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2026-08-31 20:36:18</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['aims', 'annotation', 'assessment', 'association', 'auto-encoder', 'automated', 'background', 'characterization', 'classification', 'co-expression', 'completely', 'database', 'dataset', 'describe', 'enrichment', 'evidence', 'experimental', 'functional', 'gene-set', 'genome-wide', 'high-throughput', 'interaction', 'knowledge', 'known', 'network', 'organism', 'protein', 'rna-seq', 'scoring-mode', 'self-consistent', 'single-cell', 'source', 'string', 'string-db', 'system-wide', 'text-mining', 'user-provided', 'version', 'well-known', 'well-studied']</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Experimental Evaluation</w:t>
      </w:r>
    </w:p>
    <w:p>
      <w:r>
        <w:t>Research Areas: ['General Artificial Intelligence', 'Retrieval-Augmented Generation', 'Scientific Document Intelligence']</w:t>
      </w:r>
    </w:p>
    <w:p>
      <w:r>
        <w:t>Quality Distribution: {'Excellent': 1, 'Very Good': 4}</w:t>
      </w:r>
    </w:p>
    <w:p>
      <w:r>
        <w:t>Citation Statistics: {'highest': 15305, 'lowest': 6542, 'average': 9223.8, 'total': 46119}</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Scientific Document Intelligence</w:t>
      </w:r>
    </w:p>
    <w:p>
      <w:r>
        <w:t>Top Trend: association</w:t>
      </w:r>
    </w:p>
    <w:p>
      <w:r>
        <w:t>Future Work Items: 0</w:t>
      </w:r>
    </w:p>
    <w:p>
      <w:r>
        <w:t>Research Gap Count: 7</w:t>
      </w:r>
    </w:p>
    <w:p>
      <w:r>
        <w:t>Validated Recommendation Count: 5</w:t>
      </w:r>
    </w:p>
    <w:p>
      <w:pPr>
        <w:pStyle w:val="Heading2"/>
      </w:pPr>
      <w:r>
        <w:t>Experiment Plan</w:t>
      </w:r>
    </w:p>
    <w:p>
      <w:r>
        <w:t>Research Areas: ['General Artificial Intelligence', 'Retrieval-Augmented Generation', 'Scientific Document Intelligence']</w:t>
      </w:r>
    </w:p>
    <w:p>
      <w:r>
        <w:t>Recommended Datasets: ['BEIR', 'CORD-19', 'HotpotQA', 'Hugging Face Datasets', 'Kaggle Datasets', 'MS MARCO', 'Natural Questions', 'OpenML', 'PubMed Central', 'S2ORC', 'TriviaQA', 'arXiv Dataset']</w:t>
      </w:r>
    </w:p>
    <w:p>
      <w:r>
        <w:t>Baseline Models: ['BERT', 'BM25', 'BM25 Retrieval', 'Dense Retrieval', 'Dense Retrieval RAG', 'Hybrid Search RAG', 'Naive RAG', 'Random Forest', 'RoBERTa', 'Transformer', 'Vanilla RAG', 'XGBoost']</w:t>
      </w:r>
    </w:p>
    <w:p>
      <w:r>
        <w:t>Evaluation Metrics: ['Accuracy', 'Precision', 'Recall', 'F1-Score', 'Retrieval Precision', 'Retrieval Recall', 'Context Relevance', 'Answer Relevance', 'Faithfulness', 'Groundedness', 'ROUGE', 'BLEU', 'BERTScore', 'Retrieval Accuracy', 'ROC-AUC']</w:t>
      </w:r>
    </w:p>
    <w:p>
      <w:r>
        <w:t>Hardware Requirements: {'cpu': 'Intel Core i7 / AMD Ryzen 7', 'ram': '32 GB', 'gpu': 'NVIDIA RTX 3060 or better', 'storage': '200 GB SSD'}</w:t>
      </w:r>
    </w:p>
    <w:p>
      <w:r>
        <w:t>Validation Strategy: ['Train-Test Split', 'K-Fold Cross Validation', 'Hyperparameter Tuning', 'Statistical Significance Testing', 'Retrieval Evaluation', 'Answer Quality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['Evaluate the proposed approach on larger and more diverse datasets.', 'Compare BM25, dense retrieval, and hybrid retrieval methods.', 'Use standardized benchmarks and multiple evaluation metrics.', 'Measure computational cost, latency, resource consumption, and scalability.']</w:t>
      </w:r>
    </w:p>
    <w:p>
      <w:pPr>
        <w:pStyle w:val="Heading2"/>
      </w:pPr>
      <w:r>
        <w:t>Report Summary</w:t>
      </w:r>
    </w:p>
    <w:p>
      <w:r>
        <w:t>Dominant Research Area: Scientific Document Intelligence</w:t>
      </w:r>
    </w:p>
    <w:p>
      <w:r>
        <w:t>Top Research Trend: association</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['BEIR', 'CORD-19', 'HotpotQA', 'Hugging Face Datasets', 'Kaggle Datasets', 'MS MARCO', 'Natural Questions', 'OpenML', 'PubMed Central', 'S2ORC', 'TriviaQA', 'arXiv Dataset']</w:t>
      </w:r>
    </w:p>
    <w:p>
      <w:r>
        <w:t>Baseline Models: ['BERT', 'BM25', 'BM25 Retrieval', 'Dense Retrieval', 'Dense Retrieval RAG', 'Hybrid Search RAG', 'Naive RAG', 'Random Forest', 'RoBERTa', 'Transformer', 'Vanilla RAG', 'XGBoost']</w:t>
      </w:r>
    </w:p>
    <w:p>
      <w:r>
        <w:t>Evaluation Metrics: ['Accuracy', 'Precision', 'Recall', 'F1-Score', 'Retrieval Precision', 'Retrieval Recall', 'Context Relevance', 'Answer Relevance', 'Faithfulness', 'Groundedness', 'ROUGE', 'BLEU', 'BERTScore', 'Retrieval Accuracy',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