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2026-07-30 19:26:25</w:t>
      </w:r>
    </w:p>
    <w:p>
      <w:r>
        <w:t>Total Papers: 5</w:t>
      </w:r>
    </w:p>
    <w:p>
      <w:pPr>
        <w:pStyle w:val="Heading2"/>
      </w:pPr>
      <w:r>
        <w:t>Executive Summary</w:t>
      </w:r>
    </w:p>
    <w:p>
      <w:r>
        <w:t>This report summarizes the current research on Agentic AI using automated multi-agent analysis.</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to provide a roadmap for developing robust, scalable, and explainable AI-driven systems. \xa0'},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discussion on the effective use of AI resources and hope to advance the efforts to lower the costs of AI of the present day. Calling for both contributions to and critique of our position, we commit to publishing all such correspondence at https://research.nvidia.com/labs/lpr/slm-agents.'},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that support responsible deployment in different domains.'}, {'title': 'The Rise of Agentic AI: Implications, Concerns, and the Path Forward', 'year': 2025, 'summary': 'Agentic artificial intelligence (AI) represents a transformative leap in AI, evolving beyond reactive systems to autonomous, goal-oriented agents capable of learning, adapting, and making independent decisions. As it presents immense opportunities, its adoption is growing across industries. However, its rise introduces critical challenges. Responsible adoption requires robust governance, transparency, and a well-defined regulatory framework. This article explores agentic AI’s defining characteristics, real-world applications, and transformative potential, and examines its societal and business implications. To shape agentic AI as a trusted, transformative force for responsible innovation and meaningful progress, we propose research directions and offer stakeholder recommendations.'}]</w:t>
      </w:r>
    </w:p>
    <w:p>
      <w:pPr>
        <w:pStyle w:val="Heading3"/>
      </w:pPr>
      <w:r>
        <w:t>Research Trends</w:t>
      </w:r>
    </w:p>
    <w:p>
      <w:r>
        <w:t>['ability', 'adaptability', 'agent', 'agentic', 'analysis', 'application', 'artificial', 'autonomous', 'autonomy', 'between', 'beyond', 'capable', 'challenge', 'complex', 'conceptual', 'critically', 'designed', 'distinguishe', 'emerged', 'evolving', 'exhibiting', 'focusing', 'generative', 'goal-driven', 'goal-oriented', 'goals', 'goes', 'hold', 'human', 'important', 'intelligence', 'intervention', 'language', 'large', 'leap', 'learning', 'llms', 'mapping', 'minimal', 'model', 'near-human', 'offering', 'often', 'opportunity', 'performance', 'praised', 'pursue', 'range', 'reactive', 'reasoning', 'recently', 'refer', 'represent', 'review', 'structured', 'system', 'tasks', 'taxonomy', 'traditional', 'transformative', 'unlike', 'valued', 'wide']</w:t>
      </w:r>
    </w:p>
    <w:p>
      <w:pPr>
        <w:pStyle w:val="Heading3"/>
      </w:pPr>
      <w:r>
        <w:t>Research Gaps</w:t>
      </w:r>
    </w:p>
    <w:p>
      <w:r>
        <w:t>['Here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622, 'lowest': 100, 'average': 327.2, 'total': 1636}</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2</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automated multi-agent pipeline successfully retrieved, analyzed, compared, detected research gaps, generated literature reviews, and recommended experiment plans. The collected evidence highlights current research trends while identifying promising future research directions.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