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Residential Rental Agreement</w:t>
      </w:r>
    </w:p>
    <w:p>
      <w:r>
        <w:t>This Rental Agreement is made on {{ start_date }} between {{ landlord }} ("Landlord") and {{ tenant }} ("Tenant").</w:t>
      </w:r>
    </w:p>
    <w:p>
      <w:pPr>
        <w:pStyle w:val="Heading2"/>
      </w:pPr>
      <w:r>
        <w:t>Terms</w:t>
      </w:r>
    </w:p>
    <w:p>
      <w:r>
        <w:t>1. Rent: {{ rent }}.</w:t>
      </w:r>
    </w:p>
    <w:p>
      <w:r>
        <w:t>2. Term: {{ term }}.</w:t>
      </w:r>
    </w:p>
    <w:p>
      <w:r>
        <w:t>3. Security Deposit: {{ deposit }}.</w:t>
      </w:r>
    </w:p>
    <w:p>
      <w:r>
        <w:t>4. Governing Law: {{ governing_law }}.</w:t>
      </w:r>
    </w:p>
    <w:p>
      <w:r>
        <w:br/>
        <w:t>Landlord: {{ landlord }}</w:t>
        <w:br/>
        <w:br/>
        <w:t>Tenant: {{ tenant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