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omfortaa" w:cs="Comfortaa" w:eastAsia="Comfortaa" w:hAnsi="Comfortaa"/>
          <w:b w:val="1"/>
          <w:sz w:val="32"/>
          <w:szCs w:val="32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u w:val="single"/>
          <w:rtl w:val="0"/>
        </w:rPr>
        <w:t xml:space="preserve">Resources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omfortaa" w:cs="Comfortaa" w:eastAsia="Comfortaa" w:hAnsi="Comfortaa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4"/>
            <w:szCs w:val="24"/>
            <w:u w:val="single"/>
            <w:rtl w:val="0"/>
          </w:rPr>
          <w:t xml:space="preserve">Dagger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4"/>
            <w:szCs w:val="24"/>
            <w:u w:val="single"/>
            <w:rtl w:val="0"/>
          </w:rPr>
          <w:t xml:space="preserve">Dagger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4"/>
            <w:szCs w:val="24"/>
            <w:u w:val="single"/>
            <w:rtl w:val="0"/>
          </w:rPr>
          <w:t xml:space="preserve">Using Dagger 2 for dependency injection in Android -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4"/>
            <w:szCs w:val="24"/>
            <w:u w:val="single"/>
            <w:rtl w:val="0"/>
          </w:rPr>
          <w:t xml:space="preserve">Dependency injection with Dagger 2: @Inject and @Provides | by Yassine Benabbas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@yostane/dependency-injection-with-dagger-2-inject-and-provides-ce21f7449ec5" TargetMode="External"/><Relationship Id="rId5" Type="http://schemas.openxmlformats.org/officeDocument/2006/relationships/styles" Target="styles.xml"/><Relationship Id="rId6" Type="http://schemas.openxmlformats.org/officeDocument/2006/relationships/hyperlink" Target="https://dagger.dev/tutorial/" TargetMode="External"/><Relationship Id="rId7" Type="http://schemas.openxmlformats.org/officeDocument/2006/relationships/hyperlink" Target="https://square.github.io/dagger/" TargetMode="External"/><Relationship Id="rId8" Type="http://schemas.openxmlformats.org/officeDocument/2006/relationships/hyperlink" Target="https://www.vogella.com/tutorials/Dagger/articl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