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A73" w:rsidRPr="006637D8" w:rsidRDefault="00A90A73" w:rsidP="00A90A73">
      <w:pPr>
        <w:pStyle w:val="Heading1"/>
        <w:jc w:val="center"/>
        <w:rPr>
          <w:color w:val="000000" w:themeColor="text1"/>
          <w:sz w:val="72"/>
        </w:rPr>
      </w:pPr>
      <w:r w:rsidRPr="006637D8">
        <w:rPr>
          <w:color w:val="000000" w:themeColor="text1"/>
          <w:sz w:val="72"/>
        </w:rPr>
        <w:t>CUSTOMER SEGMENTATION ANALYSIS REPORT</w:t>
      </w:r>
    </w:p>
    <w:p w:rsidR="00A90A73" w:rsidRDefault="00A90A73" w:rsidP="00A90A73">
      <w:r>
        <w:br/>
      </w:r>
    </w:p>
    <w:p w:rsidR="00A90A73" w:rsidRPr="006637D8" w:rsidRDefault="00A90A73" w:rsidP="00A90A73">
      <w:pPr>
        <w:jc w:val="center"/>
        <w:rPr>
          <w:rFonts w:asciiTheme="majorHAnsi" w:hAnsiTheme="majorHAnsi" w:cstheme="majorHAnsi"/>
          <w:sz w:val="36"/>
        </w:rPr>
      </w:pPr>
      <w:r w:rsidRPr="006637D8">
        <w:rPr>
          <w:rFonts w:asciiTheme="majorHAnsi" w:hAnsiTheme="majorHAnsi" w:cstheme="majorHAnsi"/>
          <w:sz w:val="36"/>
        </w:rPr>
        <w:t>Using Demographic &amp; Behavioral Clustering Techniques</w:t>
      </w:r>
    </w:p>
    <w:p w:rsidR="00A90A73" w:rsidRDefault="00A90A73" w:rsidP="00A90A73">
      <w:pPr>
        <w:jc w:val="center"/>
        <w:rPr>
          <w:rFonts w:asciiTheme="majorHAnsi" w:hAnsiTheme="majorHAnsi" w:cstheme="majorHAnsi"/>
          <w:sz w:val="32"/>
        </w:rPr>
      </w:pPr>
    </w:p>
    <w:p w:rsidR="00A90A73" w:rsidRPr="006637D8" w:rsidRDefault="00A90A73" w:rsidP="00A90A73">
      <w:pPr>
        <w:jc w:val="center"/>
        <w:rPr>
          <w:rFonts w:asciiTheme="majorHAnsi" w:hAnsiTheme="majorHAnsi" w:cstheme="majorHAnsi"/>
          <w:sz w:val="32"/>
        </w:rPr>
      </w:pPr>
    </w:p>
    <w:p w:rsidR="00A90A73" w:rsidRDefault="00A90A73" w:rsidP="00A90A73">
      <w:r>
        <w:br/>
      </w:r>
      <w:r>
        <w:br/>
      </w:r>
    </w:p>
    <w:p w:rsidR="00A90A73" w:rsidRDefault="00A90A73" w:rsidP="00A90A73">
      <w:pPr>
        <w:jc w:val="center"/>
        <w:rPr>
          <w:sz w:val="44"/>
          <w:szCs w:val="44"/>
        </w:rPr>
      </w:pPr>
      <w:r w:rsidRPr="006637D8">
        <w:rPr>
          <w:b/>
          <w:sz w:val="44"/>
          <w:szCs w:val="44"/>
        </w:rPr>
        <w:t>Prepared By</w:t>
      </w:r>
      <w:proofErr w:type="gramStart"/>
      <w:r w:rsidRPr="006637D8">
        <w:rPr>
          <w:b/>
          <w:sz w:val="44"/>
          <w:szCs w:val="44"/>
        </w:rPr>
        <w:t>:</w:t>
      </w:r>
      <w:proofErr w:type="gramEnd"/>
      <w:r w:rsidRPr="006637D8">
        <w:rPr>
          <w:b/>
          <w:sz w:val="44"/>
          <w:szCs w:val="44"/>
        </w:rPr>
        <w:br/>
      </w:r>
      <w:proofErr w:type="spellStart"/>
      <w:r w:rsidRPr="006637D8">
        <w:rPr>
          <w:sz w:val="44"/>
          <w:szCs w:val="44"/>
        </w:rPr>
        <w:t>Shreya</w:t>
      </w:r>
      <w:proofErr w:type="spellEnd"/>
      <w:r w:rsidRPr="006637D8">
        <w:rPr>
          <w:sz w:val="44"/>
          <w:szCs w:val="44"/>
        </w:rPr>
        <w:t xml:space="preserve"> </w:t>
      </w:r>
      <w:proofErr w:type="spellStart"/>
      <w:r w:rsidRPr="006637D8">
        <w:rPr>
          <w:sz w:val="44"/>
          <w:szCs w:val="44"/>
        </w:rPr>
        <w:t>Nikkam</w:t>
      </w:r>
      <w:proofErr w:type="spellEnd"/>
      <w:r w:rsidRPr="006637D8">
        <w:rPr>
          <w:sz w:val="44"/>
          <w:szCs w:val="44"/>
        </w:rPr>
        <w:br/>
      </w:r>
      <w:r w:rsidRPr="006637D8">
        <w:rPr>
          <w:sz w:val="44"/>
          <w:szCs w:val="44"/>
        </w:rPr>
        <w:br/>
      </w:r>
      <w:r w:rsidRPr="006637D8">
        <w:rPr>
          <w:b/>
          <w:sz w:val="44"/>
          <w:szCs w:val="44"/>
        </w:rPr>
        <w:t>Internship Role:</w:t>
      </w:r>
      <w:r w:rsidRPr="006637D8">
        <w:rPr>
          <w:b/>
          <w:sz w:val="44"/>
          <w:szCs w:val="44"/>
        </w:rPr>
        <w:br/>
      </w:r>
      <w:r w:rsidRPr="006637D8">
        <w:rPr>
          <w:sz w:val="44"/>
          <w:szCs w:val="44"/>
        </w:rPr>
        <w:t>Data Analytics Intern</w:t>
      </w:r>
      <w:r w:rsidRPr="006637D8">
        <w:rPr>
          <w:sz w:val="44"/>
          <w:szCs w:val="44"/>
        </w:rPr>
        <w:br/>
      </w:r>
      <w:r w:rsidRPr="006637D8">
        <w:rPr>
          <w:sz w:val="44"/>
          <w:szCs w:val="44"/>
        </w:rPr>
        <w:br/>
      </w:r>
      <w:r w:rsidRPr="006637D8">
        <w:rPr>
          <w:b/>
          <w:sz w:val="44"/>
          <w:szCs w:val="44"/>
        </w:rPr>
        <w:t>Company:</w:t>
      </w:r>
      <w:r w:rsidRPr="006637D8">
        <w:rPr>
          <w:b/>
          <w:sz w:val="44"/>
          <w:szCs w:val="44"/>
        </w:rPr>
        <w:br/>
      </w:r>
      <w:proofErr w:type="spellStart"/>
      <w:r w:rsidRPr="006637D8">
        <w:rPr>
          <w:sz w:val="44"/>
          <w:szCs w:val="44"/>
        </w:rPr>
        <w:t>Skillbit</w:t>
      </w:r>
      <w:proofErr w:type="spellEnd"/>
      <w:r w:rsidRPr="006637D8">
        <w:rPr>
          <w:sz w:val="44"/>
          <w:szCs w:val="44"/>
        </w:rPr>
        <w:t xml:space="preserve"> </w:t>
      </w:r>
      <w:proofErr w:type="spellStart"/>
      <w:r w:rsidRPr="006637D8">
        <w:rPr>
          <w:sz w:val="44"/>
          <w:szCs w:val="44"/>
        </w:rPr>
        <w:t>Technolologies</w:t>
      </w:r>
      <w:proofErr w:type="spellEnd"/>
    </w:p>
    <w:p w:rsidR="00A90A73" w:rsidRDefault="00A90A73" w:rsidP="00A90A73">
      <w:pPr>
        <w:jc w:val="center"/>
      </w:pPr>
      <w:r w:rsidRPr="006637D8">
        <w:rPr>
          <w:sz w:val="44"/>
          <w:szCs w:val="44"/>
        </w:rPr>
        <w:br/>
      </w:r>
      <w:r w:rsidRPr="006637D8">
        <w:rPr>
          <w:sz w:val="44"/>
          <w:szCs w:val="44"/>
        </w:rPr>
        <w:br/>
      </w:r>
    </w:p>
    <w:p w:rsidR="00A90A73" w:rsidRPr="00A90A73" w:rsidRDefault="00A90A73" w:rsidP="00A90A73">
      <w:pPr>
        <w:pStyle w:val="Heading2"/>
        <w:jc w:val="center"/>
        <w:rPr>
          <w:rFonts w:eastAsia="MS UI Gothic" w:cstheme="majorHAnsi"/>
          <w:sz w:val="52"/>
          <w:szCs w:val="52"/>
        </w:rPr>
      </w:pPr>
      <w:r w:rsidRPr="00A90A73">
        <w:rPr>
          <w:rFonts w:eastAsia="MS UI Gothic" w:cstheme="majorHAnsi"/>
          <w:sz w:val="52"/>
          <w:szCs w:val="52"/>
        </w:rPr>
        <w:lastRenderedPageBreak/>
        <w:t>Executive Summary</w:t>
      </w:r>
    </w:p>
    <w:p w:rsidR="00A90A73" w:rsidRDefault="00A90A73" w:rsidP="00A90A73"/>
    <w:p w:rsidR="00A90A73" w:rsidRPr="00A90A73" w:rsidRDefault="00A90A73" w:rsidP="00A90A73"/>
    <w:p w:rsidR="00A90A73" w:rsidRPr="00A90A73" w:rsidRDefault="00A90A73" w:rsidP="00A90A73">
      <w:pPr>
        <w:rPr>
          <w:rFonts w:eastAsia="MS UI Gothic" w:cstheme="minorHAnsi"/>
          <w:sz w:val="36"/>
          <w:szCs w:val="36"/>
        </w:rPr>
      </w:pPr>
      <w:r w:rsidRPr="00A90A73">
        <w:rPr>
          <w:rFonts w:eastAsia="MS UI Gothic" w:cstheme="minorHAnsi"/>
          <w:sz w:val="36"/>
          <w:szCs w:val="36"/>
        </w:rPr>
        <w:t xml:space="preserve">This report presents a comprehensive customer segmentation analysis conducted during the Data Analytics Internship at </w:t>
      </w:r>
      <w:proofErr w:type="spellStart"/>
      <w:r w:rsidRPr="00A90A73">
        <w:rPr>
          <w:rFonts w:eastAsia="MS UI Gothic" w:cstheme="minorHAnsi"/>
          <w:sz w:val="36"/>
          <w:szCs w:val="36"/>
        </w:rPr>
        <w:t>Skillbit</w:t>
      </w:r>
      <w:proofErr w:type="spellEnd"/>
      <w:r w:rsidRPr="00A90A73">
        <w:rPr>
          <w:rFonts w:eastAsia="MS UI Gothic" w:cstheme="minorHAnsi"/>
          <w:sz w:val="36"/>
          <w:szCs w:val="36"/>
        </w:rPr>
        <w:t xml:space="preserve"> </w:t>
      </w:r>
      <w:proofErr w:type="spellStart"/>
      <w:r w:rsidRPr="00A90A73">
        <w:rPr>
          <w:rFonts w:eastAsia="MS UI Gothic" w:cstheme="minorHAnsi"/>
          <w:sz w:val="36"/>
          <w:szCs w:val="36"/>
        </w:rPr>
        <w:t>Technolologies</w:t>
      </w:r>
      <w:proofErr w:type="spellEnd"/>
      <w:r w:rsidRPr="00A90A73">
        <w:rPr>
          <w:rFonts w:eastAsia="MS UI Gothic" w:cstheme="minorHAnsi"/>
          <w:sz w:val="36"/>
          <w:szCs w:val="36"/>
        </w:rPr>
        <w:t>. The objective of this study was to identify distinct customer groups based on demographic attributes and purchasing behavior to support data-driven marketing and revenue optimization strategies.</w:t>
      </w:r>
    </w:p>
    <w:p w:rsidR="00A90A73" w:rsidRPr="00A90A73" w:rsidRDefault="00A90A73" w:rsidP="00A90A73">
      <w:pPr>
        <w:rPr>
          <w:rFonts w:eastAsia="MS UI Gothic" w:cstheme="minorHAnsi"/>
          <w:sz w:val="36"/>
          <w:szCs w:val="36"/>
        </w:rPr>
      </w:pPr>
      <w:r w:rsidRPr="00A90A73">
        <w:rPr>
          <w:rFonts w:eastAsia="MS UI Gothic" w:cstheme="minorHAnsi"/>
          <w:sz w:val="36"/>
          <w:szCs w:val="36"/>
        </w:rPr>
        <w:t>Using clustering logic based on Annual Income and Spending Score, customers were categorized into meaningful segments such as Premium, Conservative, Standard, Potential, and Budget groups. The findings highlight revenue opportunities, customer engagement patterns, and targeted marketing strategies.</w:t>
      </w:r>
    </w:p>
    <w:p w:rsidR="000A0CFC" w:rsidRDefault="00364DBF"/>
    <w:p w:rsidR="00A90A73" w:rsidRDefault="00A90A73"/>
    <w:p w:rsidR="00A90A73" w:rsidRDefault="00A90A73"/>
    <w:p w:rsidR="00A90A73" w:rsidRDefault="00A90A73"/>
    <w:p w:rsidR="00A90A73" w:rsidRDefault="00A90A73"/>
    <w:p w:rsidR="00A90A73" w:rsidRDefault="00A90A73"/>
    <w:p w:rsidR="00A90A73" w:rsidRDefault="00A90A73"/>
    <w:p w:rsidR="00A90A73" w:rsidRDefault="00A90A73"/>
    <w:p w:rsidR="00A90A73" w:rsidRDefault="00A90A73"/>
    <w:p w:rsidR="00A90A73" w:rsidRPr="00A90A73" w:rsidRDefault="00A90A73" w:rsidP="00A90A73">
      <w:pPr>
        <w:pStyle w:val="Heading2"/>
        <w:rPr>
          <w:rFonts w:eastAsia="MS UI Gothic" w:cstheme="majorHAnsi"/>
          <w:sz w:val="36"/>
          <w:szCs w:val="36"/>
        </w:rPr>
      </w:pPr>
      <w:r w:rsidRPr="00A90A73">
        <w:rPr>
          <w:rFonts w:eastAsia="MS UI Gothic" w:cstheme="majorHAnsi"/>
          <w:sz w:val="36"/>
          <w:szCs w:val="36"/>
        </w:rPr>
        <w:lastRenderedPageBreak/>
        <w:t>1. Project Objective</w:t>
      </w:r>
    </w:p>
    <w:p w:rsidR="00A90A73" w:rsidRPr="00A90A73" w:rsidRDefault="00A90A73" w:rsidP="00A90A73">
      <w:pPr>
        <w:rPr>
          <w:rFonts w:eastAsia="MS UI Gothic" w:cstheme="minorHAnsi"/>
          <w:sz w:val="36"/>
          <w:szCs w:val="36"/>
        </w:rPr>
      </w:pPr>
      <w:r w:rsidRPr="00A90A73">
        <w:rPr>
          <w:rFonts w:eastAsia="MS UI Gothic" w:cstheme="minorHAnsi"/>
          <w:sz w:val="36"/>
          <w:szCs w:val="36"/>
        </w:rPr>
        <w:t>The primary objective of this project was to segment customers using demographic variables (Age, Gender) and behavioral indicators (Annual Income and Spending Score). The segmentation framework aims to</w:t>
      </w:r>
      <w:proofErr w:type="gramStart"/>
      <w:r w:rsidRPr="00A90A73">
        <w:rPr>
          <w:rFonts w:eastAsia="MS UI Gothic" w:cstheme="minorHAnsi"/>
          <w:sz w:val="36"/>
          <w:szCs w:val="36"/>
        </w:rPr>
        <w:t>:</w:t>
      </w:r>
      <w:proofErr w:type="gramEnd"/>
      <w:r w:rsidRPr="00A90A73">
        <w:rPr>
          <w:rFonts w:eastAsia="MS UI Gothic" w:cstheme="minorHAnsi"/>
          <w:sz w:val="36"/>
          <w:szCs w:val="36"/>
        </w:rPr>
        <w:br/>
        <w:t>• Identify high-value customers</w:t>
      </w:r>
      <w:r w:rsidRPr="00A90A73">
        <w:rPr>
          <w:rFonts w:eastAsia="MS UI Gothic" w:cstheme="minorHAnsi"/>
          <w:sz w:val="36"/>
          <w:szCs w:val="36"/>
        </w:rPr>
        <w:br/>
        <w:t>• Understand purchasing behavior patterns</w:t>
      </w:r>
      <w:r w:rsidRPr="00A90A73">
        <w:rPr>
          <w:rFonts w:eastAsia="MS UI Gothic" w:cstheme="minorHAnsi"/>
          <w:sz w:val="36"/>
          <w:szCs w:val="36"/>
        </w:rPr>
        <w:br/>
        <w:t>• Enable targeted marketing strategies</w:t>
      </w:r>
      <w:r w:rsidRPr="00A90A73">
        <w:rPr>
          <w:rFonts w:eastAsia="MS UI Gothic" w:cstheme="minorHAnsi"/>
          <w:sz w:val="36"/>
          <w:szCs w:val="36"/>
        </w:rPr>
        <w:br/>
        <w:t>• Improve revenue optimization through data-driven insights</w:t>
      </w:r>
    </w:p>
    <w:p w:rsidR="00A90A73" w:rsidRPr="00A90A73" w:rsidRDefault="00A90A73" w:rsidP="00A90A73">
      <w:pPr>
        <w:pStyle w:val="Heading2"/>
        <w:rPr>
          <w:rFonts w:eastAsia="MS UI Gothic" w:cstheme="majorHAnsi"/>
          <w:sz w:val="36"/>
          <w:szCs w:val="36"/>
        </w:rPr>
      </w:pPr>
      <w:r w:rsidRPr="00A90A73">
        <w:rPr>
          <w:rFonts w:eastAsia="MS UI Gothic" w:cstheme="majorHAnsi"/>
          <w:sz w:val="36"/>
          <w:szCs w:val="36"/>
        </w:rPr>
        <w:t>2. Dataset Overview</w:t>
      </w:r>
    </w:p>
    <w:p w:rsidR="00A90A73" w:rsidRPr="00A90A73" w:rsidRDefault="00A90A73" w:rsidP="00A90A73">
      <w:pPr>
        <w:rPr>
          <w:rFonts w:eastAsia="MS UI Gothic" w:cstheme="minorHAnsi"/>
          <w:sz w:val="36"/>
          <w:szCs w:val="36"/>
        </w:rPr>
      </w:pPr>
      <w:r w:rsidRPr="00A90A73">
        <w:rPr>
          <w:rFonts w:eastAsia="MS UI Gothic" w:cstheme="minorHAnsi"/>
          <w:sz w:val="36"/>
          <w:szCs w:val="36"/>
        </w:rPr>
        <w:t>The dataset consists of 200 customer records with the following attributes</w:t>
      </w:r>
      <w:proofErr w:type="gramStart"/>
      <w:r w:rsidRPr="00A90A73">
        <w:rPr>
          <w:rFonts w:eastAsia="MS UI Gothic" w:cstheme="minorHAnsi"/>
          <w:sz w:val="36"/>
          <w:szCs w:val="36"/>
        </w:rPr>
        <w:t>:</w:t>
      </w:r>
      <w:proofErr w:type="gramEnd"/>
      <w:r w:rsidRPr="00A90A73">
        <w:rPr>
          <w:rFonts w:eastAsia="MS UI Gothic" w:cstheme="minorHAnsi"/>
          <w:sz w:val="36"/>
          <w:szCs w:val="36"/>
        </w:rPr>
        <w:br/>
        <w:t>• Customer ID – Unique identifier</w:t>
      </w:r>
      <w:r w:rsidRPr="00A90A73">
        <w:rPr>
          <w:rFonts w:eastAsia="MS UI Gothic" w:cstheme="minorHAnsi"/>
          <w:sz w:val="36"/>
          <w:szCs w:val="36"/>
        </w:rPr>
        <w:br/>
        <w:t>• Gender – Male/Female</w:t>
      </w:r>
      <w:r w:rsidRPr="00A90A73">
        <w:rPr>
          <w:rFonts w:eastAsia="MS UI Gothic" w:cstheme="minorHAnsi"/>
          <w:sz w:val="36"/>
          <w:szCs w:val="36"/>
        </w:rPr>
        <w:br/>
        <w:t>• Age – Customer age</w:t>
      </w:r>
      <w:r w:rsidRPr="00A90A73">
        <w:rPr>
          <w:rFonts w:eastAsia="MS UI Gothic" w:cstheme="minorHAnsi"/>
          <w:sz w:val="36"/>
          <w:szCs w:val="36"/>
        </w:rPr>
        <w:br/>
        <w:t>• Annual Income (k$) – Annual income in thousand dollars</w:t>
      </w:r>
      <w:r w:rsidRPr="00A90A73">
        <w:rPr>
          <w:rFonts w:eastAsia="MS UI Gothic" w:cstheme="minorHAnsi"/>
          <w:sz w:val="36"/>
          <w:szCs w:val="36"/>
        </w:rPr>
        <w:br/>
        <w:t>• Spending Score (1–100) – Indicator of purchasing tendency</w:t>
      </w:r>
    </w:p>
    <w:p w:rsidR="00A90A73" w:rsidRPr="00A90A73" w:rsidRDefault="00A90A73" w:rsidP="00A90A73">
      <w:pPr>
        <w:pStyle w:val="Heading2"/>
        <w:rPr>
          <w:rFonts w:eastAsia="MS UI Gothic" w:cstheme="majorHAnsi"/>
          <w:sz w:val="36"/>
          <w:szCs w:val="36"/>
        </w:rPr>
      </w:pPr>
      <w:r w:rsidRPr="00A90A73">
        <w:rPr>
          <w:rFonts w:eastAsia="MS UI Gothic" w:cstheme="majorHAnsi"/>
          <w:sz w:val="36"/>
          <w:szCs w:val="36"/>
        </w:rPr>
        <w:t>3. Tools &amp; Technologies Used</w:t>
      </w:r>
    </w:p>
    <w:p w:rsidR="00A90A73" w:rsidRPr="00A90A73" w:rsidRDefault="00A90A73" w:rsidP="00A90A73">
      <w:pPr>
        <w:rPr>
          <w:rFonts w:eastAsia="MS UI Gothic" w:cstheme="minorHAnsi"/>
          <w:sz w:val="36"/>
          <w:szCs w:val="36"/>
        </w:rPr>
      </w:pPr>
      <w:r w:rsidRPr="00A90A73">
        <w:rPr>
          <w:rFonts w:eastAsia="MS UI Gothic" w:cstheme="minorHAnsi"/>
          <w:sz w:val="36"/>
          <w:szCs w:val="36"/>
        </w:rPr>
        <w:t>• Excel – Data cleaning, preprocessing, and derived column creation</w:t>
      </w:r>
      <w:r w:rsidRPr="00A90A73">
        <w:rPr>
          <w:rFonts w:eastAsia="MS UI Gothic" w:cstheme="minorHAnsi"/>
          <w:sz w:val="36"/>
          <w:szCs w:val="36"/>
        </w:rPr>
        <w:br/>
        <w:t>• SQL – Data querying, aggregation, and validation of insights</w:t>
      </w:r>
      <w:r w:rsidRPr="00A90A73">
        <w:rPr>
          <w:rFonts w:eastAsia="MS UI Gothic" w:cstheme="minorHAnsi"/>
          <w:sz w:val="36"/>
          <w:szCs w:val="36"/>
        </w:rPr>
        <w:br/>
        <w:t>• Power BI – Interactive dashboard creation and visualization</w:t>
      </w:r>
    </w:p>
    <w:p w:rsidR="00A90A73" w:rsidRDefault="00A90A73" w:rsidP="00A90A73"/>
    <w:p w:rsidR="00A90A73" w:rsidRDefault="00A90A73" w:rsidP="00A90A73"/>
    <w:p w:rsidR="00A90A73" w:rsidRDefault="00A90A73" w:rsidP="00A90A73"/>
    <w:p w:rsidR="00A90A73" w:rsidRPr="00A90A73" w:rsidRDefault="00A90A73" w:rsidP="00A90A73">
      <w:pPr>
        <w:pStyle w:val="Heading2"/>
        <w:rPr>
          <w:rFonts w:eastAsia="MS UI Gothic" w:cstheme="majorHAnsi"/>
          <w:sz w:val="36"/>
          <w:szCs w:val="36"/>
        </w:rPr>
      </w:pPr>
      <w:r w:rsidRPr="00A90A73">
        <w:rPr>
          <w:rFonts w:eastAsia="MS UI Gothic" w:cstheme="majorHAnsi"/>
          <w:sz w:val="36"/>
          <w:szCs w:val="36"/>
        </w:rPr>
        <w:lastRenderedPageBreak/>
        <w:t>4. Methodology</w:t>
      </w:r>
    </w:p>
    <w:p w:rsidR="00A90A73" w:rsidRPr="00A90A73" w:rsidRDefault="00A90A73" w:rsidP="00A90A73">
      <w:pPr>
        <w:pStyle w:val="Heading3"/>
        <w:rPr>
          <w:rFonts w:eastAsia="MS UI Gothic" w:cstheme="majorHAnsi"/>
          <w:sz w:val="36"/>
          <w:szCs w:val="36"/>
        </w:rPr>
      </w:pPr>
      <w:r w:rsidRPr="00A90A73">
        <w:rPr>
          <w:rFonts w:eastAsia="MS UI Gothic" w:cstheme="majorHAnsi"/>
          <w:sz w:val="36"/>
          <w:szCs w:val="36"/>
        </w:rPr>
        <w:t>4.1 Data Preparation</w:t>
      </w:r>
    </w:p>
    <w:p w:rsidR="00A90A73" w:rsidRPr="00A90A73" w:rsidRDefault="00A90A73" w:rsidP="00A90A73">
      <w:pPr>
        <w:rPr>
          <w:rFonts w:eastAsia="MS UI Gothic" w:cstheme="minorHAnsi"/>
          <w:sz w:val="36"/>
          <w:szCs w:val="36"/>
        </w:rPr>
      </w:pPr>
      <w:r w:rsidRPr="00A90A73">
        <w:rPr>
          <w:rFonts w:eastAsia="MS UI Gothic" w:cstheme="minorHAnsi"/>
          <w:sz w:val="36"/>
          <w:szCs w:val="36"/>
        </w:rPr>
        <w:t>Data was validated for completeness and consistency. Derived columns such as Income Group, Spending Level, and Revenue Potential Score were created to enhance analytical depth.</w:t>
      </w:r>
    </w:p>
    <w:p w:rsidR="00A90A73" w:rsidRPr="00A90A73" w:rsidRDefault="00A90A73" w:rsidP="00A90A73">
      <w:pPr>
        <w:pStyle w:val="Heading3"/>
        <w:rPr>
          <w:rFonts w:eastAsia="MS UI Gothic" w:cstheme="majorHAnsi"/>
          <w:sz w:val="36"/>
          <w:szCs w:val="36"/>
        </w:rPr>
      </w:pPr>
      <w:r w:rsidRPr="00A90A73">
        <w:rPr>
          <w:rFonts w:eastAsia="MS UI Gothic" w:cstheme="majorHAnsi"/>
          <w:sz w:val="36"/>
          <w:szCs w:val="36"/>
        </w:rPr>
        <w:t>4.2 Segmentation Approach</w:t>
      </w:r>
    </w:p>
    <w:p w:rsidR="00A90A73" w:rsidRPr="00A90A73" w:rsidRDefault="00A90A73" w:rsidP="00A90A73">
      <w:pPr>
        <w:rPr>
          <w:rFonts w:cstheme="minorHAnsi"/>
          <w:sz w:val="36"/>
          <w:szCs w:val="36"/>
        </w:rPr>
      </w:pPr>
      <w:r w:rsidRPr="00A90A73">
        <w:rPr>
          <w:rFonts w:eastAsia="MS UI Gothic" w:cstheme="minorHAnsi"/>
          <w:sz w:val="36"/>
          <w:szCs w:val="36"/>
        </w:rPr>
        <w:t>A rule-based clustering technique was applied using Annual Income and Spending Score as primary segmentation variables. Customers were categorized into</w:t>
      </w:r>
      <w:proofErr w:type="gramStart"/>
      <w:r w:rsidRPr="00A90A73">
        <w:rPr>
          <w:rFonts w:eastAsia="MS UI Gothic" w:cstheme="minorHAnsi"/>
          <w:sz w:val="36"/>
          <w:szCs w:val="36"/>
        </w:rPr>
        <w:t>:</w:t>
      </w:r>
      <w:proofErr w:type="gramEnd"/>
      <w:r w:rsidRPr="00A90A73">
        <w:rPr>
          <w:rFonts w:eastAsia="MS UI Gothic" w:cstheme="minorHAnsi"/>
          <w:sz w:val="36"/>
          <w:szCs w:val="36"/>
        </w:rPr>
        <w:br/>
        <w:t>• Premium Customers (High Income – High Spending)</w:t>
      </w:r>
      <w:r w:rsidRPr="00A90A73">
        <w:rPr>
          <w:rFonts w:eastAsia="MS UI Gothic" w:cstheme="minorHAnsi"/>
          <w:sz w:val="36"/>
          <w:szCs w:val="36"/>
        </w:rPr>
        <w:br/>
      </w:r>
      <w:r w:rsidRPr="00A90A73">
        <w:rPr>
          <w:rFonts w:cstheme="minorHAnsi"/>
          <w:sz w:val="36"/>
          <w:szCs w:val="36"/>
        </w:rPr>
        <w:t>• Conservative Customers (High Income – Low Spending)</w:t>
      </w:r>
      <w:r w:rsidRPr="00A90A73">
        <w:rPr>
          <w:rFonts w:cstheme="minorHAnsi"/>
          <w:sz w:val="36"/>
          <w:szCs w:val="36"/>
        </w:rPr>
        <w:br/>
        <w:t>• Potential Customers (Low Income – High Spending)</w:t>
      </w:r>
      <w:r w:rsidRPr="00A90A73">
        <w:rPr>
          <w:rFonts w:cstheme="minorHAnsi"/>
          <w:sz w:val="36"/>
          <w:szCs w:val="36"/>
        </w:rPr>
        <w:br/>
        <w:t>• Budget Customers (Low Income – Low Spending)</w:t>
      </w:r>
      <w:r w:rsidRPr="00A90A73">
        <w:rPr>
          <w:rFonts w:cstheme="minorHAnsi"/>
          <w:sz w:val="36"/>
          <w:szCs w:val="36"/>
        </w:rPr>
        <w:br/>
        <w:t>• Standard Customers (Moderate Income – Moderate Spending)</w:t>
      </w:r>
    </w:p>
    <w:p w:rsidR="00A90A73" w:rsidRPr="00A90A73" w:rsidRDefault="00A90A73" w:rsidP="00A90A73">
      <w:pPr>
        <w:pStyle w:val="Heading3"/>
        <w:rPr>
          <w:rFonts w:cstheme="majorHAnsi"/>
          <w:sz w:val="36"/>
          <w:szCs w:val="36"/>
        </w:rPr>
      </w:pPr>
      <w:r w:rsidRPr="00A90A73">
        <w:rPr>
          <w:rFonts w:cstheme="majorHAnsi"/>
          <w:sz w:val="36"/>
          <w:szCs w:val="36"/>
        </w:rPr>
        <w:t>4.3 Revenue Potential Estimation</w:t>
      </w:r>
    </w:p>
    <w:p w:rsidR="00A90A73" w:rsidRDefault="00A90A73" w:rsidP="00A90A73">
      <w:pPr>
        <w:rPr>
          <w:rFonts w:asciiTheme="majorHAnsi" w:hAnsiTheme="majorHAnsi" w:cstheme="majorHAnsi"/>
          <w:sz w:val="36"/>
          <w:szCs w:val="36"/>
        </w:rPr>
      </w:pPr>
      <w:r w:rsidRPr="00A90A73">
        <w:rPr>
          <w:rFonts w:cstheme="minorHAnsi"/>
          <w:sz w:val="36"/>
          <w:szCs w:val="36"/>
        </w:rPr>
        <w:t>Revenue Potential Score was calculated as</w:t>
      </w:r>
      <w:proofErr w:type="gramStart"/>
      <w:r w:rsidRPr="00A90A73">
        <w:rPr>
          <w:rFonts w:cstheme="minorHAnsi"/>
          <w:sz w:val="36"/>
          <w:szCs w:val="36"/>
        </w:rPr>
        <w:t>:</w:t>
      </w:r>
      <w:proofErr w:type="gramEnd"/>
      <w:r w:rsidRPr="00A90A73">
        <w:rPr>
          <w:rFonts w:cstheme="minorHAnsi"/>
          <w:sz w:val="36"/>
          <w:szCs w:val="36"/>
        </w:rPr>
        <w:br/>
        <w:t>Revenue Potential = Annual Income × Spending Score</w:t>
      </w:r>
      <w:r w:rsidRPr="00A90A73">
        <w:rPr>
          <w:rFonts w:cstheme="minorHAnsi"/>
          <w:sz w:val="36"/>
          <w:szCs w:val="36"/>
        </w:rPr>
        <w:br/>
        <w:t>This metric helped identify high-value customers and segment-level contribution</w:t>
      </w:r>
      <w:r w:rsidRPr="00A90A73">
        <w:rPr>
          <w:rFonts w:asciiTheme="majorHAnsi" w:hAnsiTheme="majorHAnsi" w:cstheme="majorHAnsi"/>
          <w:sz w:val="36"/>
          <w:szCs w:val="36"/>
        </w:rPr>
        <w:t>.</w:t>
      </w:r>
    </w:p>
    <w:p w:rsidR="00A90A73" w:rsidRDefault="00A90A73" w:rsidP="00A90A73">
      <w:pPr>
        <w:rPr>
          <w:rFonts w:asciiTheme="majorHAnsi" w:hAnsiTheme="majorHAnsi" w:cstheme="majorHAnsi"/>
          <w:sz w:val="36"/>
          <w:szCs w:val="36"/>
        </w:rPr>
      </w:pPr>
    </w:p>
    <w:p w:rsidR="00A90A73" w:rsidRDefault="00A90A73" w:rsidP="00A90A73">
      <w:pPr>
        <w:rPr>
          <w:rFonts w:asciiTheme="majorHAnsi" w:hAnsiTheme="majorHAnsi" w:cstheme="majorHAnsi"/>
          <w:sz w:val="36"/>
          <w:szCs w:val="36"/>
        </w:rPr>
      </w:pPr>
    </w:p>
    <w:p w:rsidR="00A90A73" w:rsidRDefault="00A90A73" w:rsidP="00A90A73">
      <w:pPr>
        <w:rPr>
          <w:rFonts w:asciiTheme="majorHAnsi" w:hAnsiTheme="majorHAnsi" w:cstheme="majorHAnsi"/>
          <w:sz w:val="36"/>
          <w:szCs w:val="36"/>
        </w:rPr>
      </w:pPr>
    </w:p>
    <w:p w:rsidR="00A90A73" w:rsidRPr="00A90A73" w:rsidRDefault="00A90A73" w:rsidP="00A90A73">
      <w:pPr>
        <w:pStyle w:val="Heading2"/>
        <w:rPr>
          <w:sz w:val="36"/>
          <w:szCs w:val="36"/>
        </w:rPr>
      </w:pPr>
      <w:r w:rsidRPr="00A90A73">
        <w:rPr>
          <w:sz w:val="36"/>
          <w:szCs w:val="36"/>
        </w:rPr>
        <w:lastRenderedPageBreak/>
        <w:t>5. Dashboard Structure</w:t>
      </w:r>
    </w:p>
    <w:p w:rsidR="00A90A73" w:rsidRPr="00A90A73" w:rsidRDefault="00A90A73" w:rsidP="00A90A73">
      <w:pPr>
        <w:rPr>
          <w:sz w:val="36"/>
          <w:szCs w:val="36"/>
        </w:rPr>
      </w:pPr>
      <w:r w:rsidRPr="00A90A73">
        <w:rPr>
          <w:sz w:val="36"/>
          <w:szCs w:val="36"/>
        </w:rPr>
        <w:t>The Power BI solution was divided into three structured pages</w:t>
      </w:r>
      <w:proofErr w:type="gramStart"/>
      <w:r w:rsidRPr="00A90A73">
        <w:rPr>
          <w:sz w:val="36"/>
          <w:szCs w:val="36"/>
        </w:rPr>
        <w:t>:</w:t>
      </w:r>
      <w:proofErr w:type="gramEnd"/>
      <w:r w:rsidRPr="00A90A73">
        <w:rPr>
          <w:sz w:val="36"/>
          <w:szCs w:val="36"/>
        </w:rPr>
        <w:br/>
        <w:t>• Overview Dashboard – Customer distribution and behavioral metrics</w:t>
      </w:r>
      <w:r w:rsidRPr="00A90A73">
        <w:rPr>
          <w:sz w:val="36"/>
          <w:szCs w:val="36"/>
        </w:rPr>
        <w:br/>
        <w:t>• Segmentation Dashboard – Cluster visualization and revenue analysis</w:t>
      </w:r>
      <w:r w:rsidRPr="00A90A73">
        <w:rPr>
          <w:sz w:val="36"/>
          <w:szCs w:val="36"/>
        </w:rPr>
        <w:br/>
        <w:t>• Executive Summary – Key findings and strategic recommendations</w:t>
      </w:r>
    </w:p>
    <w:p w:rsidR="00A90A73" w:rsidRDefault="00A90A73" w:rsidP="00A90A73">
      <w:pPr>
        <w:pStyle w:val="Heading3"/>
        <w:rPr>
          <w:rFonts w:cstheme="majorHAnsi"/>
          <w:sz w:val="36"/>
          <w:szCs w:val="36"/>
        </w:rPr>
      </w:pPr>
      <w:r w:rsidRPr="00A90A73">
        <w:rPr>
          <w:rFonts w:cstheme="majorHAnsi"/>
          <w:sz w:val="36"/>
          <w:szCs w:val="36"/>
        </w:rPr>
        <w:t>5.1 Overview Dashboard</w:t>
      </w:r>
    </w:p>
    <w:p w:rsidR="00364DBF" w:rsidRPr="00364DBF" w:rsidRDefault="00364DBF" w:rsidP="00364DBF"/>
    <w:p w:rsidR="00A90A73" w:rsidRPr="00A90A73" w:rsidRDefault="00364DBF" w:rsidP="00A90A73">
      <w:r>
        <w:rPr>
          <w:noProof/>
        </w:rPr>
        <w:drawing>
          <wp:inline distT="0" distB="0" distL="0" distR="0">
            <wp:extent cx="5950582" cy="3247053"/>
            <wp:effectExtent l="19050" t="0" r="0" b="0"/>
            <wp:docPr id="1" name="Picture 0" descr="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4" cstate="print"/>
                    <a:stretch>
                      <a:fillRect/>
                    </a:stretch>
                  </pic:blipFill>
                  <pic:spPr>
                    <a:xfrm>
                      <a:off x="0" y="0"/>
                      <a:ext cx="5943600" cy="3243243"/>
                    </a:xfrm>
                    <a:prstGeom prst="rect">
                      <a:avLst/>
                    </a:prstGeom>
                  </pic:spPr>
                </pic:pic>
              </a:graphicData>
            </a:graphic>
          </wp:inline>
        </w:drawing>
      </w:r>
    </w:p>
    <w:p w:rsidR="00A90A73" w:rsidRDefault="00364DBF" w:rsidP="00A90A73">
      <w:pPr>
        <w:rPr>
          <w:rFonts w:cstheme="minorHAnsi"/>
          <w:sz w:val="36"/>
          <w:szCs w:val="36"/>
        </w:rPr>
      </w:pPr>
      <w:r w:rsidRPr="00364DBF">
        <w:rPr>
          <w:rFonts w:cstheme="minorHAnsi"/>
          <w:sz w:val="36"/>
          <w:szCs w:val="36"/>
        </w:rPr>
        <w:t xml:space="preserve">This page provides high-level KPIs including total customers, average income, </w:t>
      </w:r>
      <w:proofErr w:type="gramStart"/>
      <w:r w:rsidRPr="00364DBF">
        <w:rPr>
          <w:rFonts w:cstheme="minorHAnsi"/>
          <w:sz w:val="36"/>
          <w:szCs w:val="36"/>
        </w:rPr>
        <w:t>average  spending</w:t>
      </w:r>
      <w:proofErr w:type="gramEnd"/>
      <w:r w:rsidRPr="00364DBF">
        <w:rPr>
          <w:rFonts w:cstheme="minorHAnsi"/>
          <w:sz w:val="36"/>
          <w:szCs w:val="36"/>
        </w:rPr>
        <w:t xml:space="preserve"> score, income distribution, and spending distribution</w:t>
      </w:r>
    </w:p>
    <w:p w:rsidR="00364DBF" w:rsidRDefault="00364DBF" w:rsidP="00A90A73">
      <w:pPr>
        <w:rPr>
          <w:rFonts w:cstheme="minorHAnsi"/>
          <w:sz w:val="36"/>
          <w:szCs w:val="36"/>
        </w:rPr>
      </w:pPr>
    </w:p>
    <w:p w:rsidR="00364DBF" w:rsidRDefault="00364DBF" w:rsidP="00364DBF">
      <w:pPr>
        <w:pStyle w:val="Heading3"/>
        <w:rPr>
          <w:rFonts w:cstheme="majorHAnsi"/>
          <w:sz w:val="36"/>
          <w:szCs w:val="32"/>
        </w:rPr>
      </w:pPr>
      <w:r w:rsidRPr="00364DBF">
        <w:rPr>
          <w:rFonts w:cstheme="majorHAnsi"/>
          <w:sz w:val="36"/>
          <w:szCs w:val="32"/>
        </w:rPr>
        <w:lastRenderedPageBreak/>
        <w:t>5.2 Segmentation Dashboard</w:t>
      </w:r>
    </w:p>
    <w:p w:rsidR="00364DBF" w:rsidRPr="00364DBF" w:rsidRDefault="00364DBF" w:rsidP="00364DBF"/>
    <w:p w:rsidR="00364DBF" w:rsidRDefault="00364DBF" w:rsidP="00A90A73">
      <w:pPr>
        <w:rPr>
          <w:rFonts w:cstheme="minorHAnsi"/>
          <w:sz w:val="36"/>
          <w:szCs w:val="36"/>
        </w:rPr>
      </w:pPr>
      <w:r>
        <w:rPr>
          <w:rFonts w:cstheme="minorHAnsi"/>
          <w:noProof/>
          <w:sz w:val="36"/>
          <w:szCs w:val="36"/>
        </w:rPr>
        <w:drawing>
          <wp:inline distT="0" distB="0" distL="0" distR="0">
            <wp:extent cx="5943600" cy="3371215"/>
            <wp:effectExtent l="19050" t="0" r="0" b="0"/>
            <wp:docPr id="2" name="Picture 1" descr="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5" cstate="print"/>
                    <a:stretch>
                      <a:fillRect/>
                    </a:stretch>
                  </pic:blipFill>
                  <pic:spPr>
                    <a:xfrm>
                      <a:off x="0" y="0"/>
                      <a:ext cx="5943600" cy="3371215"/>
                    </a:xfrm>
                    <a:prstGeom prst="rect">
                      <a:avLst/>
                    </a:prstGeom>
                  </pic:spPr>
                </pic:pic>
              </a:graphicData>
            </a:graphic>
          </wp:inline>
        </w:drawing>
      </w:r>
    </w:p>
    <w:p w:rsidR="00364DBF" w:rsidRPr="00364DBF" w:rsidRDefault="00364DBF" w:rsidP="00364DBF">
      <w:pPr>
        <w:rPr>
          <w:rFonts w:cstheme="minorHAnsi"/>
          <w:sz w:val="36"/>
          <w:szCs w:val="32"/>
        </w:rPr>
      </w:pPr>
      <w:r w:rsidRPr="00364DBF">
        <w:rPr>
          <w:rFonts w:cstheme="minorHAnsi"/>
          <w:sz w:val="36"/>
          <w:szCs w:val="32"/>
        </w:rPr>
        <w:t>This page includes a scatter plot with constant lines to visually justify clustering, segment contribution analysis, and revenue potential insights.</w:t>
      </w:r>
    </w:p>
    <w:p w:rsidR="00364DBF" w:rsidRPr="00364DBF" w:rsidRDefault="00364DBF" w:rsidP="00364DBF">
      <w:pPr>
        <w:pStyle w:val="Heading3"/>
        <w:rPr>
          <w:rFonts w:cstheme="majorHAnsi"/>
          <w:sz w:val="36"/>
          <w:szCs w:val="32"/>
        </w:rPr>
      </w:pPr>
      <w:r w:rsidRPr="00364DBF">
        <w:rPr>
          <w:rFonts w:cstheme="majorHAnsi"/>
          <w:sz w:val="36"/>
          <w:szCs w:val="32"/>
        </w:rPr>
        <w:lastRenderedPageBreak/>
        <w:t>5.3 Executive Summary Page</w:t>
      </w:r>
    </w:p>
    <w:p w:rsidR="00364DBF" w:rsidRDefault="00364DBF" w:rsidP="00A90A73">
      <w:pPr>
        <w:rPr>
          <w:rFonts w:cstheme="minorHAnsi"/>
          <w:sz w:val="36"/>
          <w:szCs w:val="36"/>
        </w:rPr>
      </w:pPr>
      <w:r>
        <w:rPr>
          <w:rFonts w:cstheme="minorHAnsi"/>
          <w:noProof/>
          <w:sz w:val="36"/>
          <w:szCs w:val="36"/>
        </w:rPr>
        <w:drawing>
          <wp:inline distT="0" distB="0" distL="0" distR="0">
            <wp:extent cx="5943600" cy="3447415"/>
            <wp:effectExtent l="19050" t="0" r="0" b="0"/>
            <wp:docPr id="3" name="Picture 2"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6" cstate="print"/>
                    <a:stretch>
                      <a:fillRect/>
                    </a:stretch>
                  </pic:blipFill>
                  <pic:spPr>
                    <a:xfrm>
                      <a:off x="0" y="0"/>
                      <a:ext cx="5943600" cy="3447415"/>
                    </a:xfrm>
                    <a:prstGeom prst="rect">
                      <a:avLst/>
                    </a:prstGeom>
                  </pic:spPr>
                </pic:pic>
              </a:graphicData>
            </a:graphic>
          </wp:inline>
        </w:drawing>
      </w:r>
    </w:p>
    <w:p w:rsidR="00364DBF" w:rsidRDefault="00364DBF" w:rsidP="00A90A73">
      <w:pPr>
        <w:rPr>
          <w:rFonts w:cstheme="minorHAnsi"/>
          <w:sz w:val="36"/>
          <w:szCs w:val="36"/>
        </w:rPr>
      </w:pPr>
    </w:p>
    <w:p w:rsidR="00364DBF" w:rsidRPr="00364DBF" w:rsidRDefault="00364DBF" w:rsidP="00364DBF">
      <w:pPr>
        <w:pStyle w:val="Heading2"/>
        <w:rPr>
          <w:rFonts w:cstheme="majorHAnsi"/>
          <w:sz w:val="36"/>
          <w:szCs w:val="32"/>
        </w:rPr>
      </w:pPr>
      <w:r w:rsidRPr="00364DBF">
        <w:rPr>
          <w:rFonts w:cstheme="majorHAnsi"/>
          <w:sz w:val="36"/>
          <w:szCs w:val="32"/>
        </w:rPr>
        <w:t>6. Key Findings</w:t>
      </w:r>
    </w:p>
    <w:p w:rsidR="00364DBF" w:rsidRDefault="00364DBF" w:rsidP="00364DBF">
      <w:pPr>
        <w:rPr>
          <w:rFonts w:cstheme="minorHAnsi"/>
          <w:sz w:val="36"/>
          <w:szCs w:val="32"/>
        </w:rPr>
      </w:pPr>
      <w:r w:rsidRPr="00364DBF">
        <w:rPr>
          <w:rFonts w:cstheme="minorHAnsi"/>
          <w:sz w:val="36"/>
          <w:szCs w:val="32"/>
        </w:rPr>
        <w:t>• Standard Customers represent the largest share of the customer base.</w:t>
      </w:r>
      <w:r w:rsidRPr="00364DBF">
        <w:rPr>
          <w:rFonts w:cstheme="minorHAnsi"/>
          <w:sz w:val="36"/>
          <w:szCs w:val="32"/>
        </w:rPr>
        <w:br/>
        <w:t>• Premium Customers contribute the highest revenue potential.</w:t>
      </w:r>
      <w:r w:rsidRPr="00364DBF">
        <w:rPr>
          <w:rFonts w:cstheme="minorHAnsi"/>
          <w:sz w:val="36"/>
          <w:szCs w:val="32"/>
        </w:rPr>
        <w:br/>
        <w:t>• Conservative Cus</w:t>
      </w:r>
      <w:r>
        <w:rPr>
          <w:rFonts w:cstheme="minorHAnsi"/>
          <w:sz w:val="36"/>
          <w:szCs w:val="32"/>
        </w:rPr>
        <w:t xml:space="preserve">tomers present strong </w:t>
      </w:r>
      <w:proofErr w:type="spellStart"/>
      <w:r>
        <w:rPr>
          <w:rFonts w:cstheme="minorHAnsi"/>
          <w:sz w:val="36"/>
          <w:szCs w:val="32"/>
        </w:rPr>
        <w:t>upselling</w:t>
      </w:r>
      <w:proofErr w:type="spellEnd"/>
      <w:r>
        <w:rPr>
          <w:rFonts w:cstheme="minorHAnsi"/>
          <w:sz w:val="36"/>
          <w:szCs w:val="32"/>
        </w:rPr>
        <w:t xml:space="preserve"> </w:t>
      </w:r>
      <w:r w:rsidRPr="00364DBF">
        <w:rPr>
          <w:rFonts w:cstheme="minorHAnsi"/>
          <w:sz w:val="36"/>
          <w:szCs w:val="32"/>
        </w:rPr>
        <w:t>opportunities.</w:t>
      </w:r>
      <w:r w:rsidRPr="00364DBF">
        <w:rPr>
          <w:rFonts w:cstheme="minorHAnsi"/>
          <w:sz w:val="36"/>
          <w:szCs w:val="32"/>
        </w:rPr>
        <w:br/>
        <w:t>• Behavioral clusters clearly justify segmentation strategy.</w:t>
      </w:r>
      <w:r w:rsidRPr="00364DBF">
        <w:rPr>
          <w:rFonts w:cstheme="minorHAnsi"/>
          <w:sz w:val="36"/>
          <w:szCs w:val="32"/>
        </w:rPr>
        <w:br/>
        <w:t>• Spending patterns vary significantly across income levels.</w:t>
      </w:r>
    </w:p>
    <w:p w:rsidR="00364DBF" w:rsidRPr="00364DBF" w:rsidRDefault="00364DBF" w:rsidP="00364DBF">
      <w:pPr>
        <w:pStyle w:val="Heading2"/>
        <w:rPr>
          <w:rFonts w:cstheme="majorHAnsi"/>
          <w:sz w:val="36"/>
          <w:szCs w:val="32"/>
        </w:rPr>
      </w:pPr>
      <w:r w:rsidRPr="00364DBF">
        <w:rPr>
          <w:rFonts w:cstheme="majorHAnsi"/>
          <w:sz w:val="36"/>
          <w:szCs w:val="32"/>
        </w:rPr>
        <w:lastRenderedPageBreak/>
        <w:t>7. Business Recommendations</w:t>
      </w:r>
    </w:p>
    <w:p w:rsidR="00364DBF" w:rsidRPr="00364DBF" w:rsidRDefault="00364DBF" w:rsidP="00364DBF">
      <w:pPr>
        <w:rPr>
          <w:rFonts w:cstheme="minorHAnsi"/>
          <w:sz w:val="36"/>
          <w:szCs w:val="32"/>
        </w:rPr>
      </w:pPr>
      <w:r w:rsidRPr="00364DBF">
        <w:rPr>
          <w:rFonts w:cstheme="minorHAnsi"/>
          <w:sz w:val="36"/>
          <w:szCs w:val="32"/>
        </w:rPr>
        <w:t>• Develop loyalty programs for Premium customers.</w:t>
      </w:r>
      <w:r w:rsidRPr="00364DBF">
        <w:rPr>
          <w:rFonts w:cstheme="minorHAnsi"/>
          <w:sz w:val="36"/>
          <w:szCs w:val="32"/>
        </w:rPr>
        <w:br/>
        <w:t>• Implement personalized promotions for Conservative customers</w:t>
      </w:r>
      <w:r w:rsidRPr="00364DBF">
        <w:rPr>
          <w:rFonts w:cstheme="minorHAnsi"/>
          <w:sz w:val="32"/>
          <w:szCs w:val="32"/>
        </w:rPr>
        <w:t>.</w:t>
      </w:r>
      <w:r w:rsidRPr="00364DBF">
        <w:rPr>
          <w:rFonts w:cstheme="minorHAnsi"/>
          <w:sz w:val="32"/>
          <w:szCs w:val="32"/>
        </w:rPr>
        <w:br/>
      </w:r>
      <w:r w:rsidRPr="00364DBF">
        <w:rPr>
          <w:rFonts w:cstheme="minorHAnsi"/>
          <w:sz w:val="36"/>
          <w:szCs w:val="32"/>
        </w:rPr>
        <w:t>• Offer bundled discounts for Potential customers.</w:t>
      </w:r>
      <w:r w:rsidRPr="00364DBF">
        <w:rPr>
          <w:rFonts w:cstheme="minorHAnsi"/>
          <w:sz w:val="36"/>
          <w:szCs w:val="32"/>
        </w:rPr>
        <w:br/>
        <w:t>• Design value-driven campaigns for Budget customers.</w:t>
      </w:r>
      <w:r w:rsidRPr="00364DBF">
        <w:rPr>
          <w:rFonts w:cstheme="minorHAnsi"/>
          <w:sz w:val="36"/>
          <w:szCs w:val="32"/>
        </w:rPr>
        <w:br/>
        <w:t>• Utilize demographic targeting for improved campaign effectiveness.</w:t>
      </w:r>
    </w:p>
    <w:p w:rsidR="00364DBF" w:rsidRPr="00364DBF" w:rsidRDefault="00364DBF" w:rsidP="00364DBF">
      <w:pPr>
        <w:pStyle w:val="Heading2"/>
        <w:tabs>
          <w:tab w:val="left" w:pos="3997"/>
        </w:tabs>
        <w:rPr>
          <w:rFonts w:cstheme="majorHAnsi"/>
          <w:sz w:val="36"/>
          <w:szCs w:val="32"/>
        </w:rPr>
      </w:pPr>
      <w:r w:rsidRPr="00364DBF">
        <w:rPr>
          <w:rFonts w:cstheme="majorHAnsi"/>
          <w:sz w:val="36"/>
          <w:szCs w:val="32"/>
        </w:rPr>
        <w:t>8. Conclusion</w:t>
      </w:r>
      <w:r w:rsidRPr="00364DBF">
        <w:rPr>
          <w:rFonts w:cstheme="majorHAnsi"/>
          <w:sz w:val="36"/>
          <w:szCs w:val="32"/>
        </w:rPr>
        <w:tab/>
      </w:r>
    </w:p>
    <w:p w:rsidR="00364DBF" w:rsidRPr="00364DBF" w:rsidRDefault="00364DBF" w:rsidP="00364DBF">
      <w:pPr>
        <w:rPr>
          <w:rFonts w:cstheme="minorHAnsi"/>
          <w:sz w:val="36"/>
          <w:szCs w:val="32"/>
        </w:rPr>
      </w:pPr>
      <w:r w:rsidRPr="00364DBF">
        <w:rPr>
          <w:rFonts w:cstheme="minorHAnsi"/>
          <w:sz w:val="36"/>
          <w:szCs w:val="32"/>
        </w:rPr>
        <w:t>This project demonstrates practical application of customer segmentation and clustering logic in a real-world business scenario. The insights derived support strategic decision-making, targeted marketing initiatives, and revenue optimization strategies.</w:t>
      </w:r>
    </w:p>
    <w:p w:rsidR="00364DBF" w:rsidRPr="00364DBF" w:rsidRDefault="00364DBF" w:rsidP="00364DBF">
      <w:pPr>
        <w:rPr>
          <w:rFonts w:cstheme="minorHAnsi"/>
          <w:sz w:val="36"/>
          <w:szCs w:val="32"/>
        </w:rPr>
      </w:pPr>
    </w:p>
    <w:p w:rsidR="00364DBF" w:rsidRPr="00364DBF" w:rsidRDefault="00364DBF" w:rsidP="00A90A73">
      <w:pPr>
        <w:rPr>
          <w:rFonts w:cstheme="minorHAnsi"/>
          <w:sz w:val="36"/>
          <w:szCs w:val="36"/>
        </w:rPr>
      </w:pPr>
    </w:p>
    <w:sectPr w:rsidR="00364DBF" w:rsidRPr="00364DBF" w:rsidSect="00464C8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UI Gothic">
    <w:panose1 w:val="020B0600070205080204"/>
    <w:charset w:val="80"/>
    <w:family w:val="swiss"/>
    <w:pitch w:val="variable"/>
    <w:sig w:usb0="E00002FF" w:usb1="6AC7FDFB" w:usb2="08000012" w:usb3="00000000" w:csb0="0002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proofState w:spelling="clean" w:grammar="clean"/>
  <w:defaultTabStop w:val="720"/>
  <w:characterSpacingControl w:val="doNotCompress"/>
  <w:compat/>
  <w:rsids>
    <w:rsidRoot w:val="00A90A73"/>
    <w:rsid w:val="00364DBF"/>
    <w:rsid w:val="00464C86"/>
    <w:rsid w:val="00A90A73"/>
    <w:rsid w:val="00AA1DC2"/>
    <w:rsid w:val="00D100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A73"/>
    <w:rPr>
      <w:rFonts w:eastAsiaTheme="minorEastAsia"/>
    </w:rPr>
  </w:style>
  <w:style w:type="paragraph" w:styleId="Heading1">
    <w:name w:val="heading 1"/>
    <w:basedOn w:val="Normal"/>
    <w:next w:val="Normal"/>
    <w:link w:val="Heading1Char"/>
    <w:uiPriority w:val="9"/>
    <w:qFormat/>
    <w:rsid w:val="00A90A7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0A7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90A7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7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90A7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90A73"/>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364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4DBF"/>
    <w:rPr>
      <w:rFonts w:ascii="Tahoma" w:eastAsiaTheme="minorEastAsi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633</Words>
  <Characters>3611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2026-02-21T11:10:00Z</dcterms:created>
  <dcterms:modified xsi:type="dcterms:W3CDTF">2026-02-21T11:32:00Z</dcterms:modified>
</cp:coreProperties>
</file>