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Power BI Case Study Insights</w:t>
      </w:r>
    </w:p>
    <w:p>
      <w:pPr>
        <w:pStyle w:val="Heading1"/>
      </w:pPr>
      <w:r>
        <w:t>1. Overall Sales &amp; Engagement Metrics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Units Sold</w:t>
            </w:r>
          </w:p>
        </w:tc>
        <w:tc>
          <w:tcPr>
            <w:tcW w:type="dxa" w:w="4320"/>
          </w:tcPr>
          <w:p>
            <w:r>
              <w:t>15,000</w:t>
            </w:r>
          </w:p>
        </w:tc>
      </w:tr>
      <w:tr>
        <w:tc>
          <w:tcPr>
            <w:tcW w:type="dxa" w:w="4320"/>
          </w:tcPr>
          <w:p>
            <w:r>
              <w:t>Total Sales</w:t>
            </w:r>
          </w:p>
        </w:tc>
        <w:tc>
          <w:tcPr>
            <w:tcW w:type="dxa" w:w="4320"/>
          </w:tcPr>
          <w:p>
            <w:r>
              <w:t>₹5.65M</w:t>
            </w:r>
          </w:p>
        </w:tc>
      </w:tr>
      <w:tr>
        <w:tc>
          <w:tcPr>
            <w:tcW w:type="dxa" w:w="4320"/>
          </w:tcPr>
          <w:p>
            <w:r>
              <w:t>Views</w:t>
            </w:r>
          </w:p>
        </w:tc>
        <w:tc>
          <w:tcPr>
            <w:tcW w:type="dxa" w:w="4320"/>
          </w:tcPr>
          <w:p>
            <w:r>
              <w:t>126,000</w:t>
            </w:r>
          </w:p>
        </w:tc>
      </w:tr>
      <w:tr>
        <w:tc>
          <w:tcPr>
            <w:tcW w:type="dxa" w:w="4320"/>
          </w:tcPr>
          <w:p>
            <w:r>
              <w:t>Add to Cart</w:t>
            </w:r>
          </w:p>
        </w:tc>
        <w:tc>
          <w:tcPr>
            <w:tcW w:type="dxa" w:w="4320"/>
          </w:tcPr>
          <w:p>
            <w:r>
              <w:t>19,000</w:t>
            </w:r>
          </w:p>
        </w:tc>
      </w:tr>
      <w:tr>
        <w:tc>
          <w:tcPr>
            <w:tcW w:type="dxa" w:w="4320"/>
          </w:tcPr>
          <w:p>
            <w:r>
              <w:t>Purchases</w:t>
            </w:r>
          </w:p>
        </w:tc>
        <w:tc>
          <w:tcPr>
            <w:tcW w:type="dxa" w:w="4320"/>
          </w:tcPr>
          <w:p>
            <w:r>
              <w:t>15,000</w:t>
            </w:r>
          </w:p>
        </w:tc>
      </w:tr>
    </w:tbl>
    <w:p>
      <w:r>
        <w:t>Insight: Only about 12% of views led to a cart, and 79% of carts converted to purchases — a strong conversion rate from cart to sale.</w:t>
      </w:r>
    </w:p>
    <w:p>
      <w:pPr>
        <w:pStyle w:val="Heading1"/>
      </w:pPr>
      <w:r>
        <w:t>2. Top Brands by Sales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Brand</w:t>
            </w:r>
          </w:p>
        </w:tc>
        <w:tc>
          <w:tcPr>
            <w:tcW w:type="dxa" w:w="2880"/>
          </w:tcPr>
          <w:p>
            <w:r>
              <w:t>Sales (₹)</w:t>
            </w:r>
          </w:p>
        </w:tc>
        <w:tc>
          <w:tcPr>
            <w:tcW w:type="dxa" w:w="2880"/>
          </w:tcPr>
          <w:p>
            <w:r>
              <w:t>Units Sold</w:t>
            </w:r>
          </w:p>
        </w:tc>
      </w:tr>
      <w:tr>
        <w:tc>
          <w:tcPr>
            <w:tcW w:type="dxa" w:w="2880"/>
          </w:tcPr>
          <w:p>
            <w:r>
              <w:t>Apple</w:t>
            </w:r>
          </w:p>
        </w:tc>
        <w:tc>
          <w:tcPr>
            <w:tcW w:type="dxa" w:w="2880"/>
          </w:tcPr>
          <w:p>
            <w:r>
              <w:t>₹25.03M</w:t>
            </w:r>
          </w:p>
        </w:tc>
        <w:tc>
          <w:tcPr>
            <w:tcW w:type="dxa" w:w="2880"/>
          </w:tcPr>
          <w:p>
            <w:r>
              <w:t>30,667</w:t>
            </w:r>
          </w:p>
        </w:tc>
      </w:tr>
      <w:tr>
        <w:tc>
          <w:tcPr>
            <w:tcW w:type="dxa" w:w="2880"/>
          </w:tcPr>
          <w:p>
            <w:r>
              <w:t>Bosch</w:t>
            </w:r>
          </w:p>
        </w:tc>
        <w:tc>
          <w:tcPr>
            <w:tcW w:type="dxa" w:w="2880"/>
          </w:tcPr>
          <w:p>
            <w:r>
              <w:t>₹10.26M</w:t>
            </w:r>
          </w:p>
        </w:tc>
        <w:tc>
          <w:tcPr>
            <w:tcW w:type="dxa" w:w="2880"/>
          </w:tcPr>
          <w:p>
            <w:r>
              <w:t>3,886</w:t>
            </w:r>
          </w:p>
        </w:tc>
      </w:tr>
      <w:tr>
        <w:tc>
          <w:tcPr>
            <w:tcW w:type="dxa" w:w="2880"/>
          </w:tcPr>
          <w:p>
            <w:r>
              <w:t>Asus</w:t>
            </w:r>
          </w:p>
        </w:tc>
        <w:tc>
          <w:tcPr>
            <w:tcW w:type="dxa" w:w="2880"/>
          </w:tcPr>
          <w:p>
            <w:r>
              <w:t>₹1.09M</w:t>
            </w:r>
          </w:p>
        </w:tc>
        <w:tc>
          <w:tcPr>
            <w:tcW w:type="dxa" w:w="2880"/>
          </w:tcPr>
          <w:p>
            <w:r>
              <w:t>1,742</w:t>
            </w:r>
          </w:p>
        </w:tc>
      </w:tr>
      <w:tr>
        <w:tc>
          <w:tcPr>
            <w:tcW w:type="dxa" w:w="2880"/>
          </w:tcPr>
          <w:p>
            <w:r>
              <w:t>Acer</w:t>
            </w:r>
          </w:p>
        </w:tc>
        <w:tc>
          <w:tcPr>
            <w:tcW w:type="dxa" w:w="2880"/>
          </w:tcPr>
          <w:p>
            <w:r>
              <w:t>₹1.74M</w:t>
            </w:r>
          </w:p>
        </w:tc>
        <w:tc>
          <w:tcPr>
            <w:tcW w:type="dxa" w:w="2880"/>
          </w:tcPr>
          <w:p>
            <w:r>
              <w:t>2,852</w:t>
            </w:r>
          </w:p>
        </w:tc>
      </w:tr>
    </w:tbl>
    <w:p>
      <w:r>
        <w:t>Insight: Apple dominates both in revenue and units sold. Bosch has high sales but fewer units than Apple, suggesting higher-priced products.</w:t>
      </w:r>
    </w:p>
    <w:p>
      <w:pPr>
        <w:pStyle w:val="Heading1"/>
      </w:pPr>
      <w:r>
        <w:t>3. Sales by Event Type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Event Type</w:t>
            </w:r>
          </w:p>
        </w:tc>
        <w:tc>
          <w:tcPr>
            <w:tcW w:type="dxa" w:w="2880"/>
          </w:tcPr>
          <w:p>
            <w:r>
              <w:t>Revenue (₹)</w:t>
            </w:r>
          </w:p>
        </w:tc>
        <w:tc>
          <w:tcPr>
            <w:tcW w:type="dxa" w:w="2880"/>
          </w:tcPr>
          <w:p>
            <w:r>
              <w:t>Customers</w:t>
            </w:r>
          </w:p>
        </w:tc>
      </w:tr>
      <w:tr>
        <w:tc>
          <w:tcPr>
            <w:tcW w:type="dxa" w:w="2880"/>
          </w:tcPr>
          <w:p>
            <w:r>
              <w:t>View</w:t>
            </w:r>
          </w:p>
        </w:tc>
        <w:tc>
          <w:tcPr>
            <w:tcW w:type="dxa" w:w="2880"/>
          </w:tcPr>
          <w:p>
            <w:r>
              <w:t>₹49.4M</w:t>
            </w:r>
          </w:p>
        </w:tc>
        <w:tc>
          <w:tcPr>
            <w:tcW w:type="dxa" w:w="2880"/>
          </w:tcPr>
          <w:p>
            <w:r>
              <w:t>13,577</w:t>
            </w:r>
          </w:p>
        </w:tc>
      </w:tr>
      <w:tr>
        <w:tc>
          <w:tcPr>
            <w:tcW w:type="dxa" w:w="2880"/>
          </w:tcPr>
          <w:p>
            <w:r>
              <w:t>Cart</w:t>
            </w:r>
          </w:p>
        </w:tc>
        <w:tc>
          <w:tcPr>
            <w:tcW w:type="dxa" w:w="2880"/>
          </w:tcPr>
          <w:p>
            <w:r>
              <w:t>₹12.9M</w:t>
            </w:r>
          </w:p>
        </w:tc>
        <w:tc>
          <w:tcPr>
            <w:tcW w:type="dxa" w:w="2880"/>
          </w:tcPr>
          <w:p>
            <w:r>
              <w:t>3,728</w:t>
            </w:r>
          </w:p>
        </w:tc>
      </w:tr>
      <w:tr>
        <w:tc>
          <w:tcPr>
            <w:tcW w:type="dxa" w:w="2880"/>
          </w:tcPr>
          <w:p>
            <w:r>
              <w:t>Purchase</w:t>
            </w:r>
          </w:p>
        </w:tc>
        <w:tc>
          <w:tcPr>
            <w:tcW w:type="dxa" w:w="2880"/>
          </w:tcPr>
          <w:p>
            <w:r>
              <w:t>₹10M</w:t>
            </w:r>
          </w:p>
        </w:tc>
        <w:tc>
          <w:tcPr>
            <w:tcW w:type="dxa" w:w="2880"/>
          </w:tcPr>
          <w:p>
            <w:r>
              <w:t>2,777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