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E-COMMERCE PRODUCT RETURN PREDICTION</w:t>
        <w:br/>
        <w:t>AND RETURN REASON ANALYSIS</w:t>
      </w:r>
    </w:p>
    <w:p>
      <w:pPr>
        <w:jc w:val="center"/>
      </w:pPr>
      <w:r>
        <w:rPr>
          <w:i/>
          <w:sz w:val="24"/>
        </w:rPr>
        <w:t>Preprocessing Report</w:t>
      </w:r>
    </w:p>
    <w:p>
      <w:pPr>
        <w:jc w:val="center"/>
      </w:pPr>
      <w:r>
        <w:rPr>
          <w:b/>
        </w:rPr>
        <w:t>Prepared by: Gunn Bansal and Shreya Jain</w:t>
      </w:r>
    </w:p>
    <w:p>
      <w:pPr>
        <w:pStyle w:val="Heading1"/>
      </w:pPr>
      <w:r>
        <w:t>1. Project Overview</w:t>
      </w:r>
    </w:p>
    <w:p>
      <w:r>
        <w:t>This project aims to develop a machine-learning system that predicts whether an e-commerce order is likely to be returned. The prediction can help identify order patterns associated with returns and support better decisions around product quality, customer experience, and return management. A separate analysis of return reasons can help summarize why customers return products.</w:t>
      </w:r>
    </w:p>
    <w:p>
      <w:r>
        <w:t>The target column is 'returned': True indicates that an order was returned, while False indicates that it was not returned. The model is intended to predict this target from information available about an order before its return outcome is known.</w:t>
      </w:r>
    </w:p>
    <w:p>
      <w:pPr>
        <w:pStyle w:val="Heading1"/>
      </w:pPr>
      <w:r>
        <w:t>2. Dataset Used</w:t>
      </w:r>
    </w:p>
    <w:p>
      <w:r>
        <w:t>The dataset used in the preprocessing workflow is returns_sustainability_dataset.csv. It contains 5,000 order records and 27 original columns, including product details, order quantity, discount, shipping and payment methods, customer attributes, order value, return-related information, and sustainability-related fields.</w:t>
      </w:r>
    </w:p>
    <w:p>
      <w:r>
        <w:t>Initial checks found no missing values and no exact duplicate rows. The target distribution was 3,550 non-returned orders (71%) and 1,450 returned orders (29%).</w:t>
      </w:r>
    </w:p>
    <w:p>
      <w:pPr>
        <w:pStyle w:val="Heading1"/>
      </w:pPr>
      <w:r>
        <w:t>3. Preprocessing Steps Performed</w:t>
      </w:r>
    </w:p>
    <w:p>
      <w:pPr>
        <w:pStyle w:val="ListNumber"/>
      </w:pPr>
      <w:r>
        <w:rPr>
          <w:b/>
        </w:rPr>
        <w:t xml:space="preserve">Dataset inspection: </w:t>
      </w:r>
      <w:r>
        <w:t>Loaded the CSV using pandas and reviewed its shape, column names, data types, descriptive statistics, and categorical-value counts.</w:t>
      </w:r>
    </w:p>
    <w:p>
      <w:pPr>
        <w:pStyle w:val="ListNumber"/>
      </w:pPr>
      <w:r>
        <w:rPr>
          <w:b/>
        </w:rPr>
        <w:t xml:space="preserve">Missing values and duplicates: </w:t>
      </w:r>
      <w:r>
        <w:t>Checked all columns for missing values and checked for exact duplicate records. The dataset had 0 missing values and 0 exact duplicate rows, so no imputation or duplicate removal was required.</w:t>
      </w:r>
    </w:p>
    <w:p>
      <w:pPr>
        <w:pStyle w:val="ListNumber"/>
      </w:pPr>
      <w:r>
        <w:rPr>
          <w:b/>
        </w:rPr>
        <w:t xml:space="preserve">Target selection: </w:t>
      </w:r>
      <w:r>
        <w:t>Separated the target variable y = returned from the input features X.</w:t>
      </w:r>
    </w:p>
    <w:p>
      <w:pPr>
        <w:pStyle w:val="ListNumber"/>
      </w:pPr>
      <w:r>
        <w:rPr>
          <w:b/>
        </w:rPr>
        <w:t xml:space="preserve">Data leakage prevention: </w:t>
      </w:r>
      <w:r>
        <w:t>Excluded return_status and return_reason because they directly reveal the return outcome; days_to_return and return_cost because they are known after a return; profit_loss because it is calculated using return_cost; and co2_saved and waste_avoided because they depend on the return outcome. These fields could let a model learn the answer rather than make a genuine prediction.</w:t>
      </w:r>
    </w:p>
    <w:p>
      <w:pPr>
        <w:pStyle w:val="ListNumber"/>
      </w:pPr>
      <w:r>
        <w:rPr>
          <w:b/>
        </w:rPr>
        <w:t xml:space="preserve">Identifier and date handling: </w:t>
      </w:r>
      <w:r>
        <w:t>Excluded order_id, product_id, and user_id as identifiers rather than direct predictive measurements, and converted the order month into a numeric month feature for modelling.</w:t>
      </w:r>
    </w:p>
    <w:p>
      <w:pPr>
        <w:pStyle w:val="ListNumber"/>
      </w:pPr>
      <w:r>
        <w:rPr>
          <w:b/>
        </w:rPr>
        <w:t xml:space="preserve">Train-test split: </w:t>
      </w:r>
      <w:r>
        <w:t>Split the data into 80% training data and 20% testing data. The split used random_state=42 for reproducibility and stratify=y to preserve the target-class proportion in both sets. This produced 4,000 training rows and 1,000 testing rows.</w:t>
      </w:r>
    </w:p>
    <w:p>
      <w:pPr>
        <w:pStyle w:val="ListNumber"/>
      </w:pPr>
      <w:r>
        <w:rPr>
          <w:b/>
        </w:rPr>
        <w:t xml:space="preserve">One-Hot Encoding: </w:t>
      </w:r>
      <w:r>
        <w:t>Converted categorical variables into numeric indicator features. The encoder was configured with handle_unknown='ignore' so that an unseen category in test or future data does not cause an encoding error.</w:t>
      </w:r>
    </w:p>
    <w:p>
      <w:pPr>
        <w:pStyle w:val="ListNumber"/>
      </w:pPr>
      <w:r>
        <w:rPr>
          <w:b/>
        </w:rPr>
        <w:t xml:space="preserve">Standard Scaling: </w:t>
      </w:r>
      <w:r>
        <w:t>Standardized numerical features using StandardScaler. The scaler was fitted on the training data only and then applied to the test data, helping prevent information from the test set leaking into preprocessing.</w:t>
      </w:r>
    </w:p>
    <w:p>
      <w:pPr>
        <w:pStyle w:val="ListNumber"/>
      </w:pPr>
      <w:r>
        <w:rPr>
          <w:b/>
        </w:rPr>
        <w:t xml:space="preserve">Combining processed features: </w:t>
      </w:r>
      <w:r>
        <w:t>Combined the 9 scaled numerical features with the 114 one-hot encoded categorical features. The final matrices contain 123 features for each order.</w:t>
      </w:r>
    </w:p>
    <w:p>
      <w:pPr>
        <w:pStyle w:val="Heading1"/>
      </w:pPr>
      <w:r>
        <w:t>4. Final Preprocessing Output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Rows</w:t>
            </w:r>
          </w:p>
        </w:tc>
        <w:tc>
          <w:tcPr>
            <w:tcW w:type="dxa" w:w="3312"/>
          </w:tcPr>
          <w:p>
            <w:r>
              <w:t>Features</w:t>
            </w:r>
          </w:p>
        </w:tc>
      </w:tr>
      <w:tr>
        <w:tc>
          <w:tcPr>
            <w:tcW w:type="dxa" w:w="3312"/>
          </w:tcPr>
          <w:p>
            <w:r>
              <w:t>Training data</w:t>
            </w:r>
          </w:p>
        </w:tc>
        <w:tc>
          <w:tcPr>
            <w:tcW w:type="dxa" w:w="3312"/>
          </w:tcPr>
          <w:p>
            <w:r>
              <w:t>4,000</w:t>
            </w:r>
          </w:p>
        </w:tc>
        <w:tc>
          <w:tcPr>
            <w:tcW w:type="dxa" w:w="3312"/>
          </w:tcPr>
          <w:p>
            <w:r>
              <w:t>123</w:t>
            </w:r>
          </w:p>
        </w:tc>
      </w:tr>
      <w:tr>
        <w:tc>
          <w:tcPr>
            <w:tcW w:type="dxa" w:w="3312"/>
          </w:tcPr>
          <w:p>
            <w:r>
              <w:t>Testing data</w:t>
            </w:r>
          </w:p>
        </w:tc>
        <w:tc>
          <w:tcPr>
            <w:tcW w:type="dxa" w:w="3312"/>
          </w:tcPr>
          <w:p>
            <w:r>
              <w:t>1,000</w:t>
            </w:r>
          </w:p>
        </w:tc>
        <w:tc>
          <w:tcPr>
            <w:tcW w:type="dxa" w:w="3312"/>
          </w:tcPr>
          <w:p>
            <w:r>
              <w:t>123</w:t>
            </w:r>
          </w:p>
        </w:tc>
      </w:tr>
    </w:tbl>
    <w:p>
      <w:r>
        <w:t>The final training matrix shape is (4000, 123), and the final testing matrix shape is (1000, 123). The corresponding target arrays contain 4,000 and 1,000 labels.</w:t>
      </w:r>
    </w:p>
    <w:p>
      <w:pPr>
        <w:pStyle w:val="Heading1"/>
      </w:pPr>
      <w:r>
        <w:t>5. Current Status and Next Step</w:t>
      </w:r>
    </w:p>
    <w:p>
      <w:r>
        <w:t>Preprocessing is complete according to the latest workflow results. The machine-learning model has not yet been trained or evaluated. The next step is to train a classification algorithm, such as Logistic Regression, and evaluate it on the held-out test set using metrics such as precision, recall, F1-score, confusion matrix, and ROC-AUC where appropriate.</w:t>
      </w:r>
    </w:p>
    <w:p>
      <w:pPr>
        <w:pStyle w:val="Heading1"/>
      </w:pPr>
      <w:r>
        <w:t>6. Important Documentation Note</w:t>
      </w:r>
    </w:p>
    <w:p>
      <w:r>
        <w:t>The uploaded Jupyter notebook currently shows an earlier preprocessing pipeline with a different feature list and output of 20 encoded features. The latest workflow confirmed in the conversation produces 123 features (9 numerical + 114 encoded categorical). Before submitting, update or rerun the notebook so that its code and saved outputs match the final 123-feature workflow described in this report.</w:t>
      </w:r>
    </w:p>
    <w:p>
      <w:pPr>
        <w:pStyle w:val="Heading1"/>
      </w:pPr>
      <w:r>
        <w:t>Conclusion</w:t>
      </w:r>
    </w:p>
    <w:p>
      <w:r>
        <w:t>The data has been inspected, checked for missing and duplicate records, separated into features and target, split into training and testing sets, encoded, scaled, and combined. The resulting processed data is ready for the model-training stage, while care has been taken to exclude columns that would reveal the return outcome after it occurs.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