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2CF70D" w14:textId="77777777" w:rsidR="0041719B" w:rsidRDefault="0041719B">
      <w:pPr>
        <w:spacing w:after="200"/>
      </w:pPr>
    </w:p>
    <w:p w14:paraId="7C0E9C3D" w14:textId="77777777" w:rsidR="0041719B" w:rsidRDefault="008500B9">
      <w:pPr>
        <w:spacing w:after="200"/>
        <w:jc w:val="center"/>
      </w:pPr>
      <w:r>
        <w:rPr>
          <w:b/>
          <w:bCs/>
          <w:color w:val="1F3864"/>
          <w:sz w:val="52"/>
          <w:szCs w:val="52"/>
        </w:rPr>
        <w:t>TATA ONLINE RETAIL</w:t>
      </w:r>
    </w:p>
    <w:p w14:paraId="578CCD5D" w14:textId="77777777" w:rsidR="0041719B" w:rsidRDefault="008500B9">
      <w:pPr>
        <w:spacing w:after="200"/>
        <w:jc w:val="center"/>
      </w:pPr>
      <w:r>
        <w:rPr>
          <w:b/>
          <w:bCs/>
          <w:color w:val="2E75B6"/>
          <w:sz w:val="36"/>
          <w:szCs w:val="36"/>
        </w:rPr>
        <w:t>Revenue Drivers and Growth Risks</w:t>
      </w:r>
    </w:p>
    <w:p w14:paraId="4FAF56B4" w14:textId="77777777" w:rsidR="0041719B" w:rsidRDefault="008500B9">
      <w:pPr>
        <w:spacing w:after="600"/>
        <w:jc w:val="center"/>
      </w:pPr>
      <w:r>
        <w:rPr>
          <w:i/>
          <w:iCs/>
          <w:color w:val="666666"/>
          <w:sz w:val="26"/>
          <w:szCs w:val="26"/>
        </w:rPr>
        <w:t>Power BI Analytics Documentation</w:t>
      </w:r>
    </w:p>
    <w:p w14:paraId="149E2324" w14:textId="77777777" w:rsidR="0041719B" w:rsidRDefault="008500B9">
      <w:pPr>
        <w:pBdr>
          <w:top w:val="single" w:sz="6" w:space="1" w:color="2E75B6"/>
        </w:pBdr>
        <w:spacing w:before="200" w:after="200"/>
        <w:jc w:val="center"/>
      </w:pPr>
      <w:r>
        <w:rPr>
          <w:color w:val="444444"/>
        </w:rPr>
        <w:t xml:space="preserve">Shreya </w:t>
      </w:r>
      <w:proofErr w:type="gramStart"/>
      <w:r>
        <w:rPr>
          <w:color w:val="444444"/>
        </w:rPr>
        <w:t>Jha  |</w:t>
      </w:r>
      <w:proofErr w:type="gramEnd"/>
      <w:r>
        <w:rPr>
          <w:color w:val="444444"/>
        </w:rPr>
        <w:t xml:space="preserve">  MSc Business Analytics &amp; Big Data  |  IE Business School</w:t>
      </w:r>
    </w:p>
    <w:p w14:paraId="11B6D733" w14:textId="77777777" w:rsidR="0041719B" w:rsidRDefault="0041719B">
      <w:pPr>
        <w:spacing w:after="200"/>
      </w:pPr>
    </w:p>
    <w:p w14:paraId="2E6A7F11" w14:textId="77777777" w:rsidR="0041719B" w:rsidRDefault="0041719B">
      <w:pPr>
        <w:spacing w:after="200"/>
      </w:pPr>
    </w:p>
    <w:p w14:paraId="46998A37" w14:textId="77777777" w:rsidR="0041719B" w:rsidRDefault="0041719B">
      <w:pPr>
        <w:spacing w:after="200"/>
      </w:pPr>
    </w:p>
    <w:p w14:paraId="0B582E0F" w14:textId="77777777" w:rsidR="0041719B" w:rsidRDefault="008500B9">
      <w:pPr>
        <w:pStyle w:val="Heading1"/>
      </w:pPr>
      <w:r>
        <w:rPr>
          <w:color w:val="1F3864"/>
        </w:rPr>
        <w:t>1. Project Overview</w:t>
      </w:r>
    </w:p>
    <w:p w14:paraId="50EBB344" w14:textId="77777777" w:rsidR="0041719B" w:rsidRDefault="008500B9">
      <w:pPr>
        <w:spacing w:after="160"/>
      </w:pPr>
      <w:r>
        <w:t>This project analyses 12 months of online retail transaction data for Tata Online Retail to answer one core business question:</w:t>
      </w:r>
    </w:p>
    <w:p w14:paraId="7D490BEB" w14:textId="77777777" w:rsidR="0041719B" w:rsidRDefault="008500B9">
      <w:pPr>
        <w:pBdr>
          <w:left w:val="single" w:sz="12" w:space="24" w:color="2E75B6"/>
        </w:pBdr>
        <w:spacing w:before="160" w:after="160"/>
        <w:ind w:left="480"/>
      </w:pPr>
      <w:r>
        <w:rPr>
          <w:i/>
          <w:iCs/>
          <w:color w:val="1F3864"/>
        </w:rPr>
        <w:t>"Where is revenue coming from, and what are the risks hiding inside that growth?"</w:t>
      </w:r>
    </w:p>
    <w:p w14:paraId="765B3CDD" w14:textId="77777777" w:rsidR="0041719B" w:rsidRDefault="008500B9">
      <w:pPr>
        <w:spacing w:after="160"/>
      </w:pPr>
      <w:r>
        <w:t>The dashboard identifies which customers, produ</w:t>
      </w:r>
      <w:r>
        <w:t>cts, and markets drive the most revenue, and surfaces the concentration risks the business needs to manage.</w:t>
      </w:r>
    </w:p>
    <w:p w14:paraId="253AEC4A" w14:textId="77777777" w:rsidR="0041719B" w:rsidRDefault="0041719B">
      <w:pPr>
        <w:spacing w:after="200"/>
      </w:pPr>
    </w:p>
    <w:p w14:paraId="60878C0D" w14:textId="77777777" w:rsidR="0041719B" w:rsidRDefault="008500B9">
      <w:pPr>
        <w:pStyle w:val="Heading1"/>
      </w:pPr>
      <w:r>
        <w:rPr>
          <w:color w:val="1F3864"/>
        </w:rPr>
        <w:t>2. Key Metrics at a Glance</w:t>
      </w:r>
    </w:p>
    <w:p w14:paraId="4B14BF44" w14:textId="77777777" w:rsidR="0041719B" w:rsidRDefault="0041719B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41719B" w14:paraId="5E2EF2F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A66CC" w14:textId="77777777" w:rsidR="0041719B" w:rsidRDefault="008500B9">
            <w:pPr>
              <w:jc w:val="center"/>
            </w:pPr>
            <w:r>
              <w:rPr>
                <w:b/>
                <w:bCs/>
                <w:color w:val="FFFFFF"/>
              </w:rPr>
              <w:t>Total Revenue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68ACF" w14:textId="77777777" w:rsidR="0041719B" w:rsidRDefault="008500B9">
            <w:pPr>
              <w:jc w:val="center"/>
            </w:pPr>
            <w:r>
              <w:rPr>
                <w:b/>
                <w:bCs/>
                <w:color w:val="FFFFFF"/>
              </w:rPr>
              <w:t>Total Orders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7F3DB" w14:textId="77777777" w:rsidR="0041719B" w:rsidRDefault="008500B9">
            <w:pPr>
              <w:jc w:val="center"/>
            </w:pPr>
            <w:r>
              <w:rPr>
                <w:b/>
                <w:bCs/>
                <w:color w:val="FFFFFF"/>
              </w:rPr>
              <w:t>Total Customers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2C510" w14:textId="77777777" w:rsidR="0041719B" w:rsidRDefault="008500B9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Avg</w:t>
            </w:r>
            <w:proofErr w:type="spellEnd"/>
            <w:r>
              <w:rPr>
                <w:b/>
                <w:bCs/>
                <w:color w:val="FFFFFF"/>
              </w:rPr>
              <w:t xml:space="preserve"> Order Value</w:t>
            </w:r>
          </w:p>
        </w:tc>
      </w:tr>
      <w:tr w:rsidR="0041719B" w14:paraId="36044E2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BED2F" w14:textId="77777777" w:rsidR="0041719B" w:rsidRDefault="008500B9">
            <w:pPr>
              <w:jc w:val="center"/>
            </w:pPr>
            <w:r>
              <w:rPr>
                <w:b/>
                <w:bCs/>
                <w:color w:val="1F3864"/>
                <w:sz w:val="24"/>
                <w:szCs w:val="24"/>
              </w:rPr>
              <w:t>£9.75M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6FCCB" w14:textId="77777777" w:rsidR="0041719B" w:rsidRDefault="008500B9">
            <w:pPr>
              <w:jc w:val="center"/>
            </w:pPr>
            <w:r>
              <w:rPr>
                <w:b/>
                <w:bCs/>
                <w:color w:val="1F3864"/>
                <w:sz w:val="24"/>
                <w:szCs w:val="24"/>
              </w:rPr>
              <w:t>19,313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CAD9E" w14:textId="77777777" w:rsidR="0041719B" w:rsidRDefault="008500B9">
            <w:pPr>
              <w:jc w:val="center"/>
            </w:pPr>
            <w:r>
              <w:rPr>
                <w:b/>
                <w:bCs/>
                <w:color w:val="1F3864"/>
                <w:sz w:val="24"/>
                <w:szCs w:val="24"/>
              </w:rPr>
              <w:t>4,373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D773D" w14:textId="77777777" w:rsidR="0041719B" w:rsidRDefault="008500B9">
            <w:pPr>
              <w:jc w:val="center"/>
            </w:pPr>
            <w:r>
              <w:rPr>
                <w:b/>
                <w:bCs/>
                <w:color w:val="1F3864"/>
                <w:sz w:val="24"/>
                <w:szCs w:val="24"/>
              </w:rPr>
              <w:t>£1,340</w:t>
            </w:r>
          </w:p>
        </w:tc>
      </w:tr>
    </w:tbl>
    <w:p w14:paraId="5E362233" w14:textId="77777777" w:rsidR="0041719B" w:rsidRDefault="0041719B">
      <w:pPr>
        <w:spacing w:after="200"/>
      </w:pPr>
    </w:p>
    <w:p w14:paraId="4D56B6AA" w14:textId="77777777" w:rsidR="008500B9" w:rsidRDefault="008500B9">
      <w:pPr>
        <w:pStyle w:val="Heading1"/>
        <w:rPr>
          <w:color w:val="1F3864"/>
        </w:rPr>
      </w:pPr>
    </w:p>
    <w:p w14:paraId="2EEED69A" w14:textId="77777777" w:rsidR="008500B9" w:rsidRDefault="008500B9">
      <w:pPr>
        <w:pStyle w:val="Heading1"/>
        <w:rPr>
          <w:color w:val="1F3864"/>
        </w:rPr>
      </w:pPr>
    </w:p>
    <w:p w14:paraId="2182EB5F" w14:textId="77777777" w:rsidR="008500B9" w:rsidRDefault="008500B9">
      <w:pPr>
        <w:pStyle w:val="Heading1"/>
        <w:rPr>
          <w:color w:val="1F3864"/>
        </w:rPr>
      </w:pPr>
    </w:p>
    <w:p w14:paraId="3F9C9322" w14:textId="77777777" w:rsidR="008500B9" w:rsidRDefault="008500B9">
      <w:pPr>
        <w:pStyle w:val="Heading1"/>
        <w:rPr>
          <w:color w:val="1F3864"/>
        </w:rPr>
      </w:pPr>
    </w:p>
    <w:p w14:paraId="5DCAF30A" w14:textId="368C4E17" w:rsidR="0041719B" w:rsidRDefault="008500B9">
      <w:pPr>
        <w:pStyle w:val="Heading1"/>
      </w:pPr>
      <w:r>
        <w:rPr>
          <w:color w:val="1F3864"/>
        </w:rPr>
        <w:lastRenderedPageBreak/>
        <w:t>3. Dashboard Pages</w:t>
      </w:r>
    </w:p>
    <w:p w14:paraId="4DDAB1C8" w14:textId="3CB98B38" w:rsidR="0041719B" w:rsidRDefault="008500B9">
      <w:pPr>
        <w:pStyle w:val="Heading2"/>
        <w:rPr>
          <w:color w:val="2E75B6"/>
        </w:rPr>
      </w:pPr>
      <w:r>
        <w:rPr>
          <w:color w:val="2E75B6"/>
        </w:rPr>
        <w:t>Page 1 — Executive Overview</w:t>
      </w:r>
    </w:p>
    <w:tbl>
      <w:tblPr>
        <w:tblpPr w:leftFromText="180" w:rightFromText="180" w:vertAnchor="text" w:horzAnchor="margin" w:tblpY="27"/>
        <w:tblW w:w="93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8"/>
      </w:tblGrid>
      <w:tr w:rsidR="008500B9" w14:paraId="323B7552" w14:textId="77777777" w:rsidTr="008500B9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93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400" w:type="dxa"/>
              <w:left w:w="300" w:type="dxa"/>
              <w:bottom w:w="400" w:type="dxa"/>
              <w:right w:w="300" w:type="dxa"/>
            </w:tcMar>
            <w:vAlign w:val="center"/>
          </w:tcPr>
          <w:p w14:paraId="31AC18AD" w14:textId="77777777" w:rsidR="008500B9" w:rsidRDefault="008500B9" w:rsidP="008500B9">
            <w:pPr>
              <w:spacing w:before="80"/>
              <w:jc w:val="center"/>
            </w:pPr>
            <w:r>
              <w:rPr>
                <w:noProof/>
              </w:rPr>
              <w:drawing>
                <wp:inline distT="0" distB="0" distL="0" distR="0" wp14:anchorId="2E10A7C7" wp14:editId="6B85C4DF">
                  <wp:extent cx="5257800" cy="3031099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4911" cy="30351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CC0EAA" w14:textId="77777777" w:rsidR="008500B9" w:rsidRDefault="008500B9">
      <w:pPr>
        <w:spacing w:after="160"/>
      </w:pPr>
    </w:p>
    <w:p w14:paraId="59E315C1" w14:textId="44C8FE2E" w:rsidR="0041719B" w:rsidRDefault="008500B9">
      <w:pPr>
        <w:spacing w:after="160"/>
      </w:pPr>
      <w:r>
        <w:t>The main dashboard page showing all key metrics in one view: revenue trend over time, order volume by country, top 5 products by revenue, and customer segment breakdown.</w:t>
      </w:r>
    </w:p>
    <w:p w14:paraId="77C66D9E" w14:textId="77777777" w:rsidR="0041719B" w:rsidRDefault="0041719B">
      <w:pPr>
        <w:spacing w:after="200"/>
      </w:pPr>
    </w:p>
    <w:p w14:paraId="4F74FB30" w14:textId="77777777" w:rsidR="0041719B" w:rsidRDefault="008500B9">
      <w:pPr>
        <w:spacing w:after="160"/>
      </w:pPr>
      <w:r>
        <w:t>What this page shows:</w:t>
      </w:r>
    </w:p>
    <w:p w14:paraId="55D54C7C" w14:textId="77777777" w:rsidR="0041719B" w:rsidRDefault="008500B9">
      <w:pPr>
        <w:pStyle w:val="ListParagraph"/>
        <w:numPr>
          <w:ilvl w:val="0"/>
          <w:numId w:val="2"/>
        </w:numPr>
        <w:spacing w:after="100"/>
      </w:pPr>
      <w:r>
        <w:t>Revenue trend peaked sharply in mid-2011 before declining — signals a seasonal or churn pattern</w:t>
      </w:r>
    </w:p>
    <w:p w14:paraId="72E40809" w14:textId="77777777" w:rsidR="0041719B" w:rsidRDefault="008500B9">
      <w:pPr>
        <w:pStyle w:val="ListParagraph"/>
        <w:numPr>
          <w:ilvl w:val="0"/>
          <w:numId w:val="2"/>
        </w:numPr>
        <w:spacing w:after="100"/>
      </w:pPr>
      <w:r>
        <w:t>Order volume heavily concentrated in Europe with minimal penetration elsewhere</w:t>
      </w:r>
    </w:p>
    <w:p w14:paraId="31153D0D" w14:textId="77777777" w:rsidR="0041719B" w:rsidRDefault="008500B9">
      <w:pPr>
        <w:pStyle w:val="ListParagraph"/>
        <w:numPr>
          <w:ilvl w:val="0"/>
          <w:numId w:val="2"/>
        </w:numPr>
        <w:spacing w:after="100"/>
      </w:pPr>
      <w:r>
        <w:t xml:space="preserve">Top product by sales volume: Regency </w:t>
      </w:r>
      <w:proofErr w:type="spellStart"/>
      <w:r>
        <w:t>Cakestand</w:t>
      </w:r>
      <w:proofErr w:type="spellEnd"/>
      <w:r>
        <w:t xml:space="preserve"> 3 Tier (362M units)</w:t>
      </w:r>
    </w:p>
    <w:p w14:paraId="16D3F843" w14:textId="77777777" w:rsidR="0041719B" w:rsidRDefault="008500B9">
      <w:pPr>
        <w:pStyle w:val="ListParagraph"/>
        <w:numPr>
          <w:ilvl w:val="0"/>
          <w:numId w:val="2"/>
        </w:numPr>
        <w:spacing w:after="100"/>
      </w:pPr>
      <w:r>
        <w:t xml:space="preserve">Average order </w:t>
      </w:r>
      <w:r>
        <w:t>value of £1,340 indicates a wholesale or B2B customer base</w:t>
      </w:r>
    </w:p>
    <w:p w14:paraId="5CE7E254" w14:textId="77777777" w:rsidR="0041719B" w:rsidRDefault="0041719B">
      <w:pPr>
        <w:spacing w:after="200"/>
      </w:pPr>
    </w:p>
    <w:p w14:paraId="77B50FE4" w14:textId="77777777" w:rsidR="008500B9" w:rsidRDefault="008500B9">
      <w:pPr>
        <w:pStyle w:val="Heading2"/>
        <w:rPr>
          <w:color w:val="2E75B6"/>
        </w:rPr>
      </w:pPr>
    </w:p>
    <w:p w14:paraId="56F0BD84" w14:textId="77777777" w:rsidR="008500B9" w:rsidRDefault="008500B9">
      <w:pPr>
        <w:pStyle w:val="Heading2"/>
        <w:rPr>
          <w:color w:val="2E75B6"/>
        </w:rPr>
      </w:pPr>
    </w:p>
    <w:p w14:paraId="5048161B" w14:textId="77777777" w:rsidR="008500B9" w:rsidRDefault="008500B9">
      <w:pPr>
        <w:pStyle w:val="Heading2"/>
        <w:rPr>
          <w:color w:val="2E75B6"/>
        </w:rPr>
      </w:pPr>
    </w:p>
    <w:p w14:paraId="1E9997E8" w14:textId="77777777" w:rsidR="008500B9" w:rsidRDefault="008500B9">
      <w:pPr>
        <w:pStyle w:val="Heading2"/>
        <w:rPr>
          <w:color w:val="2E75B6"/>
        </w:rPr>
      </w:pPr>
    </w:p>
    <w:p w14:paraId="46E28F00" w14:textId="7884ED89" w:rsidR="0041719B" w:rsidRDefault="008500B9">
      <w:pPr>
        <w:pStyle w:val="Heading2"/>
      </w:pPr>
      <w:r>
        <w:rPr>
          <w:color w:val="2E75B6"/>
        </w:rPr>
        <w:lastRenderedPageBreak/>
        <w:t>Page 2 — Customer Segment Analysis</w:t>
      </w:r>
    </w:p>
    <w:p w14:paraId="7C94CEB5" w14:textId="77777777" w:rsidR="0041719B" w:rsidRDefault="008500B9">
      <w:pPr>
        <w:spacing w:after="160"/>
      </w:pPr>
      <w:r>
        <w:t>Deep dive into the three customer value segments — High, Medium, and Low — and their revenue contribution.</w:t>
      </w:r>
    </w:p>
    <w:p w14:paraId="73CB028B" w14:textId="77777777" w:rsidR="0041719B" w:rsidRDefault="0041719B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60"/>
      </w:tblGrid>
      <w:tr w:rsidR="0041719B" w14:paraId="4E3CBE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400" w:type="dxa"/>
              <w:left w:w="300" w:type="dxa"/>
              <w:bottom w:w="400" w:type="dxa"/>
              <w:right w:w="300" w:type="dxa"/>
            </w:tcMar>
            <w:vAlign w:val="center"/>
          </w:tcPr>
          <w:p w14:paraId="76985D35" w14:textId="2A026457" w:rsidR="0041719B" w:rsidRDefault="008500B9">
            <w:pPr>
              <w:spacing w:before="80"/>
              <w:jc w:val="center"/>
            </w:pPr>
            <w:r>
              <w:rPr>
                <w:noProof/>
              </w:rPr>
              <w:drawing>
                <wp:inline distT="0" distB="0" distL="0" distR="0" wp14:anchorId="6CF8C3AF" wp14:editId="55F4C3A5">
                  <wp:extent cx="5943600" cy="3173095"/>
                  <wp:effectExtent l="0" t="0" r="0" b="825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173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70A4C1" w14:textId="77777777" w:rsidR="0041719B" w:rsidRDefault="0041719B">
      <w:pPr>
        <w:spacing w:after="200"/>
      </w:pPr>
    </w:p>
    <w:p w14:paraId="7B6D3143" w14:textId="77777777" w:rsidR="0041719B" w:rsidRDefault="008500B9">
      <w:pPr>
        <w:spacing w:after="160"/>
      </w:pPr>
      <w:r>
        <w:t>What this page shows:</w:t>
      </w:r>
    </w:p>
    <w:p w14:paraId="2707DD8A" w14:textId="77777777" w:rsidR="0041719B" w:rsidRDefault="008500B9">
      <w:pPr>
        <w:pStyle w:val="ListParagraph"/>
        <w:numPr>
          <w:ilvl w:val="0"/>
          <w:numId w:val="2"/>
        </w:numPr>
        <w:spacing w:after="100"/>
      </w:pPr>
      <w:r>
        <w:t>High-value customers generate £8.7M — approximately 90% of total revenue</w:t>
      </w:r>
    </w:p>
    <w:p w14:paraId="73CAB6E5" w14:textId="77777777" w:rsidR="0041719B" w:rsidRDefault="008500B9">
      <w:pPr>
        <w:pStyle w:val="ListParagraph"/>
        <w:numPr>
          <w:ilvl w:val="0"/>
          <w:numId w:val="2"/>
        </w:numPr>
        <w:spacing w:after="100"/>
      </w:pPr>
      <w:r>
        <w:t>Medium-value customers contribute £0.9M (9%)</w:t>
      </w:r>
    </w:p>
    <w:p w14:paraId="42D75F22" w14:textId="77777777" w:rsidR="0041719B" w:rsidRDefault="008500B9">
      <w:pPr>
        <w:pStyle w:val="ListParagraph"/>
        <w:numPr>
          <w:ilvl w:val="0"/>
          <w:numId w:val="2"/>
        </w:numPr>
        <w:spacing w:after="100"/>
      </w:pPr>
      <w:r>
        <w:t>Low-</w:t>
      </w:r>
      <w:r>
        <w:t>value customers contribute just £0.2M (2%)</w:t>
      </w:r>
    </w:p>
    <w:p w14:paraId="5B698393" w14:textId="77777777" w:rsidR="0041719B" w:rsidRDefault="008500B9">
      <w:pPr>
        <w:pStyle w:val="ListParagraph"/>
        <w:numPr>
          <w:ilvl w:val="0"/>
          <w:numId w:val="2"/>
        </w:numPr>
        <w:spacing w:after="100"/>
      </w:pPr>
      <w:r>
        <w:t>High-value customers represent only 37% of the customer base but drive nearly all revenue</w:t>
      </w:r>
    </w:p>
    <w:p w14:paraId="79E991A4" w14:textId="77777777" w:rsidR="0041719B" w:rsidRDefault="0041719B">
      <w:pPr>
        <w:spacing w:after="200"/>
      </w:pPr>
    </w:p>
    <w:p w14:paraId="1085285B" w14:textId="77777777" w:rsidR="0041719B" w:rsidRDefault="008500B9">
      <w:pPr>
        <w:pStyle w:val="Heading1"/>
      </w:pPr>
      <w:r>
        <w:rPr>
          <w:color w:val="1F3864"/>
        </w:rPr>
        <w:t>4. Key Findings</w:t>
      </w:r>
    </w:p>
    <w:p w14:paraId="5F69F490" w14:textId="77777777" w:rsidR="0041719B" w:rsidRDefault="008500B9">
      <w:pPr>
        <w:pStyle w:val="Heading2"/>
      </w:pPr>
      <w:r>
        <w:rPr>
          <w:color w:val="2E75B6"/>
        </w:rPr>
        <w:t>Finding 1 — Revenue Concentration Risk</w:t>
      </w:r>
    </w:p>
    <w:p w14:paraId="4354074C" w14:textId="38D01773" w:rsidR="0041719B" w:rsidRDefault="008500B9">
      <w:pPr>
        <w:spacing w:after="160"/>
      </w:pPr>
      <w:r>
        <w:t xml:space="preserve">The most important finding: a small loss of high-value customers could cause a disproportionate revenue drop. With 90% of revenue coming from 37% of customers, the business has a critical retention problem it may not be aware </w:t>
      </w:r>
      <w:proofErr w:type="spellStart"/>
      <w:proofErr w:type="gramStart"/>
      <w:r>
        <w:t>of.</w:t>
      </w:r>
      <w:r>
        <w:t>Recommendation</w:t>
      </w:r>
      <w:proofErr w:type="spellEnd"/>
      <w:proofErr w:type="gramEnd"/>
      <w:r>
        <w:t xml:space="preserve">: Introduce </w:t>
      </w:r>
      <w:r>
        <w:t>a high-value customer retention programme — personalised outreach, loyalty incentives, dedicated account management.</w:t>
      </w:r>
    </w:p>
    <w:p w14:paraId="09A8B7F8" w14:textId="77777777" w:rsidR="0041719B" w:rsidRDefault="0041719B">
      <w:pPr>
        <w:spacing w:after="200"/>
      </w:pPr>
    </w:p>
    <w:p w14:paraId="28A651E7" w14:textId="77777777" w:rsidR="0041719B" w:rsidRDefault="008500B9">
      <w:pPr>
        <w:pStyle w:val="Heading2"/>
      </w:pPr>
      <w:r>
        <w:rPr>
          <w:color w:val="2E75B6"/>
        </w:rPr>
        <w:t>Finding 2 — Revenue Trend Volatility</w:t>
      </w:r>
    </w:p>
    <w:p w14:paraId="0FA0D639" w14:textId="77777777" w:rsidR="0041719B" w:rsidRDefault="008500B9">
      <w:pPr>
        <w:spacing w:after="160"/>
      </w:pPr>
      <w:r>
        <w:t>Revenue peaked sharply in mid-2011 and then declined significantly by year-end. This pattern suggests either strong seasonality or customer churn that is not being actively managed.</w:t>
      </w:r>
    </w:p>
    <w:p w14:paraId="2847113D" w14:textId="77777777" w:rsidR="0041719B" w:rsidRDefault="008500B9">
      <w:pPr>
        <w:spacing w:after="160"/>
      </w:pPr>
      <w:r>
        <w:t>Recommendation: Investigate the drivers of the mid-2011 peak — was it a on</w:t>
      </w:r>
      <w:r>
        <w:t>e-time promotion, a new customer acquisition burst, or organic growth? Understanding the cause determines the strategy.</w:t>
      </w:r>
    </w:p>
    <w:p w14:paraId="496D2468" w14:textId="77777777" w:rsidR="0041719B" w:rsidRDefault="0041719B">
      <w:pPr>
        <w:spacing w:after="200"/>
      </w:pPr>
    </w:p>
    <w:p w14:paraId="7B1A7C0D" w14:textId="77777777" w:rsidR="0041719B" w:rsidRDefault="008500B9">
      <w:pPr>
        <w:pStyle w:val="Heading2"/>
      </w:pPr>
      <w:r>
        <w:rPr>
          <w:color w:val="2E75B6"/>
        </w:rPr>
        <w:t>Finding 3 — Geographic Concentration</w:t>
      </w:r>
    </w:p>
    <w:p w14:paraId="4215E97F" w14:textId="77777777" w:rsidR="0041719B" w:rsidRDefault="008500B9">
      <w:pPr>
        <w:spacing w:after="160"/>
      </w:pPr>
      <w:r>
        <w:t>Order volume is almost entirely concentrated in Europe. Other regions — Americas, Asia, Africa — a</w:t>
      </w:r>
      <w:r>
        <w:t>re present but represent a negligible share of orders.</w:t>
      </w:r>
    </w:p>
    <w:p w14:paraId="5DAB80D5" w14:textId="77777777" w:rsidR="0041719B" w:rsidRDefault="008500B9">
      <w:pPr>
        <w:spacing w:after="160"/>
      </w:pPr>
      <w:r>
        <w:t>Recommendation: Evaluate whether geographic expansion is a growth opportunity or whether European market depth should be prioritised first.</w:t>
      </w:r>
    </w:p>
    <w:p w14:paraId="177A411A" w14:textId="77777777" w:rsidR="0041719B" w:rsidRDefault="0041719B">
      <w:pPr>
        <w:spacing w:after="200"/>
      </w:pPr>
    </w:p>
    <w:p w14:paraId="48202E21" w14:textId="77777777" w:rsidR="0041719B" w:rsidRDefault="008500B9">
      <w:pPr>
        <w:pStyle w:val="Heading1"/>
      </w:pPr>
      <w:r>
        <w:rPr>
          <w:color w:val="1F3864"/>
        </w:rPr>
        <w:t>5. Tech Stack</w:t>
      </w:r>
    </w:p>
    <w:p w14:paraId="15967DDC" w14:textId="77777777" w:rsidR="0041719B" w:rsidRDefault="008500B9">
      <w:pPr>
        <w:pStyle w:val="ListParagraph"/>
        <w:numPr>
          <w:ilvl w:val="0"/>
          <w:numId w:val="2"/>
        </w:numPr>
        <w:spacing w:after="100"/>
      </w:pPr>
      <w:r>
        <w:t>Power BI Desktop — dashboard development and v</w:t>
      </w:r>
      <w:r>
        <w:t>isualisation</w:t>
      </w:r>
    </w:p>
    <w:p w14:paraId="49671A8B" w14:textId="77777777" w:rsidR="0041719B" w:rsidRDefault="008500B9">
      <w:pPr>
        <w:pStyle w:val="ListParagraph"/>
        <w:numPr>
          <w:ilvl w:val="0"/>
          <w:numId w:val="2"/>
        </w:numPr>
        <w:spacing w:after="100"/>
      </w:pPr>
      <w:r>
        <w:t>DAX — calculated measures and customer segmentation logic</w:t>
      </w:r>
    </w:p>
    <w:p w14:paraId="13721420" w14:textId="77777777" w:rsidR="0041719B" w:rsidRDefault="008500B9">
      <w:pPr>
        <w:pStyle w:val="ListParagraph"/>
        <w:numPr>
          <w:ilvl w:val="0"/>
          <w:numId w:val="2"/>
        </w:numPr>
        <w:spacing w:after="100"/>
      </w:pPr>
      <w:r>
        <w:t>Excel / CSV — data source and cleaning</w:t>
      </w:r>
    </w:p>
    <w:p w14:paraId="1A7AC9FF" w14:textId="77777777" w:rsidR="0041719B" w:rsidRDefault="008500B9">
      <w:pPr>
        <w:pStyle w:val="ListParagraph"/>
        <w:numPr>
          <w:ilvl w:val="0"/>
          <w:numId w:val="2"/>
        </w:numPr>
        <w:spacing w:after="100"/>
      </w:pPr>
      <w:r>
        <w:t>RFM Analysis — customer value segmentation methodology</w:t>
      </w:r>
    </w:p>
    <w:p w14:paraId="73A40237" w14:textId="77777777" w:rsidR="0041719B" w:rsidRDefault="0041719B">
      <w:pPr>
        <w:spacing w:after="200"/>
      </w:pPr>
    </w:p>
    <w:p w14:paraId="75F5FC3A" w14:textId="77777777" w:rsidR="0041719B" w:rsidRDefault="008500B9">
      <w:pPr>
        <w:pStyle w:val="Heading1"/>
      </w:pPr>
      <w:r>
        <w:rPr>
          <w:color w:val="1F3864"/>
        </w:rPr>
        <w:t>6. Repository Structure</w:t>
      </w:r>
    </w:p>
    <w:p w14:paraId="78DA2DD6" w14:textId="77777777" w:rsidR="0041719B" w:rsidRDefault="008500B9">
      <w:pPr>
        <w:pStyle w:val="ListParagraph"/>
        <w:numPr>
          <w:ilvl w:val="0"/>
          <w:numId w:val="2"/>
        </w:numPr>
        <w:spacing w:after="100"/>
      </w:pPr>
      <w:r>
        <w:t>dashboard/ — Power BI .</w:t>
      </w:r>
      <w:proofErr w:type="spellStart"/>
      <w:r>
        <w:t>pbix</w:t>
      </w:r>
      <w:proofErr w:type="spellEnd"/>
      <w:r>
        <w:t xml:space="preserve"> file (download link in README)</w:t>
      </w:r>
    </w:p>
    <w:p w14:paraId="651D52D1" w14:textId="77777777" w:rsidR="0041719B" w:rsidRDefault="008500B9">
      <w:pPr>
        <w:pStyle w:val="ListParagraph"/>
        <w:numPr>
          <w:ilvl w:val="0"/>
          <w:numId w:val="2"/>
        </w:numPr>
        <w:spacing w:after="100"/>
      </w:pPr>
      <w:r>
        <w:t>screens</w:t>
      </w:r>
      <w:r>
        <w:t>hots/ — dashboard_overview.png, customer_segmentation.png</w:t>
      </w:r>
    </w:p>
    <w:p w14:paraId="30FF014E" w14:textId="77777777" w:rsidR="0041719B" w:rsidRDefault="008500B9">
      <w:pPr>
        <w:pStyle w:val="ListParagraph"/>
        <w:numPr>
          <w:ilvl w:val="0"/>
          <w:numId w:val="2"/>
        </w:numPr>
        <w:spacing w:after="100"/>
      </w:pPr>
      <w:r>
        <w:t>data/ — Online_Retail_Data_Set.csv</w:t>
      </w:r>
    </w:p>
    <w:p w14:paraId="41E1DDF6" w14:textId="77777777" w:rsidR="0041719B" w:rsidRDefault="008500B9">
      <w:pPr>
        <w:pStyle w:val="ListParagraph"/>
        <w:numPr>
          <w:ilvl w:val="0"/>
          <w:numId w:val="2"/>
        </w:numPr>
        <w:spacing w:after="100"/>
      </w:pPr>
      <w:r>
        <w:t>README.md — project summary</w:t>
      </w:r>
    </w:p>
    <w:p w14:paraId="110CEAEE" w14:textId="77777777" w:rsidR="0041719B" w:rsidRDefault="008500B9">
      <w:pPr>
        <w:pStyle w:val="ListParagraph"/>
        <w:numPr>
          <w:ilvl w:val="0"/>
          <w:numId w:val="2"/>
        </w:numPr>
        <w:spacing w:after="100"/>
      </w:pPr>
      <w:r>
        <w:t>Documentation.docx — this file</w:t>
      </w:r>
    </w:p>
    <w:p w14:paraId="379D67A8" w14:textId="77777777" w:rsidR="0041719B" w:rsidRDefault="0041719B">
      <w:pPr>
        <w:spacing w:after="200"/>
      </w:pPr>
    </w:p>
    <w:p w14:paraId="2C9E5E8A" w14:textId="77777777" w:rsidR="0041719B" w:rsidRDefault="008500B9">
      <w:pPr>
        <w:pStyle w:val="Heading1"/>
      </w:pPr>
      <w:r>
        <w:rPr>
          <w:color w:val="1F3864"/>
        </w:rPr>
        <w:t>7. Data Source</w:t>
      </w:r>
    </w:p>
    <w:p w14:paraId="529DAB0C" w14:textId="77777777" w:rsidR="0041719B" w:rsidRDefault="008500B9">
      <w:pPr>
        <w:spacing w:after="160"/>
      </w:pPr>
      <w:r>
        <w:t>Dataset: UCI Machine Learning Repository — Online Retail Dataset</w:t>
      </w:r>
    </w:p>
    <w:p w14:paraId="32C6F18F" w14:textId="52DAA011" w:rsidR="0041719B" w:rsidRDefault="008500B9" w:rsidP="008500B9">
      <w:pPr>
        <w:spacing w:after="160"/>
      </w:pPr>
      <w:r>
        <w:t>Contains all transactio</w:t>
      </w:r>
      <w:r>
        <w:t>ns for a UK-based online retailer between 01/12/2010 and 09/12/2011. The company mainly sells unique all-occasion gifts, and many of its customers are wholesalers.</w:t>
      </w:r>
    </w:p>
    <w:sectPr w:rsidR="0041719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C7"/>
    <w:multiLevelType w:val="hybridMultilevel"/>
    <w:tmpl w:val="B1E418EC"/>
    <w:lvl w:ilvl="0" w:tplc="9588F7BA">
      <w:start w:val="1"/>
      <w:numFmt w:val="bullet"/>
      <w:lvlText w:val="●"/>
      <w:lvlJc w:val="left"/>
      <w:pPr>
        <w:ind w:left="720" w:hanging="360"/>
      </w:pPr>
    </w:lvl>
    <w:lvl w:ilvl="1" w:tplc="3A4CDA52">
      <w:start w:val="1"/>
      <w:numFmt w:val="bullet"/>
      <w:lvlText w:val="○"/>
      <w:lvlJc w:val="left"/>
      <w:pPr>
        <w:ind w:left="1440" w:hanging="360"/>
      </w:pPr>
    </w:lvl>
    <w:lvl w:ilvl="2" w:tplc="1A104606">
      <w:start w:val="1"/>
      <w:numFmt w:val="bullet"/>
      <w:lvlText w:val="■"/>
      <w:lvlJc w:val="left"/>
      <w:pPr>
        <w:ind w:left="2160" w:hanging="360"/>
      </w:pPr>
    </w:lvl>
    <w:lvl w:ilvl="3" w:tplc="A19A3956">
      <w:start w:val="1"/>
      <w:numFmt w:val="bullet"/>
      <w:lvlText w:val="●"/>
      <w:lvlJc w:val="left"/>
      <w:pPr>
        <w:ind w:left="2880" w:hanging="360"/>
      </w:pPr>
    </w:lvl>
    <w:lvl w:ilvl="4" w:tplc="207ED8D0">
      <w:start w:val="1"/>
      <w:numFmt w:val="bullet"/>
      <w:lvlText w:val="○"/>
      <w:lvlJc w:val="left"/>
      <w:pPr>
        <w:ind w:left="3600" w:hanging="360"/>
      </w:pPr>
    </w:lvl>
    <w:lvl w:ilvl="5" w:tplc="1F2E7134">
      <w:start w:val="1"/>
      <w:numFmt w:val="bullet"/>
      <w:lvlText w:val="■"/>
      <w:lvlJc w:val="left"/>
      <w:pPr>
        <w:ind w:left="4320" w:hanging="360"/>
      </w:pPr>
    </w:lvl>
    <w:lvl w:ilvl="6" w:tplc="52B8C488">
      <w:start w:val="1"/>
      <w:numFmt w:val="bullet"/>
      <w:lvlText w:val="●"/>
      <w:lvlJc w:val="left"/>
      <w:pPr>
        <w:ind w:left="5040" w:hanging="360"/>
      </w:pPr>
    </w:lvl>
    <w:lvl w:ilvl="7" w:tplc="1B6AF4E0">
      <w:start w:val="1"/>
      <w:numFmt w:val="bullet"/>
      <w:lvlText w:val="●"/>
      <w:lvlJc w:val="left"/>
      <w:pPr>
        <w:ind w:left="5760" w:hanging="360"/>
      </w:pPr>
    </w:lvl>
    <w:lvl w:ilvl="8" w:tplc="EE9806D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2BA11C2"/>
    <w:multiLevelType w:val="hybridMultilevel"/>
    <w:tmpl w:val="CFCEB62C"/>
    <w:lvl w:ilvl="0" w:tplc="3E906A62">
      <w:start w:val="1"/>
      <w:numFmt w:val="bullet"/>
      <w:lvlText w:val="•"/>
      <w:lvlJc w:val="left"/>
      <w:pPr>
        <w:ind w:left="720" w:hanging="360"/>
      </w:pPr>
    </w:lvl>
    <w:lvl w:ilvl="1" w:tplc="C374DFA8">
      <w:numFmt w:val="decimal"/>
      <w:lvlText w:val=""/>
      <w:lvlJc w:val="left"/>
    </w:lvl>
    <w:lvl w:ilvl="2" w:tplc="C5A4A6D4">
      <w:numFmt w:val="decimal"/>
      <w:lvlText w:val=""/>
      <w:lvlJc w:val="left"/>
    </w:lvl>
    <w:lvl w:ilvl="3" w:tplc="C46CEADA">
      <w:numFmt w:val="decimal"/>
      <w:lvlText w:val=""/>
      <w:lvlJc w:val="left"/>
    </w:lvl>
    <w:lvl w:ilvl="4" w:tplc="57E6A512">
      <w:numFmt w:val="decimal"/>
      <w:lvlText w:val=""/>
      <w:lvlJc w:val="left"/>
    </w:lvl>
    <w:lvl w:ilvl="5" w:tplc="20E65DDC">
      <w:numFmt w:val="decimal"/>
      <w:lvlText w:val=""/>
      <w:lvlJc w:val="left"/>
    </w:lvl>
    <w:lvl w:ilvl="6" w:tplc="491C2ACC">
      <w:numFmt w:val="decimal"/>
      <w:lvlText w:val=""/>
      <w:lvlJc w:val="left"/>
    </w:lvl>
    <w:lvl w:ilvl="7" w:tplc="3604B3B0">
      <w:numFmt w:val="decimal"/>
      <w:lvlText w:val=""/>
      <w:lvlJc w:val="left"/>
    </w:lvl>
    <w:lvl w:ilvl="8" w:tplc="107268B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719B"/>
    <w:rsid w:val="0041719B"/>
    <w:rsid w:val="00850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58F0C"/>
  <w15:docId w15:val="{36C2ADE3-CC27-411A-BE7C-EBA19D6A9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532</Words>
  <Characters>3033</Characters>
  <Application>Microsoft Office Word</Application>
  <DocSecurity>0</DocSecurity>
  <Lines>25</Lines>
  <Paragraphs>7</Paragraphs>
  <ScaleCrop>false</ScaleCrop>
  <Company/>
  <LinksUpToDate>false</LinksUpToDate>
  <CharactersWithSpaces>3558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2026-05-17T18:58:00Z</dcterms:created>
  <dcterms:modified xsi:type="dcterms:W3CDTF">2026-05-17T19:09:00Z</dcterms:modified>
</cp:coreProperties>
</file>