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Similarity-Based Instagram Reel Performance Analytics: Technical Design Synopsis (V1)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Executive Overview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 is a decision-support tool designed for new Instagram creators. The system compares a draft Reel against a curated historical dataset of Reels and returns observed performance ranges, interaction patterns, and up to three data-backed improvement suggestions. The system enforces strict similarity and data-volume gates to ensure it never fabricates forecasts. When data is insufficient, the system explicitly aborts and explains why. This approach trades prediction for transparent evidence and confidence control.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Documentation Mapping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sources informed this technical synopsis: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concept, screens, UX rules, non-goals, and success criteria: PRD_v1 (Similarity-Based Pre-Post Instagram Analytics V1).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Thresholds, bands, multi-stage matching, confidence logic, and gating: Similarity Threshold Logic (V1). These exact gates define V1 behavior.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collection methodology: Manual UI-Assisted Instagram Analytics (MUI-IAC). This structure is used for the initial dataset consumed by the similarity engine.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 analytics context: Foundations documentation (combined files). Used for aggregation formulas, sentiment approaches, and realistic expectations.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Product Scope and Intent (V1)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objective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 provides new Instagram creators with evidence-based, transparent performance insights by comparing their draft content against a curated historical dataset. The system prioritizes confidence control over predictive accuracy.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inputs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 caption (required).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Hashtags (optional but recommended).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 or niche (required; auto-infer option available).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Intended posting time bucket (optional: morning, afternoon, evening, night).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outputs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performance ranges (views, engagement rate) from similar posts.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 patterns (engagement velocity, comment sentiment).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 to three data-backed improvement suggestions.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indicators with explicit explanations.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Non-goals for V1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guaranteed outcome predictions.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real-time API integration (reliance on snapshot datasets).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visual analysis beyond text descriptions.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creator-specific benchmarking (follower count not tracked in V1).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V1 Outputs and Screens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1: Content Input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inputs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 caption (text): Minimum 15 characters required to ensure embedding quality.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Hashtags (comma-separated list): Optional but recommended. System strips emoji and punctuation during cleanup.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 or niche selector: Required. "Auto-infer" option available.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Intended posting time bucket: Optional (morning, afternoon, evening, night).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behavior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Caption length validated immediately (minimum 15 characters).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Hashtag cleanup performed automatically.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 and intent computed upon input completion.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Similarity match process begins immediately.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2: Similar Content Evidence Summary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Displayed metrics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similar_posts_used (integer): Total number of matched posts included in analysis.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unique_creator_count (integer): Total number of distinct creators represented.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data_time_window (date range): Earliest to latest matched post date (YYYY-MM-DD → YYYY-MM-DD).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median_similarity_score (0–1 scale): Median similarity value across matched posts.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similarity_band: Classification as Very High, High, Medium, or Low.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performance ranges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Views P25–P75: 25th to 75th percentile range (numeric).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rate P25–P75: Calculated as (likes + comments + shares) / views.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sentiment distribution: Percentage breakdown (positive, neutral, negative).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badge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Classifications: High, Medium, Low, or Insufficient.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explanation accompanies each badge (e.g., "Medium — 82 posts, 4 creators, median similarity 0.72").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requirements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ranges must be labeled as "In similar posts, historically" to avoid predictive claims.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Similarity thresholds and gating rules determine whether ranges are shown.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3: Time-Based Performance Graph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Conditional display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Shown only when similar_posts_used ≥ 75 AND time_span_days ≥ 21.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 elements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 cumulative views curve: Time intervals include 0–6h, 6–24h, Day 1–3, Day 4–7, Day 8–30.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Shaded band: P25–P75 percentile range.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Annotation points: Median engagement velocity and peak window (e.g., "Most views occur within first 24h").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Fallback behavior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gating requirements fail, graph is hidden.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displayed: "Insufficient time coverage for reliable time curve."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4: Viewer Interaction Patterns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displayed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velocity: Classified as fast or slow. Derived from aggregate slope of view curve.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Comment-to-like ratio: Median value calculated from matched posts.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 split: Distribution of comment sentiment across matched posts.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pattern detection: Fraction of posts showing discussion patterns versus passive consumption (rule-based derivation).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lifespan label: Classified as Short-lived, Medium, or Long-tail. Based on percentile of Day 30 share of total views.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Explanatory text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plain-language descriptions provided for each metric.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"In similar posts, comments concentrated in first 24h."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 derived from lexicon or transformer sentiment model applied during comment post-processing.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5: Comparative Insights and Improvements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 structure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three suggestions provided.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suggestion includes: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 (e.g., "Top quartile used a question hook").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statistic (e.g., "Top 25% had CTA in caption in 68% of posts").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Specific, neutral wording with no performance guarantees.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analysis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worked" section: Three bullet points highlighting top 25% patterns.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didn't work" section: Three bullet points highlighting bottom 25% patterns.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Prioritized tweak list: One to three items tied directly to evidence (e.g., "Try adding a CTA; reduce hashtags to 3–5 if top quartile used fewer").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transparency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suggestions must link to observed frequencies.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counts displayed (e.g., "Based on 112 similar posts; 5 creators; median similarity = 0.78").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Similarity and Confidence Logic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Similarity score bands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 with similarity scores below 0.65 are excluded from analysis.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Bands classify match strength as follows: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Very High: ≥ 0.85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High: 0.75 – 0.84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Medium: 0.65 – 0.74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Low: &lt; 0.65 (excluded)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Data-volume gating rules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post threshold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Abort analysis if similar_posts_count &lt; 50.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50 – 99 posts: Proceed with Low or Medium confidence, depending on diversity and time span.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≥ 100 posts: Allow full analysis.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diversity requirement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Require unique_creator_count ≥ 3 or abort.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4 creators: Low confidence.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5 creators: Healthy diversity.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coverage assessment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 14 days: Unstable; insufficient for reliable conclusions.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 – 29 days: Acceptable; sufficient for basic analysis.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30 days: Strong; supports robust time-based insights.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gating affects whether time-based graphs are displayed.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Multi-stage similarity selection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(strict matching)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threshold ≥ 0.80.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result yields &lt; 50 matches, proceed to Stage 2.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(relaxed matching)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threshold ≥ 0.70.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result still yields &lt; 50 matches, abort analysis.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message: "Insufficient comparable data."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aggregation methodology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aggregated using weighted average: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 (metric × similarity_score) / Σ(similarity_score).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Weighted aggregation applied only if median similarity ≥ 0.70.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median similarity &lt; 0.70: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unweighted percentiles.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lower confidence in results.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Data Collection and Processing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Seed dataset structure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initial corpus is built using the MUI-IAC one-time snapshot methodology.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Creator-level table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 creator_username, profile_url, content_category.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Post-level table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 post_id, reel_url, posted_at, views, likes, comments_count, shares, caption, hashtags (array), hashtag_count, visual_description.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description: 1–2 factual sentences describing visual content.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table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 comment_id, post_id, comment_text, comment_order, extracted_at.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Collect approximately 50–100 visible comments per Reel where possible.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 steps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normalization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Convert abbreviated numbers to full numeric values (e.g., "1.2K" → 1200).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 computation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embeddings for caption, hashtags, and optionally visual_description.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same embedding model for both dataset and query-time processing to ensure consistency.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Vector index storage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embeddings in a local vector index (e.g., FAISS or simple cosine with in-memory vectors).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precomputation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Precompute summary metrics for each post.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Precompute per-post time slices to support time curve generation.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approach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implementation: CSV or Parquet files for offline storage (as recommended by MUI-IAC).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Subsequent implementation: Lightweight database (e.g., PostgreSQL with vector extension or Supabase) for search functionality.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and Methodology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 model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selection: Sentence transformer (e.g., SBERT family).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Scope: Applied to caption and hashtags; optionally applied to visual_description.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Consistency requirement: The same model must be used for both dataset embeddings and query-time embeddings.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Similarity metric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Metric: Cosine similarity on normalized embeddings.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Thresholds: Exact thresholds as defined in Similarity Threshold Logic (V1 documentation).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Aggregation approach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Percentile aggregation: P25, P50 (median), P75 calculated for views and engagement rate.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aggregation: Applied when similarity distribution justifies (see Weighted Aggregation Methodology section).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 analysis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options: Lightweight transformer or lexicon-based model.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 Label comments and compute sentiment distribution for the sample.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Percentage breakdown (positive, neutral, negative).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Failure Modes and Edge Cases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A: Insufficient matches (&lt; 50 posts)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behavior: Abort analysis and do not display performance ranges.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interface message: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"Insufficient comparable posts (X posts, Y creators). Try broadening category or adding hashtags."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 Fewer than 50 posts leads to unstable distributions and unreliable insights.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B: Single-creator domination (unique_creator_count = 1 or 2)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behavior: Display low confidence badge.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interface note: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"Results may reflect creator-specific style."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Gating rule: Require unique_creator_count ≥ 3 to present performance ranges.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C: High similarity but short time span (e.g., emerging media trend in last 7 days)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behavior: Display performance ranges but hide or annotate longevity conclusions.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interface language: Use "emerging trend" terminology.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Restriction: Do not display time-based decay conclusions.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Case D: Novel idea (no matches ≥ 0.65)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behavior: Do not provide numeric performance ranges.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interface message: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"This idea appears uncommon in our dataset. We can show high-level topic guidance only."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E: Skew by large creators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 for V1: Expose the creators used in analysis to allow user assessment of potential skew.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mitigation (post-V1): Normalize metrics or bucket creators by follower size. This requires adding follower data, which is out of scope for V1.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 and Explainability Principles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Transparency requirements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display: "Compared to what?"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the number of posts analyzed.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the number of creators represented.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Show the time window of the dataset (earliest → latest post date).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framing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performance ranges must be labeled as "In similar posts, historically."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 language implying prediction or guaranteed outcomes.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communication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confidence badge: High, Medium, Low, or Insufficient.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short explanation for confidence level (e.g., "Medium — 82 posts, 4 creators, median similarity 0.72").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Explanatory language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plain, neutral language.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 marketing or promotional tone.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context for each metric (e.g., "In similar posts, comments concentrated in first 24h").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comprehension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Metric: Percentage of test users who can correctly answer "How many posts were used?" and "Why is confidence X?"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Target: ≥ 90% comprehension rate.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 Post-analysis survey or interview.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Actionable guidance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Metric: Percentage of users who identify at least one concrete change to their caption after viewing suggestions.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Target: ≥ 65% action rate.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 User self-report or follow-up survey.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false promises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Metric: Percentage of users who expected guaranteed outcomes based on system output.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&lt; 10% expectation of guarantees.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 User survey assessing understanding of historical versus predictive framing.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Checklist (V1)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and corpus preparation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Use MUI-IAC one-time snapshot method to collect seed dataset.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Scope: Collect data from 4–5 creators, with a few hundred posts per creator.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Storage: Store as CSV or Parquet files.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 and infrastructure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Select an embedding model (e.g., SBERT family).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Compute dataset embeddings for all posts.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Implement cosine similarity search functionality.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Implement multi-stage threshold logic: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1: Strict matching (≥ 0.80).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2: Relaxed matching (≥ 0.70) if Stage 1 yields &lt; 50 matches.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user interface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Build five screens as defined in V1 Outputs and Screens section.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Add explanatory tooltips for key metrics.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Implement confidence badge with dynamic explanations.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and quality assurance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Perform manual QA of five random analyses.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Compare UI outputs to raw sample statistics for accuracy.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Ensure all displayed ranges match expected calculations.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Risks and Mitigations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Insufficient dataset coverage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Limited creator pool (4–5 creators) may not represent diverse content styles.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 Clearly communicate dataset scope to users. Explicitly label analyses as based on a curated sample. Plan to expand creator pool post-V1.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User misinterpretation of historical data as predictions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Users may interpret performance ranges as guaranteed outcomes despite framing.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 Enforce consistent language ("In similar posts, historically"). Include confidence badges and explanations. Test user comprehension via surveys.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Skew from large creators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High-follower creators may dominate performance metrics, misleading smaller creators.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 for V1: Expose creators used in analysis to allow user assessment. Post-V1: Implement follower-size bucketing or normalization.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Embedding model drift or inconsistency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Different models or versions used for dataset versus query could produce poor similarity matches.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 Enforce same model for both dataset and query embeddings. Document model version in system configuration.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Sparse data for niche categories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Novel or uncommon content may yield insufficient matches and frequent aborts.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 Provide clear abort messages with actionable guidance (e.g., "Try broadening category"). Consider generic guidance for edge cases.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Post-V1 Improvement Opportunities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 creator pool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Increase dataset to at least 10 creators.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Benefit: Improved diversity and reduced creator-specific skew.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 Continue MUI-IAC methodology or transition to API-based collection once budget permits.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follower-size bucketing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Segment creators by follower count (e.g., &lt;10k, 10k–100k, &gt;100k).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Benefit: Reduces skew from large creators. Provides more relevant comparisons for smaller creators.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 Collect follower data during dataset expansion phase.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Introduce automated data ingestion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Implement API-based data collection for owned accounts.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Benefit: Real-time updates and larger dataset coverage.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Constraint: Requires API access and budget allocation.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visual frame analysis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Incorporate frame embeddings to improve similarity matching for visually-driven niches.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Benefit: Better matching for content where visual elements dominate.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 Integrate image embedding model alongside text embeddings.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confidence calibration UI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Allow users to adjust similarity thresholds for broader or narrower matches.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Benefit: User control over trade-off between coverage and precision.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 Add moderated slider or toggle in UI for threshold adjustment.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