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527B1"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Navigating Post-Pandemic CAPA Strategies: A Roadmap for Success</w:t>
      </w:r>
    </w:p>
    <w:p w14:paraId="24708FA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D432DFE"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Introduction:</w:t>
      </w:r>
    </w:p>
    <w:p w14:paraId="6548319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1DA2DF79"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The COVID-19 pandemic brought the vulnerabilities in traditional business operations out in the open. Lockdowns and travel restrictions rendered meticulously crafted processes obsolete overnight. Supply chain came under pressure, too; businesses that prioritized building resilience – through diversified supply chains, remote work capabilities, up-to-date workforce, and robust digital infrastructure – weathered the storm. Companies that did not have the capacity to anticipate risks and contingency plans either shuttered or came out brutally bruised by the once-in-a-lifetime pandemic. </w:t>
      </w:r>
    </w:p>
    <w:p w14:paraId="0C63DD3B"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6E2AE3B7"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If a McKinsey report is to be believed, government intervention has increased in critical sectors. CAPA strategies must align with government policies and transparency requirements.</w:t>
      </w:r>
    </w:p>
    <w:p w14:paraId="7E6EE806"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7FC83AD1"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The coronavirus pandemic changed the business landscape. Hardly any sector was untouched by the unprecedented challenges posed by the once-in-a-lifetime pandemic. From automobiles to airlines to manufacturing to tourism, every economic sector faced an economic slowdown. Many businesses shuttered, while others emerged weakened. </w:t>
      </w:r>
    </w:p>
    <w:p w14:paraId="3F8561E1"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7B08DB9D"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However, the COVID-19 pandemic presented both challenges and opportunities for businesses worldwide. As we emerge from the crisis, organizations must adopt strategic approaches to thrive in the post-pandemic era. This blog discusses effective Corrective and Preventive Action (CAPA) strategies, exploring key trends, best practices, and data-driven insights.</w:t>
      </w:r>
    </w:p>
    <w:p w14:paraId="1DDDFEF0"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6889FC0D"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Approach to Quality Management</w:t>
      </w:r>
    </w:p>
    <w:p w14:paraId="109767C6"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1B74E3BC"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The approach to quality management has undergone a tectonic shift post-pandemic. Industries such as pharmaceutical and general manufacturing had to adapt to new regulatory requirements faster than other industries. Building quality management into every step of business operation is crucial for compliance and conformance today. The approach to quality management during these fluid times must be dynamic and adaptable. Risk anticipation for uninterrupted, continuous growth is also indispensable to a business's success. </w:t>
      </w:r>
    </w:p>
    <w:p w14:paraId="6E515DBD"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2860F9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Continuity plans must be flexible and adaptable. A 2023 Gartner report highlights that 64% of CEOs plan to increase their investments in supply chain flexibility. This highlights the growing recognition that focusing on redundancy and diversification is key to withstanding unforeseen disruptions.</w:t>
      </w:r>
    </w:p>
    <w:p w14:paraId="2C10543E"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97CA03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Embracing Adaptability: The Agility Advantage</w:t>
      </w:r>
    </w:p>
    <w:p w14:paraId="0D1A778F"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B6950D0"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The pandemic highlighted the benefits of agility. Businesses that could quickly adapt their operations to changing demands and requirements by adopting new technologies emerged stronger. They were able to cater to their customers' needs effectively and efficiently, winning reputations and differentiating their brands. In a McKinsey &amp; Company global survey, 70% of respondents said that they believe agility is a critical differentiator in today's volatile environment.</w:t>
      </w:r>
    </w:p>
    <w:p w14:paraId="224E0751"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267B7A68"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lastRenderedPageBreak/>
        <w:t>In the post-pandemic world, fostering a culture of adaptability remains paramount. This involves empowering employees and cultivating a culture of collaboration and experimentation. It also involves investing in technologies that facilitate rapid decision-making.</w:t>
      </w:r>
    </w:p>
    <w:p w14:paraId="6A13A24C"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E46387F"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It is time to turn our gaze to the ever-evolving business landscape and discuss strategies for overcoming the challenges of modern times. </w:t>
      </w:r>
    </w:p>
    <w:p w14:paraId="36F20F6B"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7F4646F2"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The Changing Landscape</w:t>
      </w:r>
    </w:p>
    <w:p w14:paraId="461CB24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55EFBA6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1. </w:t>
      </w:r>
      <w:r w:rsidRPr="00A04D5C">
        <w:rPr>
          <w:rFonts w:ascii="Times New Roman" w:eastAsia="Times New Roman" w:hAnsi="Times New Roman" w:cs="Times New Roman"/>
          <w:b/>
          <w:bCs/>
          <w:color w:val="0E101A"/>
          <w:kern w:val="0"/>
          <w:lang w:eastAsia="en-IN"/>
          <w14:ligatures w14:val="none"/>
        </w:rPr>
        <w:t>Government Scrutiny and Resilience</w:t>
      </w:r>
    </w:p>
    <w:p w14:paraId="68CE401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B7D307B"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 xml:space="preserve">The pandemic altered the business landscape for times to come. The challenges and risks posed by the lockdown caught the world off guard. Government intervention during the pandemic was unprecedented. </w:t>
      </w:r>
      <w:proofErr w:type="gramStart"/>
      <w:r w:rsidRPr="00A04D5C">
        <w:rPr>
          <w:rFonts w:ascii="Times New Roman" w:eastAsia="Times New Roman" w:hAnsi="Times New Roman" w:cs="Times New Roman"/>
          <w:color w:val="0E101A"/>
          <w:kern w:val="0"/>
          <w:lang w:eastAsia="en-IN"/>
          <w14:ligatures w14:val="none"/>
        </w:rPr>
        <w:t>As a lender and owner of last resort, governments</w:t>
      </w:r>
      <w:proofErr w:type="gramEnd"/>
      <w:r w:rsidRPr="00A04D5C">
        <w:rPr>
          <w:rFonts w:ascii="Times New Roman" w:eastAsia="Times New Roman" w:hAnsi="Times New Roman" w:cs="Times New Roman"/>
          <w:color w:val="0E101A"/>
          <w:kern w:val="0"/>
          <w:lang w:eastAsia="en-IN"/>
          <w14:ligatures w14:val="none"/>
        </w:rPr>
        <w:t xml:space="preserve"> played a pivotal role in stabilizing economies. However, this increased scrutiny demands transparency and flawless risk management. CAPA strategies must address regulatory compliance, risk assessment, and contingency planning.</w:t>
      </w:r>
    </w:p>
    <w:p w14:paraId="1CB9CA22"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(a) </w:t>
      </w:r>
      <w:r w:rsidRPr="00A04D5C">
        <w:rPr>
          <w:rFonts w:ascii="Times New Roman" w:eastAsia="Times New Roman" w:hAnsi="Times New Roman" w:cs="Times New Roman"/>
          <w:b/>
          <w:bCs/>
          <w:color w:val="0E101A"/>
          <w:kern w:val="0"/>
          <w:lang w:eastAsia="en-IN"/>
          <w14:ligatures w14:val="none"/>
        </w:rPr>
        <w:t>Regulatory Compliance</w:t>
      </w:r>
      <w:r w:rsidRPr="00A04D5C">
        <w:rPr>
          <w:rFonts w:ascii="Times New Roman" w:eastAsia="Times New Roman" w:hAnsi="Times New Roman" w:cs="Times New Roman"/>
          <w:color w:val="0E101A"/>
          <w:kern w:val="0"/>
          <w:lang w:eastAsia="en-IN"/>
          <w14:ligatures w14:val="none"/>
        </w:rPr>
        <w:t>: Gone are the days of static compliance requirements. In the post-pandemic world, industries, especially pharmaceutical and general manufacturing, are required to comply with ever-changing regulatory requirements. Non-adherence to rules laid down by regulatory bodies invites punitive actions and leads to a loss of reputation. CAPA strategies ensure robust corrective and preventive measures to save a business from product recall or rework, reducing the cost of manufacturing and product launch. A robust CAPA strategy enables compliance and conformance without deviation. </w:t>
      </w:r>
    </w:p>
    <w:p w14:paraId="1E8C3FF6"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57E9065"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(b) </w:t>
      </w:r>
      <w:r w:rsidRPr="00A04D5C">
        <w:rPr>
          <w:rFonts w:ascii="Times New Roman" w:eastAsia="Times New Roman" w:hAnsi="Times New Roman" w:cs="Times New Roman"/>
          <w:b/>
          <w:bCs/>
          <w:color w:val="0E101A"/>
          <w:kern w:val="0"/>
          <w:lang w:eastAsia="en-IN"/>
          <w14:ligatures w14:val="none"/>
        </w:rPr>
        <w:t>Risk Assessment</w:t>
      </w:r>
      <w:r w:rsidRPr="00A04D5C">
        <w:rPr>
          <w:rFonts w:ascii="Times New Roman" w:eastAsia="Times New Roman" w:hAnsi="Times New Roman" w:cs="Times New Roman"/>
          <w:color w:val="0E101A"/>
          <w:kern w:val="0"/>
          <w:lang w:eastAsia="en-IN"/>
          <w14:ligatures w14:val="none"/>
        </w:rPr>
        <w:t>: Taking corrective measures after an issue has occurred is an old business strategy that is irrelevant today. Risk assessment involves anticipating risks before they occur and developing future-proof strategies to reduce, spread, or eliminate them. </w:t>
      </w:r>
    </w:p>
    <w:p w14:paraId="637625DE"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69791CF"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(c) </w:t>
      </w:r>
      <w:r w:rsidRPr="00A04D5C">
        <w:rPr>
          <w:rFonts w:ascii="Times New Roman" w:eastAsia="Times New Roman" w:hAnsi="Times New Roman" w:cs="Times New Roman"/>
          <w:b/>
          <w:bCs/>
          <w:color w:val="0E101A"/>
          <w:kern w:val="0"/>
          <w:lang w:eastAsia="en-IN"/>
          <w14:ligatures w14:val="none"/>
        </w:rPr>
        <w:t>Contingency Planning</w:t>
      </w:r>
      <w:r w:rsidRPr="00A04D5C">
        <w:rPr>
          <w:rFonts w:ascii="Times New Roman" w:eastAsia="Times New Roman" w:hAnsi="Times New Roman" w:cs="Times New Roman"/>
          <w:color w:val="0E101A"/>
          <w:kern w:val="0"/>
          <w:lang w:eastAsia="en-IN"/>
          <w14:ligatures w14:val="none"/>
        </w:rPr>
        <w:t>: Not all risks can be eliminated. However, future-ready contingency planning reduces the negative impact of challenges. It helps you deal with a situation after it has occurred, making your business profitable and efficient.</w:t>
      </w:r>
    </w:p>
    <w:p w14:paraId="3FC19C1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 </w:t>
      </w:r>
    </w:p>
    <w:p w14:paraId="018D51A2"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 (2)  </w:t>
      </w:r>
      <w:r w:rsidRPr="00A04D5C">
        <w:rPr>
          <w:rFonts w:ascii="Times New Roman" w:eastAsia="Times New Roman" w:hAnsi="Times New Roman" w:cs="Times New Roman"/>
          <w:b/>
          <w:bCs/>
          <w:color w:val="0E101A"/>
          <w:kern w:val="0"/>
          <w:lang w:eastAsia="en-IN"/>
          <w14:ligatures w14:val="none"/>
        </w:rPr>
        <w:t>Portfolio Restructuring</w:t>
      </w:r>
    </w:p>
    <w:p w14:paraId="2581675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Companies are reevaluating their portfolios to enhance resilience. CAPA initiatives should align with portfolio optimization, diversification, divestitures, and acquisitions. Data-driven decision-making ensures resources are allocated strategically, focusing on core competencies and growth areas.</w:t>
      </w:r>
    </w:p>
    <w:p w14:paraId="7065D330"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D63BD55"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3. </w:t>
      </w:r>
      <w:r w:rsidRPr="00A04D5C">
        <w:rPr>
          <w:rFonts w:ascii="Times New Roman" w:eastAsia="Times New Roman" w:hAnsi="Times New Roman" w:cs="Times New Roman"/>
          <w:b/>
          <w:bCs/>
          <w:color w:val="0E101A"/>
          <w:kern w:val="0"/>
          <w:lang w:eastAsia="en-IN"/>
          <w14:ligatures w14:val="none"/>
        </w:rPr>
        <w:t>Supply Chain Resilience</w:t>
      </w:r>
    </w:p>
    <w:p w14:paraId="46631C80"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Geopolitical tensions and disruptions have exposed vulnerabilities in global supply chains. The Ukraine-Russia war, rising tension in the South China Sea, vicious cycle of violence in Africa, and political disruptions in the Global South are putting pressure on supply chains globally. CAPA strategies must prioritize supply chain resilience. Diversification, local sourcing, and digitalization are essential components. Real-time data analytics can identify bottlenecks and enhance agility.</w:t>
      </w:r>
    </w:p>
    <w:p w14:paraId="6349444C"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CCE03BC"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Key Strategies for Post-Pandemic CAPA</w:t>
      </w:r>
    </w:p>
    <w:p w14:paraId="5671FAE5"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055A3C53" w14:textId="619D997A" w:rsidR="00A04D5C" w:rsidRPr="00A04D5C" w:rsidRDefault="00A04D5C" w:rsidP="00A04D5C">
      <w:pPr>
        <w:pStyle w:val="ListParagraph"/>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lastRenderedPageBreak/>
        <w:t>Embrace Digital Transformation</w:t>
      </w:r>
      <w:r>
        <w:rPr>
          <w:rFonts w:ascii="Times New Roman" w:eastAsia="Times New Roman" w:hAnsi="Times New Roman" w:cs="Times New Roman"/>
          <w:b/>
          <w:bCs/>
          <w:color w:val="0E101A"/>
          <w:kern w:val="0"/>
          <w:lang w:eastAsia="en-IN"/>
          <w14:ligatures w14:val="none"/>
        </w:rPr>
        <w:t xml:space="preserve">: </w:t>
      </w:r>
      <w:r w:rsidRPr="00A04D5C">
        <w:rPr>
          <w:rFonts w:ascii="Times New Roman" w:eastAsia="Times New Roman" w:hAnsi="Times New Roman" w:cs="Times New Roman"/>
          <w:color w:val="0E101A"/>
          <w:kern w:val="0"/>
          <w:lang w:eastAsia="en-IN"/>
          <w14:ligatures w14:val="none"/>
        </w:rPr>
        <w:t>The pandemic accelerated digital adoption. CAPA strategies must prioritize digital readiness. Invest in cloud computing, cybersecurity, and data analytics. Hassle-free remote work, customer engagement, and operational efficiency rely on robust digital infrastructure.</w:t>
      </w:r>
    </w:p>
    <w:p w14:paraId="638D6E1B"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71C8F89E" w14:textId="52CF6469" w:rsidR="00A04D5C" w:rsidRPr="00A04D5C" w:rsidRDefault="00A04D5C" w:rsidP="00A04D5C">
      <w:pPr>
        <w:pStyle w:val="ListParagraph"/>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Comprehensive Business Impact Assessment:</w:t>
      </w:r>
      <w:r w:rsidRPr="00A04D5C">
        <w:rPr>
          <w:rFonts w:ascii="Times New Roman" w:eastAsia="Times New Roman" w:hAnsi="Times New Roman" w:cs="Times New Roman"/>
          <w:color w:val="0E101A"/>
          <w:kern w:val="0"/>
          <w:lang w:eastAsia="en-IN"/>
          <w14:ligatures w14:val="none"/>
        </w:rPr>
        <w:t> </w:t>
      </w:r>
      <w:proofErr w:type="spellStart"/>
      <w:r w:rsidRPr="00A04D5C">
        <w:rPr>
          <w:rFonts w:ascii="Times New Roman" w:eastAsia="Times New Roman" w:hAnsi="Times New Roman" w:cs="Times New Roman"/>
          <w:color w:val="0E101A"/>
          <w:kern w:val="0"/>
          <w:lang w:eastAsia="en-IN"/>
          <w14:ligatures w14:val="none"/>
        </w:rPr>
        <w:t>Analyze</w:t>
      </w:r>
      <w:proofErr w:type="spellEnd"/>
      <w:r w:rsidRPr="00A04D5C">
        <w:rPr>
          <w:rFonts w:ascii="Times New Roman" w:eastAsia="Times New Roman" w:hAnsi="Times New Roman" w:cs="Times New Roman"/>
          <w:color w:val="0E101A"/>
          <w:kern w:val="0"/>
          <w:lang w:eastAsia="en-IN"/>
          <w14:ligatures w14:val="none"/>
        </w:rPr>
        <w:t xml:space="preserve"> how the pandemic has impacted your operations, supply chain, and customer base. Identify areas of vulnerability and potential opportunities. Once vulnerabilities have been identified, you can deploy CAPA strategies to ensure challenges don't develop into issues.</w:t>
      </w:r>
    </w:p>
    <w:p w14:paraId="45F6B5A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24A33251" w14:textId="77777777"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Prioritize Resilience:</w:t>
      </w:r>
      <w:r w:rsidRPr="00A04D5C">
        <w:rPr>
          <w:rFonts w:ascii="Times New Roman" w:eastAsia="Times New Roman" w:hAnsi="Times New Roman" w:cs="Times New Roman"/>
          <w:color w:val="0E101A"/>
          <w:kern w:val="0"/>
          <w:lang w:eastAsia="en-IN"/>
          <w14:ligatures w14:val="none"/>
        </w:rPr>
        <w:t> Strengthen your ability to manage and withstand disruptions. Overcoming the challenges posed by disruptions involves diversifying your supply chain, building remote work capabilities, and implementing robust cybersecurity protocols.</w:t>
      </w:r>
    </w:p>
    <w:p w14:paraId="23CE09D2"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7B52063B" w14:textId="19C3618A" w:rsid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Prioritize Health and Well-being</w:t>
      </w:r>
      <w:r>
        <w:rPr>
          <w:rFonts w:ascii="Times New Roman" w:eastAsia="Times New Roman" w:hAnsi="Times New Roman" w:cs="Times New Roman"/>
          <w:color w:val="0E101A"/>
          <w:kern w:val="0"/>
          <w:lang w:eastAsia="en-IN"/>
          <w14:ligatures w14:val="none"/>
        </w:rPr>
        <w:t xml:space="preserve">: </w:t>
      </w:r>
      <w:r w:rsidRPr="00A04D5C">
        <w:rPr>
          <w:rFonts w:ascii="Times New Roman" w:eastAsia="Times New Roman" w:hAnsi="Times New Roman" w:cs="Times New Roman"/>
          <w:color w:val="0E101A"/>
          <w:kern w:val="0"/>
          <w:lang w:eastAsia="en-IN"/>
          <w14:ligatures w14:val="none"/>
        </w:rPr>
        <w:t>Employee well-being is paramount as it enables sustainable growth. CAPA initiatives should include comprehensive health and safety measures. Mental health support, flexible work arrangements, and wellness programs encourage a resilient workforce. Healthy employees drive productivity and organizational success.</w:t>
      </w:r>
    </w:p>
    <w:p w14:paraId="03B65F83" w14:textId="77777777" w:rsidR="00A04D5C" w:rsidRDefault="00A04D5C" w:rsidP="00A04D5C">
      <w:pPr>
        <w:pStyle w:val="ListParagraph"/>
        <w:rPr>
          <w:rFonts w:ascii="Times New Roman" w:eastAsia="Times New Roman" w:hAnsi="Times New Roman" w:cs="Times New Roman"/>
          <w:color w:val="0E101A"/>
          <w:kern w:val="0"/>
          <w:lang w:eastAsia="en-IN"/>
          <w14:ligatures w14:val="none"/>
        </w:rPr>
      </w:pPr>
    </w:p>
    <w:p w14:paraId="78C6F51D" w14:textId="77777777" w:rsidR="00A04D5C" w:rsidRPr="00A04D5C" w:rsidRDefault="00A04D5C" w:rsidP="00A04D5C">
      <w:pPr>
        <w:spacing w:after="0" w:line="240" w:lineRule="auto"/>
        <w:ind w:left="720"/>
        <w:rPr>
          <w:rFonts w:ascii="Times New Roman" w:eastAsia="Times New Roman" w:hAnsi="Times New Roman" w:cs="Times New Roman"/>
          <w:color w:val="0E101A"/>
          <w:kern w:val="0"/>
          <w:lang w:eastAsia="en-IN"/>
          <w14:ligatures w14:val="none"/>
        </w:rPr>
      </w:pPr>
    </w:p>
    <w:p w14:paraId="0B041947" w14:textId="5F30A074"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Encourage Remote Collaboration</w:t>
      </w:r>
      <w:r>
        <w:rPr>
          <w:rFonts w:ascii="Times New Roman" w:eastAsia="Times New Roman" w:hAnsi="Times New Roman" w:cs="Times New Roman"/>
          <w:color w:val="0E101A"/>
          <w:kern w:val="0"/>
          <w:lang w:eastAsia="en-IN"/>
          <w14:ligatures w14:val="none"/>
        </w:rPr>
        <w:t xml:space="preserve">: </w:t>
      </w:r>
      <w:r w:rsidRPr="00A04D5C">
        <w:rPr>
          <w:rFonts w:ascii="Times New Roman" w:eastAsia="Times New Roman" w:hAnsi="Times New Roman" w:cs="Times New Roman"/>
          <w:color w:val="0E101A"/>
          <w:kern w:val="0"/>
          <w:lang w:eastAsia="en-IN"/>
          <w14:ligatures w14:val="none"/>
        </w:rPr>
        <w:t>The biggest disruption wrought by the pandemic is the emergence of a work-from-home culture. Remote work is here to stay. CAPA strategies should promote collaboration across dispersed teams. Communication tools, virtual team-building activities, and regular check-ins maintain cohesion. A sense of community enhances engagement and productivity.</w:t>
      </w:r>
    </w:p>
    <w:p w14:paraId="374A6899"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3C9B8B13" w14:textId="77777777"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Embrace Agility:</w:t>
      </w:r>
      <w:r w:rsidRPr="00A04D5C">
        <w:rPr>
          <w:rFonts w:ascii="Times New Roman" w:eastAsia="Times New Roman" w:hAnsi="Times New Roman" w:cs="Times New Roman"/>
          <w:color w:val="0E101A"/>
          <w:kern w:val="0"/>
          <w:lang w:eastAsia="en-IN"/>
          <w14:ligatures w14:val="none"/>
        </w:rPr>
        <w:t> Cultivate a culture of experimentation and empower your employees to make quick decisions. Invest in technologies that facilitate data-driven decision-making and rapid course correction.</w:t>
      </w:r>
    </w:p>
    <w:p w14:paraId="36333B68"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667AE703" w14:textId="77777777"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Redefine Profit:</w:t>
      </w:r>
      <w:r w:rsidRPr="00A04D5C">
        <w:rPr>
          <w:rFonts w:ascii="Times New Roman" w:eastAsia="Times New Roman" w:hAnsi="Times New Roman" w:cs="Times New Roman"/>
          <w:color w:val="0E101A"/>
          <w:kern w:val="0"/>
          <w:lang w:eastAsia="en-IN"/>
          <w14:ligatures w14:val="none"/>
        </w:rPr>
        <w:t> Move beyond a narrow focus on short-term gains. Invest in customer experience, employee well-being, and brand reputation. Reports suggest customers value their experience of a product as much as the product itself. A satisfied workforce is more effective and efficient than an under-trained and unsatisfied workforce. Leverage data analytics to identify cost-saving opportunities without compromising on quality.</w:t>
      </w:r>
    </w:p>
    <w:p w14:paraId="13FD3CF4"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36EFE36B" w14:textId="0B6F596E"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Data-Driven Decision-Making</w:t>
      </w:r>
      <w:r>
        <w:rPr>
          <w:rFonts w:ascii="Times New Roman" w:eastAsia="Times New Roman" w:hAnsi="Times New Roman" w:cs="Times New Roman"/>
          <w:color w:val="0E101A"/>
          <w:kern w:val="0"/>
          <w:lang w:eastAsia="en-IN"/>
          <w14:ligatures w14:val="none"/>
        </w:rPr>
        <w:t xml:space="preserve">: </w:t>
      </w:r>
      <w:r w:rsidRPr="00A04D5C">
        <w:rPr>
          <w:rFonts w:ascii="Times New Roman" w:eastAsia="Times New Roman" w:hAnsi="Times New Roman" w:cs="Times New Roman"/>
          <w:color w:val="0E101A"/>
          <w:kern w:val="0"/>
          <w:lang w:eastAsia="en-IN"/>
          <w14:ligatures w14:val="none"/>
        </w:rPr>
        <w:t>Data is crucial to the effectiveness of CAPA. Leverage real-time analytics to identify trends, risks, and opportunities. Benchmark against industry standards and track performance metrics. Evidence-based decision-making ensures agility and adaptability.</w:t>
      </w:r>
    </w:p>
    <w:p w14:paraId="1952ADD6" w14:textId="77777777" w:rsidR="00A04D5C" w:rsidRPr="00A04D5C" w:rsidRDefault="00A04D5C" w:rsidP="00A04D5C">
      <w:pPr>
        <w:pStyle w:val="ListParagraph"/>
        <w:spacing w:after="0" w:line="240" w:lineRule="auto"/>
        <w:rPr>
          <w:rFonts w:ascii="Times New Roman" w:eastAsia="Times New Roman" w:hAnsi="Times New Roman" w:cs="Times New Roman"/>
          <w:color w:val="0E101A"/>
          <w:kern w:val="0"/>
          <w:lang w:eastAsia="en-IN"/>
          <w14:ligatures w14:val="none"/>
        </w:rPr>
      </w:pPr>
    </w:p>
    <w:p w14:paraId="2BF440D6" w14:textId="77777777" w:rsidR="00A04D5C" w:rsidRPr="00A04D5C" w:rsidRDefault="00A04D5C" w:rsidP="00A04D5C">
      <w:pPr>
        <w:numPr>
          <w:ilvl w:val="0"/>
          <w:numId w:val="11"/>
        </w:num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Monitor and Adapt:</w:t>
      </w:r>
      <w:r w:rsidRPr="00A04D5C">
        <w:rPr>
          <w:rFonts w:ascii="Times New Roman" w:eastAsia="Times New Roman" w:hAnsi="Times New Roman" w:cs="Times New Roman"/>
          <w:color w:val="0E101A"/>
          <w:kern w:val="0"/>
          <w:lang w:eastAsia="en-IN"/>
          <w14:ligatures w14:val="none"/>
        </w:rPr>
        <w:t> The post-pandemic landscape is constantly evolving. Regularly monitor your CAPA strategies and adapt them to ensure continued success.</w:t>
      </w:r>
    </w:p>
    <w:p w14:paraId="546817B9"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38630713"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A1328D6"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5C1277C7"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p>
    <w:p w14:paraId="4B89E58F"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b/>
          <w:bCs/>
          <w:color w:val="0E101A"/>
          <w:kern w:val="0"/>
          <w:lang w:eastAsia="en-IN"/>
          <w14:ligatures w14:val="none"/>
        </w:rPr>
        <w:t>Conclusion</w:t>
      </w:r>
    </w:p>
    <w:p w14:paraId="043877BE"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ahoma" w:eastAsia="Times New Roman" w:hAnsi="Tahoma" w:cs="Tahoma"/>
          <w:b/>
          <w:bCs/>
          <w:color w:val="0E101A"/>
          <w:kern w:val="0"/>
          <w:lang w:eastAsia="en-IN"/>
          <w14:ligatures w14:val="none"/>
        </w:rPr>
        <w:t>﻿</w:t>
      </w:r>
    </w:p>
    <w:p w14:paraId="055670DE" w14:textId="77777777" w:rsidR="00A04D5C" w:rsidRPr="00A04D5C" w:rsidRDefault="00A04D5C" w:rsidP="00A04D5C">
      <w:pPr>
        <w:spacing w:after="0" w:line="240" w:lineRule="auto"/>
        <w:rPr>
          <w:rFonts w:ascii="Times New Roman" w:eastAsia="Times New Roman" w:hAnsi="Times New Roman" w:cs="Times New Roman"/>
          <w:color w:val="0E101A"/>
          <w:kern w:val="0"/>
          <w:lang w:eastAsia="en-IN"/>
          <w14:ligatures w14:val="none"/>
        </w:rPr>
      </w:pPr>
      <w:r w:rsidRPr="00A04D5C">
        <w:rPr>
          <w:rFonts w:ascii="Times New Roman" w:eastAsia="Times New Roman" w:hAnsi="Times New Roman" w:cs="Times New Roman"/>
          <w:color w:val="0E101A"/>
          <w:kern w:val="0"/>
          <w:lang w:eastAsia="en-IN"/>
          <w14:ligatures w14:val="none"/>
        </w:rPr>
        <w:t>Navigating the post-pandemic landscape demands agility, innovation, and evidence-based decision-making. By embracing CAPA strategies, organizations can emerge stronger, adapting to the evolving market dynamics. The journey ahead may be uncertain, but businesses can thrive in the new normal with the right roadmap. By effectively leveraging CAPA strategies, companies can navigate the post-pandemic landscape and emerge stronger and more competitive. In a world characterized by constant change, the ability to adapt, innovate, and prioritize long-term value creation will be the key to unlocking sustainable success.</w:t>
      </w:r>
    </w:p>
    <w:p w14:paraId="78044DE4" w14:textId="77777777" w:rsidR="005E2707" w:rsidRDefault="005E2707"/>
    <w:sectPr w:rsidR="005E2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F5AF4"/>
    <w:multiLevelType w:val="multilevel"/>
    <w:tmpl w:val="F584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D4B86"/>
    <w:multiLevelType w:val="multilevel"/>
    <w:tmpl w:val="42E4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B2B0E"/>
    <w:multiLevelType w:val="multilevel"/>
    <w:tmpl w:val="E242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6123A"/>
    <w:multiLevelType w:val="hybridMultilevel"/>
    <w:tmpl w:val="CF5C8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DC0E5C"/>
    <w:multiLevelType w:val="multilevel"/>
    <w:tmpl w:val="054CA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84E1E"/>
    <w:multiLevelType w:val="multilevel"/>
    <w:tmpl w:val="2186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06639"/>
    <w:multiLevelType w:val="multilevel"/>
    <w:tmpl w:val="D840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F6AE9"/>
    <w:multiLevelType w:val="multilevel"/>
    <w:tmpl w:val="5526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6270D"/>
    <w:multiLevelType w:val="multilevel"/>
    <w:tmpl w:val="CE9A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DD2A80"/>
    <w:multiLevelType w:val="multilevel"/>
    <w:tmpl w:val="4BFEC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14D2B"/>
    <w:multiLevelType w:val="hybridMultilevel"/>
    <w:tmpl w:val="5176A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6524996">
    <w:abstractNumId w:val="5"/>
  </w:num>
  <w:num w:numId="2" w16cid:durableId="611479327">
    <w:abstractNumId w:val="9"/>
  </w:num>
  <w:num w:numId="3" w16cid:durableId="1590700504">
    <w:abstractNumId w:val="4"/>
  </w:num>
  <w:num w:numId="4" w16cid:durableId="915474340">
    <w:abstractNumId w:val="1"/>
  </w:num>
  <w:num w:numId="5" w16cid:durableId="1927154105">
    <w:abstractNumId w:val="6"/>
  </w:num>
  <w:num w:numId="6" w16cid:durableId="1959750235">
    <w:abstractNumId w:val="2"/>
  </w:num>
  <w:num w:numId="7" w16cid:durableId="51001604">
    <w:abstractNumId w:val="8"/>
  </w:num>
  <w:num w:numId="8" w16cid:durableId="365911892">
    <w:abstractNumId w:val="0"/>
  </w:num>
  <w:num w:numId="9" w16cid:durableId="787969062">
    <w:abstractNumId w:val="7"/>
  </w:num>
  <w:num w:numId="10" w16cid:durableId="683242446">
    <w:abstractNumId w:val="10"/>
  </w:num>
  <w:num w:numId="11" w16cid:durableId="81295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07"/>
    <w:rsid w:val="003D1CBC"/>
    <w:rsid w:val="00551448"/>
    <w:rsid w:val="005E2707"/>
    <w:rsid w:val="007703C6"/>
    <w:rsid w:val="00A04D5C"/>
    <w:rsid w:val="00A42370"/>
    <w:rsid w:val="00BA7DFB"/>
    <w:rsid w:val="00F23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CA9E"/>
  <w15:chartTrackingRefBased/>
  <w15:docId w15:val="{120AA6B0-D1A1-4864-8E15-CEB98E19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707"/>
    <w:rPr>
      <w:rFonts w:eastAsiaTheme="majorEastAsia" w:cstheme="majorBidi"/>
      <w:color w:val="272727" w:themeColor="text1" w:themeTint="D8"/>
    </w:rPr>
  </w:style>
  <w:style w:type="paragraph" w:styleId="Title">
    <w:name w:val="Title"/>
    <w:basedOn w:val="Normal"/>
    <w:next w:val="Normal"/>
    <w:link w:val="TitleChar"/>
    <w:uiPriority w:val="10"/>
    <w:qFormat/>
    <w:rsid w:val="005E2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707"/>
    <w:pPr>
      <w:spacing w:before="160"/>
      <w:jc w:val="center"/>
    </w:pPr>
    <w:rPr>
      <w:i/>
      <w:iCs/>
      <w:color w:val="404040" w:themeColor="text1" w:themeTint="BF"/>
    </w:rPr>
  </w:style>
  <w:style w:type="character" w:customStyle="1" w:styleId="QuoteChar">
    <w:name w:val="Quote Char"/>
    <w:basedOn w:val="DefaultParagraphFont"/>
    <w:link w:val="Quote"/>
    <w:uiPriority w:val="29"/>
    <w:rsid w:val="005E2707"/>
    <w:rPr>
      <w:i/>
      <w:iCs/>
      <w:color w:val="404040" w:themeColor="text1" w:themeTint="BF"/>
    </w:rPr>
  </w:style>
  <w:style w:type="paragraph" w:styleId="ListParagraph">
    <w:name w:val="List Paragraph"/>
    <w:basedOn w:val="Normal"/>
    <w:uiPriority w:val="34"/>
    <w:qFormat/>
    <w:rsid w:val="005E2707"/>
    <w:pPr>
      <w:ind w:left="720"/>
      <w:contextualSpacing/>
    </w:pPr>
  </w:style>
  <w:style w:type="character" w:styleId="IntenseEmphasis">
    <w:name w:val="Intense Emphasis"/>
    <w:basedOn w:val="DefaultParagraphFont"/>
    <w:uiPriority w:val="21"/>
    <w:qFormat/>
    <w:rsid w:val="005E2707"/>
    <w:rPr>
      <w:i/>
      <w:iCs/>
      <w:color w:val="0F4761" w:themeColor="accent1" w:themeShade="BF"/>
    </w:rPr>
  </w:style>
  <w:style w:type="paragraph" w:styleId="IntenseQuote">
    <w:name w:val="Intense Quote"/>
    <w:basedOn w:val="Normal"/>
    <w:next w:val="Normal"/>
    <w:link w:val="IntenseQuoteChar"/>
    <w:uiPriority w:val="30"/>
    <w:qFormat/>
    <w:rsid w:val="005E2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707"/>
    <w:rPr>
      <w:i/>
      <w:iCs/>
      <w:color w:val="0F4761" w:themeColor="accent1" w:themeShade="BF"/>
    </w:rPr>
  </w:style>
  <w:style w:type="character" w:styleId="IntenseReference">
    <w:name w:val="Intense Reference"/>
    <w:basedOn w:val="DefaultParagraphFont"/>
    <w:uiPriority w:val="32"/>
    <w:qFormat/>
    <w:rsid w:val="005E27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91722">
      <w:bodyDiv w:val="1"/>
      <w:marLeft w:val="0"/>
      <w:marRight w:val="0"/>
      <w:marTop w:val="0"/>
      <w:marBottom w:val="0"/>
      <w:divBdr>
        <w:top w:val="none" w:sz="0" w:space="0" w:color="auto"/>
        <w:left w:val="none" w:sz="0" w:space="0" w:color="auto"/>
        <w:bottom w:val="none" w:sz="0" w:space="0" w:color="auto"/>
        <w:right w:val="none" w:sz="0" w:space="0" w:color="auto"/>
      </w:divBdr>
    </w:div>
    <w:div w:id="21031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SupmarO365</dc:creator>
  <cp:keywords/>
  <dc:description/>
  <cp:lastModifiedBy>SupmarO365</cp:lastModifiedBy>
  <cp:revision>1</cp:revision>
  <dcterms:created xsi:type="dcterms:W3CDTF">2024-04-10T09:57:00Z</dcterms:created>
  <dcterms:modified xsi:type="dcterms:W3CDTF">2024-04-10T17:13:00Z</dcterms:modified>
</cp:coreProperties>
</file>