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3248" w14:textId="28B0F652" w:rsidR="00484E60" w:rsidRDefault="000C08B9">
      <w:pPr>
        <w:pStyle w:val="Title"/>
        <w:rPr>
          <w:rFonts w:ascii="Times" w:hAnsi="Times"/>
          <w:lang w:val="en-IE"/>
        </w:rPr>
      </w:pPr>
      <w:r>
        <w:rPr>
          <w:rFonts w:ascii="Times" w:hAnsi="Times"/>
          <w:lang w:val="en-IE"/>
        </w:rPr>
        <w:t xml:space="preserve">Spontaneous Parametric Down Conversion (SPDC): Maximizing </w:t>
      </w:r>
      <w:r w:rsidR="00EC7124">
        <w:rPr>
          <w:rFonts w:ascii="Times" w:hAnsi="Times"/>
          <w:lang w:val="en-IE"/>
        </w:rPr>
        <w:t>Pair Rate</w:t>
      </w:r>
      <w:r>
        <w:rPr>
          <w:rFonts w:ascii="Times" w:hAnsi="Times"/>
          <w:lang w:val="en-IE"/>
        </w:rPr>
        <w:t xml:space="preserve"> for Type-II SPDC With PPKTP</w:t>
      </w:r>
    </w:p>
    <w:p w14:paraId="5037FDCC" w14:textId="77777777" w:rsidR="00484E60" w:rsidRDefault="00484E60">
      <w:pPr>
        <w:jc w:val="center"/>
        <w:rPr>
          <w:rFonts w:ascii="Times" w:hAnsi="Times"/>
          <w:i/>
          <w:sz w:val="12"/>
          <w:lang w:val="en-IE"/>
        </w:rPr>
      </w:pPr>
    </w:p>
    <w:p w14:paraId="0F106450" w14:textId="632D285D" w:rsidR="00484E60" w:rsidRPr="00EB1FCD" w:rsidRDefault="00EC7124" w:rsidP="00484E60">
      <w:pPr>
        <w:spacing w:after="60"/>
        <w:jc w:val="center"/>
        <w:rPr>
          <w:rFonts w:ascii="Times" w:hAnsi="Times"/>
          <w:b/>
          <w:lang w:val="en-GB"/>
        </w:rPr>
      </w:pPr>
      <w:r>
        <w:rPr>
          <w:rFonts w:ascii="Times" w:hAnsi="Times"/>
          <w:b/>
          <w:lang w:val="en-GB"/>
        </w:rPr>
        <w:t>Shreyansh Agarwal</w:t>
      </w:r>
      <w:r w:rsidRPr="00EB1FCD">
        <w:rPr>
          <w:rFonts w:ascii="Times" w:hAnsi="Times"/>
          <w:vertAlign w:val="superscript"/>
          <w:lang w:val="en-GB"/>
        </w:rPr>
        <w:t>1</w:t>
      </w:r>
      <w:r w:rsidRPr="00EB1FCD">
        <w:rPr>
          <w:rFonts w:ascii="Times" w:hAnsi="Times"/>
          <w:b/>
          <w:lang w:val="en-GB"/>
        </w:rPr>
        <w:t>,</w:t>
      </w:r>
      <w:r>
        <w:rPr>
          <w:rFonts w:ascii="Times" w:hAnsi="Times"/>
          <w:b/>
          <w:lang w:val="en-GB"/>
        </w:rPr>
        <w:t xml:space="preserve"> </w:t>
      </w:r>
      <w:r w:rsidR="00812D3F">
        <w:rPr>
          <w:rFonts w:ascii="Times" w:hAnsi="Times"/>
          <w:b/>
          <w:lang w:val="en-GB"/>
        </w:rPr>
        <w:t>Tomis Prajapati</w:t>
      </w:r>
      <w:r w:rsidR="00484E60" w:rsidRPr="00EB1FCD">
        <w:rPr>
          <w:rFonts w:ascii="Times" w:hAnsi="Times"/>
          <w:vertAlign w:val="superscript"/>
          <w:lang w:val="en-GB"/>
        </w:rPr>
        <w:t>1</w:t>
      </w:r>
      <w:r w:rsidR="00590C1C" w:rsidRPr="00EB1FCD">
        <w:rPr>
          <w:rFonts w:ascii="Times" w:hAnsi="Times"/>
          <w:b/>
          <w:lang w:val="en-GB"/>
        </w:rPr>
        <w:t xml:space="preserve">, </w:t>
      </w:r>
      <w:r w:rsidR="00812D3F">
        <w:rPr>
          <w:rFonts w:ascii="Times" w:hAnsi="Times"/>
          <w:b/>
          <w:lang w:val="en-GB"/>
        </w:rPr>
        <w:t>and V. Narayanan</w:t>
      </w:r>
      <w:r w:rsidR="00812D3F">
        <w:rPr>
          <w:rFonts w:ascii="Times" w:hAnsi="Times"/>
          <w:vertAlign w:val="superscript"/>
          <w:lang w:val="en-GB"/>
        </w:rPr>
        <w:t>1,2</w:t>
      </w:r>
      <w:r w:rsidR="00484E60" w:rsidRPr="00EB1FCD">
        <w:rPr>
          <w:rFonts w:ascii="Times" w:hAnsi="Times"/>
          <w:bCs/>
          <w:iCs/>
          <w:vertAlign w:val="superscript"/>
          <w:lang w:val="en-GB"/>
        </w:rPr>
        <w:t xml:space="preserve"> </w:t>
      </w:r>
    </w:p>
    <w:p w14:paraId="02E50571" w14:textId="4CB92A39" w:rsidR="00484E60" w:rsidRPr="00D07E35" w:rsidRDefault="00484E60" w:rsidP="00484E60">
      <w:pPr>
        <w:spacing w:after="60"/>
        <w:jc w:val="center"/>
        <w:rPr>
          <w:rFonts w:eastAsia="MS Mincho"/>
          <w:i/>
          <w:iCs/>
          <w:sz w:val="16"/>
          <w:szCs w:val="16"/>
          <w:lang w:val="en-US" w:eastAsia="ja-JP"/>
        </w:rPr>
      </w:pPr>
      <w:r w:rsidRPr="00D07E35">
        <w:rPr>
          <w:rFonts w:eastAsia="MS Mincho"/>
          <w:i/>
          <w:iCs/>
          <w:sz w:val="16"/>
          <w:szCs w:val="16"/>
          <w:lang w:val="en-US" w:eastAsia="ja-JP"/>
        </w:rPr>
        <w:t xml:space="preserve">1.  </w:t>
      </w:r>
      <w:r w:rsidR="00812D3F">
        <w:rPr>
          <w:rFonts w:eastAsia="MS Mincho"/>
          <w:i/>
          <w:iCs/>
          <w:sz w:val="16"/>
          <w:szCs w:val="16"/>
          <w:lang w:val="en-US" w:eastAsia="ja-JP"/>
        </w:rPr>
        <w:t>Department of Physics, Indian Institute of Technology Jodhpur-342030, India</w:t>
      </w:r>
    </w:p>
    <w:p w14:paraId="270E7241" w14:textId="0225E55D" w:rsidR="00484E60" w:rsidRPr="00D07E35" w:rsidRDefault="00484E60" w:rsidP="00484E60">
      <w:pPr>
        <w:spacing w:after="60"/>
        <w:jc w:val="center"/>
        <w:rPr>
          <w:rFonts w:ascii="Times" w:hAnsi="Times"/>
          <w:i/>
          <w:sz w:val="16"/>
          <w:szCs w:val="16"/>
          <w:lang w:val="en-US"/>
        </w:rPr>
      </w:pPr>
      <w:r w:rsidRPr="00D07E35">
        <w:rPr>
          <w:rFonts w:ascii="Times" w:hAnsi="Times"/>
          <w:i/>
          <w:sz w:val="16"/>
          <w:szCs w:val="16"/>
          <w:lang w:val="en-US"/>
        </w:rPr>
        <w:t xml:space="preserve">2.  </w:t>
      </w:r>
      <w:r w:rsidR="00812D3F">
        <w:rPr>
          <w:rFonts w:ascii="Times" w:hAnsi="Times"/>
          <w:i/>
          <w:sz w:val="16"/>
          <w:szCs w:val="16"/>
          <w:lang w:val="en-US"/>
        </w:rPr>
        <w:t>IDRP-Quantum Information and Computation (IDRP-QIC), Indian Institute of Technology Jodhpur-342030, India</w:t>
      </w:r>
    </w:p>
    <w:p w14:paraId="7041F5EA" w14:textId="77777777" w:rsidR="00484E60" w:rsidRPr="004B2D15" w:rsidRDefault="00484E60" w:rsidP="00484E60">
      <w:pPr>
        <w:spacing w:after="60" w:line="230" w:lineRule="exact"/>
        <w:ind w:firstLine="284"/>
        <w:jc w:val="center"/>
        <w:rPr>
          <w:rFonts w:ascii="Times" w:hAnsi="Times"/>
          <w:sz w:val="24"/>
          <w:szCs w:val="24"/>
          <w:lang w:val="en-US"/>
        </w:rPr>
      </w:pPr>
    </w:p>
    <w:p w14:paraId="49006BF6" w14:textId="5B9AB254" w:rsidR="00320367" w:rsidRDefault="00D63A30" w:rsidP="00EC7124">
      <w:pPr>
        <w:spacing w:line="230" w:lineRule="exact"/>
        <w:ind w:firstLine="284"/>
        <w:jc w:val="both"/>
        <w:rPr>
          <w:lang w:val="en-GB"/>
        </w:rPr>
      </w:pPr>
      <w:r>
        <w:rPr>
          <w:lang w:val="en-GB"/>
        </w:rPr>
        <w:t xml:space="preserve">Entangled photons </w:t>
      </w:r>
      <w:r w:rsidR="00EC7124">
        <w:rPr>
          <w:lang w:val="en-GB"/>
        </w:rPr>
        <w:t>for essential for quantum communication and computation</w:t>
      </w:r>
      <w:r w:rsidR="004C00B7">
        <w:rPr>
          <w:lang w:val="en-GB"/>
        </w:rPr>
        <w:t>, where high heralding efficiency</w:t>
      </w:r>
      <w:r w:rsidR="00EC7124">
        <w:t xml:space="preserve">—i.e., the </w:t>
      </w:r>
      <w:proofErr w:type="spellStart"/>
      <w:r w:rsidR="00EC7124">
        <w:t>likelihood</w:t>
      </w:r>
      <w:proofErr w:type="spellEnd"/>
      <w:r w:rsidR="00EC7124">
        <w:t xml:space="preserve"> of </w:t>
      </w:r>
      <w:r w:rsidR="00320367">
        <w:rPr>
          <w:lang w:val="en-GB"/>
        </w:rPr>
        <w:t>detecting</w:t>
      </w:r>
      <w:r w:rsidR="00EC7124">
        <w:rPr>
          <w:lang w:val="en-GB"/>
        </w:rPr>
        <w:t xml:space="preserve"> a</w:t>
      </w:r>
      <w:r w:rsidR="00320367">
        <w:rPr>
          <w:lang w:val="en-GB"/>
        </w:rPr>
        <w:t xml:space="preserve"> photon given its entangled </w:t>
      </w:r>
      <w:r w:rsidR="00EC7124">
        <w:rPr>
          <w:lang w:val="en-GB"/>
        </w:rPr>
        <w:t>counterpart is</w:t>
      </w:r>
      <w:r w:rsidR="00320367">
        <w:rPr>
          <w:lang w:val="en-GB"/>
        </w:rPr>
        <w:t xml:space="preserve"> detected</w:t>
      </w:r>
      <w:r w:rsidR="00EC7124">
        <w:t>—</w:t>
      </w:r>
      <w:r w:rsidR="004C00B7">
        <w:rPr>
          <w:lang w:val="en-GB"/>
        </w:rPr>
        <w:t xml:space="preserve">is </w:t>
      </w:r>
      <w:r w:rsidR="00EC7124">
        <w:rPr>
          <w:lang w:val="en-GB"/>
        </w:rPr>
        <w:t>critical</w:t>
      </w:r>
      <w:r w:rsidR="004C00B7">
        <w:rPr>
          <w:lang w:val="en-GB"/>
        </w:rPr>
        <w:t xml:space="preserve"> </w:t>
      </w:r>
      <w:r w:rsidR="00EC7124">
        <w:rPr>
          <w:lang w:val="en-GB"/>
        </w:rPr>
        <w:t>for</w:t>
      </w:r>
      <w:r w:rsidR="004C00B7">
        <w:rPr>
          <w:lang w:val="en-GB"/>
        </w:rPr>
        <w:t xml:space="preserve"> </w:t>
      </w:r>
      <w:r w:rsidR="00EC7124">
        <w:rPr>
          <w:lang w:val="en-GB"/>
        </w:rPr>
        <w:t>reliable operations [</w:t>
      </w:r>
      <w:hyperlink w:anchor="ref1" w:history="1">
        <w:r w:rsidR="00EC7124" w:rsidRPr="006840D8">
          <w:rPr>
            <w:rStyle w:val="Hyperlink"/>
            <w:u w:val="none"/>
            <w:lang w:val="en-GB"/>
          </w:rPr>
          <w:t>1</w:t>
        </w:r>
      </w:hyperlink>
      <w:r w:rsidR="00EC7124" w:rsidRPr="006840D8">
        <w:rPr>
          <w:lang w:val="en-GB"/>
        </w:rPr>
        <w:t>,</w:t>
      </w:r>
      <w:hyperlink w:anchor="ref2" w:history="1">
        <w:r w:rsidR="00EC7124" w:rsidRPr="006840D8">
          <w:rPr>
            <w:rStyle w:val="Hyperlink"/>
            <w:u w:val="none"/>
            <w:lang w:val="en-GB"/>
          </w:rPr>
          <w:t>2</w:t>
        </w:r>
      </w:hyperlink>
      <w:r w:rsidR="00EC7124">
        <w:rPr>
          <w:lang w:val="en-GB"/>
        </w:rPr>
        <w:t>]</w:t>
      </w:r>
      <w:r w:rsidR="004C00B7">
        <w:rPr>
          <w:lang w:val="en-GB"/>
        </w:rPr>
        <w:t xml:space="preserve">. Spontaneous Parametric Down Conversion (SPDC), a </w:t>
      </w:r>
      <w:r w:rsidR="000712E9">
        <w:rPr>
          <w:lang w:val="en-GB"/>
        </w:rPr>
        <w:t>second</w:t>
      </w:r>
      <w:r w:rsidR="00EC7124">
        <w:rPr>
          <w:lang w:val="en-GB"/>
        </w:rPr>
        <w:t>-</w:t>
      </w:r>
      <w:r w:rsidR="000712E9">
        <w:rPr>
          <w:lang w:val="en-GB"/>
        </w:rPr>
        <w:t>order</w:t>
      </w:r>
      <w:r w:rsidR="004C00B7">
        <w:rPr>
          <w:vertAlign w:val="superscript"/>
          <w:lang w:val="en-GB"/>
        </w:rPr>
        <w:t xml:space="preserve"> </w:t>
      </w:r>
      <w:r w:rsidR="00320367">
        <w:rPr>
          <w:lang w:val="en-GB"/>
        </w:rPr>
        <w:t>nonlinear</w:t>
      </w:r>
      <w:r w:rsidR="00EC7124">
        <w:rPr>
          <w:lang w:val="en-GB"/>
        </w:rPr>
        <w:t xml:space="preserve"> </w:t>
      </w:r>
      <w:r w:rsidR="00320367">
        <w:rPr>
          <w:lang w:val="en-GB"/>
        </w:rPr>
        <w:t>optical process</w:t>
      </w:r>
      <w:r w:rsidR="00EC7124">
        <w:rPr>
          <w:lang w:val="en-GB"/>
        </w:rPr>
        <w:t xml:space="preserve"> (ꭓ</w:t>
      </w:r>
      <w:r w:rsidR="00EC7124">
        <w:rPr>
          <w:vertAlign w:val="superscript"/>
          <w:lang w:val="en-GB"/>
        </w:rPr>
        <w:t>2</w:t>
      </w:r>
      <w:r w:rsidR="00EC7124">
        <w:rPr>
          <w:lang w:val="en-GB"/>
        </w:rPr>
        <w:t>), is the most common technique for generating such photons. The</w:t>
      </w:r>
      <w:r w:rsidR="00EC5E39">
        <w:rPr>
          <w:lang w:val="en-GB"/>
        </w:rPr>
        <w:t xml:space="preserve"> </w:t>
      </w:r>
      <w:r w:rsidR="00EC7124">
        <w:rPr>
          <w:lang w:val="en-GB"/>
        </w:rPr>
        <w:t xml:space="preserve">efficiency and </w:t>
      </w:r>
      <w:r w:rsidR="00320367">
        <w:rPr>
          <w:lang w:val="en-GB"/>
        </w:rPr>
        <w:t>generation rate</w:t>
      </w:r>
      <w:r w:rsidR="00EC7124">
        <w:rPr>
          <w:lang w:val="en-GB"/>
        </w:rPr>
        <w:t xml:space="preserve"> </w:t>
      </w:r>
      <w:r w:rsidR="00320367">
        <w:rPr>
          <w:lang w:val="en-GB"/>
        </w:rPr>
        <w:t xml:space="preserve">depend upon </w:t>
      </w:r>
      <w:r w:rsidR="00EC7124">
        <w:rPr>
          <w:lang w:val="en-GB"/>
        </w:rPr>
        <w:t>factors like</w:t>
      </w:r>
      <w:r w:rsidR="00320367">
        <w:rPr>
          <w:lang w:val="en-GB"/>
        </w:rPr>
        <w:t xml:space="preserve"> crystal </w:t>
      </w:r>
      <w:r w:rsidR="00EC7124">
        <w:rPr>
          <w:lang w:val="en-GB"/>
        </w:rPr>
        <w:t>type</w:t>
      </w:r>
      <w:r w:rsidR="00320367">
        <w:rPr>
          <w:lang w:val="en-GB"/>
        </w:rPr>
        <w:t xml:space="preserve">, </w:t>
      </w:r>
      <w:r w:rsidR="00EC7124">
        <w:rPr>
          <w:lang w:val="en-GB"/>
        </w:rPr>
        <w:t xml:space="preserve">crystal length, pump </w:t>
      </w:r>
      <w:r w:rsidR="00320367">
        <w:rPr>
          <w:lang w:val="en-GB"/>
        </w:rPr>
        <w:t>power</w:t>
      </w:r>
      <w:r w:rsidR="00EC7124">
        <w:rPr>
          <w:lang w:val="en-GB"/>
        </w:rPr>
        <w:t>, and the beam waists of the pump, signal and idler.</w:t>
      </w:r>
    </w:p>
    <w:p w14:paraId="7EF0CBC9" w14:textId="2CA7A604" w:rsidR="00D9059B" w:rsidRDefault="00EC7124" w:rsidP="00320367">
      <w:pPr>
        <w:spacing w:line="230" w:lineRule="exact"/>
        <w:ind w:firstLine="284"/>
        <w:jc w:val="both"/>
        <w:rPr>
          <w:lang w:val="en-GB"/>
        </w:rPr>
      </w:pPr>
      <w:r>
        <w:rPr>
          <w:lang w:val="en-GB"/>
        </w:rPr>
        <w:t>In this work, we</w:t>
      </w:r>
      <w:r w:rsidR="00320367">
        <w:rPr>
          <w:lang w:val="en-GB"/>
        </w:rPr>
        <w:t xml:space="preserve"> theoretically modelled the </w:t>
      </w:r>
      <w:r w:rsidR="00D9059B">
        <w:rPr>
          <w:lang w:val="en-GB"/>
        </w:rPr>
        <w:t xml:space="preserve">optimal </w:t>
      </w:r>
      <w:r w:rsidR="00320367">
        <w:rPr>
          <w:lang w:val="en-GB"/>
        </w:rPr>
        <w:t>parameter</w:t>
      </w:r>
      <w:r w:rsidR="00D9059B">
        <w:rPr>
          <w:lang w:val="en-GB"/>
        </w:rPr>
        <w:t>s</w:t>
      </w:r>
      <w:r w:rsidR="00D44702">
        <w:rPr>
          <w:lang w:val="en-GB"/>
        </w:rPr>
        <w:t xml:space="preserve"> </w:t>
      </w:r>
      <w:r w:rsidR="00D9059B">
        <w:rPr>
          <w:lang w:val="en-GB"/>
        </w:rPr>
        <w:t>for</w:t>
      </w:r>
      <w:r w:rsidR="00320367">
        <w:rPr>
          <w:lang w:val="en-GB"/>
        </w:rPr>
        <w:t xml:space="preserve"> high photon pair </w:t>
      </w:r>
      <w:r w:rsidR="00D9059B">
        <w:rPr>
          <w:lang w:val="en-GB"/>
        </w:rPr>
        <w:t>generation using a type-II SPDC process in a p</w:t>
      </w:r>
      <w:r w:rsidR="00320367">
        <w:rPr>
          <w:lang w:val="en-GB"/>
        </w:rPr>
        <w:t xml:space="preserve">eriodically </w:t>
      </w:r>
      <w:r w:rsidR="00D9059B">
        <w:rPr>
          <w:lang w:val="en-GB"/>
        </w:rPr>
        <w:t>p</w:t>
      </w:r>
      <w:r w:rsidR="00320367">
        <w:rPr>
          <w:lang w:val="en-GB"/>
        </w:rPr>
        <w:t>oled KTiOPO</w:t>
      </w:r>
      <w:r w:rsidR="00320367">
        <w:rPr>
          <w:vertAlign w:val="subscript"/>
          <w:lang w:val="en-GB"/>
        </w:rPr>
        <w:t>4</w:t>
      </w:r>
      <w:r w:rsidR="00D44702">
        <w:rPr>
          <w:vertAlign w:val="subscript"/>
          <w:lang w:val="en-GB"/>
        </w:rPr>
        <w:t xml:space="preserve"> </w:t>
      </w:r>
      <w:r w:rsidR="00320367">
        <w:rPr>
          <w:lang w:val="en-GB"/>
        </w:rPr>
        <w:t>(PPKTP) crystal</w:t>
      </w:r>
      <w:r w:rsidR="005F0580">
        <w:rPr>
          <w:lang w:val="en-GB"/>
        </w:rPr>
        <w:t xml:space="preserve"> </w:t>
      </w:r>
      <w:r w:rsidR="00D9059B">
        <w:rPr>
          <w:lang w:val="en-GB"/>
        </w:rPr>
        <w:t>with a p</w:t>
      </w:r>
      <w:r w:rsidR="005F0580">
        <w:rPr>
          <w:lang w:val="en-GB"/>
        </w:rPr>
        <w:t xml:space="preserve">oling </w:t>
      </w:r>
      <w:r w:rsidR="00D9059B">
        <w:rPr>
          <w:lang w:val="en-GB"/>
        </w:rPr>
        <w:t>p</w:t>
      </w:r>
      <w:r w:rsidR="005F0580">
        <w:rPr>
          <w:lang w:val="en-GB"/>
        </w:rPr>
        <w:t>eriod</w:t>
      </w:r>
      <w:r w:rsidR="00D9059B">
        <w:rPr>
          <w:lang w:val="en-GB"/>
        </w:rPr>
        <w:t xml:space="preserve"> of</w:t>
      </w:r>
      <w:r w:rsidR="005F0580" w:rsidRPr="005F0580">
        <w:rPr>
          <w:lang w:val="en-GB"/>
        </w:rPr>
        <w:t xml:space="preserve"> </w:t>
      </w:r>
      <w:r w:rsidR="005F0580">
        <w:rPr>
          <w:lang w:val="en-GB"/>
        </w:rPr>
        <w:t xml:space="preserve">10µm and </w:t>
      </w:r>
      <w:r w:rsidR="00D9059B">
        <w:rPr>
          <w:lang w:val="en-GB"/>
        </w:rPr>
        <w:t xml:space="preserve">a </w:t>
      </w:r>
      <w:r w:rsidR="005F0580">
        <w:rPr>
          <w:lang w:val="en-GB"/>
        </w:rPr>
        <w:t>length</w:t>
      </w:r>
      <w:r w:rsidR="00D9059B">
        <w:rPr>
          <w:lang w:val="en-GB"/>
        </w:rPr>
        <w:t xml:space="preserve"> of </w:t>
      </w:r>
      <w:r w:rsidR="005F0580">
        <w:rPr>
          <w:lang w:val="en-GB"/>
        </w:rPr>
        <w:t>2mm</w:t>
      </w:r>
      <w:r w:rsidR="00D9059B">
        <w:rPr>
          <w:lang w:val="en-GB"/>
        </w:rPr>
        <w:t>.</w:t>
      </w:r>
      <w:r w:rsidR="00320367">
        <w:rPr>
          <w:lang w:val="en-GB"/>
        </w:rPr>
        <w:t xml:space="preserve"> </w:t>
      </w:r>
      <w:r w:rsidR="00D9059B">
        <w:rPr>
          <w:lang w:val="en-GB"/>
        </w:rPr>
        <w:t>Based on</w:t>
      </w:r>
      <w:r w:rsidR="00D44702">
        <w:rPr>
          <w:lang w:val="en-GB"/>
        </w:rPr>
        <w:t xml:space="preserve"> </w:t>
      </w:r>
      <w:r w:rsidR="003639E1">
        <w:rPr>
          <w:lang w:val="en-GB"/>
        </w:rPr>
        <w:t>quasi-phase matching conditions</w:t>
      </w:r>
      <w:r w:rsidR="00D9059B">
        <w:rPr>
          <w:lang w:val="en-GB"/>
        </w:rPr>
        <w:t>,</w:t>
      </w:r>
      <w:r w:rsidR="003639E1">
        <w:rPr>
          <w:lang w:val="en-GB"/>
        </w:rPr>
        <w:t xml:space="preserve"> (i) </w:t>
      </w:r>
      <w:proofErr w:type="spellStart"/>
      <w:r w:rsidR="003639E1">
        <w:rPr>
          <w:lang w:val="en-GB"/>
        </w:rPr>
        <w:t>K</w:t>
      </w:r>
      <w:r w:rsidR="003639E1">
        <w:rPr>
          <w:vertAlign w:val="subscript"/>
          <w:lang w:val="en-GB"/>
        </w:rPr>
        <w:t>p</w:t>
      </w:r>
      <w:proofErr w:type="spellEnd"/>
      <w:r w:rsidR="003639E1">
        <w:rPr>
          <w:lang w:val="en-GB"/>
        </w:rPr>
        <w:t xml:space="preserve"> = K</w:t>
      </w:r>
      <w:r w:rsidR="003639E1">
        <w:rPr>
          <w:vertAlign w:val="subscript"/>
          <w:lang w:val="en-GB"/>
        </w:rPr>
        <w:t>s</w:t>
      </w:r>
      <w:r w:rsidR="003639E1">
        <w:rPr>
          <w:lang w:val="en-GB"/>
        </w:rPr>
        <w:t xml:space="preserve"> </w:t>
      </w:r>
      <w:r w:rsidR="000C08B9">
        <w:rPr>
          <w:lang w:val="en-GB"/>
        </w:rPr>
        <w:t>cos(</w:t>
      </w:r>
      <w:proofErr w:type="spellStart"/>
      <w:r w:rsidR="000C08B9">
        <w:rPr>
          <w:lang w:val="en-GB"/>
        </w:rPr>
        <w:t>θ</w:t>
      </w:r>
      <w:r w:rsidR="000C08B9">
        <w:rPr>
          <w:vertAlign w:val="subscript"/>
          <w:lang w:val="en-GB"/>
        </w:rPr>
        <w:t>s</w:t>
      </w:r>
      <w:proofErr w:type="spellEnd"/>
      <w:r w:rsidR="000C08B9">
        <w:rPr>
          <w:lang w:val="en-GB"/>
        </w:rPr>
        <w:t xml:space="preserve">) </w:t>
      </w:r>
      <w:r w:rsidR="003639E1">
        <w:rPr>
          <w:lang w:val="en-GB"/>
        </w:rPr>
        <w:t>+ K</w:t>
      </w:r>
      <w:r w:rsidR="003639E1">
        <w:rPr>
          <w:vertAlign w:val="subscript"/>
          <w:lang w:val="en-GB"/>
        </w:rPr>
        <w:t>i</w:t>
      </w:r>
      <w:r w:rsidR="000C08B9">
        <w:rPr>
          <w:lang w:val="en-GB"/>
        </w:rPr>
        <w:t xml:space="preserve"> cos(</w:t>
      </w:r>
      <w:proofErr w:type="spellStart"/>
      <w:r w:rsidR="000C08B9">
        <w:rPr>
          <w:lang w:val="en-GB"/>
        </w:rPr>
        <w:t>θ</w:t>
      </w:r>
      <w:r w:rsidR="000C08B9">
        <w:rPr>
          <w:vertAlign w:val="subscript"/>
          <w:lang w:val="en-GB"/>
        </w:rPr>
        <w:t>i</w:t>
      </w:r>
      <w:proofErr w:type="spellEnd"/>
      <w:r w:rsidR="000C08B9">
        <w:rPr>
          <w:lang w:val="en-GB"/>
        </w:rPr>
        <w:t>)</w:t>
      </w:r>
      <w:r w:rsidR="003639E1">
        <w:rPr>
          <w:vertAlign w:val="subscript"/>
          <w:lang w:val="en-GB"/>
        </w:rPr>
        <w:t xml:space="preserve"> </w:t>
      </w:r>
      <w:r w:rsidR="003639E1">
        <w:rPr>
          <w:lang w:val="en-GB"/>
        </w:rPr>
        <w:t xml:space="preserve">+ 2π/Λ </w:t>
      </w:r>
      <w:r w:rsidR="00D9059B">
        <w:rPr>
          <w:lang w:val="en-GB"/>
        </w:rPr>
        <w:t xml:space="preserve">and </w:t>
      </w:r>
      <w:r w:rsidR="003639E1">
        <w:rPr>
          <w:lang w:val="en-GB"/>
        </w:rPr>
        <w:t xml:space="preserve">(ii) </w:t>
      </w:r>
      <w:proofErr w:type="spellStart"/>
      <w:r w:rsidR="003639E1">
        <w:rPr>
          <w:lang w:val="en-GB"/>
        </w:rPr>
        <w:t>ω</w:t>
      </w:r>
      <w:r w:rsidR="003639E1">
        <w:rPr>
          <w:vertAlign w:val="subscript"/>
          <w:lang w:val="en-GB"/>
        </w:rPr>
        <w:t>p</w:t>
      </w:r>
      <w:proofErr w:type="spellEnd"/>
      <w:r w:rsidR="003639E1">
        <w:rPr>
          <w:lang w:val="en-GB"/>
        </w:rPr>
        <w:t xml:space="preserve"> = </w:t>
      </w:r>
      <w:proofErr w:type="spellStart"/>
      <w:r w:rsidR="003639E1">
        <w:rPr>
          <w:lang w:val="en-GB"/>
        </w:rPr>
        <w:t>ω</w:t>
      </w:r>
      <w:r w:rsidR="003639E1">
        <w:rPr>
          <w:vertAlign w:val="subscript"/>
          <w:lang w:val="en-GB"/>
        </w:rPr>
        <w:t>s</w:t>
      </w:r>
      <w:proofErr w:type="spellEnd"/>
      <w:r w:rsidR="003639E1">
        <w:rPr>
          <w:vertAlign w:val="subscript"/>
          <w:lang w:val="en-GB"/>
        </w:rPr>
        <w:t xml:space="preserve"> </w:t>
      </w:r>
      <w:r w:rsidR="003639E1">
        <w:rPr>
          <w:lang w:val="en-GB"/>
        </w:rPr>
        <w:t>+</w:t>
      </w:r>
      <w:r w:rsidR="00D9059B">
        <w:rPr>
          <w:lang w:val="en-GB"/>
        </w:rPr>
        <w:t xml:space="preserve"> </w:t>
      </w:r>
      <w:r w:rsidR="003639E1" w:rsidRPr="003639E1">
        <w:rPr>
          <w:lang w:val="en-GB"/>
        </w:rPr>
        <w:t xml:space="preserve"> </w:t>
      </w:r>
      <w:proofErr w:type="spellStart"/>
      <w:r w:rsidR="003639E1">
        <w:rPr>
          <w:lang w:val="en-GB"/>
        </w:rPr>
        <w:t>ω</w:t>
      </w:r>
      <w:r w:rsidR="003639E1">
        <w:rPr>
          <w:vertAlign w:val="subscript"/>
          <w:lang w:val="en-GB"/>
        </w:rPr>
        <w:t>i</w:t>
      </w:r>
      <w:proofErr w:type="spellEnd"/>
      <w:r w:rsidR="003639E1">
        <w:rPr>
          <w:lang w:val="en-GB"/>
        </w:rPr>
        <w:t xml:space="preserve"> , </w:t>
      </w:r>
      <w:r w:rsidR="00D9059B">
        <w:rPr>
          <w:lang w:val="en-GB"/>
        </w:rPr>
        <w:t>with</w:t>
      </w:r>
      <w:r w:rsidR="003639E1">
        <w:rPr>
          <w:lang w:val="en-GB"/>
        </w:rPr>
        <w:t xml:space="preserve"> </w:t>
      </w:r>
      <w:proofErr w:type="spellStart"/>
      <w:r w:rsidR="003639E1">
        <w:rPr>
          <w:lang w:val="en-GB"/>
        </w:rPr>
        <w:t>K</w:t>
      </w:r>
      <w:r w:rsidR="003639E1">
        <w:rPr>
          <w:vertAlign w:val="subscript"/>
          <w:lang w:val="en-GB"/>
        </w:rPr>
        <w:t>j</w:t>
      </w:r>
      <w:proofErr w:type="spellEnd"/>
      <w:r w:rsidR="00D9059B">
        <w:rPr>
          <w:vertAlign w:val="subscript"/>
          <w:lang w:val="en-GB"/>
        </w:rPr>
        <w:t xml:space="preserve"> </w:t>
      </w:r>
      <w:r w:rsidR="00EC5E39">
        <w:rPr>
          <w:lang w:val="en-GB"/>
        </w:rPr>
        <w:t>= 2π</w:t>
      </w:r>
      <w:proofErr w:type="spellStart"/>
      <w:r w:rsidR="00EC5E39">
        <w:rPr>
          <w:lang w:val="en-GB"/>
        </w:rPr>
        <w:t>n</w:t>
      </w:r>
      <w:r w:rsidR="00EC5E39">
        <w:rPr>
          <w:vertAlign w:val="subscript"/>
          <w:lang w:val="en-GB"/>
        </w:rPr>
        <w:t>j</w:t>
      </w:r>
      <w:proofErr w:type="spellEnd"/>
      <w:r w:rsidR="00EC5E39">
        <w:rPr>
          <w:vertAlign w:val="subscript"/>
          <w:lang w:val="en-GB"/>
        </w:rPr>
        <w:t xml:space="preserve"> </w:t>
      </w:r>
      <w:r w:rsidR="00EC5E39">
        <w:rPr>
          <w:lang w:val="en-GB"/>
        </w:rPr>
        <w:t xml:space="preserve">/ </w:t>
      </w:r>
      <w:proofErr w:type="spellStart"/>
      <w:r w:rsidR="00EC5E39">
        <w:rPr>
          <w:lang w:val="en-GB"/>
        </w:rPr>
        <w:t>λ</w:t>
      </w:r>
      <w:r w:rsidR="00EC5E39">
        <w:rPr>
          <w:vertAlign w:val="subscript"/>
          <w:lang w:val="en-GB"/>
        </w:rPr>
        <w:t>j</w:t>
      </w:r>
      <w:proofErr w:type="spellEnd"/>
      <w:r w:rsidR="00EC5E39">
        <w:rPr>
          <w:lang w:val="en-GB"/>
        </w:rPr>
        <w:t xml:space="preserve"> </w:t>
      </w:r>
      <w:r w:rsidR="00D9059B">
        <w:rPr>
          <w:lang w:val="en-GB"/>
        </w:rPr>
        <w:t>and</w:t>
      </w:r>
      <w:r w:rsidR="003639E1">
        <w:rPr>
          <w:lang w:val="en-GB"/>
        </w:rPr>
        <w:t xml:space="preserve"> refractive indices </w:t>
      </w:r>
      <w:proofErr w:type="spellStart"/>
      <w:r w:rsidR="003639E1">
        <w:rPr>
          <w:lang w:val="en-GB"/>
        </w:rPr>
        <w:t>n</w:t>
      </w:r>
      <w:r w:rsidR="003639E1">
        <w:rPr>
          <w:vertAlign w:val="subscript"/>
          <w:lang w:val="en-GB"/>
        </w:rPr>
        <w:t>j</w:t>
      </w:r>
      <w:proofErr w:type="spellEnd"/>
      <w:r w:rsidR="00D9059B">
        <w:rPr>
          <w:vertAlign w:val="subscript"/>
          <w:lang w:val="en-GB"/>
        </w:rPr>
        <w:t xml:space="preserve"> </w:t>
      </w:r>
      <w:r w:rsidR="003639E1">
        <w:rPr>
          <w:lang w:val="en-GB"/>
        </w:rPr>
        <w:t xml:space="preserve">given by </w:t>
      </w:r>
      <w:r w:rsidR="00EC5E39">
        <w:rPr>
          <w:lang w:val="en-GB"/>
        </w:rPr>
        <w:t>temperature</w:t>
      </w:r>
      <w:r w:rsidR="00083BE8">
        <w:rPr>
          <w:lang w:val="en-GB"/>
        </w:rPr>
        <w:t>-</w:t>
      </w:r>
      <w:r w:rsidR="003639E1">
        <w:rPr>
          <w:lang w:val="en-GB"/>
        </w:rPr>
        <w:t xml:space="preserve">dependent </w:t>
      </w:r>
      <w:proofErr w:type="spellStart"/>
      <w:r w:rsidR="00083BE8">
        <w:rPr>
          <w:lang w:val="en-GB"/>
        </w:rPr>
        <w:t>S</w:t>
      </w:r>
      <w:r w:rsidR="003639E1">
        <w:rPr>
          <w:lang w:val="en-GB"/>
        </w:rPr>
        <w:t>ell</w:t>
      </w:r>
      <w:r w:rsidR="00083BE8">
        <w:rPr>
          <w:lang w:val="en-GB"/>
        </w:rPr>
        <w:t>meier</w:t>
      </w:r>
      <w:proofErr w:type="spellEnd"/>
      <w:r w:rsidR="00083BE8">
        <w:rPr>
          <w:lang w:val="en-GB"/>
        </w:rPr>
        <w:t xml:space="preserve"> equations</w:t>
      </w:r>
      <w:r w:rsidR="006840D8">
        <w:rPr>
          <w:lang w:val="en-GB"/>
        </w:rPr>
        <w:t xml:space="preserve"> [</w:t>
      </w:r>
      <w:hyperlink w:anchor="ref3" w:history="1">
        <w:r w:rsidR="006840D8" w:rsidRPr="006840D8">
          <w:rPr>
            <w:rStyle w:val="Hyperlink"/>
            <w:u w:val="none"/>
            <w:lang w:val="en-GB"/>
          </w:rPr>
          <w:t>3</w:t>
        </w:r>
      </w:hyperlink>
      <w:r w:rsidR="006840D8" w:rsidRPr="006840D8">
        <w:rPr>
          <w:lang w:val="en-GB"/>
        </w:rPr>
        <w:t>-</w:t>
      </w:r>
      <w:hyperlink w:anchor="ref5" w:history="1">
        <w:r w:rsidR="006840D8" w:rsidRPr="006840D8">
          <w:rPr>
            <w:rStyle w:val="Hyperlink"/>
            <w:u w:val="none"/>
            <w:lang w:val="en-GB"/>
          </w:rPr>
          <w:t>5</w:t>
        </w:r>
      </w:hyperlink>
      <w:r w:rsidR="006840D8">
        <w:rPr>
          <w:lang w:val="en-GB"/>
        </w:rPr>
        <w:t>]</w:t>
      </w:r>
      <w:r w:rsidR="00D9059B">
        <w:t>—</w:t>
      </w:r>
      <w:proofErr w:type="spellStart"/>
      <w:r w:rsidR="00D9059B">
        <w:t>we</w:t>
      </w:r>
      <w:proofErr w:type="spellEnd"/>
      <w:r w:rsidR="00D9059B">
        <w:t xml:space="preserve"> </w:t>
      </w:r>
      <w:proofErr w:type="spellStart"/>
      <w:r w:rsidR="00D9059B">
        <w:t>found</w:t>
      </w:r>
      <w:proofErr w:type="spellEnd"/>
      <w:r w:rsidR="00D9059B">
        <w:t xml:space="preserve"> the quasi-phase </w:t>
      </w:r>
      <w:proofErr w:type="spellStart"/>
      <w:r w:rsidR="00D9059B">
        <w:t>matching</w:t>
      </w:r>
      <w:proofErr w:type="spellEnd"/>
      <w:r w:rsidR="00D9059B">
        <w:t xml:space="preserve"> </w:t>
      </w:r>
      <w:proofErr w:type="spellStart"/>
      <w:r w:rsidR="00D9059B">
        <w:t>temperture</w:t>
      </w:r>
      <w:proofErr w:type="spellEnd"/>
      <w:r w:rsidR="00D9059B">
        <w:t xml:space="preserve"> for </w:t>
      </w:r>
      <w:proofErr w:type="spellStart"/>
      <w:r w:rsidR="00D9059B">
        <w:t>degenerate</w:t>
      </w:r>
      <w:proofErr w:type="spellEnd"/>
      <w:r w:rsidR="00D9059B">
        <w:t xml:space="preserve">, </w:t>
      </w:r>
      <w:proofErr w:type="spellStart"/>
      <w:r w:rsidR="00D9059B">
        <w:t>co</w:t>
      </w:r>
      <w:r w:rsidR="00083BE8">
        <w:rPr>
          <w:lang w:val="en-GB"/>
        </w:rPr>
        <w:t>llinear</w:t>
      </w:r>
      <w:proofErr w:type="spellEnd"/>
      <w:r w:rsidR="00083BE8">
        <w:rPr>
          <w:lang w:val="en-GB"/>
        </w:rPr>
        <w:t xml:space="preserve"> </w:t>
      </w:r>
      <w:r w:rsidR="00D9059B">
        <w:rPr>
          <w:lang w:val="en-GB"/>
        </w:rPr>
        <w:t xml:space="preserve">case to be </w:t>
      </w:r>
      <w:r w:rsidR="005F0580">
        <w:rPr>
          <w:lang w:val="en-GB"/>
        </w:rPr>
        <w:t xml:space="preserve">40.66 </w:t>
      </w:r>
      <w:proofErr w:type="spellStart"/>
      <w:r w:rsidR="00083BE8">
        <w:rPr>
          <w:vertAlign w:val="superscript"/>
          <w:lang w:val="en-GB"/>
        </w:rPr>
        <w:t>o</w:t>
      </w:r>
      <w:r w:rsidR="00083BE8">
        <w:rPr>
          <w:lang w:val="en-GB"/>
        </w:rPr>
        <w:t>C</w:t>
      </w:r>
      <w:proofErr w:type="spellEnd"/>
      <w:r w:rsidR="00D9059B">
        <w:rPr>
          <w:lang w:val="en-GB"/>
        </w:rPr>
        <w:t xml:space="preserve"> for a 405 nm pump</w:t>
      </w:r>
      <w:r w:rsidR="00083BE8">
        <w:rPr>
          <w:lang w:val="en-GB"/>
        </w:rPr>
        <w:t>.</w:t>
      </w:r>
      <w:r w:rsidR="00D9059B">
        <w:rPr>
          <w:lang w:val="en-GB"/>
        </w:rPr>
        <w:t xml:space="preserve"> </w:t>
      </w:r>
      <w:hyperlink w:anchor="fig1a" w:history="1">
        <w:r w:rsidR="00D9059B" w:rsidRPr="006840D8">
          <w:rPr>
            <w:rStyle w:val="Hyperlink"/>
            <w:u w:val="none"/>
            <w:lang w:val="en-GB"/>
          </w:rPr>
          <w:t>Fig. 1 (a)</w:t>
        </w:r>
      </w:hyperlink>
      <w:r w:rsidR="00D9059B">
        <w:rPr>
          <w:lang w:val="en-GB"/>
        </w:rPr>
        <w:t xml:space="preserve"> shows how the quasi-phase matching temperature varies with SPDC emission angle.</w:t>
      </w:r>
    </w:p>
    <w:p w14:paraId="2C8B171F" w14:textId="65B91C75" w:rsidR="00931D1D" w:rsidRPr="00E62BF9" w:rsidRDefault="00E62BF9" w:rsidP="00320367">
      <w:pPr>
        <w:spacing w:line="230" w:lineRule="exact"/>
        <w:ind w:firstLine="284"/>
        <w:jc w:val="both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 xml:space="preserve">Now, we </w:t>
      </w:r>
      <w:r w:rsidR="00D9059B">
        <w:rPr>
          <w:color w:val="000000" w:themeColor="text1"/>
          <w:lang w:val="en-GB"/>
        </w:rPr>
        <w:t>proceed</w:t>
      </w:r>
      <w:r>
        <w:rPr>
          <w:color w:val="000000" w:themeColor="text1"/>
          <w:lang w:val="en-GB"/>
        </w:rPr>
        <w:t xml:space="preserve"> </w:t>
      </w:r>
      <w:r>
        <w:rPr>
          <w:lang w:val="en-GB"/>
        </w:rPr>
        <w:t>to calculate</w:t>
      </w:r>
      <w:r w:rsidR="00D9059B">
        <w:rPr>
          <w:lang w:val="en-GB"/>
        </w:rPr>
        <w:t xml:space="preserve"> the</w:t>
      </w:r>
      <w:r>
        <w:rPr>
          <w:lang w:val="en-GB"/>
        </w:rPr>
        <w:t xml:space="preserve"> photon pair </w:t>
      </w:r>
      <w:r w:rsidR="00D9059B">
        <w:rPr>
          <w:lang w:val="en-GB"/>
        </w:rPr>
        <w:t xml:space="preserve">generation </w:t>
      </w:r>
      <w:r>
        <w:rPr>
          <w:lang w:val="en-GB"/>
        </w:rPr>
        <w:t>rate and heralding efficiency</w:t>
      </w:r>
      <w:r w:rsidR="00D9059B">
        <w:rPr>
          <w:lang w:val="en-GB"/>
        </w:rPr>
        <w:t xml:space="preserve"> in a non-collinear, degenerate SPDC setup, with</w:t>
      </w:r>
      <w:r>
        <w:rPr>
          <w:lang w:val="en-GB"/>
        </w:rPr>
        <w:t xml:space="preserve"> </w:t>
      </w:r>
      <w:r w:rsidR="00492F15">
        <w:rPr>
          <w:lang w:val="en-GB"/>
        </w:rPr>
        <w:t xml:space="preserve">emission angles </w:t>
      </w:r>
      <w:proofErr w:type="spellStart"/>
      <w:r w:rsidR="00492F15">
        <w:rPr>
          <w:lang w:val="en-GB"/>
        </w:rPr>
        <w:t>θ</w:t>
      </w:r>
      <w:r w:rsidR="00492F15">
        <w:rPr>
          <w:vertAlign w:val="subscript"/>
          <w:lang w:val="en-GB"/>
        </w:rPr>
        <w:t>s</w:t>
      </w:r>
      <w:proofErr w:type="spellEnd"/>
      <w:r w:rsidR="00492F15">
        <w:rPr>
          <w:lang w:val="en-GB"/>
        </w:rPr>
        <w:t xml:space="preserve"> = </w:t>
      </w:r>
      <w:proofErr w:type="spellStart"/>
      <w:r w:rsidR="00492F15">
        <w:rPr>
          <w:lang w:val="en-GB"/>
        </w:rPr>
        <w:t>θ</w:t>
      </w:r>
      <w:r w:rsidR="00492F15">
        <w:rPr>
          <w:vertAlign w:val="subscript"/>
          <w:lang w:val="en-GB"/>
        </w:rPr>
        <w:t>i</w:t>
      </w:r>
      <w:proofErr w:type="spellEnd"/>
      <w:r w:rsidR="00492F15">
        <w:rPr>
          <w:vertAlign w:val="subscript"/>
          <w:lang w:val="en-GB"/>
        </w:rPr>
        <w:t xml:space="preserve"> </w:t>
      </w:r>
      <w:r w:rsidR="00492F15">
        <w:rPr>
          <w:lang w:val="en-GB"/>
        </w:rPr>
        <w:t xml:space="preserve">= </w:t>
      </w:r>
      <w:r w:rsidR="00D9059B">
        <w:t>3°.</w:t>
      </w:r>
      <w:r w:rsidR="00492F15">
        <w:rPr>
          <w:lang w:val="en-GB"/>
        </w:rPr>
        <w:t xml:space="preserve"> </w:t>
      </w:r>
      <w:r w:rsidR="00D9059B">
        <w:rPr>
          <w:lang w:val="en-GB"/>
        </w:rPr>
        <w:t>For such small an</w:t>
      </w:r>
      <w:r w:rsidR="00492F15">
        <w:rPr>
          <w:lang w:val="en-GB"/>
        </w:rPr>
        <w:t xml:space="preserve">gles </w:t>
      </w:r>
      <w:r w:rsidR="00D9059B">
        <w:t>(≤3°)</w:t>
      </w:r>
      <w:r w:rsidR="00492F15">
        <w:rPr>
          <w:lang w:val="en-GB"/>
        </w:rPr>
        <w:t xml:space="preserve">, </w:t>
      </w:r>
      <w:r w:rsidR="00D9059B">
        <w:rPr>
          <w:lang w:val="en-GB"/>
        </w:rPr>
        <w:t xml:space="preserve">the effects of the </w:t>
      </w:r>
      <w:r w:rsidR="00DA7D60">
        <w:rPr>
          <w:lang w:val="en-GB"/>
        </w:rPr>
        <w:t>Poynting vector and spatial walk-off</w:t>
      </w:r>
      <w:r w:rsidR="00B213AA">
        <w:rPr>
          <w:lang w:val="en-GB"/>
        </w:rPr>
        <w:t xml:space="preserve"> can be neglected. The method outlined by </w:t>
      </w:r>
      <w:r>
        <w:rPr>
          <w:lang w:val="en-GB"/>
        </w:rPr>
        <w:t>Rockovich et. al. [</w:t>
      </w:r>
      <w:hyperlink w:anchor="ref6" w:history="1">
        <w:r w:rsidR="00B213AA">
          <w:rPr>
            <w:rStyle w:val="Hyperlink"/>
            <w:u w:val="none"/>
            <w:lang w:val="en-GB"/>
          </w:rPr>
          <w:t>6</w:t>
        </w:r>
      </w:hyperlink>
      <w:r>
        <w:rPr>
          <w:lang w:val="en-GB"/>
        </w:rPr>
        <w:t>]</w:t>
      </w:r>
      <w:r w:rsidR="00B213AA">
        <w:rPr>
          <w:lang w:val="en-GB"/>
        </w:rPr>
        <w:t xml:space="preserve"> is used to perform these calculations.</w:t>
      </w:r>
      <w:r>
        <w:rPr>
          <w:lang w:val="en-GB"/>
        </w:rPr>
        <w:t xml:space="preserve"> </w:t>
      </w:r>
      <w:r>
        <w:rPr>
          <w:color w:val="000000" w:themeColor="text1"/>
          <w:lang w:val="en-GB"/>
        </w:rPr>
        <w:t>P</w:t>
      </w:r>
      <w:r w:rsidR="00083BE8" w:rsidRPr="00E62BF9">
        <w:rPr>
          <w:color w:val="000000" w:themeColor="text1"/>
          <w:lang w:val="en-GB"/>
        </w:rPr>
        <w:t>hoton pair rate</w:t>
      </w:r>
      <w:r w:rsidR="003729F6">
        <w:rPr>
          <w:color w:val="000000" w:themeColor="text1"/>
          <w:lang w:val="en-GB"/>
        </w:rPr>
        <w:t>s</w:t>
      </w:r>
      <w:r w:rsidR="00083BE8" w:rsidRPr="00E62BF9">
        <w:rPr>
          <w:color w:val="000000" w:themeColor="text1"/>
          <w:lang w:val="en-GB"/>
        </w:rPr>
        <w:t xml:space="preserve"> (</w:t>
      </w:r>
      <w:r w:rsidR="00EC5E39">
        <w:rPr>
          <w:color w:val="000000" w:themeColor="text1"/>
          <w:lang w:val="en-GB"/>
        </w:rPr>
        <w:t xml:space="preserve">in </w:t>
      </w:r>
      <w:r w:rsidR="00083BE8" w:rsidRPr="00E62BF9">
        <w:rPr>
          <w:color w:val="000000" w:themeColor="text1"/>
          <w:lang w:val="en-GB"/>
        </w:rPr>
        <w:t>pairs/</w:t>
      </w:r>
      <w:proofErr w:type="spellStart"/>
      <w:proofErr w:type="gramStart"/>
      <w:r w:rsidR="00083BE8" w:rsidRPr="00E62BF9">
        <w:rPr>
          <w:color w:val="000000" w:themeColor="text1"/>
          <w:lang w:val="en-GB"/>
        </w:rPr>
        <w:t>s.mW</w:t>
      </w:r>
      <w:proofErr w:type="spellEnd"/>
      <w:proofErr w:type="gramEnd"/>
      <w:r w:rsidR="00083BE8" w:rsidRPr="00E62BF9">
        <w:rPr>
          <w:color w:val="000000" w:themeColor="text1"/>
          <w:lang w:val="en-GB"/>
        </w:rPr>
        <w:t xml:space="preserve">) </w:t>
      </w:r>
      <w:r w:rsidR="00B213AA">
        <w:rPr>
          <w:color w:val="000000" w:themeColor="text1"/>
          <w:lang w:val="en-GB"/>
        </w:rPr>
        <w:t>are computed using the following expression:</w:t>
      </w:r>
    </w:p>
    <w:bookmarkStart w:id="0" w:name="eqn1"/>
    <w:bookmarkEnd w:id="0"/>
    <w:p w14:paraId="5B104ADB" w14:textId="3D762A53" w:rsidR="00E62BF9" w:rsidRPr="00690C65" w:rsidRDefault="00000000" w:rsidP="00E62195">
      <w:pPr>
        <w:spacing w:before="240" w:after="240" w:line="230" w:lineRule="exact"/>
        <w:ind w:firstLine="709"/>
        <w:jc w:val="center"/>
        <w:rPr>
          <w:color w:val="000000" w:themeColor="text1"/>
          <w:lang w:val="en-GB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 w:themeColor="text1"/>
                  <w:lang w:val="en-GB"/>
                </w:rPr>
              </m:ctrlPr>
            </m:eqArrPr>
            <m:e>
              <m:r>
                <w:rPr>
                  <w:rFonts w:ascii="Cambria Math" w:hAnsi="Cambria Math"/>
                  <w:color w:val="000000" w:themeColor="text1"/>
                  <w:lang w:val="en-GB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η</m:t>
                      </m:r>
                      <m:ctrl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lang w:val="en-GB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eff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ω</m:t>
                      </m:r>
                      <m:ctrl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ω</m:t>
                      </m:r>
                      <m:ctrl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 w:themeColor="text1"/>
                      <w:lang w:val="en-GB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2</m:t>
                      </m:r>
                    </m:e>
                  </m:rad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3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/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ϵ</m:t>
                      </m:r>
                      <m:ctrl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p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 w:themeColor="text1"/>
                      <w:lang w:val="en-GB"/>
                    </w:rPr>
                  </m:ctrlPr>
                </m:den>
              </m:f>
              <m:nary>
                <m:naryPr>
                  <m:ctrlPr>
                    <w:rPr>
                      <w:rFonts w:ascii="Cambria Math" w:hAnsi="Cambria Math"/>
                      <w:color w:val="000000" w:themeColor="text1"/>
                      <w:lang w:val="en-GB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lang w:val="en-GB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GB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GB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GB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GB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  <m:t>s</m:t>
                          </m:r>
                        </m:sub>
                      </m:sSub>
                    </m:e>
                  </m:d>
                  <m:nary>
                    <m:naryPr>
                      <m:ctrl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∞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∞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GB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GB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GB"/>
                                </w:rPr>
                                <m:t>p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GB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GB"/>
                                </w:rPr>
                                <m:t>s</m:t>
                              </m:r>
                            </m:sub>
                          </m:sSub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GB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lang w:val="en-GB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GB"/>
                                </w:rPr>
                                <m:t>Φ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lang w:val="en-GB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lang w:val="en-GB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lang w:val="en-GB"/>
                                        </w:rPr>
                                        <m:t>s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lang w:val="en-GB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lang w:val="en-GB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lang w:val="en-GB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lang w:val="en-GB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lang w:val="en-GB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  <m:t>p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GB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color w:val="000000" w:themeColor="text1"/>
                      <w:lang w:val="en-GB"/>
                    </w:rPr>
                  </m:ctrlPr>
                </m:e>
              </m:nary>
              <m:r>
                <w:rPr>
                  <w:rFonts w:ascii="Cambria Math" w:hAnsi="Cambria Math"/>
                  <w:color w:val="000000" w:themeColor="text1"/>
                  <w:lang w:val="en-GB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val="en-GB"/>
                    </w:rPr>
                    <m:t>1</m:t>
                  </m:r>
                </m:e>
              </m:d>
            </m:e>
          </m:eqArr>
        </m:oMath>
      </m:oMathPara>
    </w:p>
    <w:p w14:paraId="4F8FA018" w14:textId="6A971896" w:rsidR="005F0580" w:rsidRDefault="003347B4" w:rsidP="00B213AA">
      <w:pPr>
        <w:spacing w:line="230" w:lineRule="exact"/>
        <w:ind w:firstLine="284"/>
        <w:jc w:val="both"/>
        <w:rPr>
          <w:lang w:val="en-GB"/>
        </w:rPr>
      </w:pPr>
      <w:r w:rsidRPr="00E62BF9">
        <w:rPr>
          <w:color w:val="000000" w:themeColor="text1"/>
          <w:lang w:val="en-GB"/>
        </w:rPr>
        <w:t>where</w:t>
      </w:r>
      <w:r w:rsidR="000232A2" w:rsidRPr="00E62BF9">
        <w:rPr>
          <w:color w:val="000000" w:themeColor="text1"/>
          <w:lang w:val="en-GB"/>
        </w:rPr>
        <w:t xml:space="preserve"> η</w:t>
      </w:r>
      <w:r w:rsidR="005F0580">
        <w:rPr>
          <w:color w:val="000000" w:themeColor="text1"/>
          <w:lang w:val="en-GB"/>
        </w:rPr>
        <w:t xml:space="preserve"> (=1 ideal) </w:t>
      </w:r>
      <w:r w:rsidR="000232A2" w:rsidRPr="00E62BF9">
        <w:rPr>
          <w:color w:val="000000" w:themeColor="text1"/>
          <w:lang w:val="en-GB"/>
        </w:rPr>
        <w:t>is efficiency of filters, B</w:t>
      </w:r>
      <w:r w:rsidR="000232A2" w:rsidRPr="00E62BF9">
        <w:rPr>
          <w:color w:val="000000" w:themeColor="text1"/>
          <w:vertAlign w:val="subscript"/>
          <w:lang w:val="en-GB"/>
        </w:rPr>
        <w:t xml:space="preserve">p </w:t>
      </w:r>
      <w:r w:rsidR="005F0580">
        <w:rPr>
          <w:color w:val="000000" w:themeColor="text1"/>
          <w:lang w:val="en-GB"/>
        </w:rPr>
        <w:t xml:space="preserve">(=30Thz) </w:t>
      </w:r>
      <w:r w:rsidR="000232A2" w:rsidRPr="00E62BF9">
        <w:rPr>
          <w:color w:val="000000" w:themeColor="text1"/>
          <w:lang w:val="en-GB"/>
        </w:rPr>
        <w:t xml:space="preserve">is pump beam spectral bandwidth, </w:t>
      </w:r>
      <w:proofErr w:type="spellStart"/>
      <w:r w:rsidR="000232A2" w:rsidRPr="00E62BF9">
        <w:rPr>
          <w:color w:val="000000" w:themeColor="text1"/>
          <w:lang w:val="en-GB"/>
        </w:rPr>
        <w:t>d</w:t>
      </w:r>
      <w:r w:rsidR="000232A2" w:rsidRPr="00E62BF9">
        <w:rPr>
          <w:color w:val="000000" w:themeColor="text1"/>
          <w:vertAlign w:val="subscript"/>
          <w:lang w:val="en-GB"/>
        </w:rPr>
        <w:t>eff</w:t>
      </w:r>
      <w:proofErr w:type="spellEnd"/>
      <w:r w:rsidR="000232A2" w:rsidRPr="00E62BF9">
        <w:rPr>
          <w:color w:val="000000" w:themeColor="text1"/>
          <w:lang w:val="en-GB"/>
        </w:rPr>
        <w:t xml:space="preserve"> </w:t>
      </w:r>
      <w:r w:rsidR="005F0580">
        <w:rPr>
          <w:color w:val="000000" w:themeColor="text1"/>
          <w:lang w:val="en-GB"/>
        </w:rPr>
        <w:t>(=2d</w:t>
      </w:r>
      <w:r w:rsidR="005F0580">
        <w:rPr>
          <w:color w:val="000000" w:themeColor="text1"/>
          <w:vertAlign w:val="subscript"/>
          <w:lang w:val="en-GB"/>
        </w:rPr>
        <w:t>24</w:t>
      </w:r>
      <w:r w:rsidR="005F0580">
        <w:rPr>
          <w:color w:val="000000" w:themeColor="text1"/>
          <w:lang w:val="en-GB"/>
        </w:rPr>
        <w:t>/</w:t>
      </w:r>
      <w:r w:rsidR="005F0580">
        <w:rPr>
          <w:lang w:val="en-GB"/>
        </w:rPr>
        <w:t>π</w:t>
      </w:r>
      <w:r w:rsidR="005F0580">
        <w:rPr>
          <w:color w:val="000000" w:themeColor="text1"/>
          <w:lang w:val="en-GB"/>
        </w:rPr>
        <w:t>)</w:t>
      </w:r>
      <w:r w:rsidR="00B213AA">
        <w:rPr>
          <w:color w:val="000000" w:themeColor="text1"/>
          <w:lang w:val="en-GB"/>
        </w:rPr>
        <w:t xml:space="preserve"> </w:t>
      </w:r>
      <w:r w:rsidR="000232A2" w:rsidRPr="00E62BF9">
        <w:rPr>
          <w:color w:val="000000" w:themeColor="text1"/>
          <w:lang w:val="en-GB"/>
        </w:rPr>
        <w:t xml:space="preserve">is effective second order nonlinear coefficient, </w:t>
      </w:r>
      <w:proofErr w:type="spellStart"/>
      <w:r w:rsidR="000232A2" w:rsidRPr="00E62BF9">
        <w:rPr>
          <w:color w:val="000000" w:themeColor="text1"/>
          <w:lang w:val="en-GB"/>
        </w:rPr>
        <w:t>T</w:t>
      </w:r>
      <w:r w:rsidR="000232A2" w:rsidRPr="00E62BF9">
        <w:rPr>
          <w:color w:val="000000" w:themeColor="text1"/>
          <w:vertAlign w:val="subscript"/>
          <w:lang w:val="en-GB"/>
        </w:rPr>
        <w:t>j</w:t>
      </w:r>
      <w:proofErr w:type="spellEnd"/>
      <w:r w:rsidR="000232A2" w:rsidRPr="00E62BF9">
        <w:rPr>
          <w:color w:val="000000" w:themeColor="text1"/>
          <w:lang w:val="en-GB"/>
        </w:rPr>
        <w:t xml:space="preserve"> are filter transmission functions (unit bandpass filter here) and </w:t>
      </w:r>
      <w:r w:rsidRPr="00E62BF9">
        <w:rPr>
          <w:color w:val="000000" w:themeColor="text1"/>
          <w:lang w:val="en-GB"/>
        </w:rPr>
        <w:t>Joint Spectral Amplitude Ф is giv</w:t>
      </w:r>
      <w:r w:rsidR="00B213AA">
        <w:rPr>
          <w:color w:val="000000" w:themeColor="text1"/>
          <w:lang w:val="en-GB"/>
        </w:rPr>
        <w:t>en in [</w:t>
      </w:r>
      <w:r w:rsidR="006840D8" w:rsidRPr="006840D8">
        <w:rPr>
          <w:color w:val="000000" w:themeColor="text1"/>
          <w:lang w:val="en-GB"/>
        </w:rPr>
        <w:fldChar w:fldCharType="begin"/>
      </w:r>
      <w:r w:rsidR="007B10F1">
        <w:rPr>
          <w:color w:val="000000" w:themeColor="text1"/>
          <w:lang w:val="en-GB"/>
        </w:rPr>
        <w:instrText>HYPERLINK  \l "ref6"</w:instrText>
      </w:r>
      <w:r w:rsidR="007B10F1" w:rsidRPr="006840D8">
        <w:rPr>
          <w:color w:val="000000" w:themeColor="text1"/>
          <w:lang w:val="en-GB"/>
        </w:rPr>
      </w:r>
      <w:r w:rsidR="006840D8" w:rsidRPr="006840D8">
        <w:rPr>
          <w:color w:val="000000" w:themeColor="text1"/>
          <w:lang w:val="en-GB"/>
        </w:rPr>
        <w:fldChar w:fldCharType="separate"/>
      </w:r>
      <w:r w:rsidR="007B10F1">
        <w:rPr>
          <w:rStyle w:val="Hyperlink"/>
          <w:u w:val="none"/>
          <w:lang w:val="en-GB"/>
        </w:rPr>
        <w:t>6</w:t>
      </w:r>
      <w:r w:rsidR="006840D8" w:rsidRPr="006840D8">
        <w:rPr>
          <w:color w:val="000000" w:themeColor="text1"/>
          <w:lang w:val="en-GB"/>
        </w:rPr>
        <w:fldChar w:fldCharType="end"/>
      </w:r>
      <w:r w:rsidR="00B213AA">
        <w:rPr>
          <w:color w:val="000000" w:themeColor="text1"/>
          <w:lang w:val="en-GB"/>
        </w:rPr>
        <w:t xml:space="preserve">]. We obtained </w:t>
      </w:r>
      <w:r w:rsidR="00395AA1">
        <w:rPr>
          <w:lang w:val="en-GB"/>
        </w:rPr>
        <w:t xml:space="preserve">highest pair rate of </w:t>
      </w:r>
      <w:r w:rsidR="00DA7D60">
        <w:rPr>
          <w:lang w:val="en-GB"/>
        </w:rPr>
        <w:t xml:space="preserve">2595.60 </w:t>
      </w:r>
      <w:r w:rsidR="00395AA1">
        <w:rPr>
          <w:lang w:val="en-GB"/>
        </w:rPr>
        <w:t>pairs/</w:t>
      </w:r>
      <w:proofErr w:type="spellStart"/>
      <w:proofErr w:type="gramStart"/>
      <w:r w:rsidR="00395AA1">
        <w:rPr>
          <w:lang w:val="en-GB"/>
        </w:rPr>
        <w:t>s.mW</w:t>
      </w:r>
      <w:proofErr w:type="spellEnd"/>
      <w:proofErr w:type="gramEnd"/>
      <w:r w:rsidR="00395AA1">
        <w:rPr>
          <w:lang w:val="en-GB"/>
        </w:rPr>
        <w:t xml:space="preserve"> at pump beam waist of </w:t>
      </w:r>
      <w:r w:rsidR="00DA7D60">
        <w:rPr>
          <w:lang w:val="en-GB"/>
        </w:rPr>
        <w:t xml:space="preserve">119.22 µm </w:t>
      </w:r>
      <w:r w:rsidR="00B213AA">
        <w:rPr>
          <w:lang w:val="en-GB"/>
        </w:rPr>
        <w:t xml:space="preserve">as shown in </w:t>
      </w:r>
      <w:hyperlink w:anchor="fig1b" w:history="1">
        <w:r w:rsidR="00B213AA" w:rsidRPr="006840D8">
          <w:rPr>
            <w:rStyle w:val="Hyperlink"/>
            <w:u w:val="none"/>
            <w:lang w:val="en-GB"/>
          </w:rPr>
          <w:t>Fig. 1 (b)</w:t>
        </w:r>
      </w:hyperlink>
      <w:r w:rsidR="005F0580">
        <w:rPr>
          <w:lang w:val="en-GB"/>
        </w:rPr>
        <w:t xml:space="preserve">. Further </w:t>
      </w:r>
      <w:r w:rsidR="00DA7D60">
        <w:rPr>
          <w:lang w:val="en-GB"/>
        </w:rPr>
        <w:t>we</w:t>
      </w:r>
      <w:r w:rsidR="005F0580">
        <w:rPr>
          <w:lang w:val="en-GB"/>
        </w:rPr>
        <w:t xml:space="preserve"> show variation of pair rate with signal and idler beam waist [</w:t>
      </w:r>
      <w:hyperlink w:anchor="fig1c" w:history="1">
        <w:r w:rsidR="00B213AA" w:rsidRPr="006840D8">
          <w:rPr>
            <w:rStyle w:val="Hyperlink"/>
            <w:u w:val="none"/>
            <w:lang w:val="en-GB"/>
          </w:rPr>
          <w:t xml:space="preserve">Fig. 1 </w:t>
        </w:r>
        <w:r w:rsidR="00DA7D60" w:rsidRPr="006840D8">
          <w:rPr>
            <w:rStyle w:val="Hyperlink"/>
            <w:u w:val="none"/>
            <w:lang w:val="en-GB"/>
          </w:rPr>
          <w:t>(</w:t>
        </w:r>
        <w:r w:rsidR="00B213AA" w:rsidRPr="006840D8">
          <w:rPr>
            <w:rStyle w:val="Hyperlink"/>
            <w:u w:val="none"/>
            <w:lang w:val="en-GB"/>
          </w:rPr>
          <w:t>c</w:t>
        </w:r>
        <w:r w:rsidR="00DA7D60" w:rsidRPr="006840D8">
          <w:rPr>
            <w:rStyle w:val="Hyperlink"/>
            <w:u w:val="none"/>
            <w:lang w:val="en-GB"/>
          </w:rPr>
          <w:t>)</w:t>
        </w:r>
      </w:hyperlink>
      <w:r w:rsidR="005F0580">
        <w:rPr>
          <w:lang w:val="en-GB"/>
        </w:rPr>
        <w:t>], power of pump beam</w:t>
      </w:r>
      <w:r w:rsidR="00DA7D60">
        <w:rPr>
          <w:lang w:val="en-GB"/>
        </w:rPr>
        <w:t xml:space="preserve"> [</w:t>
      </w:r>
      <w:hyperlink w:anchor="fig1d" w:history="1">
        <w:r w:rsidR="00B213AA" w:rsidRPr="006840D8">
          <w:rPr>
            <w:rStyle w:val="Hyperlink"/>
            <w:u w:val="none"/>
            <w:lang w:val="en-GB"/>
          </w:rPr>
          <w:t>F</w:t>
        </w:r>
        <w:r w:rsidR="00DA7D60" w:rsidRPr="006840D8">
          <w:rPr>
            <w:rStyle w:val="Hyperlink"/>
            <w:u w:val="none"/>
            <w:lang w:val="en-GB"/>
          </w:rPr>
          <w:t xml:space="preserve">ig. </w:t>
        </w:r>
        <w:r w:rsidR="00B213AA" w:rsidRPr="006840D8">
          <w:rPr>
            <w:rStyle w:val="Hyperlink"/>
            <w:u w:val="none"/>
            <w:lang w:val="en-GB"/>
          </w:rPr>
          <w:t>1 (d</w:t>
        </w:r>
        <w:r w:rsidR="00DA7D60" w:rsidRPr="006840D8">
          <w:rPr>
            <w:rStyle w:val="Hyperlink"/>
            <w:u w:val="none"/>
            <w:lang w:val="en-GB"/>
          </w:rPr>
          <w:t>)</w:t>
        </w:r>
      </w:hyperlink>
      <w:r w:rsidR="00DA7D60">
        <w:rPr>
          <w:lang w:val="en-GB"/>
        </w:rPr>
        <w:t>] and length of the crystal [</w:t>
      </w:r>
      <w:hyperlink w:anchor="fig1e" w:history="1">
        <w:r w:rsidR="00B213AA" w:rsidRPr="006840D8">
          <w:rPr>
            <w:rStyle w:val="Hyperlink"/>
            <w:u w:val="none"/>
            <w:lang w:val="en-GB"/>
          </w:rPr>
          <w:t>F</w:t>
        </w:r>
        <w:r w:rsidR="00DA7D60" w:rsidRPr="006840D8">
          <w:rPr>
            <w:rStyle w:val="Hyperlink"/>
            <w:u w:val="none"/>
            <w:lang w:val="en-GB"/>
          </w:rPr>
          <w:t xml:space="preserve">ig. </w:t>
        </w:r>
        <w:r w:rsidR="00B213AA" w:rsidRPr="006840D8">
          <w:rPr>
            <w:rStyle w:val="Hyperlink"/>
            <w:u w:val="none"/>
            <w:lang w:val="en-GB"/>
          </w:rPr>
          <w:t xml:space="preserve">1 </w:t>
        </w:r>
        <w:r w:rsidR="00DA7D60" w:rsidRPr="006840D8">
          <w:rPr>
            <w:rStyle w:val="Hyperlink"/>
            <w:u w:val="none"/>
            <w:lang w:val="en-GB"/>
          </w:rPr>
          <w:t>(</w:t>
        </w:r>
        <w:r w:rsidR="00B213AA" w:rsidRPr="006840D8">
          <w:rPr>
            <w:rStyle w:val="Hyperlink"/>
            <w:u w:val="none"/>
            <w:lang w:val="en-GB"/>
          </w:rPr>
          <w:t>e</w:t>
        </w:r>
        <w:r w:rsidR="00DA7D60" w:rsidRPr="006840D8">
          <w:rPr>
            <w:rStyle w:val="Hyperlink"/>
            <w:u w:val="none"/>
            <w:lang w:val="en-GB"/>
          </w:rPr>
          <w:t>)</w:t>
        </w:r>
      </w:hyperlink>
      <w:r w:rsidR="00DA7D60">
        <w:rPr>
          <w:lang w:val="en-GB"/>
        </w:rPr>
        <w:t>].</w:t>
      </w:r>
      <w:r w:rsidR="005F0580">
        <w:rPr>
          <w:lang w:val="en-GB"/>
        </w:rPr>
        <w:t xml:space="preserve"> </w:t>
      </w:r>
    </w:p>
    <w:p w14:paraId="5AA612D6" w14:textId="77777777" w:rsidR="00395AA1" w:rsidRDefault="00395AA1" w:rsidP="00395AA1">
      <w:pPr>
        <w:spacing w:before="20" w:after="60" w:line="230" w:lineRule="exact"/>
        <w:ind w:firstLine="284"/>
        <w:jc w:val="both"/>
        <w:rPr>
          <w:lang w:val="en-GB"/>
        </w:rPr>
      </w:pPr>
    </w:p>
    <w:p w14:paraId="5126F065" w14:textId="39D17215" w:rsidR="00595C17" w:rsidRDefault="001E0C53" w:rsidP="00595C17">
      <w:pPr>
        <w:jc w:val="center"/>
        <w:rPr>
          <w:noProof/>
        </w:rPr>
      </w:pPr>
      <w:bookmarkStart w:id="1" w:name="fig1a"/>
      <w:r w:rsidRPr="003729F6">
        <w:rPr>
          <w:noProof/>
        </w:rPr>
        <w:drawing>
          <wp:inline distT="0" distB="0" distL="0" distR="0" wp14:anchorId="7DEC43C5" wp14:editId="5DEA2A76">
            <wp:extent cx="1139868" cy="1139868"/>
            <wp:effectExtent l="0" t="0" r="3175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126" cy="1177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2" w:name="fig1b"/>
      <w:bookmarkEnd w:id="1"/>
      <w:r w:rsidR="00595C17">
        <w:rPr>
          <w:noProof/>
        </w:rPr>
        <w:t xml:space="preserve">          </w:t>
      </w:r>
      <w:r w:rsidR="00492F15" w:rsidRPr="003729F6">
        <w:rPr>
          <w:noProof/>
        </w:rPr>
        <w:drawing>
          <wp:inline distT="0" distB="0" distL="0" distR="0" wp14:anchorId="39E56D21" wp14:editId="30162DDC">
            <wp:extent cx="1467929" cy="978618"/>
            <wp:effectExtent l="0" t="0" r="0" b="0"/>
            <wp:docPr id="1413891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12989" name="Imag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929" cy="978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3" w:name="fig1c"/>
      <w:bookmarkEnd w:id="2"/>
      <w:r w:rsidR="00595C17">
        <w:rPr>
          <w:noProof/>
        </w:rPr>
        <w:t xml:space="preserve">       </w:t>
      </w:r>
      <w:r w:rsidR="00492F15" w:rsidRPr="003729F6">
        <w:rPr>
          <w:noProof/>
        </w:rPr>
        <w:drawing>
          <wp:inline distT="0" distB="0" distL="0" distR="0" wp14:anchorId="1E3B8410" wp14:editId="130E8BCF">
            <wp:extent cx="1425357" cy="950237"/>
            <wp:effectExtent l="0" t="0" r="3810" b="2540"/>
            <wp:docPr id="10390022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02273" name="Imag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284" cy="975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4" w:name="fig1d"/>
      <w:bookmarkEnd w:id="3"/>
    </w:p>
    <w:p w14:paraId="714FF868" w14:textId="40AACE96" w:rsidR="00492F15" w:rsidRDefault="00492F15" w:rsidP="00595C17">
      <w:pPr>
        <w:jc w:val="center"/>
        <w:rPr>
          <w:noProof/>
        </w:rPr>
      </w:pPr>
      <w:r w:rsidRPr="003729F6">
        <w:rPr>
          <w:noProof/>
        </w:rPr>
        <w:drawing>
          <wp:inline distT="0" distB="0" distL="0" distR="0" wp14:anchorId="35B6E13C" wp14:editId="49BDD7D9">
            <wp:extent cx="1372423" cy="914948"/>
            <wp:effectExtent l="0" t="0" r="0" b="0"/>
            <wp:docPr id="2854008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00822" name="Imag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440" cy="944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5" w:name="fig1e"/>
      <w:bookmarkEnd w:id="4"/>
      <w:r w:rsidR="00595C17">
        <w:rPr>
          <w:noProof/>
        </w:rPr>
        <w:t xml:space="preserve">               </w:t>
      </w:r>
      <w:r w:rsidRPr="003729F6">
        <w:rPr>
          <w:noProof/>
        </w:rPr>
        <w:drawing>
          <wp:inline distT="0" distB="0" distL="0" distR="0" wp14:anchorId="5D622B22" wp14:editId="73C438A4">
            <wp:extent cx="1297554" cy="865035"/>
            <wp:effectExtent l="0" t="0" r="0" b="0"/>
            <wp:docPr id="531267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67104" name="Imag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527" cy="869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"/>
    </w:p>
    <w:p w14:paraId="3D68DE23" w14:textId="5DE13C30" w:rsidR="003729F6" w:rsidRPr="0030650F" w:rsidRDefault="00492F15" w:rsidP="00595C17">
      <w:pPr>
        <w:autoSpaceDE w:val="0"/>
        <w:autoSpaceDN w:val="0"/>
        <w:adjustRightInd w:val="0"/>
        <w:ind w:left="567" w:right="565"/>
        <w:jc w:val="center"/>
        <w:rPr>
          <w:rFonts w:ascii="TimesNewRoman" w:hAnsi="TimesNewRoman" w:cs="TimesNewRoman"/>
          <w:color w:val="000000"/>
          <w:sz w:val="16"/>
          <w:szCs w:val="16"/>
          <w:lang w:val="en-GB"/>
        </w:rPr>
      </w:pPr>
      <w:r w:rsidRPr="003729F6">
        <w:rPr>
          <w:b/>
          <w:sz w:val="16"/>
          <w:lang w:val="en-IE"/>
        </w:rPr>
        <w:t xml:space="preserve">Fig. </w:t>
      </w:r>
      <w:r w:rsidR="00B213AA">
        <w:rPr>
          <w:b/>
          <w:sz w:val="16"/>
          <w:lang w:val="en-IE"/>
        </w:rPr>
        <w:t>1.</w:t>
      </w:r>
      <w:r>
        <w:rPr>
          <w:b/>
          <w:sz w:val="16"/>
          <w:lang w:val="en-IE"/>
        </w:rPr>
        <w:t xml:space="preserve"> (</w:t>
      </w:r>
      <w:r w:rsidR="00B213AA">
        <w:rPr>
          <w:b/>
          <w:sz w:val="16"/>
          <w:lang w:val="en-IE"/>
        </w:rPr>
        <w:t>a</w:t>
      </w:r>
      <w:r>
        <w:rPr>
          <w:b/>
          <w:sz w:val="16"/>
          <w:lang w:val="en-IE"/>
        </w:rPr>
        <w:t>)</w:t>
      </w:r>
      <w:r w:rsidRPr="003729F6">
        <w:rPr>
          <w:lang w:val="en-IE"/>
        </w:rPr>
        <w:t xml:space="preserve"> </w:t>
      </w:r>
      <w:r w:rsidR="00B213AA">
        <w:rPr>
          <w:rFonts w:ascii="TimesNewRoman" w:hAnsi="TimesNewRoman" w:cs="TimesNewRoman"/>
          <w:color w:val="000000"/>
          <w:sz w:val="16"/>
          <w:szCs w:val="16"/>
          <w:lang w:val="en-IN"/>
        </w:rPr>
        <w:t xml:space="preserve">Qusai-phase matching temperature at different angles. </w:t>
      </w:r>
      <w:r w:rsidR="00B213AA">
        <w:rPr>
          <w:b/>
          <w:sz w:val="16"/>
          <w:lang w:val="en-IE"/>
        </w:rPr>
        <w:t xml:space="preserve">(b) </w:t>
      </w:r>
      <w:r w:rsidR="00B213AA">
        <w:rPr>
          <w:rFonts w:ascii="TimesNewRoman" w:hAnsi="TimesNewRoman" w:cs="TimesNewRoman"/>
          <w:color w:val="000000"/>
          <w:sz w:val="16"/>
          <w:szCs w:val="16"/>
          <w:lang w:val="en-IN"/>
        </w:rPr>
        <w:t>T</w:t>
      </w:r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>he pair production rate as a function</w:t>
      </w:r>
      <w:r>
        <w:rPr>
          <w:rFonts w:ascii="TimesNewRoman" w:hAnsi="TimesNewRoman" w:cs="TimesNewRoman"/>
          <w:color w:val="000000"/>
          <w:sz w:val="16"/>
          <w:szCs w:val="16"/>
          <w:lang w:val="en-IN"/>
        </w:rPr>
        <w:t xml:space="preserve"> </w:t>
      </w:r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>of the</w:t>
      </w:r>
      <w:r w:rsidR="006840D8">
        <w:rPr>
          <w:rFonts w:ascii="TimesNewRoman" w:hAnsi="TimesNewRoman" w:cs="TimesNewRoman"/>
          <w:color w:val="000000"/>
          <w:sz w:val="16"/>
          <w:szCs w:val="16"/>
          <w:lang w:val="en-IN"/>
        </w:rPr>
        <w:t xml:space="preserve"> </w:t>
      </w:r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>pump beam waist.</w:t>
      </w:r>
      <w:r>
        <w:rPr>
          <w:rFonts w:ascii="TimesNewRoman" w:hAnsi="TimesNewRoman" w:cs="TimesNewRoman"/>
          <w:color w:val="000000"/>
          <w:sz w:val="16"/>
          <w:szCs w:val="16"/>
          <w:lang w:val="en-IN"/>
        </w:rPr>
        <w:t xml:space="preserve"> </w:t>
      </w:r>
      <w:r>
        <w:rPr>
          <w:b/>
          <w:sz w:val="16"/>
          <w:lang w:val="en-IE"/>
        </w:rPr>
        <w:t>(</w:t>
      </w:r>
      <w:r w:rsidR="006840D8">
        <w:rPr>
          <w:b/>
          <w:sz w:val="16"/>
          <w:lang w:val="en-IE"/>
        </w:rPr>
        <w:t>c</w:t>
      </w:r>
      <w:r>
        <w:rPr>
          <w:b/>
          <w:sz w:val="16"/>
          <w:lang w:val="en-IE"/>
        </w:rPr>
        <w:t>)</w:t>
      </w:r>
      <w:r w:rsidRPr="003729F6">
        <w:rPr>
          <w:lang w:val="en-IE"/>
        </w:rPr>
        <w:t xml:space="preserve"> </w:t>
      </w:r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>Pair production rate as a function</w:t>
      </w:r>
      <w:r w:rsidR="006840D8">
        <w:rPr>
          <w:rFonts w:ascii="TimesNewRoman" w:hAnsi="TimesNewRoman" w:cs="TimesNewRoman"/>
          <w:color w:val="000000"/>
          <w:sz w:val="16"/>
          <w:szCs w:val="16"/>
          <w:lang w:val="en-IN"/>
        </w:rPr>
        <w:t xml:space="preserve"> </w:t>
      </w:r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 xml:space="preserve">of </w:t>
      </w:r>
      <w:proofErr w:type="spellStart"/>
      <w:proofErr w:type="gramStart"/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>W</w:t>
      </w:r>
      <w:r w:rsidRPr="00492F15">
        <w:rPr>
          <w:rFonts w:ascii="TimesNewRoman" w:hAnsi="TimesNewRoman" w:cs="TimesNewRoman"/>
          <w:color w:val="000000"/>
          <w:vertAlign w:val="subscript"/>
          <w:lang w:val="en-IN"/>
        </w:rPr>
        <w:t>o,s</w:t>
      </w:r>
      <w:proofErr w:type="spellEnd"/>
      <w:proofErr w:type="gramEnd"/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 xml:space="preserve"> /</w:t>
      </w:r>
      <w:proofErr w:type="spellStart"/>
      <w:proofErr w:type="gramStart"/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>W</w:t>
      </w:r>
      <w:r w:rsidRPr="00492F15">
        <w:rPr>
          <w:rFonts w:ascii="TimesNewRoman" w:hAnsi="TimesNewRoman" w:cs="TimesNewRoman"/>
          <w:color w:val="000000"/>
          <w:vertAlign w:val="subscript"/>
          <w:lang w:val="en-IN"/>
        </w:rPr>
        <w:t>o,p</w:t>
      </w:r>
      <w:proofErr w:type="spellEnd"/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>.</w:t>
      </w:r>
      <w:proofErr w:type="gramEnd"/>
      <w:r w:rsidRPr="00492F15">
        <w:rPr>
          <w:b/>
          <w:sz w:val="16"/>
          <w:lang w:val="en-IE"/>
        </w:rPr>
        <w:t xml:space="preserve"> </w:t>
      </w:r>
      <w:r>
        <w:rPr>
          <w:b/>
          <w:sz w:val="16"/>
          <w:lang w:val="en-IE"/>
        </w:rPr>
        <w:t>(</w:t>
      </w:r>
      <w:r w:rsidR="006840D8">
        <w:rPr>
          <w:b/>
          <w:sz w:val="16"/>
          <w:lang w:val="en-IE"/>
        </w:rPr>
        <w:t>d</w:t>
      </w:r>
      <w:r>
        <w:rPr>
          <w:b/>
          <w:sz w:val="16"/>
          <w:lang w:val="en-IE"/>
        </w:rPr>
        <w:t>)</w:t>
      </w:r>
      <w:r w:rsidRPr="003729F6">
        <w:rPr>
          <w:lang w:val="en-IE"/>
        </w:rPr>
        <w:t xml:space="preserve"> </w:t>
      </w:r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>The pair production rate as a function</w:t>
      </w:r>
      <w:r>
        <w:rPr>
          <w:rFonts w:ascii="TimesNewRoman" w:hAnsi="TimesNewRoman" w:cs="TimesNewRoman"/>
          <w:color w:val="000000"/>
          <w:sz w:val="16"/>
          <w:szCs w:val="16"/>
          <w:lang w:val="en-IN"/>
        </w:rPr>
        <w:t xml:space="preserve"> </w:t>
      </w:r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>of the power of the pump beam.</w:t>
      </w:r>
      <w:r w:rsidRPr="00492F15">
        <w:rPr>
          <w:b/>
          <w:sz w:val="16"/>
          <w:lang w:val="en-IE"/>
        </w:rPr>
        <w:t xml:space="preserve"> </w:t>
      </w:r>
      <w:r>
        <w:rPr>
          <w:b/>
          <w:sz w:val="16"/>
          <w:lang w:val="en-IE"/>
        </w:rPr>
        <w:t>(</w:t>
      </w:r>
      <w:r w:rsidR="006840D8">
        <w:rPr>
          <w:b/>
          <w:sz w:val="16"/>
          <w:lang w:val="en-IE"/>
        </w:rPr>
        <w:t>e</w:t>
      </w:r>
      <w:r>
        <w:rPr>
          <w:b/>
          <w:sz w:val="16"/>
          <w:lang w:val="en-IE"/>
        </w:rPr>
        <w:t>)</w:t>
      </w:r>
      <w:r w:rsidRPr="003729F6">
        <w:rPr>
          <w:lang w:val="en-IE"/>
        </w:rPr>
        <w:t xml:space="preserve"> </w:t>
      </w:r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>The pair production rate as a function</w:t>
      </w:r>
      <w:r>
        <w:rPr>
          <w:rFonts w:ascii="TimesNewRoman" w:hAnsi="TimesNewRoman" w:cs="TimesNewRoman"/>
          <w:color w:val="000000"/>
          <w:sz w:val="16"/>
          <w:szCs w:val="16"/>
          <w:lang w:val="en-IN"/>
        </w:rPr>
        <w:t xml:space="preserve"> </w:t>
      </w:r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>of the length of the</w:t>
      </w:r>
      <w:r>
        <w:rPr>
          <w:rFonts w:ascii="TimesNewRoman" w:hAnsi="TimesNewRoman" w:cs="TimesNewRoman"/>
          <w:color w:val="000000"/>
          <w:sz w:val="16"/>
          <w:szCs w:val="16"/>
          <w:lang w:val="en-IN"/>
        </w:rPr>
        <w:t xml:space="preserve"> </w:t>
      </w:r>
      <w:r w:rsidRPr="00492F15">
        <w:rPr>
          <w:rFonts w:ascii="TimesNewRoman" w:hAnsi="TimesNewRoman" w:cs="TimesNewRoman"/>
          <w:color w:val="000000"/>
          <w:sz w:val="16"/>
          <w:szCs w:val="16"/>
          <w:lang w:val="en-IN"/>
        </w:rPr>
        <w:t>crystal.</w:t>
      </w:r>
    </w:p>
    <w:p w14:paraId="64EE2DFA" w14:textId="021B2413" w:rsidR="00484E60" w:rsidRDefault="00484E60" w:rsidP="00484E60">
      <w:pPr>
        <w:pStyle w:val="MCBody"/>
        <w:rPr>
          <w:b/>
          <w:lang w:val="en-IE"/>
        </w:rPr>
      </w:pPr>
      <w:r>
        <w:rPr>
          <w:b/>
          <w:lang w:val="en-IE"/>
        </w:rPr>
        <w:t>References</w:t>
      </w:r>
    </w:p>
    <w:p w14:paraId="54F68568" w14:textId="77777777" w:rsidR="006840D8" w:rsidRPr="001E708E" w:rsidRDefault="006840D8" w:rsidP="006840D8">
      <w:pPr>
        <w:rPr>
          <w:color w:val="000000"/>
          <w:sz w:val="16"/>
          <w:szCs w:val="16"/>
          <w:lang w:val="en-GB"/>
        </w:rPr>
      </w:pPr>
      <w:bookmarkStart w:id="6" w:name="ref1"/>
      <w:r w:rsidRPr="001E708E">
        <w:rPr>
          <w:color w:val="000000"/>
          <w:sz w:val="16"/>
          <w:szCs w:val="16"/>
          <w:lang w:val="en-GB"/>
        </w:rPr>
        <w:t xml:space="preserve">[1] Lynden K. Shalm, Evan Meyer-Scott, Bradley G. Christensen, </w:t>
      </w:r>
      <w:proofErr w:type="gramStart"/>
      <w:r w:rsidRPr="001E708E">
        <w:rPr>
          <w:color w:val="000000"/>
          <w:sz w:val="16"/>
          <w:szCs w:val="16"/>
          <w:lang w:val="en-GB"/>
        </w:rPr>
        <w:t>and et al.</w:t>
      </w:r>
      <w:proofErr w:type="gramEnd"/>
      <w:r w:rsidRPr="001E708E">
        <w:rPr>
          <w:color w:val="000000"/>
          <w:sz w:val="16"/>
          <w:szCs w:val="16"/>
          <w:lang w:val="en-GB"/>
        </w:rPr>
        <w:t xml:space="preserve"> Strong loophole-free test of local realism. Phys. Rev. Lett., 115:250402, Dec 2015.</w:t>
      </w:r>
    </w:p>
    <w:p w14:paraId="1068DB26" w14:textId="77777777" w:rsidR="006840D8" w:rsidRDefault="006840D8" w:rsidP="006840D8">
      <w:pPr>
        <w:rPr>
          <w:color w:val="000000"/>
          <w:sz w:val="16"/>
          <w:szCs w:val="16"/>
          <w:lang w:val="en-GB"/>
        </w:rPr>
      </w:pPr>
      <w:bookmarkStart w:id="7" w:name="ref2"/>
      <w:bookmarkEnd w:id="6"/>
      <w:r w:rsidRPr="001E708E">
        <w:rPr>
          <w:color w:val="000000"/>
          <w:sz w:val="16"/>
          <w:szCs w:val="16"/>
          <w:lang w:val="en-GB"/>
        </w:rPr>
        <w:t xml:space="preserve">[2] B. Hensen </w:t>
      </w:r>
      <w:proofErr w:type="gramStart"/>
      <w:r w:rsidRPr="001E708E">
        <w:rPr>
          <w:color w:val="000000"/>
          <w:sz w:val="16"/>
          <w:szCs w:val="16"/>
          <w:lang w:val="en-GB"/>
        </w:rPr>
        <w:t>and et al.</w:t>
      </w:r>
      <w:proofErr w:type="gramEnd"/>
      <w:r w:rsidRPr="001E708E">
        <w:rPr>
          <w:color w:val="000000"/>
          <w:sz w:val="16"/>
          <w:szCs w:val="16"/>
          <w:lang w:val="en-GB"/>
        </w:rPr>
        <w:t xml:space="preserve"> Loophole-free bell inequality violation using electron spins separated by 1.3 kilometres. Nature, 526(7575):682–686, Oct 2015.</w:t>
      </w:r>
    </w:p>
    <w:p w14:paraId="21ABF7A8" w14:textId="77777777" w:rsidR="006840D8" w:rsidRPr="000C08B9" w:rsidRDefault="006840D8" w:rsidP="006840D8">
      <w:pPr>
        <w:rPr>
          <w:color w:val="000000"/>
          <w:sz w:val="16"/>
          <w:szCs w:val="16"/>
          <w:lang w:val="en-GB"/>
        </w:rPr>
      </w:pPr>
      <w:bookmarkStart w:id="8" w:name="ref3"/>
      <w:bookmarkEnd w:id="7"/>
      <w:r w:rsidRPr="000C08B9">
        <w:rPr>
          <w:color w:val="000000"/>
          <w:sz w:val="16"/>
          <w:szCs w:val="16"/>
          <w:lang w:val="en-GB"/>
        </w:rPr>
        <w:t>[</w:t>
      </w:r>
      <w:r>
        <w:rPr>
          <w:color w:val="000000"/>
          <w:sz w:val="16"/>
          <w:szCs w:val="16"/>
          <w:lang w:val="en-GB"/>
        </w:rPr>
        <w:t>3</w:t>
      </w:r>
      <w:r w:rsidRPr="000C08B9">
        <w:rPr>
          <w:color w:val="000000"/>
          <w:sz w:val="16"/>
          <w:szCs w:val="16"/>
          <w:lang w:val="en-GB"/>
        </w:rPr>
        <w:t>] S. Emanueli and A. Arie, “Temperature-dependent dispersion equations for KTiOPO4 and TiOAsO4,” Applied Optics, vol. 42, no. 33, pp. 6661–6665, 2003.</w:t>
      </w:r>
    </w:p>
    <w:p w14:paraId="5D489A02" w14:textId="77777777" w:rsidR="006840D8" w:rsidRPr="000C08B9" w:rsidRDefault="006840D8" w:rsidP="006840D8">
      <w:pPr>
        <w:rPr>
          <w:color w:val="000000"/>
          <w:sz w:val="16"/>
          <w:szCs w:val="16"/>
          <w:lang w:val="en-GB"/>
        </w:rPr>
      </w:pPr>
      <w:bookmarkStart w:id="9" w:name="ref4"/>
      <w:bookmarkEnd w:id="8"/>
      <w:r w:rsidRPr="000C08B9">
        <w:rPr>
          <w:color w:val="000000"/>
          <w:sz w:val="16"/>
          <w:szCs w:val="16"/>
          <w:lang w:val="en-GB"/>
        </w:rPr>
        <w:t>[</w:t>
      </w:r>
      <w:r>
        <w:rPr>
          <w:color w:val="000000"/>
          <w:sz w:val="16"/>
          <w:szCs w:val="16"/>
          <w:lang w:val="en-GB"/>
        </w:rPr>
        <w:t>4</w:t>
      </w:r>
      <w:r w:rsidRPr="000C08B9">
        <w:rPr>
          <w:color w:val="000000"/>
          <w:sz w:val="16"/>
          <w:szCs w:val="16"/>
          <w:lang w:val="en-GB"/>
        </w:rPr>
        <w:t xml:space="preserve">] K. Fradkin, A. Arie, A. </w:t>
      </w:r>
      <w:proofErr w:type="spellStart"/>
      <w:r w:rsidRPr="000C08B9">
        <w:rPr>
          <w:color w:val="000000"/>
          <w:sz w:val="16"/>
          <w:szCs w:val="16"/>
          <w:lang w:val="en-GB"/>
        </w:rPr>
        <w:t>Skliar</w:t>
      </w:r>
      <w:proofErr w:type="spellEnd"/>
      <w:r w:rsidRPr="000C08B9">
        <w:rPr>
          <w:color w:val="000000"/>
          <w:sz w:val="16"/>
          <w:szCs w:val="16"/>
          <w:lang w:val="en-GB"/>
        </w:rPr>
        <w:t>, and G. Rosenman, “</w:t>
      </w:r>
      <w:proofErr w:type="spellStart"/>
      <w:r w:rsidRPr="000C08B9">
        <w:rPr>
          <w:color w:val="000000"/>
          <w:sz w:val="16"/>
          <w:szCs w:val="16"/>
          <w:lang w:val="en-GB"/>
        </w:rPr>
        <w:t>Tunable</w:t>
      </w:r>
      <w:proofErr w:type="spellEnd"/>
      <w:r w:rsidRPr="000C08B9">
        <w:rPr>
          <w:color w:val="000000"/>
          <w:sz w:val="16"/>
          <w:szCs w:val="16"/>
          <w:lang w:val="en-GB"/>
        </w:rPr>
        <w:t xml:space="preserve"> midinfrared source by difference frequency generation in bulk periodically poled KTiOPO4,” Applied Physics Letters, vol. 74, no. 7, pp. 914–916, 1999.</w:t>
      </w:r>
    </w:p>
    <w:p w14:paraId="45491E7C" w14:textId="77777777" w:rsidR="006840D8" w:rsidRPr="001E708E" w:rsidRDefault="006840D8" w:rsidP="006840D8">
      <w:pPr>
        <w:rPr>
          <w:sz w:val="16"/>
          <w:szCs w:val="16"/>
          <w:lang w:val="en-GB"/>
        </w:rPr>
      </w:pPr>
      <w:bookmarkStart w:id="10" w:name="ref5"/>
      <w:bookmarkEnd w:id="9"/>
      <w:r w:rsidRPr="000C08B9">
        <w:rPr>
          <w:color w:val="000000"/>
          <w:sz w:val="16"/>
          <w:szCs w:val="16"/>
          <w:lang w:val="en-GB"/>
        </w:rPr>
        <w:t>[</w:t>
      </w:r>
      <w:r>
        <w:rPr>
          <w:color w:val="000000"/>
          <w:sz w:val="16"/>
          <w:szCs w:val="16"/>
          <w:lang w:val="en-GB"/>
        </w:rPr>
        <w:t>5</w:t>
      </w:r>
      <w:r w:rsidRPr="000C08B9">
        <w:rPr>
          <w:color w:val="000000"/>
          <w:sz w:val="16"/>
          <w:szCs w:val="16"/>
          <w:lang w:val="en-GB"/>
        </w:rPr>
        <w:t>] K. Kato and E. Takaoka, “</w:t>
      </w:r>
      <w:proofErr w:type="spellStart"/>
      <w:r w:rsidRPr="000C08B9">
        <w:rPr>
          <w:color w:val="000000"/>
          <w:sz w:val="16"/>
          <w:szCs w:val="16"/>
          <w:lang w:val="en-GB"/>
        </w:rPr>
        <w:t>Sellmeier</w:t>
      </w:r>
      <w:proofErr w:type="spellEnd"/>
      <w:r w:rsidRPr="000C08B9">
        <w:rPr>
          <w:color w:val="000000"/>
          <w:sz w:val="16"/>
          <w:szCs w:val="16"/>
          <w:lang w:val="en-GB"/>
        </w:rPr>
        <w:t xml:space="preserve"> and thermo-optic dispersion formulas for KTP,” Applied Optics, vol. 41, no. 24, pp. 5040–5044, 2002.</w:t>
      </w:r>
    </w:p>
    <w:p w14:paraId="654307B1" w14:textId="10F83E98" w:rsidR="00812D3F" w:rsidRPr="006840D8" w:rsidRDefault="006840D8" w:rsidP="006840D8">
      <w:pPr>
        <w:rPr>
          <w:color w:val="000000"/>
          <w:sz w:val="16"/>
          <w:szCs w:val="16"/>
          <w:lang w:val="en-GB"/>
        </w:rPr>
      </w:pPr>
      <w:bookmarkStart w:id="11" w:name="ref6"/>
      <w:bookmarkEnd w:id="10"/>
      <w:r w:rsidRPr="000C08B9">
        <w:rPr>
          <w:color w:val="000000"/>
          <w:sz w:val="16"/>
          <w:szCs w:val="16"/>
          <w:lang w:val="en-GB"/>
        </w:rPr>
        <w:t>[</w:t>
      </w:r>
      <w:r>
        <w:rPr>
          <w:color w:val="000000"/>
          <w:sz w:val="16"/>
          <w:szCs w:val="16"/>
          <w:lang w:val="en-GB"/>
        </w:rPr>
        <w:t>6</w:t>
      </w:r>
      <w:r w:rsidRPr="000C08B9">
        <w:rPr>
          <w:color w:val="000000"/>
          <w:sz w:val="16"/>
          <w:szCs w:val="16"/>
          <w:lang w:val="en-GB"/>
        </w:rPr>
        <w:t xml:space="preserve">] Andrew Rockovich, Daniel Gauthier, and Shu’an Wang, “Maximizing the Purity and Heralding Efficiency of Down-Converted Photons Using Beam Focal Parameters,” </w:t>
      </w:r>
      <w:proofErr w:type="spellStart"/>
      <w:r w:rsidRPr="000C08B9">
        <w:rPr>
          <w:color w:val="000000"/>
          <w:sz w:val="16"/>
          <w:szCs w:val="16"/>
          <w:lang w:val="en-GB"/>
        </w:rPr>
        <w:t>arXiv</w:t>
      </w:r>
      <w:proofErr w:type="spellEnd"/>
      <w:r w:rsidRPr="000C08B9">
        <w:rPr>
          <w:color w:val="000000"/>
          <w:sz w:val="16"/>
          <w:szCs w:val="16"/>
          <w:lang w:val="en-GB"/>
        </w:rPr>
        <w:t xml:space="preserve"> preprint arXiv:2312.06663, 2023.</w:t>
      </w:r>
      <w:bookmarkEnd w:id="11"/>
    </w:p>
    <w:sectPr w:rsidR="00812D3F" w:rsidRPr="006840D8" w:rsidSect="00484E60">
      <w:headerReference w:type="default" r:id="rId13"/>
      <w:pgSz w:w="11906" w:h="16838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44C41" w14:textId="77777777" w:rsidR="004E7D07" w:rsidRDefault="004E7D07">
      <w:r>
        <w:separator/>
      </w:r>
    </w:p>
  </w:endnote>
  <w:endnote w:type="continuationSeparator" w:id="0">
    <w:p w14:paraId="4D9AD7D6" w14:textId="77777777" w:rsidR="004E7D07" w:rsidRDefault="004E7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B5FA9" w14:textId="77777777" w:rsidR="004E7D07" w:rsidRDefault="004E7D07">
      <w:r>
        <w:separator/>
      </w:r>
    </w:p>
  </w:footnote>
  <w:footnote w:type="continuationSeparator" w:id="0">
    <w:p w14:paraId="48E54E78" w14:textId="77777777" w:rsidR="004E7D07" w:rsidRDefault="004E7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5E6AD" w14:textId="77777777" w:rsidR="00484E60" w:rsidRDefault="00484E60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3EC4E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238EDD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824351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72936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D208EF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9D6504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4121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DADE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3C0BD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E0C82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8504521"/>
    <w:multiLevelType w:val="singleLevel"/>
    <w:tmpl w:val="6FDA7A9C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7A026AC1"/>
    <w:multiLevelType w:val="multilevel"/>
    <w:tmpl w:val="58D4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68103234">
    <w:abstractNumId w:val="10"/>
  </w:num>
  <w:num w:numId="2" w16cid:durableId="2058698533">
    <w:abstractNumId w:val="11"/>
  </w:num>
  <w:num w:numId="3" w16cid:durableId="2104492575">
    <w:abstractNumId w:val="8"/>
  </w:num>
  <w:num w:numId="4" w16cid:durableId="1158813570">
    <w:abstractNumId w:val="3"/>
  </w:num>
  <w:num w:numId="5" w16cid:durableId="506024666">
    <w:abstractNumId w:val="2"/>
  </w:num>
  <w:num w:numId="6" w16cid:durableId="804928906">
    <w:abstractNumId w:val="1"/>
  </w:num>
  <w:num w:numId="7" w16cid:durableId="1870024823">
    <w:abstractNumId w:val="0"/>
  </w:num>
  <w:num w:numId="8" w16cid:durableId="2141683154">
    <w:abstractNumId w:val="9"/>
  </w:num>
  <w:num w:numId="9" w16cid:durableId="1019047542">
    <w:abstractNumId w:val="7"/>
  </w:num>
  <w:num w:numId="10" w16cid:durableId="520356724">
    <w:abstractNumId w:val="6"/>
  </w:num>
  <w:num w:numId="11" w16cid:durableId="1427338705">
    <w:abstractNumId w:val="5"/>
  </w:num>
  <w:num w:numId="12" w16cid:durableId="1636523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fr-FR" w:vendorID="9" w:dllVersion="512" w:checkStyle="1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22"/>
    <w:rsid w:val="000232A2"/>
    <w:rsid w:val="00056B19"/>
    <w:rsid w:val="000712E9"/>
    <w:rsid w:val="00083BE8"/>
    <w:rsid w:val="000C08B9"/>
    <w:rsid w:val="001E0C53"/>
    <w:rsid w:val="0027709F"/>
    <w:rsid w:val="002E3D2B"/>
    <w:rsid w:val="00310707"/>
    <w:rsid w:val="00320367"/>
    <w:rsid w:val="003268B0"/>
    <w:rsid w:val="003347B4"/>
    <w:rsid w:val="00336544"/>
    <w:rsid w:val="003639E1"/>
    <w:rsid w:val="00365133"/>
    <w:rsid w:val="003729F6"/>
    <w:rsid w:val="003930B5"/>
    <w:rsid w:val="00395AA1"/>
    <w:rsid w:val="004249F2"/>
    <w:rsid w:val="00484E60"/>
    <w:rsid w:val="00492F15"/>
    <w:rsid w:val="004C00B7"/>
    <w:rsid w:val="004D08A1"/>
    <w:rsid w:val="004E7D07"/>
    <w:rsid w:val="004F3434"/>
    <w:rsid w:val="00560537"/>
    <w:rsid w:val="00590C1C"/>
    <w:rsid w:val="00595C17"/>
    <w:rsid w:val="005F0580"/>
    <w:rsid w:val="006505C0"/>
    <w:rsid w:val="006840D8"/>
    <w:rsid w:val="00690C65"/>
    <w:rsid w:val="007221B5"/>
    <w:rsid w:val="00744AE0"/>
    <w:rsid w:val="0077775F"/>
    <w:rsid w:val="007A7103"/>
    <w:rsid w:val="007B10F1"/>
    <w:rsid w:val="00812D3F"/>
    <w:rsid w:val="00850122"/>
    <w:rsid w:val="00865BAB"/>
    <w:rsid w:val="00873A21"/>
    <w:rsid w:val="00873C92"/>
    <w:rsid w:val="00894F39"/>
    <w:rsid w:val="008E4254"/>
    <w:rsid w:val="008F1F77"/>
    <w:rsid w:val="008F46C4"/>
    <w:rsid w:val="00931D1D"/>
    <w:rsid w:val="00935D99"/>
    <w:rsid w:val="009421C7"/>
    <w:rsid w:val="00955299"/>
    <w:rsid w:val="00986C20"/>
    <w:rsid w:val="009C3409"/>
    <w:rsid w:val="00A940F9"/>
    <w:rsid w:val="00AB264A"/>
    <w:rsid w:val="00B213AA"/>
    <w:rsid w:val="00BA7228"/>
    <w:rsid w:val="00C324F8"/>
    <w:rsid w:val="00CA0D6B"/>
    <w:rsid w:val="00CA3578"/>
    <w:rsid w:val="00CE022C"/>
    <w:rsid w:val="00D07E35"/>
    <w:rsid w:val="00D44702"/>
    <w:rsid w:val="00D565B5"/>
    <w:rsid w:val="00D63A30"/>
    <w:rsid w:val="00D9059B"/>
    <w:rsid w:val="00DA7D60"/>
    <w:rsid w:val="00E57709"/>
    <w:rsid w:val="00E62195"/>
    <w:rsid w:val="00E62BF9"/>
    <w:rsid w:val="00EB1FCD"/>
    <w:rsid w:val="00EC5E39"/>
    <w:rsid w:val="00EC7124"/>
    <w:rsid w:val="00F97080"/>
    <w:rsid w:val="00FB0442"/>
    <w:rsid w:val="00FC0AC8"/>
    <w:rsid w:val="00FD56C9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fr-FR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88011A"/>
  <w15:docId w15:val="{4E7CFD66-317E-3E4C-B2E0-FF890168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1CF9"/>
  </w:style>
  <w:style w:type="paragraph" w:styleId="Heading1">
    <w:name w:val="heading 1"/>
    <w:basedOn w:val="Normal"/>
    <w:next w:val="Normal"/>
    <w:qFormat/>
    <w:rsid w:val="00894F39"/>
    <w:pPr>
      <w:keepNext/>
      <w:jc w:val="center"/>
      <w:outlineLvl w:val="0"/>
    </w:pPr>
    <w:rPr>
      <w:i/>
      <w:sz w:val="24"/>
    </w:rPr>
  </w:style>
  <w:style w:type="paragraph" w:styleId="Heading2">
    <w:name w:val="heading 2"/>
    <w:basedOn w:val="Normal"/>
    <w:next w:val="Normal"/>
    <w:qFormat/>
    <w:rsid w:val="00894F39"/>
    <w:pPr>
      <w:keepNext/>
      <w:ind w:firstLine="284"/>
      <w:jc w:val="both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894F39"/>
    <w:pPr>
      <w:keepNext/>
      <w:ind w:firstLine="284"/>
      <w:jc w:val="both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894F39"/>
    <w:pPr>
      <w:keepNext/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rsid w:val="00894F39"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894F39"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894F39"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894F39"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894F39"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94F3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894F39"/>
    <w:pPr>
      <w:tabs>
        <w:tab w:val="center" w:pos="4536"/>
        <w:tab w:val="right" w:pos="9072"/>
      </w:tabs>
    </w:pPr>
  </w:style>
  <w:style w:type="paragraph" w:customStyle="1" w:styleId="MCAuthor">
    <w:name w:val="MC Author"/>
    <w:basedOn w:val="Normal"/>
    <w:next w:val="MCAuthorAffiliation"/>
    <w:rsid w:val="00894F39"/>
    <w:pPr>
      <w:jc w:val="center"/>
    </w:pPr>
    <w:rPr>
      <w:b/>
      <w:lang w:val="en-US" w:eastAsia="en-US"/>
    </w:rPr>
  </w:style>
  <w:style w:type="paragraph" w:customStyle="1" w:styleId="MCAuthorAffiliation">
    <w:name w:val="MC Author Affiliation"/>
    <w:basedOn w:val="Normal"/>
    <w:next w:val="Normal"/>
    <w:rsid w:val="00894F39"/>
    <w:pPr>
      <w:jc w:val="center"/>
    </w:pPr>
    <w:rPr>
      <w:rFonts w:ascii="Times" w:hAnsi="Times"/>
      <w:i/>
      <w:sz w:val="16"/>
      <w:lang w:val="en-US" w:eastAsia="en-US"/>
    </w:rPr>
  </w:style>
  <w:style w:type="paragraph" w:styleId="BlockText">
    <w:name w:val="Block Text"/>
    <w:basedOn w:val="Normal"/>
    <w:rsid w:val="00894F39"/>
    <w:pPr>
      <w:ind w:left="567" w:right="567"/>
      <w:jc w:val="both"/>
    </w:pPr>
    <w:rPr>
      <w:sz w:val="24"/>
    </w:rPr>
  </w:style>
  <w:style w:type="paragraph" w:styleId="BodyTextIndent">
    <w:name w:val="Body Text Indent"/>
    <w:basedOn w:val="Normal"/>
    <w:rsid w:val="00894F39"/>
    <w:pPr>
      <w:spacing w:line="260" w:lineRule="exact"/>
      <w:ind w:firstLine="284"/>
      <w:jc w:val="both"/>
    </w:pPr>
    <w:rPr>
      <w:sz w:val="24"/>
    </w:rPr>
  </w:style>
  <w:style w:type="paragraph" w:styleId="PlainText">
    <w:name w:val="Plain Text"/>
    <w:basedOn w:val="Normal"/>
    <w:rsid w:val="00894F39"/>
    <w:rPr>
      <w:rFonts w:ascii="Courier New" w:hAnsi="Courier New"/>
      <w:lang w:val="en-GB"/>
    </w:rPr>
  </w:style>
  <w:style w:type="paragraph" w:customStyle="1" w:styleId="MCReference">
    <w:name w:val="MC Reference"/>
    <w:basedOn w:val="Normal"/>
    <w:rsid w:val="00894F39"/>
    <w:rPr>
      <w:sz w:val="16"/>
      <w:lang w:val="en-US"/>
    </w:rPr>
  </w:style>
  <w:style w:type="paragraph" w:styleId="Title">
    <w:name w:val="Title"/>
    <w:basedOn w:val="Normal"/>
    <w:qFormat/>
    <w:rsid w:val="00894F39"/>
    <w:pPr>
      <w:jc w:val="center"/>
    </w:pPr>
    <w:rPr>
      <w:b/>
      <w:sz w:val="28"/>
    </w:rPr>
  </w:style>
  <w:style w:type="paragraph" w:customStyle="1" w:styleId="MCBody">
    <w:name w:val="MC Body"/>
    <w:next w:val="Normal"/>
    <w:rsid w:val="00894F39"/>
    <w:pPr>
      <w:spacing w:before="120"/>
      <w:jc w:val="both"/>
    </w:pPr>
    <w:rPr>
      <w:lang w:val="en-US" w:eastAsia="en-US"/>
    </w:rPr>
  </w:style>
  <w:style w:type="paragraph" w:styleId="BodyTextIndent2">
    <w:name w:val="Body Text Indent 2"/>
    <w:basedOn w:val="Normal"/>
    <w:rsid w:val="00894F39"/>
    <w:pPr>
      <w:ind w:firstLine="284"/>
    </w:pPr>
  </w:style>
  <w:style w:type="paragraph" w:styleId="EnvelopeAddress">
    <w:name w:val="envelope address"/>
    <w:basedOn w:val="Normal"/>
    <w:rsid w:val="00894F39"/>
    <w:pPr>
      <w:framePr w:w="7938" w:h="1985" w:hRule="exact" w:hSpace="141" w:wrap="auto" w:hAnchor="page" w:xAlign="center" w:yAlign="bottom"/>
      <w:ind w:left="2835"/>
    </w:pPr>
    <w:rPr>
      <w:rFonts w:ascii="Arial" w:hAnsi="Arial"/>
      <w:sz w:val="24"/>
    </w:rPr>
  </w:style>
  <w:style w:type="paragraph" w:styleId="EnvelopeReturn">
    <w:name w:val="envelope return"/>
    <w:basedOn w:val="Normal"/>
    <w:rsid w:val="00894F39"/>
    <w:rPr>
      <w:rFonts w:ascii="Arial" w:hAnsi="Arial"/>
    </w:rPr>
  </w:style>
  <w:style w:type="paragraph" w:styleId="CommentText">
    <w:name w:val="annotation text"/>
    <w:basedOn w:val="Normal"/>
    <w:semiHidden/>
    <w:rsid w:val="00894F39"/>
  </w:style>
  <w:style w:type="paragraph" w:styleId="BodyText">
    <w:name w:val="Body Text"/>
    <w:basedOn w:val="Normal"/>
    <w:rsid w:val="00894F39"/>
    <w:pPr>
      <w:spacing w:after="120"/>
    </w:pPr>
  </w:style>
  <w:style w:type="paragraph" w:styleId="BodyText2">
    <w:name w:val="Body Text 2"/>
    <w:basedOn w:val="Normal"/>
    <w:rsid w:val="00894F39"/>
    <w:pPr>
      <w:spacing w:after="120" w:line="480" w:lineRule="auto"/>
    </w:pPr>
  </w:style>
  <w:style w:type="paragraph" w:styleId="BodyText3">
    <w:name w:val="Body Text 3"/>
    <w:basedOn w:val="Normal"/>
    <w:rsid w:val="00894F39"/>
    <w:pPr>
      <w:spacing w:after="120"/>
    </w:pPr>
    <w:rPr>
      <w:sz w:val="16"/>
    </w:rPr>
  </w:style>
  <w:style w:type="paragraph" w:styleId="Date">
    <w:name w:val="Date"/>
    <w:basedOn w:val="Normal"/>
    <w:next w:val="Normal"/>
    <w:rsid w:val="00894F39"/>
  </w:style>
  <w:style w:type="paragraph" w:styleId="MessageHeader">
    <w:name w:val="Message Header"/>
    <w:basedOn w:val="Normal"/>
    <w:rsid w:val="00894F3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sz w:val="24"/>
    </w:rPr>
  </w:style>
  <w:style w:type="paragraph" w:styleId="DocumentMap">
    <w:name w:val="Document Map"/>
    <w:basedOn w:val="Normal"/>
    <w:semiHidden/>
    <w:rsid w:val="00894F39"/>
    <w:pPr>
      <w:shd w:val="clear" w:color="auto" w:fill="000080"/>
    </w:pPr>
    <w:rPr>
      <w:rFonts w:ascii="Tahoma" w:hAnsi="Tahoma"/>
    </w:rPr>
  </w:style>
  <w:style w:type="paragraph" w:styleId="Closing">
    <w:name w:val="Closing"/>
    <w:basedOn w:val="Normal"/>
    <w:rsid w:val="00894F39"/>
    <w:pPr>
      <w:ind w:left="4252"/>
    </w:pPr>
  </w:style>
  <w:style w:type="paragraph" w:styleId="Index1">
    <w:name w:val="index 1"/>
    <w:basedOn w:val="Normal"/>
    <w:next w:val="Normal"/>
    <w:autoRedefine/>
    <w:semiHidden/>
    <w:rsid w:val="00894F39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894F39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894F39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894F39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894F39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894F39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894F39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894F39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894F39"/>
    <w:pPr>
      <w:ind w:left="1800" w:hanging="200"/>
    </w:pPr>
  </w:style>
  <w:style w:type="paragraph" w:styleId="Caption">
    <w:name w:val="caption"/>
    <w:basedOn w:val="Normal"/>
    <w:next w:val="Normal"/>
    <w:qFormat/>
    <w:rsid w:val="00894F39"/>
    <w:pPr>
      <w:spacing w:before="120" w:after="120"/>
    </w:pPr>
    <w:rPr>
      <w:b/>
    </w:rPr>
  </w:style>
  <w:style w:type="paragraph" w:styleId="List">
    <w:name w:val="List"/>
    <w:basedOn w:val="Normal"/>
    <w:rsid w:val="00894F39"/>
    <w:pPr>
      <w:ind w:left="283" w:hanging="283"/>
    </w:pPr>
  </w:style>
  <w:style w:type="paragraph" w:styleId="List2">
    <w:name w:val="List 2"/>
    <w:basedOn w:val="Normal"/>
    <w:rsid w:val="00894F39"/>
    <w:pPr>
      <w:ind w:left="566" w:hanging="283"/>
    </w:pPr>
  </w:style>
  <w:style w:type="paragraph" w:styleId="List3">
    <w:name w:val="List 3"/>
    <w:basedOn w:val="Normal"/>
    <w:rsid w:val="00894F39"/>
    <w:pPr>
      <w:ind w:left="849" w:hanging="283"/>
    </w:pPr>
  </w:style>
  <w:style w:type="paragraph" w:styleId="List4">
    <w:name w:val="List 4"/>
    <w:basedOn w:val="Normal"/>
    <w:rsid w:val="00894F39"/>
    <w:pPr>
      <w:ind w:left="1132" w:hanging="283"/>
    </w:pPr>
  </w:style>
  <w:style w:type="paragraph" w:styleId="List5">
    <w:name w:val="List 5"/>
    <w:basedOn w:val="Normal"/>
    <w:rsid w:val="00894F39"/>
    <w:pPr>
      <w:ind w:left="1415" w:hanging="283"/>
    </w:pPr>
  </w:style>
  <w:style w:type="paragraph" w:styleId="ListNumber">
    <w:name w:val="List Number"/>
    <w:basedOn w:val="Normal"/>
    <w:rsid w:val="00894F39"/>
    <w:pPr>
      <w:numPr>
        <w:numId w:val="3"/>
      </w:numPr>
    </w:pPr>
  </w:style>
  <w:style w:type="paragraph" w:styleId="ListNumber2">
    <w:name w:val="List Number 2"/>
    <w:basedOn w:val="Normal"/>
    <w:rsid w:val="00894F39"/>
    <w:pPr>
      <w:numPr>
        <w:numId w:val="4"/>
      </w:numPr>
    </w:pPr>
  </w:style>
  <w:style w:type="paragraph" w:styleId="ListNumber3">
    <w:name w:val="List Number 3"/>
    <w:basedOn w:val="Normal"/>
    <w:rsid w:val="00894F39"/>
    <w:pPr>
      <w:numPr>
        <w:numId w:val="5"/>
      </w:numPr>
    </w:pPr>
  </w:style>
  <w:style w:type="paragraph" w:styleId="ListNumber4">
    <w:name w:val="List Number 4"/>
    <w:basedOn w:val="Normal"/>
    <w:rsid w:val="00894F39"/>
    <w:pPr>
      <w:numPr>
        <w:numId w:val="6"/>
      </w:numPr>
    </w:pPr>
  </w:style>
  <w:style w:type="paragraph" w:styleId="ListNumber5">
    <w:name w:val="List Number 5"/>
    <w:basedOn w:val="Normal"/>
    <w:rsid w:val="00894F39"/>
    <w:pPr>
      <w:numPr>
        <w:numId w:val="7"/>
      </w:numPr>
    </w:pPr>
  </w:style>
  <w:style w:type="paragraph" w:styleId="ListBullet">
    <w:name w:val="List Bullet"/>
    <w:basedOn w:val="Normal"/>
    <w:autoRedefine/>
    <w:rsid w:val="00894F39"/>
    <w:pPr>
      <w:numPr>
        <w:numId w:val="8"/>
      </w:numPr>
    </w:pPr>
  </w:style>
  <w:style w:type="paragraph" w:styleId="ListBullet2">
    <w:name w:val="List Bullet 2"/>
    <w:basedOn w:val="Normal"/>
    <w:autoRedefine/>
    <w:rsid w:val="00894F39"/>
    <w:pPr>
      <w:numPr>
        <w:numId w:val="9"/>
      </w:numPr>
    </w:pPr>
  </w:style>
  <w:style w:type="paragraph" w:styleId="ListBullet3">
    <w:name w:val="List Bullet 3"/>
    <w:basedOn w:val="Normal"/>
    <w:autoRedefine/>
    <w:rsid w:val="00894F39"/>
    <w:pPr>
      <w:numPr>
        <w:numId w:val="10"/>
      </w:numPr>
    </w:pPr>
  </w:style>
  <w:style w:type="paragraph" w:styleId="ListBullet4">
    <w:name w:val="List Bullet 4"/>
    <w:basedOn w:val="Normal"/>
    <w:autoRedefine/>
    <w:rsid w:val="00894F39"/>
    <w:pPr>
      <w:numPr>
        <w:numId w:val="11"/>
      </w:numPr>
    </w:pPr>
  </w:style>
  <w:style w:type="paragraph" w:styleId="ListBullet5">
    <w:name w:val="List Bullet 5"/>
    <w:basedOn w:val="Normal"/>
    <w:autoRedefine/>
    <w:rsid w:val="00894F39"/>
    <w:pPr>
      <w:numPr>
        <w:numId w:val="12"/>
      </w:numPr>
    </w:pPr>
  </w:style>
  <w:style w:type="paragraph" w:styleId="ListContinue">
    <w:name w:val="List Continue"/>
    <w:basedOn w:val="Normal"/>
    <w:rsid w:val="00894F39"/>
    <w:pPr>
      <w:spacing w:after="120"/>
      <w:ind w:left="283"/>
    </w:pPr>
  </w:style>
  <w:style w:type="paragraph" w:styleId="ListContinue2">
    <w:name w:val="List Continue 2"/>
    <w:basedOn w:val="Normal"/>
    <w:rsid w:val="00894F39"/>
    <w:pPr>
      <w:spacing w:after="120"/>
      <w:ind w:left="566"/>
    </w:pPr>
  </w:style>
  <w:style w:type="paragraph" w:styleId="ListContinue3">
    <w:name w:val="List Continue 3"/>
    <w:basedOn w:val="Normal"/>
    <w:rsid w:val="00894F39"/>
    <w:pPr>
      <w:spacing w:after="120"/>
      <w:ind w:left="849"/>
    </w:pPr>
  </w:style>
  <w:style w:type="paragraph" w:styleId="ListContinue4">
    <w:name w:val="List Continue 4"/>
    <w:basedOn w:val="Normal"/>
    <w:rsid w:val="00894F39"/>
    <w:pPr>
      <w:spacing w:after="120"/>
      <w:ind w:left="1132"/>
    </w:pPr>
  </w:style>
  <w:style w:type="paragraph" w:styleId="ListContinue5">
    <w:name w:val="List Continue 5"/>
    <w:basedOn w:val="Normal"/>
    <w:rsid w:val="00894F39"/>
    <w:pPr>
      <w:spacing w:after="120"/>
      <w:ind w:left="1415"/>
    </w:pPr>
  </w:style>
  <w:style w:type="paragraph" w:styleId="FootnoteText">
    <w:name w:val="footnote text"/>
    <w:basedOn w:val="Normal"/>
    <w:semiHidden/>
    <w:rsid w:val="00894F39"/>
  </w:style>
  <w:style w:type="paragraph" w:styleId="EndnoteText">
    <w:name w:val="endnote text"/>
    <w:basedOn w:val="Normal"/>
    <w:semiHidden/>
    <w:rsid w:val="00894F39"/>
  </w:style>
  <w:style w:type="paragraph" w:styleId="BodyTextFirstIndent">
    <w:name w:val="Body Text First Indent"/>
    <w:basedOn w:val="BodyText"/>
    <w:rsid w:val="00894F39"/>
    <w:pPr>
      <w:ind w:firstLine="210"/>
    </w:pPr>
  </w:style>
  <w:style w:type="paragraph" w:styleId="BodyTextIndent3">
    <w:name w:val="Body Text Indent 3"/>
    <w:basedOn w:val="Normal"/>
    <w:rsid w:val="00894F39"/>
    <w:pPr>
      <w:spacing w:after="120"/>
      <w:ind w:left="283"/>
    </w:pPr>
    <w:rPr>
      <w:sz w:val="16"/>
    </w:rPr>
  </w:style>
  <w:style w:type="paragraph" w:styleId="BodyTextFirstIndent2">
    <w:name w:val="Body Text First Indent 2"/>
    <w:basedOn w:val="BodyTextIndent"/>
    <w:rsid w:val="00894F39"/>
    <w:pPr>
      <w:spacing w:after="120" w:line="240" w:lineRule="auto"/>
      <w:ind w:left="283" w:firstLine="210"/>
      <w:jc w:val="left"/>
    </w:pPr>
    <w:rPr>
      <w:sz w:val="20"/>
    </w:rPr>
  </w:style>
  <w:style w:type="paragraph" w:styleId="NormalIndent">
    <w:name w:val="Normal Indent"/>
    <w:basedOn w:val="Normal"/>
    <w:rsid w:val="00894F39"/>
    <w:pPr>
      <w:ind w:left="708"/>
    </w:pPr>
  </w:style>
  <w:style w:type="paragraph" w:styleId="Salutation">
    <w:name w:val="Salutation"/>
    <w:basedOn w:val="Normal"/>
    <w:next w:val="Normal"/>
    <w:rsid w:val="00894F39"/>
  </w:style>
  <w:style w:type="paragraph" w:styleId="Signature">
    <w:name w:val="Signature"/>
    <w:basedOn w:val="Normal"/>
    <w:rsid w:val="00894F39"/>
    <w:pPr>
      <w:ind w:left="4252"/>
    </w:pPr>
  </w:style>
  <w:style w:type="paragraph" w:styleId="Subtitle">
    <w:name w:val="Subtitle"/>
    <w:basedOn w:val="Normal"/>
    <w:qFormat/>
    <w:rsid w:val="00894F39"/>
    <w:pPr>
      <w:spacing w:after="60"/>
      <w:jc w:val="center"/>
      <w:outlineLvl w:val="1"/>
    </w:pPr>
    <w:rPr>
      <w:rFonts w:ascii="Arial" w:hAnsi="Arial"/>
      <w:sz w:val="24"/>
    </w:rPr>
  </w:style>
  <w:style w:type="paragraph" w:styleId="TableofFigures">
    <w:name w:val="table of figures"/>
    <w:basedOn w:val="Normal"/>
    <w:next w:val="Normal"/>
    <w:semiHidden/>
    <w:rsid w:val="00894F39"/>
    <w:pPr>
      <w:ind w:left="400" w:hanging="400"/>
    </w:pPr>
  </w:style>
  <w:style w:type="paragraph" w:styleId="TableofAuthorities">
    <w:name w:val="table of authorities"/>
    <w:basedOn w:val="Normal"/>
    <w:next w:val="Normal"/>
    <w:semiHidden/>
    <w:rsid w:val="00894F39"/>
    <w:pPr>
      <w:ind w:left="200" w:hanging="200"/>
    </w:pPr>
  </w:style>
  <w:style w:type="paragraph" w:styleId="MacroText">
    <w:name w:val="macro"/>
    <w:semiHidden/>
    <w:rsid w:val="00894F3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eastAsia="en-US"/>
    </w:rPr>
  </w:style>
  <w:style w:type="paragraph" w:styleId="NoteHeading">
    <w:name w:val="Note Heading"/>
    <w:basedOn w:val="Normal"/>
    <w:next w:val="Normal"/>
    <w:rsid w:val="00894F39"/>
  </w:style>
  <w:style w:type="paragraph" w:styleId="TOAHeading">
    <w:name w:val="toa heading"/>
    <w:basedOn w:val="Normal"/>
    <w:next w:val="Normal"/>
    <w:semiHidden/>
    <w:rsid w:val="00894F39"/>
    <w:pPr>
      <w:spacing w:before="120"/>
    </w:pPr>
    <w:rPr>
      <w:rFonts w:ascii="Arial" w:hAnsi="Arial"/>
      <w:b/>
      <w:sz w:val="24"/>
    </w:rPr>
  </w:style>
  <w:style w:type="paragraph" w:styleId="IndexHeading">
    <w:name w:val="index heading"/>
    <w:basedOn w:val="Normal"/>
    <w:next w:val="Index1"/>
    <w:semiHidden/>
    <w:rsid w:val="00894F39"/>
    <w:rPr>
      <w:rFonts w:ascii="Arial" w:hAnsi="Arial"/>
      <w:b/>
    </w:rPr>
  </w:style>
  <w:style w:type="paragraph" w:styleId="TOC1">
    <w:name w:val="toc 1"/>
    <w:basedOn w:val="Normal"/>
    <w:next w:val="Normal"/>
    <w:autoRedefine/>
    <w:semiHidden/>
    <w:rsid w:val="00894F39"/>
  </w:style>
  <w:style w:type="paragraph" w:styleId="TOC2">
    <w:name w:val="toc 2"/>
    <w:basedOn w:val="Normal"/>
    <w:next w:val="Normal"/>
    <w:autoRedefine/>
    <w:semiHidden/>
    <w:rsid w:val="00894F39"/>
    <w:pPr>
      <w:ind w:left="200"/>
    </w:pPr>
  </w:style>
  <w:style w:type="paragraph" w:styleId="TOC3">
    <w:name w:val="toc 3"/>
    <w:basedOn w:val="Normal"/>
    <w:next w:val="Normal"/>
    <w:autoRedefine/>
    <w:semiHidden/>
    <w:rsid w:val="00894F39"/>
    <w:pPr>
      <w:ind w:left="400"/>
    </w:pPr>
  </w:style>
  <w:style w:type="paragraph" w:styleId="TOC4">
    <w:name w:val="toc 4"/>
    <w:basedOn w:val="Normal"/>
    <w:next w:val="Normal"/>
    <w:autoRedefine/>
    <w:semiHidden/>
    <w:rsid w:val="00894F39"/>
    <w:pPr>
      <w:ind w:left="600"/>
    </w:pPr>
  </w:style>
  <w:style w:type="paragraph" w:styleId="TOC5">
    <w:name w:val="toc 5"/>
    <w:basedOn w:val="Normal"/>
    <w:next w:val="Normal"/>
    <w:autoRedefine/>
    <w:semiHidden/>
    <w:rsid w:val="00894F39"/>
    <w:pPr>
      <w:ind w:left="800"/>
    </w:pPr>
  </w:style>
  <w:style w:type="paragraph" w:styleId="TOC6">
    <w:name w:val="toc 6"/>
    <w:basedOn w:val="Normal"/>
    <w:next w:val="Normal"/>
    <w:autoRedefine/>
    <w:semiHidden/>
    <w:rsid w:val="00894F39"/>
    <w:pPr>
      <w:ind w:left="1000"/>
    </w:pPr>
  </w:style>
  <w:style w:type="paragraph" w:styleId="TOC7">
    <w:name w:val="toc 7"/>
    <w:basedOn w:val="Normal"/>
    <w:next w:val="Normal"/>
    <w:autoRedefine/>
    <w:semiHidden/>
    <w:rsid w:val="00894F39"/>
    <w:pPr>
      <w:ind w:left="1200"/>
    </w:pPr>
  </w:style>
  <w:style w:type="paragraph" w:styleId="TOC8">
    <w:name w:val="toc 8"/>
    <w:basedOn w:val="Normal"/>
    <w:next w:val="Normal"/>
    <w:autoRedefine/>
    <w:semiHidden/>
    <w:rsid w:val="00894F39"/>
    <w:pPr>
      <w:ind w:left="1400"/>
    </w:pPr>
  </w:style>
  <w:style w:type="paragraph" w:styleId="TOC9">
    <w:name w:val="toc 9"/>
    <w:basedOn w:val="Normal"/>
    <w:next w:val="Normal"/>
    <w:autoRedefine/>
    <w:semiHidden/>
    <w:rsid w:val="00894F39"/>
    <w:pPr>
      <w:ind w:left="1600"/>
    </w:pPr>
  </w:style>
  <w:style w:type="character" w:styleId="Hyperlink">
    <w:name w:val="Hyperlink"/>
    <w:basedOn w:val="DefaultParagraphFont"/>
    <w:rsid w:val="006F6CD4"/>
    <w:rPr>
      <w:color w:val="000099"/>
      <w:u w:val="single"/>
    </w:rPr>
  </w:style>
  <w:style w:type="character" w:styleId="FollowedHyperlink">
    <w:name w:val="FollowedHyperlink"/>
    <w:basedOn w:val="DefaultParagraphFont"/>
    <w:rsid w:val="00CB7580"/>
    <w:rPr>
      <w:color w:val="800080"/>
      <w:u w:val="single"/>
    </w:rPr>
  </w:style>
  <w:style w:type="character" w:styleId="Strong">
    <w:name w:val="Strong"/>
    <w:basedOn w:val="DefaultParagraphFont"/>
    <w:qFormat/>
    <w:rsid w:val="00A4208C"/>
    <w:rPr>
      <w:b/>
      <w:bCs/>
    </w:rPr>
  </w:style>
  <w:style w:type="character" w:styleId="Emphasis">
    <w:name w:val="Emphasis"/>
    <w:basedOn w:val="DefaultParagraphFont"/>
    <w:qFormat/>
    <w:rsid w:val="00A4208C"/>
    <w:rPr>
      <w:i/>
      <w:iCs/>
    </w:rPr>
  </w:style>
  <w:style w:type="paragraph" w:styleId="BalloonText">
    <w:name w:val="Balloon Text"/>
    <w:basedOn w:val="Normal"/>
    <w:link w:val="BalloonTextChar"/>
    <w:rsid w:val="00D565B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565B5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639E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0C0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3625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65383">
                      <w:marLeft w:val="2928"/>
                      <w:marRight w:val="0"/>
                      <w:marTop w:val="7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33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01355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41224">
                      <w:marLeft w:val="2928"/>
                      <w:marRight w:val="0"/>
                      <w:marTop w:val="7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2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BE8FA-0BF5-4F56-BB26-368B30B12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TITRE :MODELE DE CONTRIBUTION A TELECHARGER</vt:lpstr>
    </vt:vector>
  </TitlesOfParts>
  <Company> </Company>
  <LinksUpToDate>false</LinksUpToDate>
  <CharactersWithSpaces>4333</CharactersWithSpaces>
  <SharedDoc>false</SharedDoc>
  <HLinks>
    <vt:vector size="6" baseType="variant">
      <vt:variant>
        <vt:i4>7995472</vt:i4>
      </vt:variant>
      <vt:variant>
        <vt:i4>3975</vt:i4>
      </vt:variant>
      <vt:variant>
        <vt:i4>1025</vt:i4>
      </vt:variant>
      <vt:variant>
        <vt:i4>1</vt:i4>
      </vt:variant>
      <vt:variant>
        <vt:lpwstr>Layout0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TITRE :MODELE DE CONTRIBUTION A TELECHARGER</dc:title>
  <dc:subject/>
  <dc:creator>ffornel</dc:creator>
  <cp:keywords/>
  <dc:description/>
  <cp:lastModifiedBy>Shreyansh Agarwal</cp:lastModifiedBy>
  <cp:revision>10</cp:revision>
  <cp:lastPrinted>2025-07-14T10:53:00Z</cp:lastPrinted>
  <dcterms:created xsi:type="dcterms:W3CDTF">2025-05-14T06:30:00Z</dcterms:created>
  <dcterms:modified xsi:type="dcterms:W3CDTF">2025-07-14T11:04:00Z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32de65c9-b33f-4e2e-a818-3666ff293a92</vt:lpwstr>
  </property>
</Properties>
</file>