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Employee Sentiment Analysis</w:t>
      </w:r>
    </w:p>
    <w:p>
      <w:r>
        <w:t>Final Project Report</w:t>
      </w:r>
    </w:p>
    <w:p>
      <w:r>
        <w:t>Date: February 2026</w:t>
      </w:r>
    </w:p>
    <w:p/>
    <w:p>
      <w:pPr>
        <w:pStyle w:val="Heading1"/>
      </w:pPr>
      <w:r>
        <w:t>Executive Summary</w:t>
      </w:r>
    </w:p>
    <w:p>
      <w:r>
        <w:t>This report presents the findings from a comprehensive sentiment analysis of 2,191 employee email communications from 10 employees spanning January 2010 to December 2011. Using TextBlob for sentiment analysis, each message was classified as Positive, Negative, or Neutral based on polarity scores. The analysis reveals a balanced sentiment distribution (44.5% positive, 46.6% neutral, 8.9% negative), with 6 employees identified as flight risks based on their communication patterns.</w:t>
      </w:r>
    </w:p>
    <w:p>
      <w:pPr>
        <w:pStyle w:val="Heading1"/>
      </w:pPr>
      <w:r>
        <w:t>1. Approach and Methodology</w:t>
      </w:r>
    </w:p>
    <w:p>
      <w:pPr>
        <w:pStyle w:val="Heading2"/>
      </w:pPr>
      <w:r>
        <w:t>1.1 Sentiment Labeling (TextBlob)</w:t>
      </w:r>
    </w:p>
    <w:p>
      <w:r>
        <w:t>Library Used: TextBlob (rule-based sentiment analysis)</w:t>
        <w:br/>
        <w:t>Classification Thresholds:</w:t>
        <w:br/>
        <w:t>• Polarity &gt; 0.1 → Positive (+1)</w:t>
        <w:br/>
        <w:t>• Polarity &lt; -0.1 → Negative (-1)</w:t>
        <w:br/>
        <w:t>• Otherwise → Neutral (0)</w:t>
      </w:r>
    </w:p>
    <w:p>
      <w:pPr>
        <w:pStyle w:val="Heading2"/>
      </w:pPr>
      <w:r>
        <w:t>1.2 Flight Risk Criteria</w:t>
      </w:r>
    </w:p>
    <w:p>
      <w:r>
        <w:t>An employee is flagged as a flight risk if they sent 4 or more negative emails within any rolling 30-day window, irrespective of calendar month boundaries.</w:t>
      </w:r>
    </w:p>
    <w:p>
      <w:pPr>
        <w:pStyle w:val="Heading2"/>
      </w:pPr>
      <w:r>
        <w:t>1.3 Predictive Modeling</w:t>
      </w:r>
    </w:p>
    <w:p>
      <w:r>
        <w:t>Algorithm: Linear Regression (scikit-learn)</w:t>
        <w:br/>
        <w:t>Features: Message frequency, average message length, word count, previous month score</w:t>
        <w:br/>
        <w:t>Train/Test Split: 80/20</w:t>
      </w:r>
    </w:p>
    <w:p>
      <w:pPr>
        <w:pStyle w:val="Heading1"/>
      </w:pPr>
      <w:r>
        <w:t>2. Key Findings from EDA</w:t>
      </w:r>
    </w:p>
    <w:p>
      <w:pPr>
        <w:pStyle w:val="Heading2"/>
      </w:pPr>
      <w:r>
        <w:t>2.1 Dataset Overview</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Total Messages</w:t>
            </w:r>
          </w:p>
        </w:tc>
        <w:tc>
          <w:tcPr>
            <w:tcW w:type="dxa" w:w="4320"/>
          </w:tcPr>
          <w:p>
            <w:r>
              <w:t>2,191</w:t>
            </w:r>
          </w:p>
        </w:tc>
      </w:tr>
      <w:tr>
        <w:tc>
          <w:tcPr>
            <w:tcW w:type="dxa" w:w="4320"/>
          </w:tcPr>
          <w:p>
            <w:r>
              <w:t>Unique Employees</w:t>
            </w:r>
          </w:p>
        </w:tc>
        <w:tc>
          <w:tcPr>
            <w:tcW w:type="dxa" w:w="4320"/>
          </w:tcPr>
          <w:p>
            <w:r>
              <w:t>10</w:t>
            </w:r>
          </w:p>
        </w:tc>
      </w:tr>
      <w:tr>
        <w:tc>
          <w:tcPr>
            <w:tcW w:type="dxa" w:w="4320"/>
          </w:tcPr>
          <w:p>
            <w:r>
              <w:t>Date Range</w:t>
            </w:r>
          </w:p>
        </w:tc>
        <w:tc>
          <w:tcPr>
            <w:tcW w:type="dxa" w:w="4320"/>
          </w:tcPr>
          <w:p>
            <w:r>
              <w:t>Jan 2010 - Dec 2011</w:t>
            </w:r>
          </w:p>
        </w:tc>
      </w:tr>
      <w:tr>
        <w:tc>
          <w:tcPr>
            <w:tcW w:type="dxa" w:w="4320"/>
          </w:tcPr>
          <w:p>
            <w:r>
              <w:t>Most Active Employee</w:t>
            </w:r>
          </w:p>
        </w:tc>
        <w:tc>
          <w:tcPr>
            <w:tcW w:type="dxa" w:w="4320"/>
          </w:tcPr>
          <w:p>
            <w:r>
              <w:t>Lydia Delgado (284 messages)</w:t>
            </w:r>
          </w:p>
        </w:tc>
      </w:tr>
    </w:tbl>
    <w:p/>
    <w:p>
      <w:pPr>
        <w:pStyle w:val="Heading2"/>
      </w:pPr>
      <w:r>
        <w:t>2.2 Sentiment Distribution</w:t>
      </w:r>
    </w:p>
    <w:tbl>
      <w:tblPr>
        <w:tblStyle w:val="TableGrid"/>
        <w:tblW w:type="auto" w:w="0"/>
        <w:tblLook w:firstColumn="1" w:firstRow="1" w:lastColumn="0" w:lastRow="0" w:noHBand="0" w:noVBand="1" w:val="04A0"/>
      </w:tblPr>
      <w:tblGrid>
        <w:gridCol w:w="2880"/>
        <w:gridCol w:w="2880"/>
        <w:gridCol w:w="2880"/>
      </w:tblGrid>
      <w:tr>
        <w:tc>
          <w:tcPr>
            <w:tcW w:type="dxa" w:w="2880"/>
          </w:tcPr>
          <w:p>
            <w:r>
              <w:t>Sentiment</w:t>
            </w:r>
          </w:p>
        </w:tc>
        <w:tc>
          <w:tcPr>
            <w:tcW w:type="dxa" w:w="2880"/>
          </w:tcPr>
          <w:p>
            <w:r>
              <w:t>Count</w:t>
            </w:r>
          </w:p>
        </w:tc>
        <w:tc>
          <w:tcPr>
            <w:tcW w:type="dxa" w:w="2880"/>
          </w:tcPr>
          <w:p>
            <w:r>
              <w:t>Percentage</w:t>
            </w:r>
          </w:p>
        </w:tc>
      </w:tr>
      <w:tr>
        <w:tc>
          <w:tcPr>
            <w:tcW w:type="dxa" w:w="2880"/>
          </w:tcPr>
          <w:p>
            <w:r>
              <w:t>Positive</w:t>
            </w:r>
          </w:p>
        </w:tc>
        <w:tc>
          <w:tcPr>
            <w:tcW w:type="dxa" w:w="2880"/>
          </w:tcPr>
          <w:p>
            <w:r>
              <w:t>975</w:t>
            </w:r>
          </w:p>
        </w:tc>
        <w:tc>
          <w:tcPr>
            <w:tcW w:type="dxa" w:w="2880"/>
          </w:tcPr>
          <w:p>
            <w:r>
              <w:t>44.5%</w:t>
            </w:r>
          </w:p>
        </w:tc>
      </w:tr>
      <w:tr>
        <w:tc>
          <w:tcPr>
            <w:tcW w:type="dxa" w:w="2880"/>
          </w:tcPr>
          <w:p>
            <w:r>
              <w:t>Neutral</w:t>
            </w:r>
          </w:p>
        </w:tc>
        <w:tc>
          <w:tcPr>
            <w:tcW w:type="dxa" w:w="2880"/>
          </w:tcPr>
          <w:p>
            <w:r>
              <w:t>1,020</w:t>
            </w:r>
          </w:p>
        </w:tc>
        <w:tc>
          <w:tcPr>
            <w:tcW w:type="dxa" w:w="2880"/>
          </w:tcPr>
          <w:p>
            <w:r>
              <w:t>46.6%</w:t>
            </w:r>
          </w:p>
        </w:tc>
      </w:tr>
      <w:tr>
        <w:tc>
          <w:tcPr>
            <w:tcW w:type="dxa" w:w="2880"/>
          </w:tcPr>
          <w:p>
            <w:r>
              <w:t>Negative</w:t>
            </w:r>
          </w:p>
        </w:tc>
        <w:tc>
          <w:tcPr>
            <w:tcW w:type="dxa" w:w="2880"/>
          </w:tcPr>
          <w:p>
            <w:r>
              <w:t>196</w:t>
            </w:r>
          </w:p>
        </w:tc>
        <w:tc>
          <w:tcPr>
            <w:tcW w:type="dxa" w:w="2880"/>
          </w:tcPr>
          <w:p>
            <w:r>
              <w:t>8.9%</w:t>
            </w:r>
          </w:p>
        </w:tc>
      </w:tr>
    </w:tbl>
    <w:p>
      <w:pPr>
        <w:pStyle w:val="Heading1"/>
      </w:pPr>
      <w:r>
        <w:t>3. Employee Scoring and Ranking</w:t>
      </w:r>
    </w:p>
    <w:p>
      <w:pPr>
        <w:pStyle w:val="Heading2"/>
      </w:pPr>
      <w:r>
        <w:t>3.1 Scoring Process</w:t>
      </w:r>
    </w:p>
    <w:p>
      <w:r>
        <w:t>Monthly sentiment scores were calculated by summing individual message scores (+1, -1, 0). Average monthly score was +3.27, indicating overall positive sentiment in the workplace.</w:t>
      </w:r>
    </w:p>
    <w:p>
      <w:pPr>
        <w:pStyle w:val="Heading2"/>
      </w:pPr>
      <w:r>
        <w:t>3.2 Top 3 Positive Employees</w:t>
      </w:r>
    </w:p>
    <w:tbl>
      <w:tblPr>
        <w:tblStyle w:val="TableGrid"/>
        <w:tblW w:type="auto" w:w="0"/>
        <w:tblLook w:firstColumn="1" w:firstRow="1" w:lastColumn="0" w:lastRow="0" w:noHBand="0" w:noVBand="1" w:val="04A0"/>
      </w:tblPr>
      <w:tblGrid>
        <w:gridCol w:w="2880"/>
        <w:gridCol w:w="2880"/>
        <w:gridCol w:w="2880"/>
      </w:tblGrid>
      <w:tr>
        <w:tc>
          <w:tcPr>
            <w:tcW w:type="dxa" w:w="2880"/>
          </w:tcPr>
          <w:p>
            <w:r>
              <w:t>Rank</w:t>
            </w:r>
          </w:p>
        </w:tc>
        <w:tc>
          <w:tcPr>
            <w:tcW w:type="dxa" w:w="2880"/>
          </w:tcPr>
          <w:p>
            <w:r>
              <w:t>Employee</w:t>
            </w:r>
          </w:p>
        </w:tc>
        <w:tc>
          <w:tcPr>
            <w:tcW w:type="dxa" w:w="2880"/>
          </w:tcPr>
          <w:p>
            <w:r>
              <w:t>Total Score</w:t>
            </w:r>
          </w:p>
        </w:tc>
      </w:tr>
      <w:tr>
        <w:tc>
          <w:tcPr>
            <w:tcW w:type="dxa" w:w="2880"/>
          </w:tcPr>
          <w:p>
            <w:r>
              <w:t>1</w:t>
            </w:r>
          </w:p>
        </w:tc>
        <w:tc>
          <w:tcPr>
            <w:tcW w:type="dxa" w:w="2880"/>
          </w:tcPr>
          <w:p>
            <w:r>
              <w:t>rhonda.denton@enron.com</w:t>
            </w:r>
          </w:p>
        </w:tc>
        <w:tc>
          <w:tcPr>
            <w:tcW w:type="dxa" w:w="2880"/>
          </w:tcPr>
          <w:p>
            <w:r>
              <w:t>50</w:t>
            </w:r>
          </w:p>
        </w:tc>
      </w:tr>
      <w:tr>
        <w:tc>
          <w:tcPr>
            <w:tcW w:type="dxa" w:w="2880"/>
          </w:tcPr>
          <w:p>
            <w:r>
              <w:t>2</w:t>
            </w:r>
          </w:p>
        </w:tc>
        <w:tc>
          <w:tcPr>
            <w:tcW w:type="dxa" w:w="2880"/>
          </w:tcPr>
          <w:p>
            <w:r>
              <w:t>kayne.coulter@enron.com</w:t>
            </w:r>
          </w:p>
        </w:tc>
        <w:tc>
          <w:tcPr>
            <w:tcW w:type="dxa" w:w="2880"/>
          </w:tcPr>
          <w:p>
            <w:r>
              <w:t>61</w:t>
            </w:r>
          </w:p>
        </w:tc>
      </w:tr>
      <w:tr>
        <w:tc>
          <w:tcPr>
            <w:tcW w:type="dxa" w:w="2880"/>
          </w:tcPr>
          <w:p>
            <w:r>
              <w:t>3</w:t>
            </w:r>
          </w:p>
        </w:tc>
        <w:tc>
          <w:tcPr>
            <w:tcW w:type="dxa" w:w="2880"/>
          </w:tcPr>
          <w:p>
            <w:r>
              <w:t>bobette.riner@ipgdirect.com</w:t>
            </w:r>
          </w:p>
        </w:tc>
        <w:tc>
          <w:tcPr>
            <w:tcW w:type="dxa" w:w="2880"/>
          </w:tcPr>
          <w:p>
            <w:r>
              <w:t>72</w:t>
            </w:r>
          </w:p>
        </w:tc>
      </w:tr>
    </w:tbl>
    <w:p/>
    <w:p>
      <w:pPr>
        <w:pStyle w:val="Heading2"/>
      </w:pPr>
      <w:r>
        <w:t>3.3 Top 3 Negative Employees</w:t>
      </w:r>
    </w:p>
    <w:tbl>
      <w:tblPr>
        <w:tblStyle w:val="TableGrid"/>
        <w:tblW w:type="auto" w:w="0"/>
        <w:tblLook w:firstColumn="1" w:firstRow="1" w:lastColumn="0" w:lastRow="0" w:noHBand="0" w:noVBand="1" w:val="04A0"/>
      </w:tblPr>
      <w:tblGrid>
        <w:gridCol w:w="2880"/>
        <w:gridCol w:w="2880"/>
        <w:gridCol w:w="2880"/>
      </w:tblGrid>
      <w:tr>
        <w:tc>
          <w:tcPr>
            <w:tcW w:type="dxa" w:w="2880"/>
          </w:tcPr>
          <w:p>
            <w:r>
              <w:t>Rank</w:t>
            </w:r>
          </w:p>
        </w:tc>
        <w:tc>
          <w:tcPr>
            <w:tcW w:type="dxa" w:w="2880"/>
          </w:tcPr>
          <w:p>
            <w:r>
              <w:t>Employee</w:t>
            </w:r>
          </w:p>
        </w:tc>
        <w:tc>
          <w:tcPr>
            <w:tcW w:type="dxa" w:w="2880"/>
          </w:tcPr>
          <w:p>
            <w:r>
              <w:t>Total Score</w:t>
            </w:r>
          </w:p>
        </w:tc>
      </w:tr>
      <w:tr>
        <w:tc>
          <w:tcPr>
            <w:tcW w:type="dxa" w:w="2880"/>
          </w:tcPr>
          <w:p>
            <w:r>
              <w:t>1</w:t>
            </w:r>
          </w:p>
        </w:tc>
        <w:tc>
          <w:tcPr>
            <w:tcW w:type="dxa" w:w="2880"/>
          </w:tcPr>
          <w:p>
            <w:r>
              <w:t>bobette.riner@ipgdirect.com</w:t>
            </w:r>
          </w:p>
        </w:tc>
        <w:tc>
          <w:tcPr>
            <w:tcW w:type="dxa" w:w="2880"/>
          </w:tcPr>
          <w:p>
            <w:r>
              <w:t>72</w:t>
            </w:r>
          </w:p>
        </w:tc>
      </w:tr>
      <w:tr>
        <w:tc>
          <w:tcPr>
            <w:tcW w:type="dxa" w:w="2880"/>
          </w:tcPr>
          <w:p>
            <w:r>
              <w:t>2</w:t>
            </w:r>
          </w:p>
        </w:tc>
        <w:tc>
          <w:tcPr>
            <w:tcW w:type="dxa" w:w="2880"/>
          </w:tcPr>
          <w:p>
            <w:r>
              <w:t>john.arnold@enron.com</w:t>
            </w:r>
          </w:p>
        </w:tc>
        <w:tc>
          <w:tcPr>
            <w:tcW w:type="dxa" w:w="2880"/>
          </w:tcPr>
          <w:p>
            <w:r>
              <w:t>76</w:t>
            </w:r>
          </w:p>
        </w:tc>
      </w:tr>
      <w:tr>
        <w:tc>
          <w:tcPr>
            <w:tcW w:type="dxa" w:w="2880"/>
          </w:tcPr>
          <w:p>
            <w:r>
              <w:t>3</w:t>
            </w:r>
          </w:p>
        </w:tc>
        <w:tc>
          <w:tcPr>
            <w:tcW w:type="dxa" w:w="2880"/>
          </w:tcPr>
          <w:p>
            <w:r>
              <w:t>lydia.delgado@enron.com</w:t>
            </w:r>
          </w:p>
        </w:tc>
        <w:tc>
          <w:tcPr>
            <w:tcW w:type="dxa" w:w="2880"/>
          </w:tcPr>
          <w:p>
            <w:r>
              <w:t>77</w:t>
            </w:r>
          </w:p>
        </w:tc>
      </w:tr>
    </w:tbl>
    <w:p>
      <w:pPr>
        <w:pStyle w:val="Heading1"/>
      </w:pPr>
      <w:r>
        <w:t>4. Flight Risk Identification</w:t>
      </w:r>
    </w:p>
    <w:p>
      <w:r>
        <w:t>Employees were flagged as flight risks if they sent 4 or more negative emails within any 30-day rolling window. 6 out of 10 employees (60%) were identified as flight risks:</w:t>
      </w:r>
    </w:p>
    <w:p>
      <w:r>
        <w:t>1. bobette.riner@ipgdirect.com</w:t>
        <w:br/>
        <w:t>2. johnny.palmer@enron.com</w:t>
        <w:br/>
        <w:t>3. lydia.delgado@enron.com</w:t>
        <w:br/>
        <w:t>4. patti.thompson@enron.com</w:t>
        <w:br/>
        <w:t>5. rhonda.denton@enron.com</w:t>
        <w:br/>
        <w:t>6. sally.beck@enron.com</w:t>
      </w:r>
    </w:p>
    <w:p>
      <w:pPr>
        <w:pStyle w:val="Heading1"/>
      </w:pPr>
      <w:r>
        <w:t>5. Predictive Model Overview</w:t>
      </w:r>
    </w:p>
    <w:p>
      <w:pPr>
        <w:pStyle w:val="Heading2"/>
      </w:pPr>
      <w:r>
        <w:t>5.1 Model Performance</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R² Score</w:t>
            </w:r>
          </w:p>
        </w:tc>
        <w:tc>
          <w:tcPr>
            <w:tcW w:type="dxa" w:w="4320"/>
          </w:tcPr>
          <w:p>
            <w:r>
              <w:t>0.41</w:t>
            </w:r>
          </w:p>
        </w:tc>
      </w:tr>
      <w:tr>
        <w:tc>
          <w:tcPr>
            <w:tcW w:type="dxa" w:w="4320"/>
          </w:tcPr>
          <w:p>
            <w:r>
              <w:t>MAE</w:t>
            </w:r>
          </w:p>
        </w:tc>
        <w:tc>
          <w:tcPr>
            <w:tcW w:type="dxa" w:w="4320"/>
          </w:tcPr>
          <w:p>
            <w:r>
              <w:t>1.56</w:t>
            </w:r>
          </w:p>
        </w:tc>
      </w:tr>
      <w:tr>
        <w:tc>
          <w:tcPr>
            <w:tcW w:type="dxa" w:w="4320"/>
          </w:tcPr>
          <w:p>
            <w:r>
              <w:t>RMSE</w:t>
            </w:r>
          </w:p>
        </w:tc>
        <w:tc>
          <w:tcPr>
            <w:tcW w:type="dxa" w:w="4320"/>
          </w:tcPr>
          <w:p>
            <w:r>
              <w:t>2.17</w:t>
            </w:r>
          </w:p>
        </w:tc>
      </w:tr>
      <w:tr>
        <w:tc>
          <w:tcPr>
            <w:tcW w:type="dxa" w:w="4320"/>
          </w:tcPr>
          <w:p>
            <w:r>
              <w:t>Training Samples</w:t>
            </w:r>
          </w:p>
        </w:tc>
        <w:tc>
          <w:tcPr>
            <w:tcW w:type="dxa" w:w="4320"/>
          </w:tcPr>
          <w:p>
            <w:r>
              <w:t>184</w:t>
            </w:r>
          </w:p>
        </w:tc>
      </w:tr>
    </w:tbl>
    <w:p/>
    <w:p>
      <w:pPr>
        <w:pStyle w:val="Heading2"/>
      </w:pPr>
      <w:r>
        <w:t>5.2 Feature Importance</w:t>
      </w:r>
    </w:p>
    <w:p>
      <w:r>
        <w:t>• Message Frequency: +0.338 (strongest positive predictor - more active = more positive)</w:t>
        <w:br/>
        <w:t>• Word Count: +0.031 (positive correlation)</w:t>
        <w:br/>
        <w:t>• Previous Month Score: -0.046 (weak negative correlation)</w:t>
        <w:br/>
        <w:t>• Message Length: -0.004 (negligible impact)</w:t>
      </w:r>
    </w:p>
    <w:p>
      <w:pPr>
        <w:pStyle w:val="Heading2"/>
      </w:pPr>
      <w:r>
        <w:t>5.3 Model Interpretation</w:t>
      </w:r>
    </w:p>
    <w:p>
      <w:r>
        <w:t>The linear regression model explains 41% of variance in sentiment scores (R²=0.41). Message frequency is the strongest predictor - employees who send more messages tend to have more positive sentiment. This suggests engagement correlates with positive workplace attitude.</w:t>
      </w:r>
    </w:p>
    <w:p>
      <w:pPr>
        <w:pStyle w:val="Heading1"/>
      </w:pPr>
      <w:r>
        <w:t>6. Conclusions and Recommendations</w:t>
      </w:r>
    </w:p>
    <w:p>
      <w:r>
        <w:t>1. BALANCED SENTIMENT: Using TextBlob, 44.5% positive and 46.6% neutral messages indicate generally professional and constructive workplace communication.</w:t>
        <w:br/>
        <w:br/>
        <w:t>2. FLIGHT RISK DETECTION: 60% of employees were flagged, suggesting the 4-negative-emails threshold may be too sensitive for this dataset. Consider adjusting thresholds based on context.</w:t>
        <w:br/>
        <w:br/>
        <w:t>3. ENGAGEMENT MATTERS: Message frequency strongly predicts positive sentiment - encouraging active participation may improve overall workplace morale.</w:t>
        <w:br/>
        <w:br/>
        <w:t>4. MODEL SUCCESS: R²=0.41 is a reasonable result for sentiment prediction, showing that simple features can capture meaningful patterns in communication behavior.</w:t>
      </w:r>
    </w:p>
    <w:p>
      <w:pPr>
        <w:pStyle w:val="Heading1"/>
      </w:pPr>
      <w:r>
        <w:t>7. Visualizations</w:t>
      </w:r>
    </w:p>
    <w:p>
      <w:r>
        <w:t>The following visualizations are available in the visualizations/ folder:</w:t>
        <w:br/>
        <w:t>• sentiment_distribution.png - Sentiment breakdown pie/bar chart</w:t>
        <w:br/>
        <w:t>• sentiment_trends_monthly.png - Monthly trends stacked bar chart</w:t>
        <w:br/>
        <w:t>• sentiment_ratio_trends.png - Positive/negative percentage trends</w:t>
        <w:br/>
        <w:t>• top_active_employees.png - Most active employees</w:t>
        <w:br/>
        <w:t>• message_length_analysis.png - Message length by sentiment</w:t>
        <w:br/>
        <w:t>• monthly_score_distribution.png - Score distribution histogram</w:t>
        <w:br/>
        <w:t>• score_heatmap.png - Employee-month score heatmap</w:t>
        <w:br/>
        <w:t>• employee_rankings.png - Monthly rankings</w:t>
        <w:br/>
        <w:t>• flight_risk_analysis.png - Flight risk distribution</w:t>
        <w:br/>
        <w:t>• model_performance.png - Model evaluation plots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