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Requirements Document</w:t>
      </w:r>
    </w:p>
    <w:p>
      <w:pPr>
        <w:pStyle w:val="SubtitleCustom"/>
      </w:pPr>
      <w:r>
        <w:t>DQ-Adjusted Daily Alerts — Dashboard and Alerts Ecosystem</w:t>
      </w:r>
    </w:p>
    <w:p>
      <w:pPr>
        <w:spacing w:after="200"/>
        <w:pBdr>
          <w:bottom w:val="single" w:sz="8" w:space="1" w:color="D9E2F3"/>
        </w:pBdr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128"/>
      </w:tblGrid>
      <w:tr>
        <w:tc>
          <w:tcPr>
            <w:tcW w:type="dxa" w:w="4968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Requirements Document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EF3F8"/>
          </w:tcPr>
          <w:p>
            <w:r>
              <w:t>Version</w:t>
            </w:r>
          </w:p>
        </w:tc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EF3F8"/>
          </w:tcPr>
          <w:p>
            <w:r>
              <w:t>Status</w:t>
            </w:r>
          </w:p>
        </w:tc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t>Draft for team review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EF3F8"/>
          </w:tcPr>
          <w:p>
            <w:r>
              <w:t>Audience</w:t>
            </w:r>
          </w:p>
        </w:tc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t>Product, engineering, QA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EF3F8"/>
          </w:tcPr>
          <w:p>
            <w:r>
              <w:t>Scope</w:t>
            </w:r>
          </w:p>
        </w:tc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t>Dashboard alerts view, alerts email, metadata email, alerts backend only</w:t>
            </w:r>
          </w:p>
        </w:tc>
      </w:tr>
    </w:tbl>
    <w:p/>
    <w:p>
      <w:pPr>
        <w:pStyle w:val="Heading1"/>
      </w:pPr>
      <w:r>
        <w:t>1. Objective</w:t>
      </w:r>
    </w:p>
    <w:p>
      <w:pPr>
        <w:ind w:left="288" w:hanging="216"/>
      </w:pPr>
      <w:r>
        <w:t>• Introduce Data Quality (DQ)-adjusted daily alerts while preserving the current non-DQ daily alerts.</w:t>
      </w:r>
    </w:p>
    <w:p>
      <w:pPr>
        <w:ind w:left="288" w:hanging="216"/>
      </w:pPr>
      <w:r>
        <w:t>• Expose DQ as a user-selectable toggle on the dashboard alerts view.</w:t>
      </w:r>
    </w:p>
    <w:p>
      <w:pPr>
        <w:ind w:left="288" w:hanging="216"/>
      </w:pPr>
      <w:r>
        <w:t>• Deliver both DQ and non-DQ daily alerts in the alerts email and metadata email.</w:t>
      </w:r>
    </w:p>
    <w:p>
      <w:pPr>
        <w:ind w:left="288" w:hanging="216"/>
      </w:pPr>
      <w:r>
        <w:t>• Keep the change restricted to the dashboard screen and the alerts ecosystem only.</w:t>
      </w:r>
    </w:p>
    <w:p>
      <w:pPr>
        <w:pStyle w:val="Heading1"/>
      </w:pPr>
      <w:r>
        <w:t>2. In Scope</w:t>
      </w:r>
    </w:p>
    <w:p>
      <w:pPr>
        <w:ind w:left="288" w:hanging="216"/>
      </w:pPr>
      <w:r>
        <w:t>• Daily alerts only (1-day horizon).</w:t>
      </w:r>
    </w:p>
    <w:p>
      <w:pPr>
        <w:ind w:left="288" w:hanging="216"/>
      </w:pPr>
      <w:r>
        <w:t>• Alert categories covered: Sentiment+ daily alerts and Sentiment-only daily alerts.</w:t>
      </w:r>
    </w:p>
    <w:p>
      <w:pPr>
        <w:ind w:left="288" w:hanging="216"/>
      </w:pPr>
      <w:r>
        <w:t>• Dashboard alerts screen toggle for DQ OFF / DQ ON.</w:t>
      </w:r>
    </w:p>
    <w:p>
      <w:pPr>
        <w:ind w:left="288" w:hanging="216"/>
      </w:pPr>
      <w:r>
        <w:t>• Alerts email containing both non-DQ and DQ daily alerts.</w:t>
      </w:r>
    </w:p>
    <w:p>
      <w:pPr>
        <w:ind w:left="288" w:hanging="216"/>
      </w:pPr>
      <w:r>
        <w:t>• Metadata email containing metadata for both non-DQ and DQ daily alerts.</w:t>
      </w:r>
    </w:p>
    <w:p>
      <w:pPr>
        <w:ind w:left="288" w:hanging="216"/>
      </w:pPr>
      <w:r>
        <w:t>• Alerts backend changes required to calculate DQ-adjusted daily alerts.</w:t>
      </w:r>
    </w:p>
    <w:p>
      <w:pPr>
        <w:pStyle w:val="Heading1"/>
      </w:pPr>
      <w:r>
        <w:t>3. Out of Scope</w:t>
      </w:r>
    </w:p>
    <w:p>
      <w:pPr>
        <w:ind w:left="288" w:hanging="216"/>
      </w:pPr>
      <w:r>
        <w:t>• Momentum alerts, including 30-day and 90-day alerts.</w:t>
      </w:r>
    </w:p>
    <w:p>
      <w:pPr>
        <w:ind w:left="288" w:hanging="216"/>
      </w:pPr>
      <w:r>
        <w:t>• Changes to daily graphs, dashboards charts, and historical graph calculations.</w:t>
      </w:r>
    </w:p>
    <w:p>
      <w:pPr>
        <w:ind w:left="288" w:hanging="216"/>
      </w:pPr>
      <w:r>
        <w:t>• Changes to query-screen logic, other than keeping behavior conceptually aligned.</w:t>
      </w:r>
    </w:p>
    <w:p>
      <w:pPr>
        <w:ind w:left="288" w:hanging="216"/>
      </w:pPr>
      <w:r>
        <w:t>• Backfill or retroactive recalculation of old alerts unless separately approved.</w:t>
      </w:r>
    </w:p>
    <w:p>
      <w:pPr>
        <w:pStyle w:val="Heading1"/>
      </w:pPr>
      <w:r>
        <w:t>4. Business Rules</w:t>
      </w:r>
    </w:p>
    <w:p>
      <w:pPr>
        <w:ind w:left="288" w:hanging="216"/>
      </w:pPr>
      <w:r>
        <w:t>• DQ affects buzz only. Sentiment calculation and sentiment thresholds remain unchanged.</w:t>
      </w:r>
    </w:p>
    <w:p>
      <w:pPr>
        <w:ind w:left="288" w:hanging="216"/>
      </w:pPr>
      <w:r>
        <w:t>• Both DQ and non-DQ daily alerts must be generated in the same run for the same date and time window.</w:t>
      </w:r>
    </w:p>
    <w:p>
      <w:pPr>
        <w:ind w:left="288" w:hanging="216"/>
      </w:pPr>
      <w:r>
        <w:t>• The only intended difference between the two outputs is the buzz computation path.</w:t>
      </w:r>
    </w:p>
    <w:p>
      <w:pPr>
        <w:ind w:left="288" w:hanging="216"/>
      </w:pPr>
      <w:r>
        <w:t>• The dashboard toggle changes only what is displayed in the alerts view; it does not recalculate charts or other dashboard widgets.</w:t>
      </w:r>
    </w:p>
    <w:p>
      <w:pPr>
        <w:pStyle w:val="Heading1"/>
      </w:pPr>
      <w:r>
        <w:t>5. DQ Logic for Daily Alerts</w:t>
      </w:r>
    </w:p>
    <w:p>
      <w:pPr/>
      <w:r>
        <w:t>The alerts system currently uses only News and r/WSB as sources for daily alerts. DQ logic must therefore be applied separately by source, using the existing DQ score available to the alerts ecosystem.</w:t>
      </w:r>
    </w:p>
    <w:p>
      <w:r>
        <w:rPr>
          <w:b/>
          <w:sz w:val="21"/>
        </w:rPr>
        <w:t>News DQ logic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2592"/>
        <w:gridCol w:w="1440"/>
        <w:gridCol w:w="3744"/>
      </w:tblGrid>
      <w:tr>
        <w:tc>
          <w:tcPr>
            <w:tcW w:type="dxa" w:w="2484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DQ score band</w:t>
            </w:r>
          </w:p>
        </w:tc>
        <w:tc>
          <w:tcPr>
            <w:tcW w:type="dxa" w:w="2484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Action on buzz</w:t>
            </w:r>
          </w:p>
        </w:tc>
        <w:tc>
          <w:tcPr>
            <w:tcW w:type="dxa" w:w="2484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Multiplier</w:t>
            </w:r>
          </w:p>
        </w:tc>
        <w:tc>
          <w:tcPr>
            <w:tcW w:type="dxa" w:w="2484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≤ 0.80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Filter out</w:t>
            </w:r>
          </w:p>
        </w:tc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0.0x</w:t>
            </w:r>
          </w:p>
        </w:tc>
        <w:tc>
          <w:tcPr>
            <w:tcW w:type="dxa" w:w="37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No buzz contribution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&gt; 0.80 to ≤ 0.90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Amplify</w:t>
            </w:r>
          </w:p>
        </w:tc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1.8x</w:t>
            </w:r>
          </w:p>
        </w:tc>
        <w:tc>
          <w:tcPr>
            <w:tcW w:type="dxa" w:w="37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Moderately stronger buzz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&gt; 0.90 to 1.00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Amplify</w:t>
            </w:r>
          </w:p>
        </w:tc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3.0x</w:t>
            </w:r>
          </w:p>
        </w:tc>
        <w:tc>
          <w:tcPr>
            <w:tcW w:type="dxa" w:w="37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Strongly amplified buzz</w:t>
            </w:r>
          </w:p>
        </w:tc>
      </w:tr>
    </w:tbl>
    <w:p/>
    <w:p>
      <w:r>
        <w:rPr>
          <w:b/>
          <w:sz w:val="21"/>
        </w:rPr>
        <w:t>r/WSB DQ logic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2592"/>
        <w:gridCol w:w="1440"/>
        <w:gridCol w:w="3744"/>
      </w:tblGrid>
      <w:tr>
        <w:tc>
          <w:tcPr>
            <w:tcW w:type="dxa" w:w="2484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DQ score band</w:t>
            </w:r>
          </w:p>
        </w:tc>
        <w:tc>
          <w:tcPr>
            <w:tcW w:type="dxa" w:w="2484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Action on buzz</w:t>
            </w:r>
          </w:p>
        </w:tc>
        <w:tc>
          <w:tcPr>
            <w:tcW w:type="dxa" w:w="2484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Multiplier</w:t>
            </w:r>
          </w:p>
        </w:tc>
        <w:tc>
          <w:tcPr>
            <w:tcW w:type="dxa" w:w="2484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≤ 0.60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Filter out</w:t>
            </w:r>
          </w:p>
        </w:tc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0.0x</w:t>
            </w:r>
          </w:p>
        </w:tc>
        <w:tc>
          <w:tcPr>
            <w:tcW w:type="dxa" w:w="37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No buzz contribution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&gt; 0.60 to ≤ 0.80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Attenuate</w:t>
            </w:r>
          </w:p>
        </w:tc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0.5x</w:t>
            </w:r>
          </w:p>
        </w:tc>
        <w:tc>
          <w:tcPr>
            <w:tcW w:type="dxa" w:w="37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Reduced buzz contribution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&gt; 0.80 to ≤ 0.90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Amplify</w:t>
            </w:r>
          </w:p>
        </w:tc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1.8x</w:t>
            </w:r>
          </w:p>
        </w:tc>
        <w:tc>
          <w:tcPr>
            <w:tcW w:type="dxa" w:w="37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Moderately stronger buzz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&gt; 0.90 to 1.00</w:t>
            </w:r>
          </w:p>
        </w:tc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Amplify</w:t>
            </w:r>
          </w:p>
        </w:tc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3.0x</w:t>
            </w:r>
          </w:p>
        </w:tc>
        <w:tc>
          <w:tcPr>
            <w:tcW w:type="dxa" w:w="37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Strongly amplified buzz</w:t>
            </w:r>
          </w:p>
        </w:tc>
      </w:tr>
    </w:tbl>
    <w:p/>
    <w:p>
      <w:pPr>
        <w:pStyle w:val="Heading1"/>
      </w:pPr>
      <w:r>
        <w:t>6. Functional Requirements</w:t>
      </w:r>
    </w:p>
    <w:p>
      <w:pPr>
        <w:pStyle w:val="Heading2"/>
      </w:pPr>
      <w:r>
        <w:t>6.1 Daily alerts generation</w:t>
      </w:r>
    </w:p>
    <w:p>
      <w:pPr>
        <w:ind w:left="288" w:hanging="216"/>
      </w:pPr>
      <w:r>
        <w:t>• For every daily alerts run, the system must generate two outputs in parallel: non-DQ daily alerts and DQ-adjusted daily alerts.</w:t>
      </w:r>
    </w:p>
    <w:p>
      <w:pPr>
        <w:ind w:left="288" w:hanging="216"/>
      </w:pPr>
      <w:r>
        <w:t>• This applies only to Sentiment+ daily alerts and Sentiment-only daily alerts.</w:t>
      </w:r>
    </w:p>
    <w:p>
      <w:pPr>
        <w:ind w:left="288" w:hanging="216"/>
      </w:pPr>
      <w:r>
        <w:t>• The daily time window, ticker universe, sentiment values, thresholds, and ordering rules must remain the same unless separately changed.</w:t>
      </w:r>
    </w:p>
    <w:p>
      <w:pPr>
        <w:ind w:left="288" w:hanging="216"/>
      </w:pPr>
      <w:r>
        <w:t>• The DQ path must apply DQ logic to buzz before buzz-change calculations are derived.</w:t>
      </w:r>
    </w:p>
    <w:p>
      <w:pPr>
        <w:pStyle w:val="Heading2"/>
      </w:pPr>
      <w:r>
        <w:t>6.2 Dashboard alerts toggle</w:t>
      </w:r>
    </w:p>
    <w:p>
      <w:pPr>
        <w:ind w:left="288" w:hanging="216"/>
      </w:pPr>
      <w:r>
        <w:t>• Add a DQ toggle to the dashboard alerts screen only.</w:t>
      </w:r>
    </w:p>
    <w:p>
      <w:pPr>
        <w:ind w:left="288" w:hanging="216"/>
      </w:pPr>
      <w:r>
        <w:t>• Default state: DQ OFF.</w:t>
      </w:r>
    </w:p>
    <w:p>
      <w:pPr>
        <w:ind w:left="288" w:hanging="216"/>
      </w:pPr>
      <w:r>
        <w:t>• When DQ OFF is selected, show the existing non-DQ daily alerts.</w:t>
      </w:r>
    </w:p>
    <w:p>
      <w:pPr>
        <w:ind w:left="288" w:hanging="216"/>
      </w:pPr>
      <w:r>
        <w:t>• When DQ ON is selected, show the DQ-adjusted daily alerts.</w:t>
      </w:r>
    </w:p>
    <w:p>
      <w:pPr>
        <w:ind w:left="288" w:hanging="216"/>
      </w:pPr>
      <w:r>
        <w:t>• The toggle must not affect graphs, charts, portfolio views, or momentum alerts.</w:t>
      </w:r>
    </w:p>
    <w:p>
      <w:pPr>
        <w:pStyle w:val="Heading2"/>
      </w:pPr>
      <w:r>
        <w:t>6.3 Alerts email</w:t>
      </w:r>
    </w:p>
    <w:p>
      <w:pPr>
        <w:ind w:left="288" w:hanging="216"/>
      </w:pPr>
      <w:r>
        <w:t>• The daily alerts email must include both non-DQ and DQ daily alerts.</w:t>
      </w:r>
    </w:p>
    <w:p>
      <w:pPr>
        <w:ind w:left="288" w:hanging="216"/>
      </w:pPr>
      <w:r>
        <w:t>• The two alert sets must be shown in clearly separated sections.</w:t>
      </w:r>
    </w:p>
    <w:p>
      <w:pPr>
        <w:ind w:left="288" w:hanging="216"/>
      </w:pPr>
      <w:r>
        <w:t>• Suggested labels: “Daily Alerts - Non-DQ” and “Daily Alerts - DQ Adjusted”.</w:t>
      </w:r>
    </w:p>
    <w:p>
      <w:pPr>
        <w:ind w:left="288" w:hanging="216"/>
      </w:pPr>
      <w:r>
        <w:t>• The same ticker may appear in one section and not the other depending on DQ-adjusted buzz results.</w:t>
      </w:r>
    </w:p>
    <w:p>
      <w:pPr>
        <w:pStyle w:val="Heading2"/>
      </w:pPr>
      <w:r>
        <w:t>6.4 Metadata email</w:t>
      </w:r>
    </w:p>
    <w:p>
      <w:pPr>
        <w:ind w:left="288" w:hanging="216"/>
      </w:pPr>
      <w:r>
        <w:t>• The metadata email must include metadata for both non-DQ and DQ daily alerts.</w:t>
      </w:r>
    </w:p>
    <w:p>
      <w:pPr>
        <w:ind w:left="288" w:hanging="216"/>
      </w:pPr>
      <w:r>
        <w:t>• The two metadata sets must be clearly separated and labeled.</w:t>
      </w:r>
    </w:p>
    <w:p>
      <w:pPr>
        <w:ind w:left="288" w:hanging="216"/>
      </w:pPr>
      <w:r>
        <w:t>• Metadata should at minimum include ticker, alert type, sentiment change, buzz change, and indicator of whether DQ was applied.</w:t>
      </w:r>
    </w:p>
    <w:p>
      <w:pPr>
        <w:ind w:left="288" w:hanging="216"/>
      </w:pPr>
      <w:r>
        <w:t>• Including source-level or aggregate DQ details is recommended if it helps debugging and interpretation.</w:t>
      </w:r>
    </w:p>
    <w:p>
      <w:pPr>
        <w:pStyle w:val="Heading1"/>
      </w:pPr>
      <w:r>
        <w:t>7. Non-Functional Requirements</w:t>
      </w:r>
    </w:p>
    <w:p>
      <w:pPr>
        <w:ind w:left="288" w:hanging="216"/>
      </w:pPr>
      <w:r>
        <w:t>• The change must be backward compatible with the existing daily alerts path.</w:t>
      </w:r>
    </w:p>
    <w:p>
      <w:pPr>
        <w:ind w:left="288" w:hanging="216"/>
      </w:pPr>
      <w:r>
        <w:t>• The added DQ path must not materially degrade alert-generation latency.</w:t>
      </w:r>
    </w:p>
    <w:p>
      <w:pPr>
        <w:ind w:left="288" w:hanging="216"/>
      </w:pPr>
      <w:r>
        <w:t>• The implementation must produce deterministic results for the same input data and time window.</w:t>
      </w:r>
    </w:p>
    <w:p>
      <w:pPr>
        <w:ind w:left="288" w:hanging="216"/>
      </w:pPr>
      <w:r>
        <w:t>• The implementation must be easy to compare across environments and easy to debug.</w:t>
      </w:r>
    </w:p>
    <w:p>
      <w:r>
        <w:rPr>
          <w:b/>
          <w:sz w:val="21"/>
        </w:rPr>
        <w:t>Core acceptance criteria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4968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Acceptance criterion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Daily alerts</w:t>
            </w:r>
          </w:p>
        </w:tc>
        <w:tc>
          <w:tcPr>
            <w:tcW w:type="dxa" w:w="74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Both non-DQ and DQ daily alerts are generated in the same run.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Scope control</w:t>
            </w:r>
          </w:p>
        </w:tc>
        <w:tc>
          <w:tcPr>
            <w:tcW w:type="dxa" w:w="74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No impact on 30-day or 90-day momentum alerts.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Dashboard</w:t>
            </w:r>
          </w:p>
        </w:tc>
        <w:tc>
          <w:tcPr>
            <w:tcW w:type="dxa" w:w="74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Toggle switches only the alerts view between the two datasets.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Alerts email</w:t>
            </w:r>
          </w:p>
        </w:tc>
        <w:tc>
          <w:tcPr>
            <w:tcW w:type="dxa" w:w="74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Both daily alert sets are included and clearly separated.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Metadata email</w:t>
            </w:r>
          </w:p>
        </w:tc>
        <w:tc>
          <w:tcPr>
            <w:tcW w:type="dxa" w:w="74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Both metadata sets are included and clearly separated.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Data logic</w:t>
            </w:r>
          </w:p>
        </w:tc>
        <w:tc>
          <w:tcPr>
            <w:tcW w:type="dxa" w:w="74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DQ affects buzz only; sentiment logic remains unchanged.</w:t>
            </w:r>
          </w:p>
        </w:tc>
      </w:tr>
    </w:tbl>
    <w:p/>
    <w:p>
      <w:pPr>
        <w:pStyle w:val="Heading1"/>
      </w:pPr>
      <w:r>
        <w:t>8. Risks and Notes</w:t>
      </w:r>
    </w:p>
    <w:p>
      <w:pPr>
        <w:ind w:left="288" w:hanging="216"/>
      </w:pPr>
      <w:r>
        <w:t>• If DQ scoring inputs are inconsistent across environments, daily alerts can diverge even when source ES data is the same.</w:t>
      </w:r>
    </w:p>
    <w:p>
      <w:pPr>
        <w:ind w:left="288" w:hanging="216"/>
      </w:pPr>
      <w:r>
        <w:t>• If DQ is available only at document level, aggregation design must preserve consistency with the query screen logic.</w:t>
      </w:r>
    </w:p>
    <w:p>
      <w:pPr>
        <w:ind w:left="288" w:hanging="216"/>
      </w:pPr>
      <w:r>
        <w:t>• The dashboard toggle is a display control for alerts, not a platform-wide DQ mode switch at this stage.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FinSoftAi — SSi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787878"/>
        <w:sz w:val="16"/>
      </w:rPr>
      <w:t>Requirements Document — DQ-Adjusted Daily Alerts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609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basedOn w:val="Normal"/>
    <w:pPr>
      <w:spacing w:after="280"/>
    </w:pPr>
    <w:rPr>
      <w:rFonts w:ascii="Aptos" w:hAnsi="Aptos"/>
      <w:color w:val="5A5A5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