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2A566DA7" w14:paraId="672A6659" wp14:textId="77777777">
      <w:pPr>
        <w:spacing w:before="240" w:after="0"/>
        <w:rPr>
          <w:rFonts w:ascii="Arial" w:hAnsi="Arial" w:eastAsia="Arial" w:cs="Arial"/>
        </w:rPr>
      </w:pPr>
    </w:p>
    <w:p xmlns:wp14="http://schemas.microsoft.com/office/word/2010/wordml" w:rsidP="2A566DA7" w14:paraId="4F6BCF43" wp14:textId="4578F230">
      <w:pPr>
        <w:spacing w:before="0" w:after="120"/>
        <w:jc w:val="center"/>
        <w:rPr>
          <w:rFonts w:ascii="Arial" w:hAnsi="Arial" w:eastAsia="Arial" w:cs="Arial"/>
          <w:b w:val="1"/>
          <w:bCs w:val="1"/>
          <w:color w:val="1B3A6B"/>
          <w:sz w:val="56"/>
          <w:szCs w:val="56"/>
        </w:rPr>
      </w:pPr>
      <w:r w:rsidRPr="2A566DA7" w:rsidR="2A566DA7">
        <w:rPr>
          <w:rFonts w:ascii="Arial" w:hAnsi="Arial" w:eastAsia="Arial" w:cs="Arial"/>
          <w:b w:val="1"/>
          <w:bCs w:val="1"/>
          <w:color w:val="1B3A6B"/>
          <w:sz w:val="56"/>
          <w:szCs w:val="56"/>
        </w:rPr>
        <w:t>PROBLEM DEFINITION</w:t>
      </w:r>
    </w:p>
    <w:p xmlns:wp14="http://schemas.microsoft.com/office/word/2010/wordml" w:rsidP="2A566DA7" w14:paraId="5DAB6C7B" wp14:textId="52C70C5A">
      <w:pPr>
        <w:spacing w:before="0" w:after="80"/>
        <w:jc w:val="center"/>
        <w:rPr>
          <w:rFonts w:ascii="Arial" w:hAnsi="Arial" w:eastAsia="Arial" w:cs="Arial"/>
          <w:b w:val="1"/>
          <w:bCs w:val="1"/>
          <w:color w:val="006B6B"/>
          <w:sz w:val="36"/>
          <w:szCs w:val="36"/>
          <w:lang w:val="en-US"/>
        </w:rPr>
      </w:pPr>
      <w:r w:rsidRPr="2A566DA7" w:rsidR="2A566DA7">
        <w:rPr>
          <w:rFonts w:ascii="Arial" w:hAnsi="Arial" w:eastAsia="Arial" w:cs="Arial"/>
          <w:b w:val="1"/>
          <w:bCs w:val="1"/>
          <w:color w:val="006B6B"/>
          <w:sz w:val="36"/>
          <w:szCs w:val="36"/>
          <w:lang w:val="en-US"/>
        </w:rPr>
        <w:t xml:space="preserve">Reusable </w:t>
      </w:r>
      <w:r w:rsidRPr="2A566DA7" w:rsidR="2A566DA7">
        <w:rPr>
          <w:rFonts w:ascii="Arial" w:hAnsi="Arial" w:eastAsia="Arial" w:cs="Arial"/>
          <w:b w:val="1"/>
          <w:bCs w:val="1"/>
          <w:color w:val="006B6B"/>
          <w:sz w:val="36"/>
          <w:szCs w:val="36"/>
          <w:lang w:val="en-US"/>
        </w:rPr>
        <w:t>AutoML</w:t>
      </w:r>
      <w:r w:rsidRPr="2A566DA7" w:rsidR="2A566DA7">
        <w:rPr>
          <w:rFonts w:ascii="Arial" w:hAnsi="Arial" w:eastAsia="Arial" w:cs="Arial"/>
          <w:b w:val="1"/>
          <w:bCs w:val="1"/>
          <w:color w:val="006B6B"/>
          <w:sz w:val="36"/>
          <w:szCs w:val="36"/>
          <w:lang w:val="en-US"/>
        </w:rPr>
        <w:t xml:space="preserve"> Classification Framework</w:t>
      </w:r>
    </w:p>
    <w:p xmlns:wp14="http://schemas.microsoft.com/office/word/2010/wordml" w:rsidP="2A566DA7" w14:paraId="67D342E1" wp14:textId="77777777">
      <w:pPr>
        <w:pStyle w:val="Heading1"/>
        <w:pBdr>
          <w:bottom w:val="single" w:color="3A86C8" w:sz="6" w:space="1"/>
        </w:pBdr>
        <w:shd w:val="clear" w:color="auto" w:fill="1B3A6B"/>
        <w:spacing w:before="360" w:after="180"/>
        <w:ind w:left="180" w:right="180"/>
        <w:rPr>
          <w:rFonts w:ascii="Arial" w:hAnsi="Arial" w:eastAsia="Arial" w:cs="Arial"/>
          <w:b w:val="1"/>
          <w:bCs w:val="1"/>
          <w:color w:val="FFFFFF"/>
          <w:sz w:val="36"/>
          <w:szCs w:val="36"/>
        </w:rPr>
      </w:pPr>
      <w:r w:rsidRPr="2A566DA7" w:rsidR="2A566DA7">
        <w:rPr>
          <w:rFonts w:ascii="Arial" w:hAnsi="Arial" w:eastAsia="Arial" w:cs="Arial"/>
          <w:b w:val="1"/>
          <w:bCs w:val="1"/>
          <w:color w:val="FFFFFF"/>
          <w:sz w:val="36"/>
          <w:szCs w:val="36"/>
        </w:rPr>
        <w:t>1.  PROBLEM DEFINITION</w:t>
      </w:r>
    </w:p>
    <w:p xmlns:wp14="http://schemas.microsoft.com/office/word/2010/wordml" w:rsidP="2A566DA7" w14:paraId="0C165DD8"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This section establishes the analytical baseline for the AutoML Classification Framework initiative. It captures the current state of data science delivery, articulates the desired future state, and quantifies the business impact of the identified gap.</w:t>
      </w:r>
    </w:p>
    <w:p xmlns:wp14="http://schemas.microsoft.com/office/word/2010/wordml" w:rsidP="2A566DA7" w14:paraId="02EB378F" wp14:textId="77777777">
      <w:pPr>
        <w:spacing w:before="60" w:after="0"/>
        <w:rPr>
          <w:rFonts w:ascii="Arial" w:hAnsi="Arial" w:eastAsia="Arial" w:cs="Arial"/>
        </w:rPr>
      </w:pPr>
    </w:p>
    <w:p xmlns:wp14="http://schemas.microsoft.com/office/word/2010/wordml" w:rsidP="2A566DA7" w14:paraId="7DC51992" wp14:textId="77777777">
      <w:pPr>
        <w:pStyle w:val="Heading2"/>
        <w:shd w:val="clear" w:color="auto" w:fill="2E75B6"/>
        <w:spacing w:before="240" w:after="120"/>
        <w:ind w:left="120" w:right="120"/>
        <w:rPr>
          <w:rFonts w:ascii="Arial" w:hAnsi="Arial" w:eastAsia="Arial" w:cs="Arial"/>
          <w:b w:val="1"/>
          <w:bCs w:val="1"/>
          <w:color w:val="FFFFFF"/>
          <w:sz w:val="28"/>
          <w:szCs w:val="28"/>
          <w:lang w:val="en-US"/>
        </w:rPr>
      </w:pPr>
      <w:r w:rsidRPr="2A566DA7" w:rsidR="2A566DA7">
        <w:rPr>
          <w:rFonts w:ascii="Arial" w:hAnsi="Arial" w:eastAsia="Arial" w:cs="Arial"/>
          <w:b w:val="1"/>
          <w:bCs w:val="1"/>
          <w:color w:val="FFFFFF"/>
          <w:sz w:val="28"/>
          <w:szCs w:val="28"/>
          <w:lang w:val="en-US"/>
        </w:rPr>
        <w:t>1.1  AS-IS State — Current Operational Reality</w:t>
      </w:r>
    </w:p>
    <w:p xmlns:wp14="http://schemas.microsoft.com/office/word/2010/wordml" w:rsidP="2A566DA7" w14:paraId="36D78A1A"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Data science teams across the enterprise operate in a fragmented, project-by-project model with no reusable infrastructure. Every classification problem is treated as a net-new engineering effort, resulting in severe inefficiency, talent bottlenecks, and compliance risk.</w:t>
      </w:r>
    </w:p>
    <w:p xmlns:wp14="http://schemas.microsoft.com/office/word/2010/wordml" w:rsidP="2A566DA7" w14:paraId="6A05A809" wp14:textId="77777777">
      <w:pPr>
        <w:spacing w:before="60" w:after="0"/>
        <w:rPr>
          <w:rFonts w:ascii="Arial" w:hAnsi="Arial" w:eastAsia="Arial" w:cs="Arial"/>
        </w:rPr>
      </w:pPr>
    </w:p>
    <w:p xmlns:wp14="http://schemas.microsoft.com/office/word/2010/wordml" w:rsidP="2A566DA7" w14:paraId="75454747" wp14:textId="77777777">
      <w:pPr>
        <w:pStyle w:val="Heading3"/>
        <w:pBdr>
          <w:bottom w:val="single" w:color="D6E4F0" w:sz="3" w:space="1"/>
        </w:pBdr>
        <w:spacing w:before="180" w:after="80"/>
        <w:rPr>
          <w:rFonts w:ascii="Arial" w:hAnsi="Arial" w:eastAsia="Arial" w:cs="Arial"/>
          <w:b w:val="1"/>
          <w:bCs w:val="1"/>
          <w:color w:val="1B3A6B"/>
          <w:sz w:val="24"/>
          <w:szCs w:val="24"/>
          <w:lang w:val="en-US"/>
        </w:rPr>
      </w:pPr>
      <w:r w:rsidRPr="2A566DA7" w:rsidR="2A566DA7">
        <w:rPr>
          <w:rFonts w:ascii="Arial" w:hAnsi="Arial" w:eastAsia="Arial" w:cs="Arial"/>
          <w:b w:val="1"/>
          <w:bCs w:val="1"/>
          <w:color w:val="1B3A6B"/>
          <w:sz w:val="24"/>
          <w:szCs w:val="24"/>
          <w:lang w:val="en-US"/>
        </w:rPr>
        <w:t>1.1.1  Development Process Inefficiency</w:t>
      </w:r>
    </w:p>
    <w:p xmlns:wp14="http://schemas.microsoft.com/office/word/2010/wordml" w:rsidP="2A566DA7" w14:paraId="67784EA2"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A disproportionate 60–70% of total project effort is consumed by repetitive, non-differentiating tasks. These tasks include data preprocessing, feature engineering, model selection and comparison, hyperparameter tuning, evaluation pipeline construction, and documentation. None of these activities produces unique intellectual value per project — they are effectively undifferentiated infrastructure work that is rebuilt from scratch each time.</w:t>
      </w:r>
    </w:p>
    <w:p xmlns:wp14="http://schemas.microsoft.com/office/word/2010/wordml" w:rsidP="2A566DA7" w14:paraId="52F33E24"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Data preprocessing logic is re-implemented for every new dataset, with no shared transformers, encoders, or imputation strategies.</w:t>
      </w:r>
    </w:p>
    <w:p xmlns:wp14="http://schemas.microsoft.com/office/word/2010/wordml" w:rsidP="2A566DA7" w14:paraId="50D67C30"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Feature engineering decisions are not recorded in reusable configuration, making reproducibility difficult.</w:t>
      </w:r>
    </w:p>
    <w:p xmlns:wp14="http://schemas.microsoft.com/office/word/2010/wordml" w:rsidP="2A566DA7" w14:paraId="42CB56E1"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Model selection is informal — practitioners rely on individual experience rather than a systematic comparison framework.</w:t>
      </w:r>
    </w:p>
    <w:p xmlns:wp14="http://schemas.microsoft.com/office/word/2010/wordml" w:rsidP="2A566DA7" w14:paraId="5F02A713"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Hyperparameter tuning is manual or uses ad hoc grid search, with no constraint-aware optimization.</w:t>
      </w:r>
    </w:p>
    <w:p xmlns:wp14="http://schemas.microsoft.com/office/word/2010/wordml" w:rsidP="2A566DA7" w14:paraId="069C328E"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Evaluation pipelines are inconsistently defined across projects, making cross-project performance comparison unreliable.</w:t>
      </w:r>
    </w:p>
    <w:p xmlns:wp14="http://schemas.microsoft.com/office/word/2010/wordml" w:rsidP="2A566DA7" w14:paraId="5A39BBE3" wp14:textId="77777777">
      <w:pPr>
        <w:spacing w:before="60" w:after="0"/>
        <w:rPr>
          <w:rFonts w:ascii="Arial" w:hAnsi="Arial" w:eastAsia="Arial" w:cs="Arial"/>
        </w:rPr>
      </w:pPr>
    </w:p>
    <w:p xmlns:wp14="http://schemas.microsoft.com/office/word/2010/wordml" w:rsidP="2A566DA7" w14:paraId="4D980042" wp14:textId="77777777">
      <w:pPr>
        <w:pStyle w:val="Heading3"/>
        <w:pBdr>
          <w:bottom w:val="single" w:color="D6E4F0" w:sz="3" w:space="1"/>
        </w:pBdr>
        <w:spacing w:before="180" w:after="80"/>
        <w:rPr>
          <w:rFonts w:ascii="Arial" w:hAnsi="Arial" w:eastAsia="Arial" w:cs="Arial"/>
          <w:b w:val="1"/>
          <w:bCs w:val="1"/>
          <w:color w:val="1B3A6B"/>
          <w:sz w:val="24"/>
          <w:szCs w:val="24"/>
          <w:lang w:val="en-US"/>
        </w:rPr>
      </w:pPr>
      <w:r w:rsidRPr="2A566DA7" w:rsidR="2A566DA7">
        <w:rPr>
          <w:rFonts w:ascii="Arial" w:hAnsi="Arial" w:eastAsia="Arial" w:cs="Arial"/>
          <w:b w:val="1"/>
          <w:bCs w:val="1"/>
          <w:color w:val="1B3A6B"/>
          <w:sz w:val="24"/>
          <w:szCs w:val="24"/>
          <w:lang w:val="en-US"/>
        </w:rPr>
        <w:t>1.1.2  Project Timeline and Delivery Impact</w:t>
      </w:r>
    </w:p>
    <w:p xmlns:wp14="http://schemas.microsoft.com/office/word/2010/wordml" w:rsidP="2A566DA7" w14:paraId="1D3623EB"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Each classification model project requires 4–8 weeks from data receipt to deployable artifact. This cycle time is driven not by the complexity of the business problem itself, but by the infrastructure overhead described above. Projects with similar complexity should converge on similar timelines; the current state shows high variance, indicating process immaturity rather than inherent problem difficulty.</w:t>
      </w:r>
    </w:p>
    <w:p xmlns:wp14="http://schemas.microsoft.com/office/word/2010/wordml" w:rsidP="2A566DA7" w14:paraId="41C8F396" wp14:textId="77777777">
      <w:pPr>
        <w:spacing w:before="60" w:after="0"/>
        <w:rPr>
          <w:rFonts w:ascii="Arial" w:hAnsi="Arial" w:eastAsia="Arial" w:cs="Arial"/>
        </w:rPr>
      </w:pPr>
    </w:p>
    <w:p xmlns:wp14="http://schemas.microsoft.com/office/word/2010/wordml" w:rsidP="2A566DA7" w14:paraId="4B286B08" wp14:textId="77777777">
      <w:pPr>
        <w:pStyle w:val="Heading3"/>
        <w:pBdr>
          <w:bottom w:val="single" w:color="D6E4F0" w:sz="3" w:space="1"/>
        </w:pBdr>
        <w:spacing w:before="180" w:after="80"/>
        <w:rPr>
          <w:rFonts w:ascii="Arial" w:hAnsi="Arial" w:eastAsia="Arial" w:cs="Arial"/>
          <w:b w:val="1"/>
          <w:bCs w:val="1"/>
          <w:color w:val="1B3A6B"/>
          <w:sz w:val="24"/>
          <w:szCs w:val="24"/>
          <w:lang w:val="en-US"/>
        </w:rPr>
      </w:pPr>
      <w:r w:rsidRPr="2A566DA7" w:rsidR="2A566DA7">
        <w:rPr>
          <w:rFonts w:ascii="Arial" w:hAnsi="Arial" w:eastAsia="Arial" w:cs="Arial"/>
          <w:b w:val="1"/>
          <w:bCs w:val="1"/>
          <w:color w:val="1B3A6B"/>
          <w:sz w:val="24"/>
          <w:szCs w:val="24"/>
          <w:lang w:val="en-US"/>
        </w:rPr>
        <w:t>1.1.3  Talent and Organizational Risk</w:t>
      </w:r>
    </w:p>
    <w:p xmlns:wp14="http://schemas.microsoft.com/office/word/2010/wordml" w:rsidP="2A566DA7" w14:paraId="3D963358"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The existing model creates a high concentration of delivery risk in senior data scientists. These individuals carry the implicit knowledge that should be encoded in a reusable framework — data preparation patterns, model selection intuition, tuning strategies, and evaluation criteria. This dependency on individuals creates organizational fragility: departure or unavailability of key personnel can stall or derail projects. Additionally, junior team members cannot operate independently, limiting throughput.</w:t>
      </w:r>
    </w:p>
    <w:p xmlns:wp14="http://schemas.microsoft.com/office/word/2010/wordml" w:rsidP="2A566DA7" w14:paraId="72A3D3EC" wp14:textId="77777777">
      <w:pPr>
        <w:spacing w:before="60" w:after="0"/>
        <w:rPr>
          <w:rFonts w:ascii="Arial" w:hAnsi="Arial" w:eastAsia="Arial" w:cs="Arial"/>
        </w:rPr>
      </w:pPr>
    </w:p>
    <w:p xmlns:wp14="http://schemas.microsoft.com/office/word/2010/wordml" w:rsidP="2A566DA7" w14:paraId="5A72DC5C" wp14:textId="77777777">
      <w:pPr>
        <w:pStyle w:val="Heading3"/>
        <w:pBdr>
          <w:bottom w:val="single" w:color="D6E4F0" w:sz="3" w:space="1"/>
        </w:pBdr>
        <w:spacing w:before="180" w:after="80"/>
        <w:rPr>
          <w:rFonts w:ascii="Arial" w:hAnsi="Arial" w:eastAsia="Arial" w:cs="Arial"/>
          <w:b w:val="1"/>
          <w:bCs w:val="1"/>
          <w:color w:val="1B3A6B"/>
          <w:sz w:val="24"/>
          <w:szCs w:val="24"/>
          <w:lang w:val="en-US"/>
        </w:rPr>
      </w:pPr>
      <w:r w:rsidRPr="2A566DA7" w:rsidR="2A566DA7">
        <w:rPr>
          <w:rFonts w:ascii="Arial" w:hAnsi="Arial" w:eastAsia="Arial" w:cs="Arial"/>
          <w:b w:val="1"/>
          <w:bCs w:val="1"/>
          <w:color w:val="1B3A6B"/>
          <w:sz w:val="24"/>
          <w:szCs w:val="24"/>
          <w:lang w:val="en-US"/>
        </w:rPr>
        <w:t>1.1.4  Explainability and Regulatory Deficit</w:t>
      </w:r>
    </w:p>
    <w:p xmlns:wp14="http://schemas.microsoft.com/office/word/2010/wordml" w:rsidP="2A566DA7" w14:paraId="7A65321D"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Models produced in the current state lack formal business-interpretable explanations. Stakeholders cannot understand why a model produces a given prediction, leading to a trust deficit that impedes adoption and business value realization. More critically, the absence of standardized explainability exposes the organization to regulatory risk. SR 11-7, the Federal Reserve's supervisory guidance on model risk management, requires that models used in material business decisions be adequately validated and documented. The current state does not meet this standard.</w:t>
      </w:r>
    </w:p>
    <w:p xmlns:wp14="http://schemas.microsoft.com/office/word/2010/wordml" w:rsidP="2A566DA7" w14:paraId="483A4A4E"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No SHAP or LIME-based explanation artifacts are generated.</w:t>
      </w:r>
    </w:p>
    <w:p xmlns:wp14="http://schemas.microsoft.com/office/word/2010/wordml" w:rsidP="2A566DA7" w14:paraId="3260AD7F"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Partial dependence plots are not produced systematically.</w:t>
      </w:r>
    </w:p>
    <w:p xmlns:wp14="http://schemas.microsoft.com/office/word/2010/wordml" w:rsidP="2A566DA7" w14:paraId="57C65FA5"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Model cards documenting data lineage, performance metrics, known limitations, and intended use cases do not exist.</w:t>
      </w:r>
    </w:p>
    <w:p xmlns:wp14="http://schemas.microsoft.com/office/word/2010/wordml" w:rsidP="2A566DA7" w14:paraId="28C6E6DB"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Regulatory audits cannot be satisfied with the current documentation posture.</w:t>
      </w:r>
    </w:p>
    <w:p xmlns:wp14="http://schemas.microsoft.com/office/word/2010/wordml" w:rsidP="2A566DA7" w14:paraId="0D0B940D" wp14:textId="77777777">
      <w:pPr>
        <w:spacing w:before="60" w:after="0"/>
        <w:rPr>
          <w:rFonts w:ascii="Arial" w:hAnsi="Arial" w:eastAsia="Arial" w:cs="Arial"/>
        </w:rPr>
      </w:pPr>
    </w:p>
    <w:p xmlns:wp14="http://schemas.microsoft.com/office/word/2010/wordml" w:rsidP="2A566DA7" w14:paraId="5AA281C2" wp14:textId="77777777">
      <w:pPr>
        <w:pStyle w:val="Heading2"/>
        <w:shd w:val="clear" w:color="auto" w:fill="2E75B6"/>
        <w:spacing w:before="240" w:after="120"/>
        <w:ind w:left="120" w:right="120"/>
        <w:rPr>
          <w:rFonts w:ascii="Arial" w:hAnsi="Arial" w:eastAsia="Arial" w:cs="Arial"/>
          <w:b w:val="1"/>
          <w:bCs w:val="1"/>
          <w:color w:val="FFFFFF"/>
          <w:sz w:val="28"/>
          <w:szCs w:val="28"/>
          <w:lang w:val="en-US"/>
        </w:rPr>
      </w:pPr>
      <w:r w:rsidRPr="2A566DA7" w:rsidR="2A566DA7">
        <w:rPr>
          <w:rFonts w:ascii="Arial" w:hAnsi="Arial" w:eastAsia="Arial" w:cs="Arial"/>
          <w:b w:val="1"/>
          <w:bCs w:val="1"/>
          <w:color w:val="FFFFFF"/>
          <w:sz w:val="28"/>
          <w:szCs w:val="28"/>
          <w:lang w:val="en-US"/>
        </w:rPr>
        <w:t>1.2  TO-BE State — Target Future Architecture</w:t>
      </w:r>
    </w:p>
    <w:p xmlns:wp14="http://schemas.microsoft.com/office/word/2010/wordml" w:rsidP="2A566DA7" w14:paraId="3C46AA47"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The target state is a configuration-driven, modular AutoML platform that eliminates repetitive development work, enforces standardization, and satisfies explainability and compliance requirements. The platform is algorithm-agnostic within a defined supported set, cloud-agnostic, and fully reproducible from configuration alone.</w:t>
      </w:r>
    </w:p>
    <w:p xmlns:wp14="http://schemas.microsoft.com/office/word/2010/wordml" w:rsidP="2A566DA7" w14:paraId="0E27B00A" wp14:textId="77777777">
      <w:pPr>
        <w:spacing w:before="60" w:after="0"/>
        <w:rPr>
          <w:rFonts w:ascii="Arial" w:hAnsi="Arial" w:eastAsia="Arial" w:cs="Arial"/>
        </w:rPr>
      </w:pPr>
    </w:p>
    <w:p xmlns:wp14="http://schemas.microsoft.com/office/word/2010/wordml" w:rsidP="2A566DA7" w14:paraId="0B7D6CA1" wp14:textId="77777777">
      <w:pPr>
        <w:pStyle w:val="Heading3"/>
        <w:pBdr>
          <w:bottom w:val="single" w:color="D6E4F0" w:sz="3" w:space="1"/>
        </w:pBdr>
        <w:spacing w:before="180" w:after="80"/>
        <w:rPr>
          <w:rFonts w:ascii="Arial" w:hAnsi="Arial" w:eastAsia="Arial" w:cs="Arial"/>
          <w:b w:val="1"/>
          <w:bCs w:val="1"/>
          <w:color w:val="1B3A6B"/>
          <w:sz w:val="24"/>
          <w:szCs w:val="24"/>
          <w:lang w:val="en-US"/>
        </w:rPr>
      </w:pPr>
      <w:r w:rsidRPr="2A566DA7" w:rsidR="2A566DA7">
        <w:rPr>
          <w:rFonts w:ascii="Arial" w:hAnsi="Arial" w:eastAsia="Arial" w:cs="Arial"/>
          <w:b w:val="1"/>
          <w:bCs w:val="1"/>
          <w:color w:val="1B3A6B"/>
          <w:sz w:val="24"/>
          <w:szCs w:val="24"/>
          <w:lang w:val="en-US"/>
        </w:rPr>
        <w:t>1.2.1  Configuration-Driven Development</w:t>
      </w:r>
    </w:p>
    <w:p xmlns:wp14="http://schemas.microsoft.com/office/word/2010/wordml" w:rsidP="2A566DA7" w14:paraId="214C575A"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All aspects of model training — from data ingestion parameters and preprocessing steps to algorithm selection, tuning constraints, and evaluation metrics — are controlled via external configuration files. No new code is required to train a new classification model on a new dataset. This fundamentally changes the developer role from writing pipeline code to specifying problem parameters.</w:t>
      </w:r>
    </w:p>
    <w:p xmlns:wp14="http://schemas.microsoft.com/office/word/2010/wordml" w:rsidP="2A566DA7" w14:paraId="60061E4C" wp14:textId="77777777">
      <w:pPr>
        <w:spacing w:before="60" w:after="0"/>
        <w:rPr>
          <w:rFonts w:ascii="Arial" w:hAnsi="Arial" w:eastAsia="Arial" w:cs="Arial"/>
        </w:rPr>
      </w:pPr>
    </w:p>
    <w:p xmlns:wp14="http://schemas.microsoft.com/office/word/2010/wordml" w:rsidP="2A566DA7" w14:paraId="4FB8299E" wp14:textId="77777777">
      <w:pPr>
        <w:pStyle w:val="Heading3"/>
        <w:pBdr>
          <w:bottom w:val="single" w:color="D6E4F0" w:sz="3" w:space="1"/>
        </w:pBdr>
        <w:spacing w:before="180" w:after="80"/>
        <w:rPr>
          <w:rFonts w:ascii="Arial" w:hAnsi="Arial" w:eastAsia="Arial" w:cs="Arial"/>
          <w:b w:val="1"/>
          <w:bCs w:val="1"/>
          <w:color w:val="1B3A6B"/>
          <w:sz w:val="24"/>
          <w:szCs w:val="24"/>
          <w:lang w:val="en-US"/>
        </w:rPr>
      </w:pPr>
      <w:r w:rsidRPr="2A566DA7" w:rsidR="2A566DA7">
        <w:rPr>
          <w:rFonts w:ascii="Arial" w:hAnsi="Arial" w:eastAsia="Arial" w:cs="Arial"/>
          <w:b w:val="1"/>
          <w:bCs w:val="1"/>
          <w:color w:val="1B3A6B"/>
          <w:sz w:val="24"/>
          <w:szCs w:val="24"/>
          <w:lang w:val="en-US"/>
        </w:rPr>
        <w:t>1.2.2  Automated Pipeline Components</w:t>
      </w:r>
    </w:p>
    <w:p xmlns:wp14="http://schemas.microsoft.com/office/word/2010/wordml" w:rsidP="2A566DA7" w14:paraId="5B0A40D8" wp14:textId="77777777">
      <w:pPr>
        <w:spacing w:before="80" w:after="80"/>
        <w:rPr>
          <w:rFonts w:ascii="Arial" w:hAnsi="Arial" w:eastAsia="Arial" w:cs="Arial"/>
          <w:color w:val="4A4A4A"/>
          <w:sz w:val="22"/>
          <w:szCs w:val="22"/>
        </w:rPr>
      </w:pPr>
      <w:r w:rsidRPr="2A566DA7" w:rsidR="2A566DA7">
        <w:rPr>
          <w:rFonts w:ascii="Arial" w:hAnsi="Arial" w:eastAsia="Arial" w:cs="Arial"/>
          <w:color w:val="4A4A4A"/>
          <w:sz w:val="22"/>
          <w:szCs w:val="22"/>
        </w:rPr>
        <w:t>The platform automates the following pipeline stages end-to-end:</w:t>
      </w:r>
    </w:p>
    <w:p xmlns:wp14="http://schemas.microsoft.com/office/word/2010/wordml" w:rsidP="2A566DA7" w14:paraId="5AC32701"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Data ingestion from structured sources: CSV, Parquet, and SQL databases.</w:t>
      </w:r>
    </w:p>
    <w:p xmlns:wp14="http://schemas.microsoft.com/office/word/2010/wordml" w:rsidP="2A566DA7" w14:paraId="2CE4C311" wp14:textId="77777777">
      <w:pPr>
        <w:pStyle w:val="ListParagraph"/>
        <w:numPr>
          <w:ilvl w:val="0"/>
          <w:numId w:val="2"/>
        </w:numPr>
        <w:spacing w:before="40" w:after="4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Preprocessing: missing value imputation, encoding, scaling, type inference, and reversible transformations maintaining data lineage.</w:t>
      </w:r>
    </w:p>
    <w:p xmlns:wp14="http://schemas.microsoft.com/office/word/2010/wordml" w:rsidP="2A566DA7" w14:paraId="2F7DBE67"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Feature engineering: automated feature type detection, interaction generation, and selection via configurable strategies.</w:t>
      </w:r>
    </w:p>
    <w:p xmlns:wp14="http://schemas.microsoft.com/office/word/2010/wordml" w:rsidP="2A566DA7" w14:paraId="18B87ABC" wp14:textId="77777777">
      <w:pPr>
        <w:pStyle w:val="ListParagraph"/>
        <w:numPr>
          <w:ilvl w:val="0"/>
          <w:numId w:val="2"/>
        </w:numPr>
        <w:spacing w:before="40" w:after="4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Hyperparameter optimization using Optuna with support for constraints including maximum training time, model complexity, and explainability mode requirements.</w:t>
      </w:r>
    </w:p>
    <w:p xmlns:wp14="http://schemas.microsoft.com/office/word/2010/wordml" w:rsidP="2A566DA7" w14:paraId="1FF8F87C"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Model evaluation using k-fold cross-validation with full metric reporting: AUC-ROC, F1, Precision, Recall, and calibration curves.</w:t>
      </w:r>
    </w:p>
    <w:p xmlns:wp14="http://schemas.microsoft.com/office/word/2010/wordml" w:rsidP="2A566DA7" w14:paraId="44EAFD9C" wp14:textId="77777777">
      <w:pPr>
        <w:spacing w:before="60" w:after="0"/>
        <w:rPr>
          <w:rFonts w:ascii="Arial" w:hAnsi="Arial" w:eastAsia="Arial" w:cs="Arial"/>
        </w:rPr>
      </w:pPr>
    </w:p>
    <w:p xmlns:wp14="http://schemas.microsoft.com/office/word/2010/wordml" w:rsidP="2A566DA7" w14:paraId="64B63914" wp14:textId="77777777">
      <w:pPr>
        <w:pStyle w:val="Heading3"/>
        <w:pBdr>
          <w:bottom w:val="single" w:color="D6E4F0" w:sz="3" w:space="1"/>
        </w:pBdr>
        <w:spacing w:before="180" w:after="80"/>
        <w:rPr>
          <w:rFonts w:ascii="Arial" w:hAnsi="Arial" w:eastAsia="Arial" w:cs="Arial"/>
          <w:b w:val="1"/>
          <w:bCs w:val="1"/>
          <w:color w:val="1B3A6B"/>
          <w:sz w:val="24"/>
          <w:szCs w:val="24"/>
          <w:lang w:val="en-US"/>
        </w:rPr>
      </w:pPr>
      <w:r w:rsidRPr="2A566DA7" w:rsidR="2A566DA7">
        <w:rPr>
          <w:rFonts w:ascii="Arial" w:hAnsi="Arial" w:eastAsia="Arial" w:cs="Arial"/>
          <w:b w:val="1"/>
          <w:bCs w:val="1"/>
          <w:color w:val="1B3A6B"/>
          <w:sz w:val="24"/>
          <w:szCs w:val="24"/>
          <w:lang w:val="en-US"/>
        </w:rPr>
        <w:t>1.2.3  Supported Algorithm Portfolio</w:t>
      </w:r>
    </w:p>
    <w:p xmlns:wp14="http://schemas.microsoft.com/office/word/2010/wordml" w:rsidP="2A566DA7" w14:paraId="62A8A146"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The framework supports the following classification algorithms as first-class citizens: Logistic Regression, Decision Tree, Random Forest, XGBoost, LightGBM, CatBoost, Support Vector Machine, and Multi-Layer Perceptron neural networks. All algorithms are treated as pluggable components selected by configuration.</w:t>
      </w:r>
    </w:p>
    <w:p xmlns:wp14="http://schemas.microsoft.com/office/word/2010/wordml" w:rsidP="2A566DA7" w14:paraId="4B94D5A5" wp14:textId="77777777">
      <w:pPr>
        <w:spacing w:before="60" w:after="0"/>
        <w:rPr>
          <w:rFonts w:ascii="Arial" w:hAnsi="Arial" w:eastAsia="Arial" w:cs="Arial"/>
        </w:rPr>
      </w:pPr>
    </w:p>
    <w:p xmlns:wp14="http://schemas.microsoft.com/office/word/2010/wordml" w:rsidP="2A566DA7" w14:paraId="6BB8A896" wp14:textId="77777777">
      <w:pPr>
        <w:pStyle w:val="Heading3"/>
        <w:pBdr>
          <w:bottom w:val="single" w:color="D6E4F0" w:sz="3" w:space="1"/>
        </w:pBdr>
        <w:spacing w:before="180" w:after="80"/>
        <w:rPr>
          <w:rFonts w:ascii="Arial" w:hAnsi="Arial" w:eastAsia="Arial" w:cs="Arial"/>
          <w:b w:val="1"/>
          <w:bCs w:val="1"/>
          <w:color w:val="1B3A6B"/>
          <w:sz w:val="24"/>
          <w:szCs w:val="24"/>
          <w:lang w:val="en-US"/>
        </w:rPr>
      </w:pPr>
      <w:r w:rsidRPr="2A566DA7" w:rsidR="2A566DA7">
        <w:rPr>
          <w:rFonts w:ascii="Arial" w:hAnsi="Arial" w:eastAsia="Arial" w:cs="Arial"/>
          <w:b w:val="1"/>
          <w:bCs w:val="1"/>
          <w:color w:val="1B3A6B"/>
          <w:sz w:val="24"/>
          <w:szCs w:val="24"/>
          <w:lang w:val="en-US"/>
        </w:rPr>
        <w:t>1.2.4  Explainability Module</w:t>
      </w:r>
    </w:p>
    <w:p xmlns:wp14="http://schemas.microsoft.com/office/word/2010/wordml" w:rsidP="2A566DA7" w14:paraId="736F3266" wp14:textId="77777777">
      <w:pPr>
        <w:spacing w:before="80" w:after="80"/>
        <w:rPr>
          <w:rFonts w:ascii="Arial" w:hAnsi="Arial" w:eastAsia="Arial" w:cs="Arial"/>
          <w:color w:val="4A4A4A"/>
          <w:sz w:val="22"/>
          <w:szCs w:val="22"/>
        </w:rPr>
      </w:pPr>
      <w:r w:rsidRPr="2A566DA7" w:rsidR="2A566DA7">
        <w:rPr>
          <w:rFonts w:ascii="Arial" w:hAnsi="Arial" w:eastAsia="Arial" w:cs="Arial"/>
          <w:color w:val="4A4A4A"/>
          <w:sz w:val="22"/>
          <w:szCs w:val="22"/>
        </w:rPr>
        <w:t>Every model produced by the framework generates standardized explainability artifacts. SHAP values are computed at both global scope (feature importance across all predictions) and local scope (per-prediction explanation). LIME provides complementary local approximation explanations. Partial dependence plots characterize marginal feature effects. All artifacts are included in structured explanation reports bound to the trained model artifact.</w:t>
      </w:r>
    </w:p>
    <w:p xmlns:wp14="http://schemas.microsoft.com/office/word/2010/wordml" w:rsidP="2A566DA7" w14:paraId="3DEEC669" wp14:textId="77777777">
      <w:pPr>
        <w:spacing w:before="60" w:after="0"/>
        <w:rPr>
          <w:rFonts w:ascii="Arial" w:hAnsi="Arial" w:eastAsia="Arial" w:cs="Arial"/>
        </w:rPr>
      </w:pPr>
    </w:p>
    <w:p xmlns:wp14="http://schemas.microsoft.com/office/word/2010/wordml" w:rsidP="2A566DA7" w14:paraId="31B795A5" wp14:textId="77777777">
      <w:pPr>
        <w:pStyle w:val="Heading3"/>
        <w:pBdr>
          <w:bottom w:val="single" w:color="D6E4F0" w:sz="3" w:space="1"/>
        </w:pBdr>
        <w:spacing w:before="180" w:after="80"/>
        <w:rPr>
          <w:rFonts w:ascii="Arial" w:hAnsi="Arial" w:eastAsia="Arial" w:cs="Arial"/>
          <w:b w:val="1"/>
          <w:bCs w:val="1"/>
          <w:color w:val="1B3A6B"/>
          <w:sz w:val="24"/>
          <w:szCs w:val="24"/>
          <w:lang w:val="en-US"/>
        </w:rPr>
      </w:pPr>
      <w:r w:rsidRPr="2A566DA7" w:rsidR="2A566DA7">
        <w:rPr>
          <w:rFonts w:ascii="Arial" w:hAnsi="Arial" w:eastAsia="Arial" w:cs="Arial"/>
          <w:b w:val="1"/>
          <w:bCs w:val="1"/>
          <w:color w:val="1B3A6B"/>
          <w:sz w:val="24"/>
          <w:szCs w:val="24"/>
          <w:lang w:val="en-US"/>
        </w:rPr>
        <w:t>1.2.5  MLflow Experiment Tracking and Model Registry</w:t>
      </w:r>
    </w:p>
    <w:p xmlns:wp14="http://schemas.microsoft.com/office/word/2010/wordml" w:rsidP="2A566DA7" w14:paraId="41FA321C"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All experiments are tracked in MLflow, capturing hyperparameter configurations, metric histories, training data references, and model artifacts. The model registry enforces versioning and stage transitions (staging, production, archived), creating an auditable chain of custody for every model.</w:t>
      </w:r>
    </w:p>
    <w:p xmlns:wp14="http://schemas.microsoft.com/office/word/2010/wordml" w:rsidP="2A566DA7" w14:paraId="3656B9AB" wp14:textId="77777777">
      <w:pPr>
        <w:spacing w:before="60" w:after="0"/>
        <w:rPr>
          <w:rFonts w:ascii="Arial" w:hAnsi="Arial" w:eastAsia="Arial" w:cs="Arial"/>
        </w:rPr>
      </w:pPr>
    </w:p>
    <w:p xmlns:wp14="http://schemas.microsoft.com/office/word/2010/wordml" w:rsidP="2A566DA7" w14:paraId="505873CC" wp14:textId="77777777">
      <w:pPr>
        <w:pStyle w:val="Heading3"/>
        <w:pBdr>
          <w:bottom w:val="single" w:color="D6E4F0" w:sz="3" w:space="1"/>
        </w:pBdr>
        <w:spacing w:before="180" w:after="80"/>
        <w:rPr>
          <w:rFonts w:ascii="Arial" w:hAnsi="Arial" w:eastAsia="Arial" w:cs="Arial"/>
          <w:b w:val="1"/>
          <w:bCs w:val="1"/>
          <w:color w:val="1B3A6B"/>
          <w:sz w:val="24"/>
          <w:szCs w:val="24"/>
          <w:lang w:val="en-US"/>
        </w:rPr>
      </w:pPr>
      <w:r w:rsidRPr="2A566DA7" w:rsidR="2A566DA7">
        <w:rPr>
          <w:rFonts w:ascii="Arial" w:hAnsi="Arial" w:eastAsia="Arial" w:cs="Arial"/>
          <w:b w:val="1"/>
          <w:bCs w:val="1"/>
          <w:color w:val="1B3A6B"/>
          <w:sz w:val="24"/>
          <w:szCs w:val="24"/>
          <w:lang w:val="en-US"/>
        </w:rPr>
        <w:t>1.2.6  Deployment</w:t>
      </w:r>
    </w:p>
    <w:p xmlns:wp14="http://schemas.microsoft.com/office/word/2010/wordml" w:rsidP="2A566DA7" w14:paraId="30AA85FE"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Trained models are packaged as Docker containers and exposed via FastAPI endpoints, enabling integration with enterprise systems. The deployment artifact includes the trained model, preprocessing pipeline, and explanation infrastructure, ensuring that the runtime environment is identical to the training environment.</w:t>
      </w:r>
    </w:p>
    <w:p xmlns:wp14="http://schemas.microsoft.com/office/word/2010/wordml" w:rsidP="2A566DA7" w14:paraId="45FB0818" wp14:textId="77777777">
      <w:pPr>
        <w:spacing w:before="60" w:after="0"/>
        <w:rPr>
          <w:rFonts w:ascii="Arial" w:hAnsi="Arial" w:eastAsia="Arial" w:cs="Arial"/>
        </w:rPr>
      </w:pPr>
    </w:p>
    <w:p xmlns:wp14="http://schemas.microsoft.com/office/word/2010/wordml" w:rsidP="2A566DA7" w14:paraId="2C13A9E7" wp14:textId="77777777">
      <w:pPr>
        <w:pStyle w:val="Heading2"/>
        <w:shd w:val="clear" w:color="auto" w:fill="2E75B6"/>
        <w:spacing w:before="240" w:after="120"/>
        <w:ind w:left="120" w:right="120"/>
        <w:rPr>
          <w:rFonts w:ascii="Arial" w:hAnsi="Arial" w:eastAsia="Arial" w:cs="Arial"/>
          <w:b w:val="1"/>
          <w:bCs w:val="1"/>
          <w:color w:val="FFFFFF"/>
          <w:sz w:val="28"/>
          <w:szCs w:val="28"/>
          <w:lang w:val="en-US"/>
        </w:rPr>
      </w:pPr>
      <w:r w:rsidRPr="2A566DA7" w:rsidR="2A566DA7">
        <w:rPr>
          <w:rFonts w:ascii="Arial" w:hAnsi="Arial" w:eastAsia="Arial" w:cs="Arial"/>
          <w:b w:val="1"/>
          <w:bCs w:val="1"/>
          <w:color w:val="FFFFFF"/>
          <w:sz w:val="28"/>
          <w:szCs w:val="28"/>
          <w:lang w:val="en-US"/>
        </w:rPr>
        <w:t>1.3  Business Impact Assessment</w:t>
      </w:r>
    </w:p>
    <w:p xmlns:wp14="http://schemas.microsoft.com/office/word/2010/wordml" w:rsidP="2A566DA7" w14:paraId="2DF9CCF1" wp14:textId="77777777">
      <w:pPr>
        <w:spacing w:before="80" w:after="80"/>
        <w:rPr>
          <w:rFonts w:ascii="Arial" w:hAnsi="Arial" w:eastAsia="Arial" w:cs="Arial"/>
          <w:color w:val="4A4A4A"/>
          <w:sz w:val="22"/>
          <w:szCs w:val="22"/>
        </w:rPr>
      </w:pPr>
      <w:r w:rsidRPr="2A566DA7" w:rsidR="2A566DA7">
        <w:rPr>
          <w:rFonts w:ascii="Arial" w:hAnsi="Arial" w:eastAsia="Arial" w:cs="Arial"/>
          <w:color w:val="4A4A4A"/>
          <w:sz w:val="22"/>
          <w:szCs w:val="22"/>
        </w:rPr>
        <w:t>The transformation from the current state to the target state delivers quantifiable value across multiple dimensions of organizational performance.</w:t>
      </w:r>
    </w:p>
    <w:p xmlns:wp14="http://schemas.microsoft.com/office/word/2010/wordml" w:rsidP="2A566DA7" w14:paraId="049F31CB" wp14:textId="77777777">
      <w:pPr>
        <w:spacing w:before="60" w:after="0"/>
        <w:rPr>
          <w:rFonts w:ascii="Arial" w:hAnsi="Arial" w:eastAsia="Arial" w:cs="Arial"/>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700"/>
        <w:gridCol w:w="2160"/>
      </w:tblGrid>
      <w:tr xmlns:wp14="http://schemas.microsoft.com/office/word/2010/wordml" w:rsidTr="2A566DA7" w14:paraId="203DBA06" wp14:textId="77777777">
        <w:tc>
          <w:tcPr>
            <w:tcW w:w="3500" w:type="dxa"/>
            <w:tcBorders>
              <w:top w:val="single" w:color="C5D8EE" w:sz="1"/>
              <w:left w:val="single" w:color="C5D8EE" w:sz="1"/>
              <w:bottom w:val="single" w:color="C5D8EE" w:sz="1"/>
              <w:right w:val="single" w:color="C5D8EE" w:sz="1"/>
            </w:tcBorders>
            <w:shd w:val="clear" w:color="auto" w:fill="1B3A6B"/>
            <w:tcMar>
              <w:top w:w="80" w:type="dxa"/>
              <w:left w:w="160" w:type="dxa"/>
              <w:bottom w:w="80" w:type="dxa"/>
              <w:right w:w="160" w:type="dxa"/>
            </w:tcMar>
            <w:vAlign w:val="center"/>
          </w:tcPr>
          <w:p w:rsidP="2A566DA7" w14:paraId="2CE50BBD" wp14:textId="77777777">
            <w:pPr>
              <w:spacing w:before="40" w:after="40"/>
              <w:rPr>
                <w:rFonts w:ascii="Arial" w:hAnsi="Arial" w:eastAsia="Arial" w:cs="Arial"/>
                <w:b w:val="1"/>
                <w:bCs w:val="1"/>
                <w:color w:val="FFFFFF"/>
                <w:sz w:val="22"/>
                <w:szCs w:val="22"/>
              </w:rPr>
            </w:pPr>
            <w:r w:rsidRPr="2A566DA7" w:rsidR="2A566DA7">
              <w:rPr>
                <w:rFonts w:ascii="Arial" w:hAnsi="Arial" w:eastAsia="Arial" w:cs="Arial"/>
                <w:b w:val="1"/>
                <w:bCs w:val="1"/>
                <w:color w:val="FFFFFF"/>
                <w:sz w:val="22"/>
                <w:szCs w:val="22"/>
              </w:rPr>
              <w:t>Impact Dimension</w:t>
            </w:r>
          </w:p>
        </w:tc>
        <w:tc>
          <w:tcPr>
            <w:tcW w:w="2000" w:type="dxa"/>
            <w:tcBorders>
              <w:top w:val="single" w:color="C5D8EE" w:sz="1"/>
              <w:left w:val="single" w:color="C5D8EE" w:sz="1"/>
              <w:bottom w:val="single" w:color="C5D8EE" w:sz="1"/>
              <w:right w:val="single" w:color="C5D8EE" w:sz="1"/>
            </w:tcBorders>
            <w:shd w:val="clear" w:color="auto" w:fill="1B3A6B"/>
            <w:tcMar>
              <w:top w:w="80" w:type="dxa"/>
              <w:left w:w="160" w:type="dxa"/>
              <w:bottom w:w="80" w:type="dxa"/>
              <w:right w:w="160" w:type="dxa"/>
            </w:tcMar>
            <w:vAlign w:val="center"/>
          </w:tcPr>
          <w:p w:rsidP="2A566DA7" w14:paraId="3E915987" wp14:textId="77777777">
            <w:pPr>
              <w:spacing w:before="40" w:after="40"/>
              <w:rPr>
                <w:rFonts w:ascii="Arial" w:hAnsi="Arial" w:eastAsia="Arial" w:cs="Arial"/>
                <w:b w:val="1"/>
                <w:bCs w:val="1"/>
                <w:color w:val="FFFFFF"/>
                <w:sz w:val="22"/>
                <w:szCs w:val="22"/>
              </w:rPr>
            </w:pPr>
            <w:r w:rsidRPr="2A566DA7" w:rsidR="2A566DA7">
              <w:rPr>
                <w:rFonts w:ascii="Arial" w:hAnsi="Arial" w:eastAsia="Arial" w:cs="Arial"/>
                <w:b w:val="1"/>
                <w:bCs w:val="1"/>
                <w:color w:val="FFFFFF"/>
                <w:sz w:val="22"/>
                <w:szCs w:val="22"/>
              </w:rPr>
              <w:t>Current State (AS-IS)</w:t>
            </w:r>
          </w:p>
        </w:tc>
        <w:tc>
          <w:tcPr>
            <w:tcW w:w="1700" w:type="dxa"/>
            <w:tcBorders>
              <w:top w:val="single" w:color="C5D8EE" w:sz="1"/>
              <w:left w:val="single" w:color="C5D8EE" w:sz="1"/>
              <w:bottom w:val="single" w:color="C5D8EE" w:sz="1"/>
              <w:right w:val="single" w:color="C5D8EE" w:sz="1"/>
            </w:tcBorders>
            <w:shd w:val="clear" w:color="auto" w:fill="1B3A6B"/>
            <w:tcMar>
              <w:top w:w="80" w:type="dxa"/>
              <w:left w:w="160" w:type="dxa"/>
              <w:bottom w:w="80" w:type="dxa"/>
              <w:right w:w="160" w:type="dxa"/>
            </w:tcMar>
            <w:vAlign w:val="center"/>
          </w:tcPr>
          <w:p w:rsidP="2A566DA7" w14:paraId="247842B0" wp14:textId="77777777">
            <w:pPr>
              <w:spacing w:before="40" w:after="40"/>
              <w:rPr>
                <w:rFonts w:ascii="Arial" w:hAnsi="Arial" w:eastAsia="Arial" w:cs="Arial"/>
                <w:b w:val="1"/>
                <w:bCs w:val="1"/>
                <w:color w:val="FFFFFF"/>
                <w:sz w:val="22"/>
                <w:szCs w:val="22"/>
              </w:rPr>
            </w:pPr>
            <w:r w:rsidRPr="2A566DA7" w:rsidR="2A566DA7">
              <w:rPr>
                <w:rFonts w:ascii="Arial" w:hAnsi="Arial" w:eastAsia="Arial" w:cs="Arial"/>
                <w:b w:val="1"/>
                <w:bCs w:val="1"/>
                <w:color w:val="FFFFFF"/>
                <w:sz w:val="22"/>
                <w:szCs w:val="22"/>
              </w:rPr>
              <w:t>Target State (TO-BE)</w:t>
            </w:r>
          </w:p>
        </w:tc>
        <w:tc>
          <w:tcPr>
            <w:tcW w:w="2160" w:type="dxa"/>
            <w:tcBorders>
              <w:top w:val="single" w:color="C5D8EE" w:sz="1"/>
              <w:left w:val="single" w:color="C5D8EE" w:sz="1"/>
              <w:bottom w:val="single" w:color="C5D8EE" w:sz="1"/>
              <w:right w:val="single" w:color="C5D8EE" w:sz="1"/>
            </w:tcBorders>
            <w:shd w:val="clear" w:color="auto" w:fill="1B3A6B"/>
            <w:tcMar>
              <w:top w:w="80" w:type="dxa"/>
              <w:left w:w="160" w:type="dxa"/>
              <w:bottom w:w="80" w:type="dxa"/>
              <w:right w:w="160" w:type="dxa"/>
            </w:tcMar>
            <w:vAlign w:val="center"/>
          </w:tcPr>
          <w:p w:rsidP="2A566DA7" w14:paraId="5D7C6AB7" wp14:textId="77777777">
            <w:pPr>
              <w:spacing w:before="40" w:after="40"/>
              <w:rPr>
                <w:rFonts w:ascii="Arial" w:hAnsi="Arial" w:eastAsia="Arial" w:cs="Arial"/>
                <w:b w:val="1"/>
                <w:bCs w:val="1"/>
                <w:color w:val="FFFFFF"/>
                <w:sz w:val="22"/>
                <w:szCs w:val="22"/>
              </w:rPr>
            </w:pPr>
            <w:r w:rsidRPr="2A566DA7" w:rsidR="2A566DA7">
              <w:rPr>
                <w:rFonts w:ascii="Arial" w:hAnsi="Arial" w:eastAsia="Arial" w:cs="Arial"/>
                <w:b w:val="1"/>
                <w:bCs w:val="1"/>
                <w:color w:val="FFFFFF"/>
                <w:sz w:val="22"/>
                <w:szCs w:val="22"/>
              </w:rPr>
              <w:t>Estimated Improvement</w:t>
            </w:r>
          </w:p>
        </w:tc>
      </w:tr>
      <w:tr xmlns:wp14="http://schemas.microsoft.com/office/word/2010/wordml" w:rsidTr="2A566DA7" w14:paraId="66380943" wp14:textId="77777777">
        <w:tc>
          <w:tcPr>
            <w:tcW w:w="35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6CBE7F07"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Project Delivery Time</w:t>
            </w:r>
          </w:p>
        </w:tc>
        <w:tc>
          <w:tcPr>
            <w:tcW w:w="20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206B42D8"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4–8 weeks per project</w:t>
            </w:r>
          </w:p>
        </w:tc>
        <w:tc>
          <w:tcPr>
            <w:tcW w:w="17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26C77A94"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1–2 weeks per project</w:t>
            </w:r>
          </w:p>
        </w:tc>
        <w:tc>
          <w:tcPr>
            <w:tcW w:w="216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E897695"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75% reduction in cycle time</w:t>
            </w:r>
          </w:p>
        </w:tc>
      </w:tr>
      <w:tr xmlns:wp14="http://schemas.microsoft.com/office/word/2010/wordml" w:rsidTr="2A566DA7" w14:paraId="414F0FB6" wp14:textId="77777777">
        <w:tc>
          <w:tcPr>
            <w:tcW w:w="350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2A2BFFCA"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Repetitive Task Burden</w:t>
            </w:r>
          </w:p>
        </w:tc>
        <w:tc>
          <w:tcPr>
            <w:tcW w:w="200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223C46BF"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60–70% of effort</w:t>
            </w:r>
          </w:p>
        </w:tc>
        <w:tc>
          <w:tcPr>
            <w:tcW w:w="170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1A882386"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&lt;15% of effort</w:t>
            </w:r>
          </w:p>
        </w:tc>
        <w:tc>
          <w:tcPr>
            <w:tcW w:w="216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581895FC"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~4x developer productivity gain</w:t>
            </w:r>
          </w:p>
        </w:tc>
      </w:tr>
      <w:tr xmlns:wp14="http://schemas.microsoft.com/office/word/2010/wordml" w:rsidTr="2A566DA7" w14:paraId="4B81D9EC" wp14:textId="77777777">
        <w:tc>
          <w:tcPr>
            <w:tcW w:w="35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4CCCA2DC"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Senior Talent Dependency</w:t>
            </w:r>
          </w:p>
        </w:tc>
        <w:tc>
          <w:tcPr>
            <w:tcW w:w="20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5F4494CE"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High — bottleneck risk</w:t>
            </w:r>
          </w:p>
        </w:tc>
        <w:tc>
          <w:tcPr>
            <w:tcW w:w="17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30908834"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Low — config-driven delivery</w:t>
            </w:r>
          </w:p>
        </w:tc>
        <w:tc>
          <w:tcPr>
            <w:tcW w:w="216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37D28B68"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Significantly reduced key-person risk</w:t>
            </w:r>
          </w:p>
        </w:tc>
      </w:tr>
      <w:tr xmlns:wp14="http://schemas.microsoft.com/office/word/2010/wordml" w:rsidTr="2A566DA7" w14:paraId="05BCEF12" wp14:textId="77777777">
        <w:tc>
          <w:tcPr>
            <w:tcW w:w="350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50A777C0"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Regulatory Compliance</w:t>
            </w:r>
          </w:p>
        </w:tc>
        <w:tc>
          <w:tcPr>
            <w:tcW w:w="200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1F2F4BBB"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Non-compliant (SR 11-7)</w:t>
            </w:r>
          </w:p>
        </w:tc>
        <w:tc>
          <w:tcPr>
            <w:tcW w:w="170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5673FBEE"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Compliant with audit trail</w:t>
            </w:r>
          </w:p>
        </w:tc>
        <w:tc>
          <w:tcPr>
            <w:tcW w:w="216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13709A9B"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Eliminates regulatory exposure</w:t>
            </w:r>
          </w:p>
        </w:tc>
      </w:tr>
      <w:tr xmlns:wp14="http://schemas.microsoft.com/office/word/2010/wordml" w:rsidTr="2A566DA7" w14:paraId="61464EF9" wp14:textId="77777777">
        <w:tc>
          <w:tcPr>
            <w:tcW w:w="35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555C8771"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Stakeholder Trust</w:t>
            </w:r>
          </w:p>
        </w:tc>
        <w:tc>
          <w:tcPr>
            <w:tcW w:w="20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6F1EA0B4"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Low — no explanations</w:t>
            </w:r>
          </w:p>
        </w:tc>
        <w:tc>
          <w:tcPr>
            <w:tcW w:w="17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EAD0133"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High — SHAP/LIME artifacts</w:t>
            </w:r>
          </w:p>
        </w:tc>
        <w:tc>
          <w:tcPr>
            <w:tcW w:w="216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7F1CF4DA"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Model adoption rate improvement</w:t>
            </w:r>
          </w:p>
        </w:tc>
      </w:tr>
      <w:tr xmlns:wp14="http://schemas.microsoft.com/office/word/2010/wordml" w:rsidTr="2A566DA7" w14:paraId="506EBCD0" wp14:textId="77777777">
        <w:tc>
          <w:tcPr>
            <w:tcW w:w="350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52864172"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Documentation Consistency</w:t>
            </w:r>
          </w:p>
        </w:tc>
        <w:tc>
          <w:tcPr>
            <w:tcW w:w="200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094C34EB"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Ad hoc, inconsistent</w:t>
            </w:r>
          </w:p>
        </w:tc>
        <w:tc>
          <w:tcPr>
            <w:tcW w:w="170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53326071"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Standardized model cards</w:t>
            </w:r>
          </w:p>
        </w:tc>
        <w:tc>
          <w:tcPr>
            <w:tcW w:w="216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340B86A3"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100% documentation coverage</w:t>
            </w:r>
          </w:p>
        </w:tc>
      </w:tr>
      <w:tr xmlns:wp14="http://schemas.microsoft.com/office/word/2010/wordml" w:rsidTr="2A566DA7" w14:paraId="5187C361" wp14:textId="77777777">
        <w:tc>
          <w:tcPr>
            <w:tcW w:w="35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3DF70AEB"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Cross-Project Comparability</w:t>
            </w:r>
          </w:p>
        </w:tc>
        <w:tc>
          <w:tcPr>
            <w:tcW w:w="20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56B02D62"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Not possible</w:t>
            </w:r>
          </w:p>
        </w:tc>
        <w:tc>
          <w:tcPr>
            <w:tcW w:w="17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8E4A7E3"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Enabled via MLflow registry</w:t>
            </w:r>
          </w:p>
        </w:tc>
        <w:tc>
          <w:tcPr>
            <w:tcW w:w="216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46177CD"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Portfolio-level governance</w:t>
            </w:r>
          </w:p>
        </w:tc>
      </w:tr>
    </w:tbl>
    <w:p xmlns:wp14="http://schemas.microsoft.com/office/word/2010/wordml" w:rsidP="2A566DA7" w14:paraId="53128261" wp14:textId="77777777">
      <w:pPr>
        <w:spacing w:before="0" w:after="0"/>
        <w:rPr>
          <w:rFonts w:ascii="Arial" w:hAnsi="Arial" w:eastAsia="Arial" w:cs="Arial"/>
        </w:rPr>
      </w:pPr>
      <w:r w:rsidRPr="2A566DA7">
        <w:rPr>
          <w:rFonts w:ascii="Arial" w:hAnsi="Arial" w:eastAsia="Arial" w:cs="Arial"/>
        </w:rPr>
        <w:br w:type="page"/>
      </w:r>
    </w:p>
    <w:p xmlns:wp14="http://schemas.microsoft.com/office/word/2010/wordml" w:rsidP="2A566DA7" w14:paraId="09742255" wp14:textId="77777777">
      <w:pPr>
        <w:pStyle w:val="Heading1"/>
        <w:pBdr>
          <w:bottom w:val="single" w:color="3A86C8" w:sz="6" w:space="1"/>
        </w:pBdr>
        <w:shd w:val="clear" w:color="auto" w:fill="1B3A6B"/>
        <w:spacing w:before="360" w:after="180"/>
        <w:ind w:left="180" w:right="180"/>
        <w:rPr>
          <w:rFonts w:ascii="Arial" w:hAnsi="Arial" w:eastAsia="Arial" w:cs="Arial"/>
          <w:b w:val="1"/>
          <w:bCs w:val="1"/>
          <w:color w:val="FFFFFF"/>
          <w:sz w:val="36"/>
          <w:szCs w:val="36"/>
        </w:rPr>
      </w:pPr>
      <w:r w:rsidRPr="2A566DA7" w:rsidR="2A566DA7">
        <w:rPr>
          <w:rFonts w:ascii="Arial" w:hAnsi="Arial" w:eastAsia="Arial" w:cs="Arial"/>
          <w:b w:val="1"/>
          <w:bCs w:val="1"/>
          <w:color w:val="FFFFFF"/>
          <w:sz w:val="36"/>
          <w:szCs w:val="36"/>
        </w:rPr>
        <w:t>2.  HYPOTHESIS FORMULATION</w:t>
      </w:r>
    </w:p>
    <w:p xmlns:wp14="http://schemas.microsoft.com/office/word/2010/wordml" w:rsidP="2A566DA7" w14:paraId="2CC56C7C"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The following hypotheses are analytically derived from the AS-IS/TO-BE gap and are structured to be empirically testable. Each hypothesis identifies an assumed causal relationship that the AutoML framework is designed to validate or invalidate in production use.</w:t>
      </w:r>
    </w:p>
    <w:p xmlns:wp14="http://schemas.microsoft.com/office/word/2010/wordml" w:rsidP="2A566DA7" w14:paraId="62486C05" wp14:textId="77777777">
      <w:pPr>
        <w:spacing w:before="60" w:after="0"/>
        <w:rPr>
          <w:rFonts w:ascii="Arial" w:hAnsi="Arial" w:eastAsia="Arial" w:cs="Arial"/>
        </w:rPr>
      </w:pPr>
    </w:p>
    <w:p xmlns:wp14="http://schemas.microsoft.com/office/word/2010/wordml" w:rsidP="2A566DA7" w14:paraId="2790EA0F" wp14:textId="77777777">
      <w:pPr>
        <w:pStyle w:val="Heading3"/>
        <w:pBdr>
          <w:bottom w:val="single" w:color="D6E4F0" w:sz="3" w:space="1"/>
        </w:pBdr>
        <w:spacing w:before="180" w:after="80"/>
        <w:rPr>
          <w:rFonts w:ascii="Arial" w:hAnsi="Arial" w:eastAsia="Arial" w:cs="Arial"/>
          <w:b w:val="1"/>
          <w:bCs w:val="1"/>
          <w:color w:val="1B3A6B"/>
          <w:sz w:val="24"/>
          <w:szCs w:val="24"/>
        </w:rPr>
      </w:pPr>
      <w:r w:rsidRPr="2A566DA7" w:rsidR="2A566DA7">
        <w:rPr>
          <w:rFonts w:ascii="Arial" w:hAnsi="Arial" w:eastAsia="Arial" w:cs="Arial"/>
          <w:b w:val="1"/>
          <w:bCs w:val="1"/>
          <w:color w:val="1B3A6B"/>
          <w:sz w:val="24"/>
          <w:szCs w:val="24"/>
        </w:rPr>
        <w:t>H-01 — Development Efficiency</w:t>
      </w:r>
    </w:p>
    <w:p xmlns:wp14="http://schemas.microsoft.com/office/word/2010/wordml" w:rsidP="2A566DA7" w14:paraId="73114DBB"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IF a fully automated, config-driven AutoML pipeline is deployed that abstracts preprocessing, feature engineering, model selection, and hyperparameter tuning, THEN average project delivery time will decrease from 4–8 weeks to 1–2 weeks, as measured by time from data receipt to production-ready model artifact.</w:t>
      </w:r>
    </w:p>
    <w:p xmlns:wp14="http://schemas.microsoft.com/office/word/2010/wordml" w:rsidP="2A566DA7" w14:paraId="4101652C" wp14:textId="77777777">
      <w:pPr>
        <w:spacing w:before="60" w:after="0"/>
        <w:rPr>
          <w:rFonts w:ascii="Arial" w:hAnsi="Arial" w:eastAsia="Arial" w:cs="Arial"/>
        </w:rPr>
      </w:pPr>
    </w:p>
    <w:p xmlns:wp14="http://schemas.microsoft.com/office/word/2010/wordml" w:rsidP="2A566DA7" w14:paraId="7A93935D" wp14:textId="77777777">
      <w:pPr>
        <w:pStyle w:val="Heading3"/>
        <w:pBdr>
          <w:bottom w:val="single" w:color="D6E4F0" w:sz="3" w:space="1"/>
        </w:pBdr>
        <w:spacing w:before="180" w:after="80"/>
        <w:rPr>
          <w:rFonts w:ascii="Arial" w:hAnsi="Arial" w:eastAsia="Arial" w:cs="Arial"/>
          <w:b w:val="1"/>
          <w:bCs w:val="1"/>
          <w:color w:val="1B3A6B"/>
          <w:sz w:val="24"/>
          <w:szCs w:val="24"/>
        </w:rPr>
      </w:pPr>
      <w:r w:rsidRPr="2A566DA7" w:rsidR="2A566DA7">
        <w:rPr>
          <w:rFonts w:ascii="Arial" w:hAnsi="Arial" w:eastAsia="Arial" w:cs="Arial"/>
          <w:b w:val="1"/>
          <w:bCs w:val="1"/>
          <w:color w:val="1B3A6B"/>
          <w:sz w:val="24"/>
          <w:szCs w:val="24"/>
        </w:rPr>
        <w:t>H-02 — Senior Talent Dependency Reduction</w:t>
      </w:r>
    </w:p>
    <w:p xmlns:wp14="http://schemas.microsoft.com/office/word/2010/wordml" w:rsidP="2A566DA7" w14:paraId="2F81C5FA" wp14:textId="77777777">
      <w:pPr>
        <w:spacing w:before="80" w:after="80"/>
        <w:rPr>
          <w:rFonts w:ascii="Arial" w:hAnsi="Arial" w:eastAsia="Arial" w:cs="Arial"/>
          <w:color w:val="4A4A4A"/>
          <w:sz w:val="22"/>
          <w:szCs w:val="22"/>
        </w:rPr>
      </w:pPr>
      <w:r w:rsidRPr="2A566DA7" w:rsidR="2A566DA7">
        <w:rPr>
          <w:rFonts w:ascii="Arial" w:hAnsi="Arial" w:eastAsia="Arial" w:cs="Arial"/>
          <w:color w:val="4A4A4A"/>
          <w:sz w:val="22"/>
          <w:szCs w:val="22"/>
        </w:rPr>
        <w:t>IF the framework encodes best-practice ML decisions in reusable, configurable components, THEN junior data scientists will be able to independently deliver classification model projects with equivalent quality to those currently delivered by senior practitioners, as measured by model performance metrics (AUC-ROC, F1) and stakeholder acceptance rates.</w:t>
      </w:r>
    </w:p>
    <w:p xmlns:wp14="http://schemas.microsoft.com/office/word/2010/wordml" w:rsidP="2A566DA7" w14:paraId="4B99056E" wp14:textId="77777777">
      <w:pPr>
        <w:spacing w:before="60" w:after="0"/>
        <w:rPr>
          <w:rFonts w:ascii="Arial" w:hAnsi="Arial" w:eastAsia="Arial" w:cs="Arial"/>
        </w:rPr>
      </w:pPr>
    </w:p>
    <w:p xmlns:wp14="http://schemas.microsoft.com/office/word/2010/wordml" w:rsidP="2A566DA7" w14:paraId="0DEB0DBB" wp14:textId="77777777">
      <w:pPr>
        <w:pStyle w:val="Heading3"/>
        <w:pBdr>
          <w:bottom w:val="single" w:color="D6E4F0" w:sz="3" w:space="1"/>
        </w:pBdr>
        <w:spacing w:before="180" w:after="80"/>
        <w:rPr>
          <w:rFonts w:ascii="Arial" w:hAnsi="Arial" w:eastAsia="Arial" w:cs="Arial"/>
          <w:b w:val="1"/>
          <w:bCs w:val="1"/>
          <w:color w:val="1B3A6B"/>
          <w:sz w:val="24"/>
          <w:szCs w:val="24"/>
        </w:rPr>
      </w:pPr>
      <w:r w:rsidRPr="2A566DA7" w:rsidR="2A566DA7">
        <w:rPr>
          <w:rFonts w:ascii="Arial" w:hAnsi="Arial" w:eastAsia="Arial" w:cs="Arial"/>
          <w:b w:val="1"/>
          <w:bCs w:val="1"/>
          <w:color w:val="1B3A6B"/>
          <w:sz w:val="24"/>
          <w:szCs w:val="24"/>
        </w:rPr>
        <w:t>H-03 — Explainability and Stakeholder Trust</w:t>
      </w:r>
    </w:p>
    <w:p xmlns:wp14="http://schemas.microsoft.com/office/word/2010/wordml" w:rsidP="2A566DA7" w14:paraId="40957A3C" wp14:textId="77777777">
      <w:pPr>
        <w:spacing w:before="80" w:after="80"/>
        <w:rPr>
          <w:rFonts w:ascii="Arial" w:hAnsi="Arial" w:eastAsia="Arial" w:cs="Arial"/>
          <w:color w:val="4A4A4A"/>
          <w:sz w:val="22"/>
          <w:szCs w:val="22"/>
        </w:rPr>
      </w:pPr>
      <w:r w:rsidRPr="2A566DA7" w:rsidR="2A566DA7">
        <w:rPr>
          <w:rFonts w:ascii="Arial" w:hAnsi="Arial" w:eastAsia="Arial" w:cs="Arial"/>
          <w:color w:val="4A4A4A"/>
          <w:sz w:val="22"/>
          <w:szCs w:val="22"/>
        </w:rPr>
        <w:t>IF every model produced by the framework is accompanied by SHAP global importance, SHAP local explanations, and LIME local approximations, THEN stakeholder trust in model predictions will increase, as measured by the frequency of model predictions being overridden by human decision-makers decreasing by at least 50%.</w:t>
      </w:r>
    </w:p>
    <w:p xmlns:wp14="http://schemas.microsoft.com/office/word/2010/wordml" w:rsidP="2A566DA7" w14:paraId="1299C43A" wp14:textId="77777777">
      <w:pPr>
        <w:spacing w:before="60" w:after="0"/>
        <w:rPr>
          <w:rFonts w:ascii="Arial" w:hAnsi="Arial" w:eastAsia="Arial" w:cs="Arial"/>
        </w:rPr>
      </w:pPr>
    </w:p>
    <w:p xmlns:wp14="http://schemas.microsoft.com/office/word/2010/wordml" w:rsidP="2A566DA7" w14:paraId="0F8346BE" wp14:textId="77777777">
      <w:pPr>
        <w:pStyle w:val="Heading3"/>
        <w:pBdr>
          <w:bottom w:val="single" w:color="D6E4F0" w:sz="3" w:space="1"/>
        </w:pBdr>
        <w:spacing w:before="180" w:after="80"/>
        <w:rPr>
          <w:rFonts w:ascii="Arial" w:hAnsi="Arial" w:eastAsia="Arial" w:cs="Arial"/>
          <w:b w:val="1"/>
          <w:bCs w:val="1"/>
          <w:color w:val="1B3A6B"/>
          <w:sz w:val="24"/>
          <w:szCs w:val="24"/>
        </w:rPr>
      </w:pPr>
      <w:r w:rsidRPr="2A566DA7" w:rsidR="2A566DA7">
        <w:rPr>
          <w:rFonts w:ascii="Arial" w:hAnsi="Arial" w:eastAsia="Arial" w:cs="Arial"/>
          <w:b w:val="1"/>
          <w:bCs w:val="1"/>
          <w:color w:val="1B3A6B"/>
          <w:sz w:val="24"/>
          <w:szCs w:val="24"/>
        </w:rPr>
        <w:t>H-04 — Regulatory Compliance</w:t>
      </w:r>
    </w:p>
    <w:p xmlns:wp14="http://schemas.microsoft.com/office/word/2010/wordml" w:rsidP="2A566DA7" w14:paraId="56DE4814"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IF the framework generates standardized model cards documenting data lineage, training metrics, known limitations, fairness assessments, and intended use cases, THEN the organization will satisfy SR 11-7 model risk management requirements, as validated by internal model risk review and external regulatory examination.</w:t>
      </w:r>
    </w:p>
    <w:p xmlns:wp14="http://schemas.microsoft.com/office/word/2010/wordml" w:rsidP="2A566DA7" w14:paraId="4DDBEF00" wp14:textId="77777777">
      <w:pPr>
        <w:spacing w:before="60" w:after="0"/>
        <w:rPr>
          <w:rFonts w:ascii="Arial" w:hAnsi="Arial" w:eastAsia="Arial" w:cs="Arial"/>
        </w:rPr>
      </w:pPr>
    </w:p>
    <w:p xmlns:wp14="http://schemas.microsoft.com/office/word/2010/wordml" w:rsidP="2A566DA7" w14:paraId="34A95EFD" wp14:textId="77777777">
      <w:pPr>
        <w:pStyle w:val="Heading3"/>
        <w:pBdr>
          <w:bottom w:val="single" w:color="D6E4F0" w:sz="3" w:space="1"/>
        </w:pBdr>
        <w:spacing w:before="180" w:after="80"/>
        <w:rPr>
          <w:rFonts w:ascii="Arial" w:hAnsi="Arial" w:eastAsia="Arial" w:cs="Arial"/>
          <w:b w:val="1"/>
          <w:bCs w:val="1"/>
          <w:color w:val="1B3A6B"/>
          <w:sz w:val="24"/>
          <w:szCs w:val="24"/>
        </w:rPr>
      </w:pPr>
      <w:r w:rsidRPr="2A566DA7" w:rsidR="2A566DA7">
        <w:rPr>
          <w:rFonts w:ascii="Arial" w:hAnsi="Arial" w:eastAsia="Arial" w:cs="Arial"/>
          <w:b w:val="1"/>
          <w:bCs w:val="1"/>
          <w:color w:val="1B3A6B"/>
          <w:sz w:val="24"/>
          <w:szCs w:val="24"/>
        </w:rPr>
        <w:t>H-05 — Reproducibility and Auditability</w:t>
      </w:r>
    </w:p>
    <w:p xmlns:wp14="http://schemas.microsoft.com/office/word/2010/wordml" w:rsidP="2A566DA7" w14:paraId="3900CABF"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IF all preprocessing steps are reversible and all experiment parameters are tracked in MLflow, THEN any model produced by the framework can be exactly reproduced from its configuration artifact and the original training dataset, as verified by deterministic retraining tests.</w:t>
      </w:r>
    </w:p>
    <w:p xmlns:wp14="http://schemas.microsoft.com/office/word/2010/wordml" w:rsidP="2A566DA7" w14:paraId="3461D779" wp14:textId="77777777">
      <w:pPr>
        <w:spacing w:before="60" w:after="0"/>
        <w:rPr>
          <w:rFonts w:ascii="Arial" w:hAnsi="Arial" w:eastAsia="Arial" w:cs="Arial"/>
        </w:rPr>
      </w:pPr>
    </w:p>
    <w:p xmlns:wp14="http://schemas.microsoft.com/office/word/2010/wordml" w:rsidP="2A566DA7" w14:paraId="44628A59" wp14:textId="77777777">
      <w:pPr>
        <w:pStyle w:val="Heading3"/>
        <w:pBdr>
          <w:bottom w:val="single" w:color="D6E4F0" w:sz="3" w:space="1"/>
        </w:pBdr>
        <w:spacing w:before="180" w:after="80"/>
        <w:rPr>
          <w:rFonts w:ascii="Arial" w:hAnsi="Arial" w:eastAsia="Arial" w:cs="Arial"/>
          <w:b w:val="1"/>
          <w:bCs w:val="1"/>
          <w:color w:val="1B3A6B"/>
          <w:sz w:val="24"/>
          <w:szCs w:val="24"/>
        </w:rPr>
      </w:pPr>
      <w:r w:rsidRPr="2A566DA7" w:rsidR="2A566DA7">
        <w:rPr>
          <w:rFonts w:ascii="Arial" w:hAnsi="Arial" w:eastAsia="Arial" w:cs="Arial"/>
          <w:b w:val="1"/>
          <w:bCs w:val="1"/>
          <w:color w:val="1B3A6B"/>
          <w:sz w:val="24"/>
          <w:szCs w:val="24"/>
        </w:rPr>
        <w:t>H-06 — Tuning Quality vs. Overfitting Trade-off</w:t>
      </w:r>
    </w:p>
    <w:p xmlns:wp14="http://schemas.microsoft.com/office/word/2010/wordml" w:rsidP="2A566DA7" w14:paraId="13FD65B3"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IF Optuna hyperparameter optimization is constrained by maximum training time, model complexity limits, and cross-validation on held-out data, THEN the framework will not induce overfitting due to excessive tuning, as evidenced by a statistically insignificant gap between cross-validation performance and held-out test performance across a sample of 20+ production models.</w:t>
      </w:r>
    </w:p>
    <w:p xmlns:wp14="http://schemas.microsoft.com/office/word/2010/wordml" w:rsidP="2A566DA7" w14:paraId="3CF2D8B6" wp14:textId="77777777">
      <w:pPr>
        <w:spacing w:before="60" w:after="0"/>
        <w:rPr>
          <w:rFonts w:ascii="Arial" w:hAnsi="Arial" w:eastAsia="Arial" w:cs="Arial"/>
        </w:rPr>
      </w:pPr>
    </w:p>
    <w:p xmlns:wp14="http://schemas.microsoft.com/office/word/2010/wordml" w:rsidP="2A566DA7" w14:paraId="7D272CDA" wp14:textId="77777777">
      <w:pPr>
        <w:pStyle w:val="Heading3"/>
        <w:pBdr>
          <w:bottom w:val="single" w:color="D6E4F0" w:sz="3" w:space="1"/>
        </w:pBdr>
        <w:spacing w:before="180" w:after="80"/>
        <w:rPr>
          <w:rFonts w:ascii="Arial" w:hAnsi="Arial" w:eastAsia="Arial" w:cs="Arial"/>
          <w:b w:val="1"/>
          <w:bCs w:val="1"/>
          <w:color w:val="1B3A6B"/>
          <w:sz w:val="24"/>
          <w:szCs w:val="24"/>
        </w:rPr>
      </w:pPr>
      <w:r w:rsidRPr="2A566DA7" w:rsidR="2A566DA7">
        <w:rPr>
          <w:rFonts w:ascii="Arial" w:hAnsi="Arial" w:eastAsia="Arial" w:cs="Arial"/>
          <w:b w:val="1"/>
          <w:bCs w:val="1"/>
          <w:color w:val="1B3A6B"/>
          <w:sz w:val="24"/>
          <w:szCs w:val="24"/>
        </w:rPr>
        <w:t>H-07 — Explainability Latency</w:t>
      </w:r>
    </w:p>
    <w:p xmlns:wp14="http://schemas.microsoft.com/office/word/2010/wordml" w:rsidP="2A566DA7" w14:paraId="5CEFEC30" wp14:textId="77777777">
      <w:pPr>
        <w:spacing w:before="80" w:after="80"/>
        <w:rPr>
          <w:rFonts w:ascii="Arial" w:hAnsi="Arial" w:eastAsia="Arial" w:cs="Arial"/>
          <w:color w:val="4A4A4A"/>
          <w:sz w:val="22"/>
          <w:szCs w:val="22"/>
        </w:rPr>
      </w:pPr>
      <w:r w:rsidRPr="2A566DA7" w:rsidR="2A566DA7">
        <w:rPr>
          <w:rFonts w:ascii="Arial" w:hAnsi="Arial" w:eastAsia="Arial" w:cs="Arial"/>
          <w:color w:val="4A4A4A"/>
          <w:sz w:val="22"/>
          <w:szCs w:val="22"/>
        </w:rPr>
        <w:t>IF SHAP computation is offloaded to batch post-training processing and local explanations are pre-computed for representative prediction segments, THEN explainability artifacts will be available within acceptable latency bounds for operational use without degrading real-time inference API performance.</w:t>
      </w:r>
    </w:p>
    <w:p xmlns:wp14="http://schemas.microsoft.com/office/word/2010/wordml" w:rsidP="2A566DA7" w14:paraId="0FB78278" wp14:textId="77777777">
      <w:pPr>
        <w:spacing w:before="60" w:after="0"/>
        <w:rPr>
          <w:rFonts w:ascii="Arial" w:hAnsi="Arial" w:eastAsia="Arial" w:cs="Arial"/>
        </w:rPr>
      </w:pPr>
    </w:p>
    <w:p xmlns:wp14="http://schemas.microsoft.com/office/word/2010/wordml" w:rsidP="2A566DA7" w14:paraId="2D8D7B57" wp14:textId="77777777">
      <w:pPr>
        <w:pStyle w:val="Heading3"/>
        <w:pBdr>
          <w:bottom w:val="single" w:color="D6E4F0" w:sz="3" w:space="1"/>
        </w:pBdr>
        <w:spacing w:before="180" w:after="80"/>
        <w:rPr>
          <w:rFonts w:ascii="Arial" w:hAnsi="Arial" w:eastAsia="Arial" w:cs="Arial"/>
          <w:b w:val="1"/>
          <w:bCs w:val="1"/>
          <w:color w:val="1B3A6B"/>
          <w:sz w:val="24"/>
          <w:szCs w:val="24"/>
        </w:rPr>
      </w:pPr>
      <w:r w:rsidRPr="2A566DA7" w:rsidR="2A566DA7">
        <w:rPr>
          <w:rFonts w:ascii="Arial" w:hAnsi="Arial" w:eastAsia="Arial" w:cs="Arial"/>
          <w:b w:val="1"/>
          <w:bCs w:val="1"/>
          <w:color w:val="1B3A6B"/>
          <w:sz w:val="24"/>
          <w:szCs w:val="24"/>
        </w:rPr>
        <w:t>H-08 — Framework Misuse Mitigation</w:t>
      </w:r>
    </w:p>
    <w:p xmlns:wp14="http://schemas.microsoft.com/office/word/2010/wordml" w:rsidP="2A566DA7" w14:paraId="5DC5FB7E" wp14:textId="77777777">
      <w:pPr>
        <w:spacing w:before="80" w:after="80"/>
        <w:rPr>
          <w:rFonts w:ascii="Arial" w:hAnsi="Arial" w:eastAsia="Arial" w:cs="Arial"/>
          <w:color w:val="4A4A4A"/>
          <w:sz w:val="22"/>
          <w:szCs w:val="22"/>
        </w:rPr>
      </w:pPr>
      <w:r w:rsidRPr="2A566DA7" w:rsidR="2A566DA7">
        <w:rPr>
          <w:rFonts w:ascii="Arial" w:hAnsi="Arial" w:eastAsia="Arial" w:cs="Arial"/>
          <w:color w:val="4A4A4A"/>
          <w:sz w:val="22"/>
          <w:szCs w:val="22"/>
        </w:rPr>
        <w:t>IF the framework includes built-in guardrails — including feature leakage detection, fairness constraint enforcement, threshold override auditing, and configuration schema validation — THEN non-expert users will be unable to produce models with critical quality failures without explicit override acknowledgment, as measured by a zero rate of undetected feature leakage in framework-produced models.</w:t>
      </w:r>
    </w:p>
    <w:p xmlns:wp14="http://schemas.microsoft.com/office/word/2010/wordml" w:rsidP="2A566DA7" w14:paraId="1FC39945" wp14:textId="77777777">
      <w:pPr>
        <w:spacing w:before="0" w:after="0"/>
        <w:rPr>
          <w:rFonts w:ascii="Arial" w:hAnsi="Arial" w:eastAsia="Arial" w:cs="Arial"/>
        </w:rPr>
      </w:pPr>
      <w:r w:rsidRPr="2A566DA7">
        <w:rPr>
          <w:rFonts w:ascii="Arial" w:hAnsi="Arial" w:eastAsia="Arial" w:cs="Arial"/>
        </w:rPr>
        <w:br w:type="page"/>
      </w:r>
    </w:p>
    <w:p xmlns:wp14="http://schemas.microsoft.com/office/word/2010/wordml" w:rsidP="2A566DA7" w14:paraId="63E4539B" wp14:textId="77777777">
      <w:pPr>
        <w:pStyle w:val="Heading1"/>
        <w:pBdr>
          <w:bottom w:val="single" w:color="3A86C8" w:sz="6" w:space="1"/>
        </w:pBdr>
        <w:shd w:val="clear" w:color="auto" w:fill="1B3A6B"/>
        <w:spacing w:before="360" w:after="180"/>
        <w:ind w:left="180" w:right="180"/>
        <w:rPr>
          <w:rFonts w:ascii="Arial" w:hAnsi="Arial" w:eastAsia="Arial" w:cs="Arial"/>
          <w:b w:val="1"/>
          <w:bCs w:val="1"/>
          <w:color w:val="FFFFFF"/>
          <w:sz w:val="36"/>
          <w:szCs w:val="36"/>
        </w:rPr>
      </w:pPr>
      <w:r w:rsidRPr="2A566DA7" w:rsidR="2A566DA7">
        <w:rPr>
          <w:rFonts w:ascii="Arial" w:hAnsi="Arial" w:eastAsia="Arial" w:cs="Arial"/>
          <w:b w:val="1"/>
          <w:bCs w:val="1"/>
          <w:color w:val="FFFFFF"/>
          <w:sz w:val="36"/>
          <w:szCs w:val="36"/>
        </w:rPr>
        <w:t>3.  GAP IDENTIFICATION (MECE FRAMEWORK)</w:t>
      </w:r>
    </w:p>
    <w:p xmlns:wp14="http://schemas.microsoft.com/office/word/2010/wordml" w:rsidP="2A566DA7" w14:paraId="61B28A0F"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Gaps are identified using the MECE (Mutually Exclusive, Collectively Exhaustive) principle across five orthogonal dimensions. Each gap is distinct with no overlap; together they completely describe the delta between the AS-IS and TO-BE states.</w:t>
      </w:r>
    </w:p>
    <w:tbl>
      <w:tblPr>
        <w:tblStyle w:val="TableNormal"/>
        <w:bidiVisual w:val="0"/>
        <w:tblW w:w="0" w:type="auto"/>
        <w:tblLook w:val="06A0" w:firstRow="1" w:lastRow="0" w:firstColumn="1" w:lastColumn="0" w:noHBand="1" w:noVBand="1"/>
      </w:tblPr>
      <w:tblGrid>
        <w:gridCol w:w="810"/>
        <w:gridCol w:w="1206"/>
        <w:gridCol w:w="941"/>
        <w:gridCol w:w="1212"/>
        <w:gridCol w:w="2445"/>
        <w:gridCol w:w="3466"/>
      </w:tblGrid>
      <w:tr w:rsidR="2A566DA7" w:rsidTr="2A566DA7" w14:paraId="5A7C661D">
        <w:trPr>
          <w:trHeight w:val="300"/>
        </w:trPr>
        <w:tc>
          <w:tcPr>
            <w:tcW w:w="810"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43875D8C" w14:textId="7131EC6E">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Gap ID</w:t>
            </w:r>
          </w:p>
        </w:tc>
        <w:tc>
          <w:tcPr>
            <w:tcW w:w="1206"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0D687C7C" w14:textId="58A66A8B">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Gap Name</w:t>
            </w:r>
          </w:p>
        </w:tc>
        <w:tc>
          <w:tcPr>
            <w:tcW w:w="941"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3C952673" w14:textId="58322682">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Primary Dimension</w:t>
            </w:r>
          </w:p>
        </w:tc>
        <w:tc>
          <w:tcPr>
            <w:tcW w:w="1212"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7D5E4819" w14:textId="7472A66B">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Supporting Dimension(s)</w:t>
            </w:r>
          </w:p>
        </w:tc>
        <w:tc>
          <w:tcPr>
            <w:tcW w:w="2445"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04FFCED0" w14:textId="62C5DBE6">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Primary Cause (L1)</w:t>
            </w:r>
          </w:p>
        </w:tc>
        <w:tc>
          <w:tcPr>
            <w:tcW w:w="3466"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3523EBAE" w14:textId="59A3E910">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Root</w:t>
            </w:r>
            <w:r>
              <w:noBreakHyphen/>
            </w:r>
            <w:r w:rsidRPr="2A566DA7" w:rsidR="2A566DA7">
              <w:rPr>
                <w:rFonts w:ascii="Arial" w:hAnsi="Arial" w:eastAsia="Arial" w:cs="Arial"/>
                <w:b w:val="1"/>
                <w:bCs w:val="1"/>
              </w:rPr>
              <w:t>Cause Characteristics (L2–L3)</w:t>
            </w:r>
          </w:p>
        </w:tc>
      </w:tr>
      <w:tr w:rsidR="2A566DA7" w:rsidTr="2A566DA7" w14:paraId="4A11D3D9">
        <w:trPr>
          <w:trHeight w:val="300"/>
        </w:trPr>
        <w:tc>
          <w:tcPr>
            <w:tcW w:w="810"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70CF3D62" w14:textId="27176465">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G</w:t>
            </w:r>
            <w:r>
              <w:noBreakHyphen/>
            </w:r>
            <w:r w:rsidRPr="2A566DA7" w:rsidR="2A566DA7">
              <w:rPr>
                <w:rFonts w:ascii="Arial" w:hAnsi="Arial" w:eastAsia="Arial" w:cs="Arial"/>
                <w:b w:val="1"/>
                <w:bCs w:val="1"/>
              </w:rPr>
              <w:t>01</w:t>
            </w:r>
          </w:p>
        </w:tc>
        <w:tc>
          <w:tcPr>
            <w:tcW w:w="1206" w:type="dxa"/>
            <w:tcBorders>
              <w:top w:val="single" w:color="E6E6E6" w:sz="6"/>
              <w:left w:val="single" w:color="E6E6E6" w:sz="6"/>
              <w:bottom w:val="single" w:color="E6E6E6" w:sz="6"/>
              <w:right w:val="single" w:color="E6E6E6" w:sz="6"/>
            </w:tcBorders>
            <w:tcMar/>
            <w:vAlign w:val="center"/>
          </w:tcPr>
          <w:p w:rsidR="2A566DA7" w:rsidP="2A566DA7" w:rsidRDefault="2A566DA7" w14:paraId="1AAC13E2" w14:textId="51F8BAED">
            <w:pPr>
              <w:spacing w:before="0" w:beforeAutospacing="off" w:after="0" w:afterAutospacing="off" w:line="300" w:lineRule="auto"/>
              <w:rPr>
                <w:rFonts w:ascii="Arial" w:hAnsi="Arial" w:eastAsia="Arial" w:cs="Arial"/>
              </w:rPr>
            </w:pPr>
            <w:r w:rsidRPr="2A566DA7" w:rsidR="2A566DA7">
              <w:rPr>
                <w:rFonts w:ascii="Arial" w:hAnsi="Arial" w:eastAsia="Arial" w:cs="Arial"/>
              </w:rPr>
              <w:t>Speed &amp; Efficiency Gap</w:t>
            </w:r>
          </w:p>
        </w:tc>
        <w:tc>
          <w:tcPr>
            <w:tcW w:w="941" w:type="dxa"/>
            <w:tcBorders>
              <w:top w:val="single" w:color="E6E6E6" w:sz="6"/>
              <w:left w:val="single" w:color="E6E6E6" w:sz="6"/>
              <w:bottom w:val="single" w:color="E6E6E6" w:sz="6"/>
              <w:right w:val="single" w:color="E6E6E6" w:sz="6"/>
            </w:tcBorders>
            <w:tcMar/>
            <w:vAlign w:val="center"/>
          </w:tcPr>
          <w:p w:rsidR="2A566DA7" w:rsidP="2A566DA7" w:rsidRDefault="2A566DA7" w14:paraId="6B29E786" w14:textId="2AC0371F">
            <w:pPr>
              <w:spacing w:before="0" w:beforeAutospacing="off" w:after="0" w:afterAutospacing="off" w:line="300" w:lineRule="auto"/>
              <w:rPr>
                <w:rFonts w:ascii="Arial" w:hAnsi="Arial" w:eastAsia="Arial" w:cs="Arial"/>
              </w:rPr>
            </w:pPr>
            <w:r w:rsidRPr="2A566DA7" w:rsidR="2A566DA7">
              <w:rPr>
                <w:rFonts w:ascii="Arial" w:hAnsi="Arial" w:eastAsia="Arial" w:cs="Arial"/>
              </w:rPr>
              <w:t>Process</w:t>
            </w:r>
          </w:p>
        </w:tc>
        <w:tc>
          <w:tcPr>
            <w:tcW w:w="1212" w:type="dxa"/>
            <w:tcBorders>
              <w:top w:val="single" w:color="E6E6E6" w:sz="6"/>
              <w:left w:val="single" w:color="E6E6E6" w:sz="6"/>
              <w:bottom w:val="single" w:color="E6E6E6" w:sz="6"/>
              <w:right w:val="single" w:color="E6E6E6" w:sz="6"/>
            </w:tcBorders>
            <w:tcMar/>
            <w:vAlign w:val="center"/>
          </w:tcPr>
          <w:p w:rsidR="2A566DA7" w:rsidP="2A566DA7" w:rsidRDefault="2A566DA7" w14:paraId="01ACC618" w14:textId="1CDABE34">
            <w:pPr>
              <w:spacing w:before="0" w:beforeAutospacing="off" w:after="0" w:afterAutospacing="off" w:line="300" w:lineRule="auto"/>
              <w:rPr>
                <w:rFonts w:ascii="Arial" w:hAnsi="Arial" w:eastAsia="Arial" w:cs="Arial"/>
              </w:rPr>
            </w:pPr>
            <w:r w:rsidRPr="2A566DA7" w:rsidR="2A566DA7">
              <w:rPr>
                <w:rFonts w:ascii="Arial" w:hAnsi="Arial" w:eastAsia="Arial" w:cs="Arial"/>
              </w:rPr>
              <w:t>Technology</w:t>
            </w:r>
          </w:p>
        </w:tc>
        <w:tc>
          <w:tcPr>
            <w:tcW w:w="2445" w:type="dxa"/>
            <w:tcBorders>
              <w:top w:val="single" w:color="E6E6E6" w:sz="6"/>
              <w:left w:val="single" w:color="E6E6E6" w:sz="6"/>
              <w:bottom w:val="single" w:color="E6E6E6" w:sz="6"/>
              <w:right w:val="single" w:color="E6E6E6" w:sz="6"/>
            </w:tcBorders>
            <w:tcMar/>
            <w:vAlign w:val="center"/>
          </w:tcPr>
          <w:p w:rsidR="2A566DA7" w:rsidP="2A566DA7" w:rsidRDefault="2A566DA7" w14:paraId="13EF0FB7" w14:textId="2462F519">
            <w:pPr>
              <w:spacing w:before="0" w:beforeAutospacing="off" w:after="0" w:afterAutospacing="off" w:line="300" w:lineRule="auto"/>
              <w:rPr>
                <w:rFonts w:ascii="Arial" w:hAnsi="Arial" w:eastAsia="Arial" w:cs="Arial"/>
              </w:rPr>
            </w:pPr>
            <w:r w:rsidRPr="2A566DA7" w:rsidR="2A566DA7">
              <w:rPr>
                <w:rFonts w:ascii="Arial" w:hAnsi="Arial" w:eastAsia="Arial" w:cs="Arial"/>
              </w:rPr>
              <w:t>Manual ML workflows and fragmented tooling</w:t>
            </w:r>
          </w:p>
        </w:tc>
        <w:tc>
          <w:tcPr>
            <w:tcW w:w="3466" w:type="dxa"/>
            <w:tcBorders>
              <w:top w:val="single" w:color="E6E6E6" w:sz="6"/>
              <w:left w:val="single" w:color="E6E6E6" w:sz="6"/>
              <w:bottom w:val="single" w:color="E6E6E6" w:sz="6"/>
              <w:right w:val="single" w:color="E6E6E6" w:sz="6"/>
            </w:tcBorders>
            <w:tcMar/>
            <w:vAlign w:val="center"/>
          </w:tcPr>
          <w:p w:rsidR="2A566DA7" w:rsidP="2A566DA7" w:rsidRDefault="2A566DA7" w14:paraId="6F73D920" w14:textId="646C4036">
            <w:pPr>
              <w:spacing w:before="0" w:beforeAutospacing="off" w:after="0" w:afterAutospacing="off" w:line="300" w:lineRule="auto"/>
              <w:rPr>
                <w:rFonts w:ascii="Arial" w:hAnsi="Arial" w:eastAsia="Arial" w:cs="Arial"/>
              </w:rPr>
            </w:pPr>
            <w:r w:rsidRPr="2A566DA7" w:rsidR="2A566DA7">
              <w:rPr>
                <w:rFonts w:ascii="Arial" w:hAnsi="Arial" w:eastAsia="Arial" w:cs="Arial"/>
              </w:rPr>
              <w:t>Repeated manual preprocessing and feature engineering; inefficient hyperparameter tuning; long end</w:t>
            </w:r>
            <w:r>
              <w:noBreakHyphen/>
            </w:r>
            <w:r w:rsidRPr="2A566DA7" w:rsidR="2A566DA7">
              <w:rPr>
                <w:rFonts w:ascii="Arial" w:hAnsi="Arial" w:eastAsia="Arial" w:cs="Arial"/>
              </w:rPr>
              <w:t>to</w:t>
            </w:r>
            <w:r>
              <w:noBreakHyphen/>
            </w:r>
            <w:r w:rsidRPr="2A566DA7" w:rsidR="2A566DA7">
              <w:rPr>
                <w:rFonts w:ascii="Arial" w:hAnsi="Arial" w:eastAsia="Arial" w:cs="Arial"/>
              </w:rPr>
              <w:t>end model development cycles</w:t>
            </w:r>
          </w:p>
        </w:tc>
      </w:tr>
      <w:tr w:rsidR="2A566DA7" w:rsidTr="2A566DA7" w14:paraId="5EE424E2">
        <w:trPr>
          <w:trHeight w:val="300"/>
        </w:trPr>
        <w:tc>
          <w:tcPr>
            <w:tcW w:w="810"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3AFE6073" w14:textId="5CBB1557">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G</w:t>
            </w:r>
            <w:r>
              <w:noBreakHyphen/>
            </w:r>
            <w:r w:rsidRPr="2A566DA7" w:rsidR="2A566DA7">
              <w:rPr>
                <w:rFonts w:ascii="Arial" w:hAnsi="Arial" w:eastAsia="Arial" w:cs="Arial"/>
                <w:b w:val="1"/>
                <w:bCs w:val="1"/>
              </w:rPr>
              <w:t>02</w:t>
            </w:r>
          </w:p>
        </w:tc>
        <w:tc>
          <w:tcPr>
            <w:tcW w:w="1206" w:type="dxa"/>
            <w:tcBorders>
              <w:top w:val="single" w:color="E6E6E6" w:sz="6"/>
              <w:left w:val="single" w:color="E6E6E6" w:sz="6"/>
              <w:bottom w:val="single" w:color="E6E6E6" w:sz="6"/>
              <w:right w:val="single" w:color="E6E6E6" w:sz="6"/>
            </w:tcBorders>
            <w:tcMar/>
            <w:vAlign w:val="center"/>
          </w:tcPr>
          <w:p w:rsidR="2A566DA7" w:rsidP="2A566DA7" w:rsidRDefault="2A566DA7" w14:paraId="0095D278" w14:textId="5232E314">
            <w:pPr>
              <w:spacing w:before="0" w:beforeAutospacing="off" w:after="0" w:afterAutospacing="off" w:line="300" w:lineRule="auto"/>
              <w:rPr>
                <w:rFonts w:ascii="Arial" w:hAnsi="Arial" w:eastAsia="Arial" w:cs="Arial"/>
              </w:rPr>
            </w:pPr>
            <w:r w:rsidRPr="2A566DA7" w:rsidR="2A566DA7">
              <w:rPr>
                <w:rFonts w:ascii="Arial" w:hAnsi="Arial" w:eastAsia="Arial" w:cs="Arial"/>
              </w:rPr>
              <w:t>Automation &amp; Reusability Gap</w:t>
            </w:r>
          </w:p>
        </w:tc>
        <w:tc>
          <w:tcPr>
            <w:tcW w:w="941" w:type="dxa"/>
            <w:tcBorders>
              <w:top w:val="single" w:color="E6E6E6" w:sz="6"/>
              <w:left w:val="single" w:color="E6E6E6" w:sz="6"/>
              <w:bottom w:val="single" w:color="E6E6E6" w:sz="6"/>
              <w:right w:val="single" w:color="E6E6E6" w:sz="6"/>
            </w:tcBorders>
            <w:tcMar/>
            <w:vAlign w:val="center"/>
          </w:tcPr>
          <w:p w:rsidR="2A566DA7" w:rsidP="2A566DA7" w:rsidRDefault="2A566DA7" w14:paraId="00639846" w14:textId="6FEEE9F9">
            <w:pPr>
              <w:spacing w:before="0" w:beforeAutospacing="off" w:after="0" w:afterAutospacing="off" w:line="300" w:lineRule="auto"/>
              <w:rPr>
                <w:rFonts w:ascii="Arial" w:hAnsi="Arial" w:eastAsia="Arial" w:cs="Arial"/>
              </w:rPr>
            </w:pPr>
            <w:r w:rsidRPr="2A566DA7" w:rsidR="2A566DA7">
              <w:rPr>
                <w:rFonts w:ascii="Arial" w:hAnsi="Arial" w:eastAsia="Arial" w:cs="Arial"/>
              </w:rPr>
              <w:t>Technology</w:t>
            </w:r>
          </w:p>
        </w:tc>
        <w:tc>
          <w:tcPr>
            <w:tcW w:w="1212" w:type="dxa"/>
            <w:tcBorders>
              <w:top w:val="single" w:color="E6E6E6" w:sz="6"/>
              <w:left w:val="single" w:color="E6E6E6" w:sz="6"/>
              <w:bottom w:val="single" w:color="E6E6E6" w:sz="6"/>
              <w:right w:val="single" w:color="E6E6E6" w:sz="6"/>
            </w:tcBorders>
            <w:tcMar/>
            <w:vAlign w:val="center"/>
          </w:tcPr>
          <w:p w:rsidR="2A566DA7" w:rsidP="2A566DA7" w:rsidRDefault="2A566DA7" w14:paraId="60FE71E3" w14:textId="262528A0">
            <w:pPr>
              <w:spacing w:before="0" w:beforeAutospacing="off" w:after="0" w:afterAutospacing="off" w:line="300" w:lineRule="auto"/>
              <w:rPr>
                <w:rFonts w:ascii="Arial" w:hAnsi="Arial" w:eastAsia="Arial" w:cs="Arial"/>
              </w:rPr>
            </w:pPr>
            <w:r w:rsidRPr="2A566DA7" w:rsidR="2A566DA7">
              <w:rPr>
                <w:rFonts w:ascii="Arial" w:hAnsi="Arial" w:eastAsia="Arial" w:cs="Arial"/>
              </w:rPr>
              <w:t>Process</w:t>
            </w:r>
          </w:p>
        </w:tc>
        <w:tc>
          <w:tcPr>
            <w:tcW w:w="2445" w:type="dxa"/>
            <w:tcBorders>
              <w:top w:val="single" w:color="E6E6E6" w:sz="6"/>
              <w:left w:val="single" w:color="E6E6E6" w:sz="6"/>
              <w:bottom w:val="single" w:color="E6E6E6" w:sz="6"/>
              <w:right w:val="single" w:color="E6E6E6" w:sz="6"/>
            </w:tcBorders>
            <w:tcMar/>
            <w:vAlign w:val="center"/>
          </w:tcPr>
          <w:p w:rsidR="2A566DA7" w:rsidP="2A566DA7" w:rsidRDefault="2A566DA7" w14:paraId="452FE0BC" w14:textId="78434E2A">
            <w:pPr>
              <w:spacing w:before="0" w:beforeAutospacing="off" w:after="0" w:afterAutospacing="off" w:line="300" w:lineRule="auto"/>
              <w:rPr>
                <w:rFonts w:ascii="Arial" w:hAnsi="Arial" w:eastAsia="Arial" w:cs="Arial"/>
              </w:rPr>
            </w:pPr>
            <w:r w:rsidRPr="2A566DA7" w:rsidR="2A566DA7">
              <w:rPr>
                <w:rFonts w:ascii="Arial" w:hAnsi="Arial" w:eastAsia="Arial" w:cs="Arial"/>
              </w:rPr>
              <w:t>Hardcoded, non</w:t>
            </w:r>
            <w:r>
              <w:noBreakHyphen/>
            </w:r>
            <w:r w:rsidRPr="2A566DA7" w:rsidR="2A566DA7">
              <w:rPr>
                <w:rFonts w:ascii="Arial" w:hAnsi="Arial" w:eastAsia="Arial" w:cs="Arial"/>
              </w:rPr>
              <w:t>modular ML system design</w:t>
            </w:r>
          </w:p>
        </w:tc>
        <w:tc>
          <w:tcPr>
            <w:tcW w:w="3466" w:type="dxa"/>
            <w:tcBorders>
              <w:top w:val="single" w:color="E6E6E6" w:sz="6"/>
              <w:left w:val="single" w:color="E6E6E6" w:sz="6"/>
              <w:bottom w:val="single" w:color="E6E6E6" w:sz="6"/>
              <w:right w:val="single" w:color="E6E6E6" w:sz="6"/>
            </w:tcBorders>
            <w:tcMar/>
            <w:vAlign w:val="center"/>
          </w:tcPr>
          <w:p w:rsidR="2A566DA7" w:rsidP="2A566DA7" w:rsidRDefault="2A566DA7" w14:paraId="0EE0E65C" w14:textId="515564F2">
            <w:pPr>
              <w:spacing w:before="0" w:beforeAutospacing="off" w:after="0" w:afterAutospacing="off" w:line="300" w:lineRule="auto"/>
              <w:rPr>
                <w:rFonts w:ascii="Arial" w:hAnsi="Arial" w:eastAsia="Arial" w:cs="Arial"/>
              </w:rPr>
            </w:pPr>
            <w:r w:rsidRPr="2A566DA7" w:rsidR="2A566DA7">
              <w:rPr>
                <w:rFonts w:ascii="Arial" w:hAnsi="Arial" w:eastAsia="Arial" w:cs="Arial"/>
              </w:rPr>
              <w:t>Lack of config</w:t>
            </w:r>
            <w:r>
              <w:noBreakHyphen/>
            </w:r>
            <w:r w:rsidRPr="2A566DA7" w:rsidR="2A566DA7">
              <w:rPr>
                <w:rFonts w:ascii="Arial" w:hAnsi="Arial" w:eastAsia="Arial" w:cs="Arial"/>
              </w:rPr>
              <w:t>driven architecture; tightly coupled pipelines; duplicated logic across projects</w:t>
            </w:r>
          </w:p>
        </w:tc>
      </w:tr>
      <w:tr w:rsidR="2A566DA7" w:rsidTr="2A566DA7" w14:paraId="01BC67AA">
        <w:trPr>
          <w:trHeight w:val="300"/>
        </w:trPr>
        <w:tc>
          <w:tcPr>
            <w:tcW w:w="810"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6EF308C2" w14:textId="11883F40">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G</w:t>
            </w:r>
            <w:r>
              <w:noBreakHyphen/>
            </w:r>
            <w:r w:rsidRPr="2A566DA7" w:rsidR="2A566DA7">
              <w:rPr>
                <w:rFonts w:ascii="Arial" w:hAnsi="Arial" w:eastAsia="Arial" w:cs="Arial"/>
                <w:b w:val="1"/>
                <w:bCs w:val="1"/>
              </w:rPr>
              <w:t>03</w:t>
            </w:r>
          </w:p>
        </w:tc>
        <w:tc>
          <w:tcPr>
            <w:tcW w:w="1206" w:type="dxa"/>
            <w:tcBorders>
              <w:top w:val="single" w:color="E6E6E6" w:sz="6"/>
              <w:left w:val="single" w:color="E6E6E6" w:sz="6"/>
              <w:bottom w:val="single" w:color="E6E6E6" w:sz="6"/>
              <w:right w:val="single" w:color="E6E6E6" w:sz="6"/>
            </w:tcBorders>
            <w:tcMar/>
            <w:vAlign w:val="center"/>
          </w:tcPr>
          <w:p w:rsidR="2A566DA7" w:rsidP="2A566DA7" w:rsidRDefault="2A566DA7" w14:paraId="4E5C78FF" w14:textId="6C87FACE">
            <w:pPr>
              <w:spacing w:before="0" w:beforeAutospacing="off" w:after="0" w:afterAutospacing="off" w:line="300" w:lineRule="auto"/>
              <w:rPr>
                <w:rFonts w:ascii="Arial" w:hAnsi="Arial" w:eastAsia="Arial" w:cs="Arial"/>
              </w:rPr>
            </w:pPr>
            <w:r w:rsidRPr="2A566DA7" w:rsidR="2A566DA7">
              <w:rPr>
                <w:rFonts w:ascii="Arial" w:hAnsi="Arial" w:eastAsia="Arial" w:cs="Arial"/>
              </w:rPr>
              <w:t>Explainability &amp; Interpretability Gap</w:t>
            </w:r>
          </w:p>
        </w:tc>
        <w:tc>
          <w:tcPr>
            <w:tcW w:w="941" w:type="dxa"/>
            <w:tcBorders>
              <w:top w:val="single" w:color="E6E6E6" w:sz="6"/>
              <w:left w:val="single" w:color="E6E6E6" w:sz="6"/>
              <w:bottom w:val="single" w:color="E6E6E6" w:sz="6"/>
              <w:right w:val="single" w:color="E6E6E6" w:sz="6"/>
            </w:tcBorders>
            <w:tcMar/>
            <w:vAlign w:val="center"/>
          </w:tcPr>
          <w:p w:rsidR="2A566DA7" w:rsidP="2A566DA7" w:rsidRDefault="2A566DA7" w14:paraId="73670B08" w14:textId="4493FBFD">
            <w:pPr>
              <w:spacing w:before="0" w:beforeAutospacing="off" w:after="0" w:afterAutospacing="off" w:line="300" w:lineRule="auto"/>
              <w:rPr>
                <w:rFonts w:ascii="Arial" w:hAnsi="Arial" w:eastAsia="Arial" w:cs="Arial"/>
              </w:rPr>
            </w:pPr>
            <w:r w:rsidRPr="2A566DA7" w:rsidR="2A566DA7">
              <w:rPr>
                <w:rFonts w:ascii="Arial" w:hAnsi="Arial" w:eastAsia="Arial" w:cs="Arial"/>
              </w:rPr>
              <w:t>Governance</w:t>
            </w:r>
          </w:p>
        </w:tc>
        <w:tc>
          <w:tcPr>
            <w:tcW w:w="1212" w:type="dxa"/>
            <w:tcBorders>
              <w:top w:val="single" w:color="E6E6E6" w:sz="6"/>
              <w:left w:val="single" w:color="E6E6E6" w:sz="6"/>
              <w:bottom w:val="single" w:color="E6E6E6" w:sz="6"/>
              <w:right w:val="single" w:color="E6E6E6" w:sz="6"/>
            </w:tcBorders>
            <w:tcMar/>
            <w:vAlign w:val="center"/>
          </w:tcPr>
          <w:p w:rsidR="2A566DA7" w:rsidP="2A566DA7" w:rsidRDefault="2A566DA7" w14:paraId="1CA26C29" w14:textId="57B57F41">
            <w:pPr>
              <w:spacing w:before="0" w:beforeAutospacing="off" w:after="0" w:afterAutospacing="off" w:line="300" w:lineRule="auto"/>
              <w:rPr>
                <w:rFonts w:ascii="Arial" w:hAnsi="Arial" w:eastAsia="Arial" w:cs="Arial"/>
              </w:rPr>
            </w:pPr>
            <w:r w:rsidRPr="2A566DA7" w:rsidR="2A566DA7">
              <w:rPr>
                <w:rFonts w:ascii="Arial" w:hAnsi="Arial" w:eastAsia="Arial" w:cs="Arial"/>
              </w:rPr>
              <w:t>Technology</w:t>
            </w:r>
          </w:p>
        </w:tc>
        <w:tc>
          <w:tcPr>
            <w:tcW w:w="2445" w:type="dxa"/>
            <w:tcBorders>
              <w:top w:val="single" w:color="E6E6E6" w:sz="6"/>
              <w:left w:val="single" w:color="E6E6E6" w:sz="6"/>
              <w:bottom w:val="single" w:color="E6E6E6" w:sz="6"/>
              <w:right w:val="single" w:color="E6E6E6" w:sz="6"/>
            </w:tcBorders>
            <w:tcMar/>
            <w:vAlign w:val="center"/>
          </w:tcPr>
          <w:p w:rsidR="2A566DA7" w:rsidP="2A566DA7" w:rsidRDefault="2A566DA7" w14:paraId="04BDCFDA" w14:textId="5B3F53E4">
            <w:pPr>
              <w:spacing w:before="0" w:beforeAutospacing="off" w:after="0" w:afterAutospacing="off" w:line="300" w:lineRule="auto"/>
              <w:rPr>
                <w:rFonts w:ascii="Arial" w:hAnsi="Arial" w:eastAsia="Arial" w:cs="Arial"/>
              </w:rPr>
            </w:pPr>
            <w:r w:rsidRPr="2A566DA7" w:rsidR="2A566DA7">
              <w:rPr>
                <w:rFonts w:ascii="Arial" w:hAnsi="Arial" w:eastAsia="Arial" w:cs="Arial"/>
              </w:rPr>
              <w:t>Absence of standardized explanation generation</w:t>
            </w:r>
          </w:p>
        </w:tc>
        <w:tc>
          <w:tcPr>
            <w:tcW w:w="3466" w:type="dxa"/>
            <w:tcBorders>
              <w:top w:val="single" w:color="E6E6E6" w:sz="6"/>
              <w:left w:val="single" w:color="E6E6E6" w:sz="6"/>
              <w:bottom w:val="single" w:color="E6E6E6" w:sz="6"/>
              <w:right w:val="single" w:color="E6E6E6" w:sz="6"/>
            </w:tcBorders>
            <w:tcMar/>
            <w:vAlign w:val="center"/>
          </w:tcPr>
          <w:p w:rsidR="2A566DA7" w:rsidP="2A566DA7" w:rsidRDefault="2A566DA7" w14:paraId="103349CC" w14:textId="407E9590">
            <w:pPr>
              <w:spacing w:before="0" w:beforeAutospacing="off" w:after="0" w:afterAutospacing="off" w:line="300" w:lineRule="auto"/>
              <w:rPr>
                <w:rFonts w:ascii="Arial" w:hAnsi="Arial" w:eastAsia="Arial" w:cs="Arial"/>
              </w:rPr>
            </w:pPr>
            <w:r w:rsidRPr="2A566DA7" w:rsidR="2A566DA7">
              <w:rPr>
                <w:rFonts w:ascii="Arial" w:hAnsi="Arial" w:eastAsia="Arial" w:cs="Arial"/>
              </w:rPr>
              <w:t>No mandatory SHAP/LIME outputs; explanations too technical; scalability and latency issues in explainability</w:t>
            </w:r>
          </w:p>
        </w:tc>
      </w:tr>
      <w:tr w:rsidR="2A566DA7" w:rsidTr="2A566DA7" w14:paraId="19E7CB12">
        <w:trPr>
          <w:trHeight w:val="300"/>
        </w:trPr>
        <w:tc>
          <w:tcPr>
            <w:tcW w:w="810"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2B32237C" w14:textId="0A21DE4B">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G</w:t>
            </w:r>
            <w:r>
              <w:noBreakHyphen/>
            </w:r>
            <w:r w:rsidRPr="2A566DA7" w:rsidR="2A566DA7">
              <w:rPr>
                <w:rFonts w:ascii="Arial" w:hAnsi="Arial" w:eastAsia="Arial" w:cs="Arial"/>
                <w:b w:val="1"/>
                <w:bCs w:val="1"/>
              </w:rPr>
              <w:t>04</w:t>
            </w:r>
          </w:p>
        </w:tc>
        <w:tc>
          <w:tcPr>
            <w:tcW w:w="1206" w:type="dxa"/>
            <w:tcBorders>
              <w:top w:val="single" w:color="E6E6E6" w:sz="6"/>
              <w:left w:val="single" w:color="E6E6E6" w:sz="6"/>
              <w:bottom w:val="single" w:color="E6E6E6" w:sz="6"/>
              <w:right w:val="single" w:color="E6E6E6" w:sz="6"/>
            </w:tcBorders>
            <w:tcMar/>
            <w:vAlign w:val="center"/>
          </w:tcPr>
          <w:p w:rsidR="2A566DA7" w:rsidP="2A566DA7" w:rsidRDefault="2A566DA7" w14:paraId="764F3A2B" w14:textId="7FFCA123">
            <w:pPr>
              <w:spacing w:before="0" w:beforeAutospacing="off" w:after="0" w:afterAutospacing="off" w:line="300" w:lineRule="auto"/>
              <w:rPr>
                <w:rFonts w:ascii="Arial" w:hAnsi="Arial" w:eastAsia="Arial" w:cs="Arial"/>
              </w:rPr>
            </w:pPr>
            <w:r w:rsidRPr="2A566DA7" w:rsidR="2A566DA7">
              <w:rPr>
                <w:rFonts w:ascii="Arial" w:hAnsi="Arial" w:eastAsia="Arial" w:cs="Arial"/>
              </w:rPr>
              <w:t>Consistency &amp; Standardization Gap</w:t>
            </w:r>
          </w:p>
        </w:tc>
        <w:tc>
          <w:tcPr>
            <w:tcW w:w="941" w:type="dxa"/>
            <w:tcBorders>
              <w:top w:val="single" w:color="E6E6E6" w:sz="6"/>
              <w:left w:val="single" w:color="E6E6E6" w:sz="6"/>
              <w:bottom w:val="single" w:color="E6E6E6" w:sz="6"/>
              <w:right w:val="single" w:color="E6E6E6" w:sz="6"/>
            </w:tcBorders>
            <w:tcMar/>
            <w:vAlign w:val="center"/>
          </w:tcPr>
          <w:p w:rsidR="2A566DA7" w:rsidP="2A566DA7" w:rsidRDefault="2A566DA7" w14:paraId="4B1CCDAE" w14:textId="326D8662">
            <w:pPr>
              <w:spacing w:before="0" w:beforeAutospacing="off" w:after="0" w:afterAutospacing="off" w:line="300" w:lineRule="auto"/>
              <w:rPr>
                <w:rFonts w:ascii="Arial" w:hAnsi="Arial" w:eastAsia="Arial" w:cs="Arial"/>
              </w:rPr>
            </w:pPr>
            <w:r w:rsidRPr="2A566DA7" w:rsidR="2A566DA7">
              <w:rPr>
                <w:rFonts w:ascii="Arial" w:hAnsi="Arial" w:eastAsia="Arial" w:cs="Arial"/>
              </w:rPr>
              <w:t>Process</w:t>
            </w:r>
          </w:p>
        </w:tc>
        <w:tc>
          <w:tcPr>
            <w:tcW w:w="1212" w:type="dxa"/>
            <w:tcBorders>
              <w:top w:val="single" w:color="E6E6E6" w:sz="6"/>
              <w:left w:val="single" w:color="E6E6E6" w:sz="6"/>
              <w:bottom w:val="single" w:color="E6E6E6" w:sz="6"/>
              <w:right w:val="single" w:color="E6E6E6" w:sz="6"/>
            </w:tcBorders>
            <w:tcMar/>
            <w:vAlign w:val="center"/>
          </w:tcPr>
          <w:p w:rsidR="2A566DA7" w:rsidP="2A566DA7" w:rsidRDefault="2A566DA7" w14:paraId="6BA91A3B" w14:textId="4D9D7A38">
            <w:pPr>
              <w:spacing w:before="0" w:beforeAutospacing="off" w:after="0" w:afterAutospacing="off" w:line="300" w:lineRule="auto"/>
              <w:rPr>
                <w:rFonts w:ascii="Arial" w:hAnsi="Arial" w:eastAsia="Arial" w:cs="Arial"/>
              </w:rPr>
            </w:pPr>
            <w:r w:rsidRPr="2A566DA7" w:rsidR="2A566DA7">
              <w:rPr>
                <w:rFonts w:ascii="Arial" w:hAnsi="Arial" w:eastAsia="Arial" w:cs="Arial"/>
              </w:rPr>
              <w:t>Technology</w:t>
            </w:r>
          </w:p>
        </w:tc>
        <w:tc>
          <w:tcPr>
            <w:tcW w:w="2445" w:type="dxa"/>
            <w:tcBorders>
              <w:top w:val="single" w:color="E6E6E6" w:sz="6"/>
              <w:left w:val="single" w:color="E6E6E6" w:sz="6"/>
              <w:bottom w:val="single" w:color="E6E6E6" w:sz="6"/>
              <w:right w:val="single" w:color="E6E6E6" w:sz="6"/>
            </w:tcBorders>
            <w:tcMar/>
            <w:vAlign w:val="center"/>
          </w:tcPr>
          <w:p w:rsidR="2A566DA7" w:rsidP="2A566DA7" w:rsidRDefault="2A566DA7" w14:paraId="0D88B6C4" w14:textId="6F4A23E2">
            <w:pPr>
              <w:spacing w:before="0" w:beforeAutospacing="off" w:after="0" w:afterAutospacing="off" w:line="300" w:lineRule="auto"/>
              <w:rPr>
                <w:rFonts w:ascii="Arial" w:hAnsi="Arial" w:eastAsia="Arial" w:cs="Arial"/>
              </w:rPr>
            </w:pPr>
            <w:r w:rsidRPr="2A566DA7" w:rsidR="2A566DA7">
              <w:rPr>
                <w:rFonts w:ascii="Arial" w:hAnsi="Arial" w:eastAsia="Arial" w:cs="Arial"/>
              </w:rPr>
              <w:t>Lack of enforced standards across teams</w:t>
            </w:r>
          </w:p>
        </w:tc>
        <w:tc>
          <w:tcPr>
            <w:tcW w:w="3466" w:type="dxa"/>
            <w:tcBorders>
              <w:top w:val="single" w:color="E6E6E6" w:sz="6"/>
              <w:left w:val="single" w:color="E6E6E6" w:sz="6"/>
              <w:bottom w:val="single" w:color="E6E6E6" w:sz="6"/>
              <w:right w:val="single" w:color="E6E6E6" w:sz="6"/>
            </w:tcBorders>
            <w:tcMar/>
            <w:vAlign w:val="center"/>
          </w:tcPr>
          <w:p w:rsidR="2A566DA7" w:rsidP="2A566DA7" w:rsidRDefault="2A566DA7" w14:paraId="6537E590" w14:textId="4EE5B848">
            <w:pPr>
              <w:spacing w:before="0" w:beforeAutospacing="off" w:after="0" w:afterAutospacing="off" w:line="300" w:lineRule="auto"/>
              <w:rPr>
                <w:rFonts w:ascii="Arial" w:hAnsi="Arial" w:eastAsia="Arial" w:cs="Arial"/>
              </w:rPr>
            </w:pPr>
            <w:r w:rsidRPr="2A566DA7" w:rsidR="2A566DA7">
              <w:rPr>
                <w:rFonts w:ascii="Arial" w:hAnsi="Arial" w:eastAsia="Arial" w:cs="Arial"/>
              </w:rPr>
              <w:t>Inconsistent preprocessing practices; variable algorithms and metrics; non</w:t>
            </w:r>
            <w:r>
              <w:noBreakHyphen/>
            </w:r>
            <w:r w:rsidRPr="2A566DA7" w:rsidR="2A566DA7">
              <w:rPr>
                <w:rFonts w:ascii="Arial" w:hAnsi="Arial" w:eastAsia="Arial" w:cs="Arial"/>
              </w:rPr>
              <w:t>uniform model artifacts and reports</w:t>
            </w:r>
          </w:p>
        </w:tc>
      </w:tr>
      <w:tr w:rsidR="2A566DA7" w:rsidTr="2A566DA7" w14:paraId="3503626E">
        <w:trPr>
          <w:trHeight w:val="300"/>
        </w:trPr>
        <w:tc>
          <w:tcPr>
            <w:tcW w:w="810"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650312A2" w14:textId="3549706B">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G</w:t>
            </w:r>
            <w:r>
              <w:noBreakHyphen/>
            </w:r>
            <w:r w:rsidRPr="2A566DA7" w:rsidR="2A566DA7">
              <w:rPr>
                <w:rFonts w:ascii="Arial" w:hAnsi="Arial" w:eastAsia="Arial" w:cs="Arial"/>
                <w:b w:val="1"/>
                <w:bCs w:val="1"/>
              </w:rPr>
              <w:t>05</w:t>
            </w:r>
          </w:p>
        </w:tc>
        <w:tc>
          <w:tcPr>
            <w:tcW w:w="1206" w:type="dxa"/>
            <w:tcBorders>
              <w:top w:val="single" w:color="E6E6E6" w:sz="6"/>
              <w:left w:val="single" w:color="E6E6E6" w:sz="6"/>
              <w:bottom w:val="single" w:color="E6E6E6" w:sz="6"/>
              <w:right w:val="single" w:color="E6E6E6" w:sz="6"/>
            </w:tcBorders>
            <w:tcMar/>
            <w:vAlign w:val="center"/>
          </w:tcPr>
          <w:p w:rsidR="2A566DA7" w:rsidP="2A566DA7" w:rsidRDefault="2A566DA7" w14:paraId="00A7EE73" w14:textId="1DFF4D47">
            <w:pPr>
              <w:spacing w:before="0" w:beforeAutospacing="off" w:after="0" w:afterAutospacing="off" w:line="300" w:lineRule="auto"/>
              <w:rPr>
                <w:rFonts w:ascii="Arial" w:hAnsi="Arial" w:eastAsia="Arial" w:cs="Arial"/>
              </w:rPr>
            </w:pPr>
            <w:r w:rsidRPr="2A566DA7" w:rsidR="2A566DA7">
              <w:rPr>
                <w:rFonts w:ascii="Arial" w:hAnsi="Arial" w:eastAsia="Arial" w:cs="Arial"/>
              </w:rPr>
              <w:t>Governance, Tracking &amp; Compliance Gap</w:t>
            </w:r>
          </w:p>
        </w:tc>
        <w:tc>
          <w:tcPr>
            <w:tcW w:w="941" w:type="dxa"/>
            <w:tcBorders>
              <w:top w:val="single" w:color="E6E6E6" w:sz="6"/>
              <w:left w:val="single" w:color="E6E6E6" w:sz="6"/>
              <w:bottom w:val="single" w:color="E6E6E6" w:sz="6"/>
              <w:right w:val="single" w:color="E6E6E6" w:sz="6"/>
            </w:tcBorders>
            <w:tcMar/>
            <w:vAlign w:val="center"/>
          </w:tcPr>
          <w:p w:rsidR="2A566DA7" w:rsidP="2A566DA7" w:rsidRDefault="2A566DA7" w14:paraId="663DF095" w14:textId="07E1CBA0">
            <w:pPr>
              <w:spacing w:before="0" w:beforeAutospacing="off" w:after="0" w:afterAutospacing="off" w:line="300" w:lineRule="auto"/>
              <w:rPr>
                <w:rFonts w:ascii="Arial" w:hAnsi="Arial" w:eastAsia="Arial" w:cs="Arial"/>
              </w:rPr>
            </w:pPr>
            <w:r w:rsidRPr="2A566DA7" w:rsidR="2A566DA7">
              <w:rPr>
                <w:rFonts w:ascii="Arial" w:hAnsi="Arial" w:eastAsia="Arial" w:cs="Arial"/>
              </w:rPr>
              <w:t>Governance</w:t>
            </w:r>
          </w:p>
        </w:tc>
        <w:tc>
          <w:tcPr>
            <w:tcW w:w="1212" w:type="dxa"/>
            <w:tcBorders>
              <w:top w:val="single" w:color="E6E6E6" w:sz="6"/>
              <w:left w:val="single" w:color="E6E6E6" w:sz="6"/>
              <w:bottom w:val="single" w:color="E6E6E6" w:sz="6"/>
              <w:right w:val="single" w:color="E6E6E6" w:sz="6"/>
            </w:tcBorders>
            <w:tcMar/>
            <w:vAlign w:val="center"/>
          </w:tcPr>
          <w:p w:rsidR="2A566DA7" w:rsidP="2A566DA7" w:rsidRDefault="2A566DA7" w14:paraId="0758CBB5" w14:textId="3EDDFCBC">
            <w:pPr>
              <w:spacing w:before="0" w:beforeAutospacing="off" w:after="0" w:afterAutospacing="off" w:line="300" w:lineRule="auto"/>
              <w:rPr>
                <w:rFonts w:ascii="Arial" w:hAnsi="Arial" w:eastAsia="Arial" w:cs="Arial"/>
              </w:rPr>
            </w:pPr>
            <w:r w:rsidRPr="2A566DA7" w:rsidR="2A566DA7">
              <w:rPr>
                <w:rFonts w:ascii="Arial" w:hAnsi="Arial" w:eastAsia="Arial" w:cs="Arial"/>
              </w:rPr>
              <w:t>Technology</w:t>
            </w:r>
          </w:p>
        </w:tc>
        <w:tc>
          <w:tcPr>
            <w:tcW w:w="2445" w:type="dxa"/>
            <w:tcBorders>
              <w:top w:val="single" w:color="E6E6E6" w:sz="6"/>
              <w:left w:val="single" w:color="E6E6E6" w:sz="6"/>
              <w:bottom w:val="single" w:color="E6E6E6" w:sz="6"/>
              <w:right w:val="single" w:color="E6E6E6" w:sz="6"/>
            </w:tcBorders>
            <w:tcMar/>
            <w:vAlign w:val="center"/>
          </w:tcPr>
          <w:p w:rsidR="2A566DA7" w:rsidP="2A566DA7" w:rsidRDefault="2A566DA7" w14:paraId="480CC358" w14:textId="7B150DF6">
            <w:pPr>
              <w:spacing w:before="0" w:beforeAutospacing="off" w:after="0" w:afterAutospacing="off" w:line="300" w:lineRule="auto"/>
              <w:rPr>
                <w:rFonts w:ascii="Arial" w:hAnsi="Arial" w:eastAsia="Arial" w:cs="Arial"/>
              </w:rPr>
            </w:pPr>
            <w:r w:rsidRPr="2A566DA7" w:rsidR="2A566DA7">
              <w:rPr>
                <w:rFonts w:ascii="Arial" w:hAnsi="Arial" w:eastAsia="Arial" w:cs="Arial"/>
              </w:rPr>
              <w:t>Missing centralized governance infrastructure</w:t>
            </w:r>
          </w:p>
        </w:tc>
        <w:tc>
          <w:tcPr>
            <w:tcW w:w="3466" w:type="dxa"/>
            <w:tcBorders>
              <w:top w:val="single" w:color="E6E6E6" w:sz="6"/>
              <w:left w:val="single" w:color="E6E6E6" w:sz="6"/>
              <w:bottom w:val="single" w:color="E6E6E6" w:sz="6"/>
              <w:right w:val="single" w:color="E6E6E6" w:sz="6"/>
            </w:tcBorders>
            <w:tcMar/>
            <w:vAlign w:val="center"/>
          </w:tcPr>
          <w:p w:rsidR="2A566DA7" w:rsidP="2A566DA7" w:rsidRDefault="2A566DA7" w14:paraId="54E1B012" w14:textId="4834B7F1">
            <w:pPr>
              <w:spacing w:before="0" w:beforeAutospacing="off" w:after="0" w:afterAutospacing="off" w:line="300" w:lineRule="auto"/>
              <w:rPr>
                <w:rFonts w:ascii="Arial" w:hAnsi="Arial" w:eastAsia="Arial" w:cs="Arial"/>
              </w:rPr>
            </w:pPr>
            <w:r w:rsidRPr="2A566DA7" w:rsidR="2A566DA7">
              <w:rPr>
                <w:rFonts w:ascii="Arial" w:hAnsi="Arial" w:eastAsia="Arial" w:cs="Arial"/>
              </w:rPr>
              <w:t>No experiment tracking or model registry; weak regulatory traceability; missing model documentation and metadata</w:t>
            </w:r>
          </w:p>
        </w:tc>
      </w:tr>
      <w:tr w:rsidR="2A566DA7" w:rsidTr="2A566DA7" w14:paraId="431196F0">
        <w:trPr>
          <w:trHeight w:val="300"/>
        </w:trPr>
        <w:tc>
          <w:tcPr>
            <w:tcW w:w="810"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010A5583" w14:textId="185A1A5E">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G</w:t>
            </w:r>
            <w:r>
              <w:noBreakHyphen/>
            </w:r>
            <w:r w:rsidRPr="2A566DA7" w:rsidR="2A566DA7">
              <w:rPr>
                <w:rFonts w:ascii="Arial" w:hAnsi="Arial" w:eastAsia="Arial" w:cs="Arial"/>
                <w:b w:val="1"/>
                <w:bCs w:val="1"/>
              </w:rPr>
              <w:t>06</w:t>
            </w:r>
          </w:p>
        </w:tc>
        <w:tc>
          <w:tcPr>
            <w:tcW w:w="1206" w:type="dxa"/>
            <w:tcBorders>
              <w:top w:val="single" w:color="E6E6E6" w:sz="6"/>
              <w:left w:val="single" w:color="E6E6E6" w:sz="6"/>
              <w:bottom w:val="single" w:color="E6E6E6" w:sz="6"/>
              <w:right w:val="single" w:color="E6E6E6" w:sz="6"/>
            </w:tcBorders>
            <w:tcMar/>
            <w:vAlign w:val="center"/>
          </w:tcPr>
          <w:p w:rsidR="2A566DA7" w:rsidP="2A566DA7" w:rsidRDefault="2A566DA7" w14:paraId="1D2E5A70" w14:textId="4C75F862">
            <w:pPr>
              <w:spacing w:before="0" w:beforeAutospacing="off" w:after="0" w:afterAutospacing="off" w:line="300" w:lineRule="auto"/>
              <w:rPr>
                <w:rFonts w:ascii="Arial" w:hAnsi="Arial" w:eastAsia="Arial" w:cs="Arial"/>
              </w:rPr>
            </w:pPr>
            <w:r w:rsidRPr="2A566DA7" w:rsidR="2A566DA7">
              <w:rPr>
                <w:rFonts w:ascii="Arial" w:hAnsi="Arial" w:eastAsia="Arial" w:cs="Arial"/>
              </w:rPr>
              <w:t>Deployment &amp; Operationalization Gap</w:t>
            </w:r>
          </w:p>
        </w:tc>
        <w:tc>
          <w:tcPr>
            <w:tcW w:w="941" w:type="dxa"/>
            <w:tcBorders>
              <w:top w:val="single" w:color="E6E6E6" w:sz="6"/>
              <w:left w:val="single" w:color="E6E6E6" w:sz="6"/>
              <w:bottom w:val="single" w:color="E6E6E6" w:sz="6"/>
              <w:right w:val="single" w:color="E6E6E6" w:sz="6"/>
            </w:tcBorders>
            <w:tcMar/>
            <w:vAlign w:val="center"/>
          </w:tcPr>
          <w:p w:rsidR="2A566DA7" w:rsidP="2A566DA7" w:rsidRDefault="2A566DA7" w14:paraId="551ECEF2" w14:textId="33B0DE73">
            <w:pPr>
              <w:spacing w:before="0" w:beforeAutospacing="off" w:after="0" w:afterAutospacing="off" w:line="300" w:lineRule="auto"/>
              <w:rPr>
                <w:rFonts w:ascii="Arial" w:hAnsi="Arial" w:eastAsia="Arial" w:cs="Arial"/>
              </w:rPr>
            </w:pPr>
            <w:r w:rsidRPr="2A566DA7" w:rsidR="2A566DA7">
              <w:rPr>
                <w:rFonts w:ascii="Arial" w:hAnsi="Arial" w:eastAsia="Arial" w:cs="Arial"/>
              </w:rPr>
              <w:t>Technology</w:t>
            </w:r>
          </w:p>
        </w:tc>
        <w:tc>
          <w:tcPr>
            <w:tcW w:w="1212" w:type="dxa"/>
            <w:tcBorders>
              <w:top w:val="single" w:color="E6E6E6" w:sz="6"/>
              <w:left w:val="single" w:color="E6E6E6" w:sz="6"/>
              <w:bottom w:val="single" w:color="E6E6E6" w:sz="6"/>
              <w:right w:val="single" w:color="E6E6E6" w:sz="6"/>
            </w:tcBorders>
            <w:tcMar/>
            <w:vAlign w:val="center"/>
          </w:tcPr>
          <w:p w:rsidR="2A566DA7" w:rsidP="2A566DA7" w:rsidRDefault="2A566DA7" w14:paraId="39B2489C" w14:textId="3F97D934">
            <w:pPr>
              <w:spacing w:before="0" w:beforeAutospacing="off" w:after="0" w:afterAutospacing="off" w:line="300" w:lineRule="auto"/>
              <w:rPr>
                <w:rFonts w:ascii="Arial" w:hAnsi="Arial" w:eastAsia="Arial" w:cs="Arial"/>
              </w:rPr>
            </w:pPr>
            <w:r w:rsidRPr="2A566DA7" w:rsidR="2A566DA7">
              <w:rPr>
                <w:rFonts w:ascii="Arial" w:hAnsi="Arial" w:eastAsia="Arial" w:cs="Arial"/>
              </w:rPr>
              <w:t>Process</w:t>
            </w:r>
          </w:p>
        </w:tc>
        <w:tc>
          <w:tcPr>
            <w:tcW w:w="2445" w:type="dxa"/>
            <w:tcBorders>
              <w:top w:val="single" w:color="E6E6E6" w:sz="6"/>
              <w:left w:val="single" w:color="E6E6E6" w:sz="6"/>
              <w:bottom w:val="single" w:color="E6E6E6" w:sz="6"/>
              <w:right w:val="single" w:color="E6E6E6" w:sz="6"/>
            </w:tcBorders>
            <w:tcMar/>
            <w:vAlign w:val="center"/>
          </w:tcPr>
          <w:p w:rsidR="2A566DA7" w:rsidP="2A566DA7" w:rsidRDefault="2A566DA7" w14:paraId="419E85CD" w14:textId="6892898B">
            <w:pPr>
              <w:spacing w:before="0" w:beforeAutospacing="off" w:after="0" w:afterAutospacing="off" w:line="300" w:lineRule="auto"/>
              <w:rPr>
                <w:rFonts w:ascii="Arial" w:hAnsi="Arial" w:eastAsia="Arial" w:cs="Arial"/>
                <w:lang w:val="en-US"/>
              </w:rPr>
            </w:pPr>
            <w:r w:rsidRPr="2A566DA7" w:rsidR="2A566DA7">
              <w:rPr>
                <w:rFonts w:ascii="Arial" w:hAnsi="Arial" w:eastAsia="Arial" w:cs="Arial"/>
                <w:lang w:val="en-US"/>
              </w:rPr>
              <w:t>Manual and inconsistent model productionization</w:t>
            </w:r>
          </w:p>
        </w:tc>
        <w:tc>
          <w:tcPr>
            <w:tcW w:w="3466" w:type="dxa"/>
            <w:tcBorders>
              <w:top w:val="single" w:color="E6E6E6" w:sz="6"/>
              <w:left w:val="single" w:color="E6E6E6" w:sz="6"/>
              <w:bottom w:val="single" w:color="E6E6E6" w:sz="6"/>
              <w:right w:val="single" w:color="E6E6E6" w:sz="6"/>
            </w:tcBorders>
            <w:tcMar/>
            <w:vAlign w:val="center"/>
          </w:tcPr>
          <w:p w:rsidR="2A566DA7" w:rsidP="2A566DA7" w:rsidRDefault="2A566DA7" w14:paraId="180896D5" w14:textId="1308E1D5">
            <w:pPr>
              <w:spacing w:before="0" w:beforeAutospacing="off" w:after="0" w:afterAutospacing="off" w:line="300" w:lineRule="auto"/>
              <w:rPr>
                <w:rFonts w:ascii="Arial" w:hAnsi="Arial" w:eastAsia="Arial" w:cs="Arial"/>
              </w:rPr>
            </w:pPr>
            <w:r w:rsidRPr="2A566DA7" w:rsidR="2A566DA7">
              <w:rPr>
                <w:rFonts w:ascii="Arial" w:hAnsi="Arial" w:eastAsia="Arial" w:cs="Arial"/>
              </w:rPr>
              <w:t>No automated deployment pipelines; non</w:t>
            </w:r>
            <w:r>
              <w:noBreakHyphen/>
            </w:r>
            <w:r w:rsidRPr="2A566DA7" w:rsidR="2A566DA7">
              <w:rPr>
                <w:rFonts w:ascii="Arial" w:hAnsi="Arial" w:eastAsia="Arial" w:cs="Arial"/>
              </w:rPr>
              <w:t>standard APIs; lack of monitoring and drift detection</w:t>
            </w:r>
          </w:p>
        </w:tc>
      </w:tr>
    </w:tbl>
    <w:p xmlns:wp14="http://schemas.microsoft.com/office/word/2010/wordml" w:rsidP="2A566DA7" w14:paraId="0562CB0E" wp14:textId="77777777">
      <w:pPr>
        <w:spacing w:before="60" w:after="0"/>
        <w:rPr>
          <w:rFonts w:ascii="Arial" w:hAnsi="Arial" w:eastAsia="Arial" w:cs="Arial"/>
        </w:rPr>
      </w:pPr>
    </w:p>
    <w:p w:rsidR="2A566DA7" w:rsidP="2A566DA7" w:rsidRDefault="2A566DA7" w14:paraId="5D1AC0C4" w14:textId="22DB1E4F">
      <w:pPr>
        <w:spacing w:before="60" w:after="0"/>
        <w:rPr>
          <w:rFonts w:ascii="Arial" w:hAnsi="Arial" w:eastAsia="Arial" w:cs="Arial"/>
        </w:rPr>
      </w:pPr>
    </w:p>
    <w:p xmlns:wp14="http://schemas.microsoft.com/office/word/2010/wordml" w:rsidP="2A566DA7" w14:paraId="34CE0A41" wp14:textId="77777777">
      <w:pPr>
        <w:spacing w:before="0" w:after="0"/>
        <w:rPr>
          <w:rFonts w:ascii="Arial" w:hAnsi="Arial" w:eastAsia="Arial" w:cs="Arial"/>
        </w:rPr>
      </w:pPr>
      <w:r w:rsidRPr="2A566DA7">
        <w:rPr>
          <w:rFonts w:ascii="Arial" w:hAnsi="Arial" w:eastAsia="Arial" w:cs="Arial"/>
        </w:rPr>
        <w:br w:type="page"/>
      </w:r>
    </w:p>
    <w:p xmlns:wp14="http://schemas.microsoft.com/office/word/2010/wordml" w:rsidP="2A566DA7" w14:paraId="6988B073" wp14:textId="2A54C609">
      <w:pPr>
        <w:pStyle w:val="Heading1"/>
        <w:pBdr>
          <w:bottom w:val="single" w:color="3A86C8" w:sz="6" w:space="1"/>
        </w:pBdr>
        <w:shd w:val="clear" w:color="auto" w:fill="1B3A6B"/>
        <w:spacing w:before="360" w:after="180"/>
        <w:ind w:left="180" w:right="180"/>
        <w:rPr>
          <w:rFonts w:ascii="Arial" w:hAnsi="Arial" w:eastAsia="Arial" w:cs="Arial"/>
          <w:b w:val="1"/>
          <w:bCs w:val="1"/>
          <w:color w:val="FFFFFF"/>
          <w:sz w:val="36"/>
          <w:szCs w:val="36"/>
        </w:rPr>
      </w:pPr>
      <w:r w:rsidRPr="2A566DA7" w:rsidR="2A566DA7">
        <w:rPr>
          <w:rFonts w:ascii="Arial" w:hAnsi="Arial" w:eastAsia="Arial" w:cs="Arial"/>
          <w:b w:val="1"/>
          <w:bCs w:val="1"/>
          <w:color w:val="FFFFFF"/>
          <w:sz w:val="36"/>
          <w:szCs w:val="36"/>
        </w:rPr>
        <w:t>4.  GAP ANALYSIS — MULTI-LEVEL DECOMPOSITION TREES</w:t>
      </w:r>
    </w:p>
    <w:p w:rsidR="2A566DA7" w:rsidP="2A566DA7" w:rsidRDefault="2A566DA7" w14:paraId="2684F2F8" w14:textId="21BD5CA7">
      <w:pPr>
        <w:spacing w:before="80" w:after="80"/>
        <w:rPr>
          <w:rFonts w:ascii="Arial" w:hAnsi="Arial" w:eastAsia="Arial" w:cs="Arial"/>
          <w:color w:val="4A4A4A"/>
          <w:sz w:val="22"/>
          <w:szCs w:val="22"/>
          <w:lang w:val="en-US"/>
        </w:rPr>
      </w:pPr>
    </w:p>
    <w:p xmlns:wp14="http://schemas.microsoft.com/office/word/2010/wordml" w:rsidP="2A566DA7" w14:paraId="4023E169"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Each gap identified in Section 3 is decomposed using a Depth-First Search tree structure across four causal dimensions: Process, Technology, People, and Governance. Every branch reaches L3 specificity, providing actionable root-cause analysis.</w:t>
      </w:r>
    </w:p>
    <w:p w:rsidR="2A566DA7" w:rsidP="2A566DA7" w:rsidRDefault="2A566DA7" w14:paraId="7D3ACF1C" w14:textId="0659DB11">
      <w:pPr>
        <w:spacing w:before="80" w:after="80"/>
        <w:rPr>
          <w:rFonts w:ascii="Arial" w:hAnsi="Arial" w:eastAsia="Arial" w:cs="Arial"/>
          <w:color w:val="4A4A4A"/>
          <w:sz w:val="22"/>
          <w:szCs w:val="22"/>
          <w:lang w:val="en-US"/>
        </w:rPr>
      </w:pPr>
    </w:p>
    <w:p w:rsidR="2A566DA7" w:rsidP="2A566DA7" w:rsidRDefault="2A566DA7" w14:paraId="69AD66ED" w14:textId="4E70CDA4">
      <w:pPr>
        <w:spacing w:before="60" w:after="0"/>
        <w:rPr>
          <w:rFonts w:ascii="Arial" w:hAnsi="Arial" w:eastAsia="Arial" w:cs="Arial"/>
        </w:rPr>
      </w:pPr>
    </w:p>
    <w:p xmlns:wp14="http://schemas.microsoft.com/office/word/2010/wordml" w:rsidP="2A566DA7" w14:paraId="53759023" wp14:textId="442211DD">
      <w:pPr>
        <w:spacing w:before="60" w:after="0"/>
        <w:rPr>
          <w:rFonts w:ascii="Arial" w:hAnsi="Arial" w:eastAsia="Arial" w:cs="Arial"/>
        </w:rPr>
      </w:pPr>
      <w:r w:rsidR="1E85C7E3">
        <w:drawing>
          <wp:inline xmlns:wp14="http://schemas.microsoft.com/office/word/2010/wordprocessingDrawing" wp14:editId="45B7CA54" wp14:anchorId="03EF9F7D">
            <wp:extent cx="6400800" cy="971550"/>
            <wp:effectExtent l="0" t="0" r="0" b="0"/>
            <wp:docPr id="863135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135791" name="Picture 863135791"/>
                    <pic:cNvPicPr/>
                  </pic:nvPicPr>
                  <pic:blipFill>
                    <a:blip xmlns:r="http://schemas.openxmlformats.org/officeDocument/2006/relationships" r:embed="rId1996006698">
                      <a:extLst>
                        <a:ext uri="{28A0092B-C50C-407E-A947-70E740481C1C}">
                          <a14:useLocalDpi xmlns:a14="http://schemas.microsoft.com/office/drawing/2010/main"/>
                        </a:ext>
                      </a:extLst>
                    </a:blip>
                    <a:stretch>
                      <a:fillRect/>
                    </a:stretch>
                  </pic:blipFill>
                  <pic:spPr>
                    <a:xfrm>
                      <a:off x="0" y="0"/>
                      <a:ext cx="6400800" cy="971550"/>
                    </a:xfrm>
                    <a:prstGeom prst="rect">
                      <a:avLst/>
                    </a:prstGeom>
                  </pic:spPr>
                </pic:pic>
              </a:graphicData>
            </a:graphic>
          </wp:inline>
        </w:drawing>
      </w:r>
    </w:p>
    <w:p xmlns:wp14="http://schemas.microsoft.com/office/word/2010/wordml" w:rsidP="2A566DA7" w14:paraId="1229FDF8" wp14:textId="5E3FE122">
      <w:pPr>
        <w:spacing w:before="246" w:beforeAutospacing="off" w:after="246" w:afterAutospacing="off" w:line="300" w:lineRule="auto"/>
        <w:rPr>
          <w:rFonts w:ascii="Arial" w:hAnsi="Arial" w:eastAsia="Arial" w:cs="Arial"/>
          <w:b w:val="1"/>
          <w:bCs w:val="1"/>
          <w:i w:val="0"/>
          <w:iCs w:val="0"/>
          <w:sz w:val="24"/>
          <w:szCs w:val="24"/>
        </w:rPr>
      </w:pPr>
      <w:r w:rsidRPr="2A566DA7" w:rsidR="1197207F">
        <w:rPr>
          <w:rFonts w:ascii="Arial" w:hAnsi="Arial" w:eastAsia="Arial" w:cs="Arial"/>
          <w:b w:val="1"/>
          <w:bCs w:val="1"/>
          <w:i w:val="0"/>
          <w:iCs w:val="0"/>
          <w:sz w:val="24"/>
          <w:szCs w:val="24"/>
        </w:rPr>
        <w:t>Figure 1: Speed &amp; Efficiency Gaps in Traditional ML Workflows</w:t>
      </w:r>
    </w:p>
    <w:p xmlns:wp14="http://schemas.microsoft.com/office/word/2010/wordml" w:rsidP="2A566DA7" w14:paraId="01C238D9" wp14:textId="3D435656">
      <w:pPr>
        <w:spacing w:before="210" w:beforeAutospacing="off" w:after="210" w:afterAutospacing="off" w:line="300" w:lineRule="auto"/>
        <w:rPr>
          <w:rFonts w:ascii="Arial" w:hAnsi="Arial" w:eastAsia="Arial" w:cs="Arial"/>
          <w:b w:val="0"/>
          <w:bCs w:val="0"/>
          <w:i w:val="0"/>
          <w:iCs w:val="0"/>
          <w:sz w:val="21"/>
          <w:szCs w:val="21"/>
        </w:rPr>
      </w:pPr>
      <w:r w:rsidRPr="2A566DA7" w:rsidR="1197207F">
        <w:rPr>
          <w:rFonts w:ascii="Arial" w:hAnsi="Arial" w:eastAsia="Arial" w:cs="Arial"/>
          <w:b w:val="0"/>
          <w:bCs w:val="0"/>
          <w:i w:val="0"/>
          <w:iCs w:val="0"/>
          <w:sz w:val="21"/>
          <w:szCs w:val="21"/>
        </w:rPr>
        <w:t>The image highlights why machine learning projects are slow and inefficient, focusing on three core issues:</w:t>
      </w:r>
    </w:p>
    <w:p xmlns:wp14="http://schemas.microsoft.com/office/word/2010/wordml" w:rsidP="2A566DA7" w14:paraId="1809C662" wp14:textId="6CE93350">
      <w:pPr>
        <w:pStyle w:val="ListParagraph"/>
        <w:numPr>
          <w:ilvl w:val="0"/>
          <w:numId w:val="3"/>
        </w:numPr>
        <w:spacing w:before="0" w:beforeAutospacing="off" w:after="0" w:afterAutospacing="off" w:line="300" w:lineRule="auto"/>
        <w:rPr>
          <w:rFonts w:ascii="Arial" w:hAnsi="Arial" w:eastAsia="Arial" w:cs="Arial"/>
          <w:b w:val="0"/>
          <w:bCs w:val="0"/>
          <w:i w:val="0"/>
          <w:iCs w:val="0"/>
          <w:sz w:val="21"/>
          <w:szCs w:val="21"/>
        </w:rPr>
      </w:pPr>
      <w:r w:rsidRPr="2A566DA7" w:rsidR="1197207F">
        <w:rPr>
          <w:rFonts w:ascii="Arial" w:hAnsi="Arial" w:eastAsia="Arial" w:cs="Arial"/>
          <w:b w:val="1"/>
          <w:bCs w:val="1"/>
          <w:i w:val="0"/>
          <w:iCs w:val="0"/>
          <w:sz w:val="21"/>
          <w:szCs w:val="21"/>
        </w:rPr>
        <w:t>Manual workflow bottlenecks</w:t>
      </w:r>
      <w:r w:rsidRPr="2A566DA7" w:rsidR="1197207F">
        <w:rPr>
          <w:rFonts w:ascii="Arial" w:hAnsi="Arial" w:eastAsia="Arial" w:cs="Arial"/>
          <w:b w:val="0"/>
          <w:bCs w:val="0"/>
          <w:i w:val="0"/>
          <w:iCs w:val="0"/>
          <w:sz w:val="21"/>
          <w:szCs w:val="21"/>
        </w:rPr>
        <w:t>: Data preprocessing and feature engineering are repeatedly done by hand instead of being reused.</w:t>
      </w:r>
    </w:p>
    <w:p xmlns:wp14="http://schemas.microsoft.com/office/word/2010/wordml" w:rsidP="2A566DA7" w14:paraId="605D4D8A" wp14:textId="0016EBD9">
      <w:pPr>
        <w:pStyle w:val="ListParagraph"/>
        <w:numPr>
          <w:ilvl w:val="0"/>
          <w:numId w:val="3"/>
        </w:numPr>
        <w:spacing w:before="0" w:beforeAutospacing="off" w:after="0" w:afterAutospacing="off" w:line="300" w:lineRule="auto"/>
        <w:rPr>
          <w:rFonts w:ascii="Arial" w:hAnsi="Arial" w:eastAsia="Arial" w:cs="Arial"/>
          <w:b w:val="0"/>
          <w:bCs w:val="0"/>
          <w:i w:val="0"/>
          <w:iCs w:val="0"/>
          <w:sz w:val="21"/>
          <w:szCs w:val="21"/>
        </w:rPr>
      </w:pPr>
      <w:r w:rsidRPr="2A566DA7" w:rsidR="1197207F">
        <w:rPr>
          <w:rFonts w:ascii="Arial" w:hAnsi="Arial" w:eastAsia="Arial" w:cs="Arial"/>
          <w:b w:val="1"/>
          <w:bCs w:val="1"/>
          <w:i w:val="0"/>
          <w:iCs w:val="0"/>
          <w:sz w:val="21"/>
          <w:szCs w:val="21"/>
        </w:rPr>
        <w:t>Hyperparameter optimization inefficiency</w:t>
      </w:r>
      <w:r w:rsidRPr="2A566DA7" w:rsidR="1197207F">
        <w:rPr>
          <w:rFonts w:ascii="Arial" w:hAnsi="Arial" w:eastAsia="Arial" w:cs="Arial"/>
          <w:b w:val="0"/>
          <w:bCs w:val="0"/>
          <w:i w:val="0"/>
          <w:iCs w:val="0"/>
          <w:sz w:val="21"/>
          <w:szCs w:val="21"/>
        </w:rPr>
        <w:t>: Model tuning is time</w:t>
      </w:r>
      <w:r>
        <w:noBreakHyphen/>
      </w:r>
      <w:r w:rsidRPr="2A566DA7" w:rsidR="1197207F">
        <w:rPr>
          <w:rFonts w:ascii="Arial" w:hAnsi="Arial" w:eastAsia="Arial" w:cs="Arial"/>
          <w:b w:val="0"/>
          <w:bCs w:val="0"/>
          <w:i w:val="0"/>
          <w:iCs w:val="0"/>
          <w:sz w:val="21"/>
          <w:szCs w:val="21"/>
        </w:rPr>
        <w:t>consuming and often lacks automated, budget</w:t>
      </w:r>
      <w:r>
        <w:noBreakHyphen/>
      </w:r>
      <w:r w:rsidRPr="2A566DA7" w:rsidR="1197207F">
        <w:rPr>
          <w:rFonts w:ascii="Arial" w:hAnsi="Arial" w:eastAsia="Arial" w:cs="Arial"/>
          <w:b w:val="0"/>
          <w:bCs w:val="0"/>
          <w:i w:val="0"/>
          <w:iCs w:val="0"/>
          <w:sz w:val="21"/>
          <w:szCs w:val="21"/>
        </w:rPr>
        <w:t>controlled search.</w:t>
      </w:r>
    </w:p>
    <w:p xmlns:wp14="http://schemas.microsoft.com/office/word/2010/wordml" w:rsidP="2A566DA7" w14:paraId="22F958DB" wp14:textId="6F90D8BD">
      <w:pPr>
        <w:pStyle w:val="ListParagraph"/>
        <w:numPr>
          <w:ilvl w:val="0"/>
          <w:numId w:val="3"/>
        </w:numPr>
        <w:spacing w:before="0" w:beforeAutospacing="off" w:after="0" w:afterAutospacing="off" w:line="300" w:lineRule="auto"/>
        <w:rPr>
          <w:rFonts w:ascii="Arial" w:hAnsi="Arial" w:eastAsia="Arial" w:cs="Arial"/>
          <w:b w:val="0"/>
          <w:bCs w:val="0"/>
          <w:i w:val="0"/>
          <w:iCs w:val="0"/>
          <w:sz w:val="21"/>
          <w:szCs w:val="21"/>
          <w:lang w:val="en-US"/>
        </w:rPr>
      </w:pPr>
      <w:r w:rsidRPr="2A566DA7" w:rsidR="1197207F">
        <w:rPr>
          <w:rFonts w:ascii="Arial" w:hAnsi="Arial" w:eastAsia="Arial" w:cs="Arial"/>
          <w:b w:val="1"/>
          <w:bCs w:val="1"/>
          <w:i w:val="0"/>
          <w:iCs w:val="0"/>
          <w:sz w:val="21"/>
          <w:szCs w:val="21"/>
          <w:lang w:val="en-US"/>
        </w:rPr>
        <w:t>End</w:t>
      </w:r>
      <w:r>
        <w:noBreakHyphen/>
      </w:r>
      <w:r w:rsidRPr="2A566DA7" w:rsidR="1197207F">
        <w:rPr>
          <w:rFonts w:ascii="Arial" w:hAnsi="Arial" w:eastAsia="Arial" w:cs="Arial"/>
          <w:b w:val="1"/>
          <w:bCs w:val="1"/>
          <w:i w:val="0"/>
          <w:iCs w:val="0"/>
          <w:sz w:val="21"/>
          <w:szCs w:val="21"/>
          <w:lang w:val="en-US"/>
        </w:rPr>
        <w:t>to</w:t>
      </w:r>
      <w:r>
        <w:noBreakHyphen/>
      </w:r>
      <w:r w:rsidRPr="2A566DA7" w:rsidR="1197207F">
        <w:rPr>
          <w:rFonts w:ascii="Arial" w:hAnsi="Arial" w:eastAsia="Arial" w:cs="Arial"/>
          <w:b w:val="1"/>
          <w:bCs w:val="1"/>
          <w:i w:val="0"/>
          <w:iCs w:val="0"/>
          <w:sz w:val="21"/>
          <w:szCs w:val="21"/>
          <w:lang w:val="en-US"/>
        </w:rPr>
        <w:t>end pipeline latency</w:t>
      </w:r>
      <w:r w:rsidRPr="2A566DA7" w:rsidR="1197207F">
        <w:rPr>
          <w:rFonts w:ascii="Arial" w:hAnsi="Arial" w:eastAsia="Arial" w:cs="Arial"/>
          <w:b w:val="0"/>
          <w:bCs w:val="0"/>
          <w:i w:val="0"/>
          <w:iCs w:val="0"/>
          <w:sz w:val="21"/>
          <w:szCs w:val="21"/>
          <w:lang w:val="en-US"/>
        </w:rPr>
        <w:t>: Fragmented tools and processes cause model lifecycles to consistently exceed 4–</w:t>
      </w:r>
      <w:r w:rsidRPr="2A566DA7" w:rsidR="1197207F">
        <w:rPr>
          <w:rFonts w:ascii="Arial" w:hAnsi="Arial" w:eastAsia="Arial" w:cs="Arial"/>
          <w:b w:val="0"/>
          <w:bCs w:val="0"/>
          <w:i w:val="0"/>
          <w:iCs w:val="0"/>
          <w:sz w:val="21"/>
          <w:szCs w:val="21"/>
          <w:lang w:val="en-US"/>
        </w:rPr>
        <w:t>8 weeks</w:t>
      </w:r>
      <w:r w:rsidRPr="2A566DA7" w:rsidR="1197207F">
        <w:rPr>
          <w:rFonts w:ascii="Arial" w:hAnsi="Arial" w:eastAsia="Arial" w:cs="Arial"/>
          <w:b w:val="0"/>
          <w:bCs w:val="0"/>
          <w:i w:val="0"/>
          <w:iCs w:val="0"/>
          <w:sz w:val="21"/>
          <w:szCs w:val="21"/>
          <w:lang w:val="en-US"/>
        </w:rPr>
        <w:t>.</w:t>
      </w:r>
    </w:p>
    <w:p xmlns:wp14="http://schemas.microsoft.com/office/word/2010/wordml" w:rsidP="2A566DA7" w14:paraId="2DE3EC2C" wp14:textId="2C0CF688">
      <w:pPr>
        <w:spacing w:before="60" w:after="0"/>
        <w:rPr>
          <w:rFonts w:ascii="Arial" w:hAnsi="Arial" w:eastAsia="Arial" w:cs="Arial"/>
        </w:rPr>
      </w:pPr>
    </w:p>
    <w:p xmlns:wp14="http://schemas.microsoft.com/office/word/2010/wordml" w:rsidP="2A566DA7" w14:paraId="232D3907" wp14:textId="78EE6D70">
      <w:pPr>
        <w:spacing w:before="60" w:after="0"/>
        <w:rPr>
          <w:rFonts w:ascii="Arial" w:hAnsi="Arial" w:eastAsia="Arial" w:cs="Arial"/>
        </w:rPr>
      </w:pPr>
      <w:r w:rsidR="1E85C7E3">
        <w:drawing>
          <wp:inline xmlns:wp14="http://schemas.microsoft.com/office/word/2010/wordprocessingDrawing" wp14:editId="473F5E00" wp14:anchorId="1CE6B445">
            <wp:extent cx="6400800" cy="942975"/>
            <wp:effectExtent l="0" t="0" r="0" b="0"/>
            <wp:docPr id="1396559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6559640" name="Picture 1396559640"/>
                    <pic:cNvPicPr/>
                  </pic:nvPicPr>
                  <pic:blipFill>
                    <a:blip xmlns:r="http://schemas.openxmlformats.org/officeDocument/2006/relationships" r:embed="rId1944971567">
                      <a:extLst>
                        <a:ext uri="{28A0092B-C50C-407E-A947-70E740481C1C}">
                          <a14:useLocalDpi xmlns:a14="http://schemas.microsoft.com/office/drawing/2010/main"/>
                        </a:ext>
                      </a:extLst>
                    </a:blip>
                    <a:stretch>
                      <a:fillRect/>
                    </a:stretch>
                  </pic:blipFill>
                  <pic:spPr>
                    <a:xfrm>
                      <a:off x="0" y="0"/>
                      <a:ext cx="6400800" cy="942975"/>
                    </a:xfrm>
                    <a:prstGeom prst="rect">
                      <a:avLst/>
                    </a:prstGeom>
                  </pic:spPr>
                </pic:pic>
              </a:graphicData>
            </a:graphic>
          </wp:inline>
        </w:drawing>
      </w:r>
    </w:p>
    <w:p xmlns:wp14="http://schemas.microsoft.com/office/word/2010/wordml" w:rsidP="2A566DA7" w14:paraId="1B6F9170" wp14:textId="7E177B37">
      <w:pPr>
        <w:spacing w:before="246" w:beforeAutospacing="off" w:after="246" w:afterAutospacing="off" w:line="300" w:lineRule="auto"/>
        <w:rPr>
          <w:rFonts w:ascii="Arial" w:hAnsi="Arial" w:eastAsia="Arial" w:cs="Arial"/>
          <w:b w:val="1"/>
          <w:bCs w:val="1"/>
          <w:i w:val="0"/>
          <w:iCs w:val="0"/>
          <w:sz w:val="24"/>
          <w:szCs w:val="24"/>
        </w:rPr>
      </w:pPr>
      <w:r w:rsidRPr="2A566DA7" w:rsidR="2CB87BDA">
        <w:rPr>
          <w:rFonts w:ascii="Arial" w:hAnsi="Arial" w:eastAsia="Arial" w:cs="Arial"/>
          <w:b w:val="1"/>
          <w:bCs w:val="1"/>
          <w:i w:val="0"/>
          <w:iCs w:val="0"/>
          <w:sz w:val="24"/>
          <w:szCs w:val="24"/>
        </w:rPr>
        <w:t>Figure 2: Automation &amp; Reusability Gaps in Traditional ML Systems</w:t>
      </w:r>
    </w:p>
    <w:p xmlns:wp14="http://schemas.microsoft.com/office/word/2010/wordml" w:rsidP="2A566DA7" w14:paraId="6BB03589" wp14:textId="6528A360">
      <w:pPr>
        <w:spacing w:before="210" w:beforeAutospacing="off" w:after="210" w:afterAutospacing="off" w:line="300" w:lineRule="auto"/>
        <w:rPr>
          <w:rFonts w:ascii="Arial" w:hAnsi="Arial" w:eastAsia="Arial" w:cs="Arial"/>
          <w:b w:val="0"/>
          <w:bCs w:val="0"/>
          <w:i w:val="0"/>
          <w:iCs w:val="0"/>
          <w:sz w:val="21"/>
          <w:szCs w:val="21"/>
        </w:rPr>
      </w:pPr>
      <w:r w:rsidRPr="2A566DA7" w:rsidR="2CB87BDA">
        <w:rPr>
          <w:rFonts w:ascii="Arial" w:hAnsi="Arial" w:eastAsia="Arial" w:cs="Arial"/>
          <w:b w:val="0"/>
          <w:bCs w:val="0"/>
          <w:i w:val="0"/>
          <w:iCs w:val="0"/>
          <w:sz w:val="21"/>
          <w:szCs w:val="21"/>
        </w:rPr>
        <w:t>The image highlights limitations that prevent ML systems from being scalable and reusable:</w:t>
      </w:r>
    </w:p>
    <w:p xmlns:wp14="http://schemas.microsoft.com/office/word/2010/wordml" w:rsidP="2A566DA7" w14:paraId="24665E6A" wp14:textId="22E8703C">
      <w:pPr>
        <w:pStyle w:val="ListParagraph"/>
        <w:numPr>
          <w:ilvl w:val="0"/>
          <w:numId w:val="4"/>
        </w:numPr>
        <w:spacing w:before="0" w:beforeAutospacing="off" w:after="0" w:afterAutospacing="off" w:line="300" w:lineRule="auto"/>
        <w:rPr>
          <w:rFonts w:ascii="Arial" w:hAnsi="Arial" w:eastAsia="Arial" w:cs="Arial"/>
          <w:b w:val="0"/>
          <w:bCs w:val="0"/>
          <w:i w:val="0"/>
          <w:iCs w:val="0"/>
          <w:sz w:val="21"/>
          <w:szCs w:val="21"/>
          <w:lang w:val="en-US"/>
        </w:rPr>
      </w:pPr>
      <w:r w:rsidRPr="2A566DA7" w:rsidR="2CB87BDA">
        <w:rPr>
          <w:rFonts w:ascii="Arial" w:hAnsi="Arial" w:eastAsia="Arial" w:cs="Arial"/>
          <w:b w:val="1"/>
          <w:bCs w:val="1"/>
          <w:i w:val="0"/>
          <w:iCs w:val="0"/>
          <w:sz w:val="21"/>
          <w:szCs w:val="21"/>
          <w:lang w:val="en-US"/>
        </w:rPr>
        <w:t>Lack of config</w:t>
      </w:r>
      <w:r>
        <w:noBreakHyphen/>
      </w:r>
      <w:r w:rsidRPr="2A566DA7" w:rsidR="2CB87BDA">
        <w:rPr>
          <w:rFonts w:ascii="Arial" w:hAnsi="Arial" w:eastAsia="Arial" w:cs="Arial"/>
          <w:b w:val="1"/>
          <w:bCs w:val="1"/>
          <w:i w:val="0"/>
          <w:iCs w:val="0"/>
          <w:sz w:val="21"/>
          <w:szCs w:val="21"/>
          <w:lang w:val="en-US"/>
        </w:rPr>
        <w:t>driven architecture</w:t>
      </w:r>
      <w:r w:rsidRPr="2A566DA7" w:rsidR="2CB87BDA">
        <w:rPr>
          <w:rFonts w:ascii="Arial" w:hAnsi="Arial" w:eastAsia="Arial" w:cs="Arial"/>
          <w:b w:val="0"/>
          <w:bCs w:val="0"/>
          <w:i w:val="0"/>
          <w:iCs w:val="0"/>
          <w:sz w:val="21"/>
          <w:szCs w:val="21"/>
          <w:lang w:val="en-US"/>
        </w:rPr>
        <w:t>: Workflows depend on hardcoded scripts, making new problems hard to onboard without writing new code.</w:t>
      </w:r>
    </w:p>
    <w:p xmlns:wp14="http://schemas.microsoft.com/office/word/2010/wordml" w:rsidP="2A566DA7" w14:paraId="0D16990E" wp14:textId="2286344D">
      <w:pPr>
        <w:pStyle w:val="ListParagraph"/>
        <w:numPr>
          <w:ilvl w:val="0"/>
          <w:numId w:val="4"/>
        </w:numPr>
        <w:spacing w:before="0" w:beforeAutospacing="off" w:after="0" w:afterAutospacing="off" w:line="300" w:lineRule="auto"/>
        <w:rPr>
          <w:rFonts w:ascii="Arial" w:hAnsi="Arial" w:eastAsia="Arial" w:cs="Arial"/>
          <w:b w:val="0"/>
          <w:bCs w:val="0"/>
          <w:i w:val="0"/>
          <w:iCs w:val="0"/>
          <w:sz w:val="21"/>
          <w:szCs w:val="21"/>
          <w:lang w:val="en-US"/>
        </w:rPr>
      </w:pPr>
      <w:r w:rsidRPr="2A566DA7" w:rsidR="2CB87BDA">
        <w:rPr>
          <w:rFonts w:ascii="Arial" w:hAnsi="Arial" w:eastAsia="Arial" w:cs="Arial"/>
          <w:b w:val="1"/>
          <w:bCs w:val="1"/>
          <w:i w:val="0"/>
          <w:iCs w:val="0"/>
          <w:sz w:val="21"/>
          <w:szCs w:val="21"/>
          <w:lang w:val="en-US"/>
        </w:rPr>
        <w:t>Non</w:t>
      </w:r>
      <w:r>
        <w:noBreakHyphen/>
      </w:r>
      <w:r w:rsidRPr="2A566DA7" w:rsidR="2CB87BDA">
        <w:rPr>
          <w:rFonts w:ascii="Arial" w:hAnsi="Arial" w:eastAsia="Arial" w:cs="Arial"/>
          <w:b w:val="1"/>
          <w:bCs w:val="1"/>
          <w:i w:val="0"/>
          <w:iCs w:val="0"/>
          <w:sz w:val="21"/>
          <w:szCs w:val="21"/>
          <w:lang w:val="en-US"/>
        </w:rPr>
        <w:t>modular system design</w:t>
      </w:r>
      <w:r w:rsidRPr="2A566DA7" w:rsidR="2CB87BDA">
        <w:rPr>
          <w:rFonts w:ascii="Arial" w:hAnsi="Arial" w:eastAsia="Arial" w:cs="Arial"/>
          <w:b w:val="0"/>
          <w:bCs w:val="0"/>
          <w:i w:val="0"/>
          <w:iCs w:val="0"/>
          <w:sz w:val="21"/>
          <w:szCs w:val="21"/>
          <w:lang w:val="en-US"/>
        </w:rPr>
        <w:t>: Pipeline components are tightly coupled, with no easy way to plug in new models or steps.</w:t>
      </w:r>
    </w:p>
    <w:p xmlns:wp14="http://schemas.microsoft.com/office/word/2010/wordml" w:rsidP="2A566DA7" w14:paraId="22A0ADB9" wp14:textId="1BCA2536">
      <w:pPr>
        <w:pStyle w:val="ListParagraph"/>
        <w:numPr>
          <w:ilvl w:val="0"/>
          <w:numId w:val="4"/>
        </w:numPr>
        <w:spacing w:before="0" w:beforeAutospacing="off" w:after="0" w:afterAutospacing="off" w:line="300" w:lineRule="auto"/>
        <w:rPr>
          <w:rFonts w:ascii="Arial" w:hAnsi="Arial" w:eastAsia="Arial" w:cs="Arial"/>
          <w:b w:val="0"/>
          <w:bCs w:val="0"/>
          <w:i w:val="0"/>
          <w:iCs w:val="0"/>
          <w:sz w:val="21"/>
          <w:szCs w:val="21"/>
        </w:rPr>
      </w:pPr>
      <w:r w:rsidRPr="2A566DA7" w:rsidR="2CB87BDA">
        <w:rPr>
          <w:rFonts w:ascii="Arial" w:hAnsi="Arial" w:eastAsia="Arial" w:cs="Arial"/>
          <w:b w:val="1"/>
          <w:bCs w:val="1"/>
          <w:i w:val="0"/>
          <w:iCs w:val="0"/>
          <w:sz w:val="21"/>
          <w:szCs w:val="21"/>
        </w:rPr>
        <w:t>Limited pipeline reusability</w:t>
      </w:r>
      <w:r w:rsidRPr="2A566DA7" w:rsidR="2CB87BDA">
        <w:rPr>
          <w:rFonts w:ascii="Arial" w:hAnsi="Arial" w:eastAsia="Arial" w:cs="Arial"/>
          <w:b w:val="0"/>
          <w:bCs w:val="0"/>
          <w:i w:val="0"/>
          <w:iCs w:val="0"/>
          <w:sz w:val="21"/>
          <w:szCs w:val="21"/>
        </w:rPr>
        <w:t>: Preprocessing, feature engineering, and modeling logic are duplicated across datasets and projects.</w:t>
      </w:r>
    </w:p>
    <w:p xmlns:wp14="http://schemas.microsoft.com/office/word/2010/wordml" w:rsidP="2A566DA7" w14:paraId="280F8639" wp14:textId="2ABE4035">
      <w:pPr>
        <w:spacing w:before="60" w:after="0"/>
        <w:rPr>
          <w:rFonts w:ascii="Arial" w:hAnsi="Arial" w:eastAsia="Arial" w:cs="Arial"/>
        </w:rPr>
      </w:pPr>
    </w:p>
    <w:p xmlns:wp14="http://schemas.microsoft.com/office/word/2010/wordml" w:rsidP="2A566DA7" w14:paraId="55E089BF" wp14:textId="4024C60E">
      <w:pPr>
        <w:spacing w:before="60" w:after="0"/>
        <w:rPr>
          <w:rFonts w:ascii="Arial" w:hAnsi="Arial" w:eastAsia="Arial" w:cs="Arial"/>
        </w:rPr>
      </w:pPr>
    </w:p>
    <w:p xmlns:wp14="http://schemas.microsoft.com/office/word/2010/wordml" w:rsidP="2A566DA7" w14:paraId="7F29FDCB" wp14:textId="3EAB53DF">
      <w:pPr>
        <w:spacing w:before="60" w:after="0"/>
        <w:rPr>
          <w:rFonts w:ascii="Arial" w:hAnsi="Arial" w:eastAsia="Arial" w:cs="Arial"/>
        </w:rPr>
      </w:pPr>
    </w:p>
    <w:p xmlns:wp14="http://schemas.microsoft.com/office/word/2010/wordml" w:rsidP="2A566DA7" w14:paraId="3E690F8B" wp14:textId="406B48A6">
      <w:pPr>
        <w:spacing w:before="60" w:after="0"/>
        <w:rPr>
          <w:rFonts w:ascii="Arial" w:hAnsi="Arial" w:eastAsia="Arial" w:cs="Arial"/>
        </w:rPr>
      </w:pPr>
      <w:r w:rsidR="1E85C7E3">
        <w:drawing>
          <wp:inline xmlns:wp14="http://schemas.microsoft.com/office/word/2010/wordprocessingDrawing" wp14:editId="3383196C" wp14:anchorId="2EF36B18">
            <wp:extent cx="6400800" cy="952500"/>
            <wp:effectExtent l="0" t="0" r="0" b="0"/>
            <wp:docPr id="1239205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9205967" name="Picture 1239205967"/>
                    <pic:cNvPicPr/>
                  </pic:nvPicPr>
                  <pic:blipFill>
                    <a:blip xmlns:r="http://schemas.openxmlformats.org/officeDocument/2006/relationships" r:embed="rId1307543955">
                      <a:extLst>
                        <a:ext uri="{28A0092B-C50C-407E-A947-70E740481C1C}">
                          <a14:useLocalDpi xmlns:a14="http://schemas.microsoft.com/office/drawing/2010/main"/>
                        </a:ext>
                      </a:extLst>
                    </a:blip>
                    <a:stretch>
                      <a:fillRect/>
                    </a:stretch>
                  </pic:blipFill>
                  <pic:spPr>
                    <a:xfrm>
                      <a:off x="0" y="0"/>
                      <a:ext cx="6400800" cy="952500"/>
                    </a:xfrm>
                    <a:prstGeom prst="rect">
                      <a:avLst/>
                    </a:prstGeom>
                  </pic:spPr>
                </pic:pic>
              </a:graphicData>
            </a:graphic>
          </wp:inline>
        </w:drawing>
      </w:r>
    </w:p>
    <w:p xmlns:wp14="http://schemas.microsoft.com/office/word/2010/wordml" w:rsidP="2A566DA7" w14:paraId="796585A2" wp14:textId="2FA990D8">
      <w:pPr>
        <w:spacing w:before="246" w:beforeAutospacing="off" w:after="246" w:afterAutospacing="off" w:line="300" w:lineRule="auto"/>
        <w:rPr>
          <w:rFonts w:ascii="Arial" w:hAnsi="Arial" w:eastAsia="Arial" w:cs="Arial"/>
          <w:b w:val="1"/>
          <w:bCs w:val="1"/>
          <w:i w:val="0"/>
          <w:iCs w:val="0"/>
          <w:sz w:val="24"/>
          <w:szCs w:val="24"/>
        </w:rPr>
      </w:pPr>
      <w:r w:rsidRPr="2A566DA7" w:rsidR="538EA59D">
        <w:rPr>
          <w:rFonts w:ascii="Arial" w:hAnsi="Arial" w:eastAsia="Arial" w:cs="Arial"/>
          <w:b w:val="1"/>
          <w:bCs w:val="1"/>
          <w:i w:val="0"/>
          <w:iCs w:val="0"/>
          <w:sz w:val="24"/>
          <w:szCs w:val="24"/>
        </w:rPr>
        <w:t>Figure 3: Explainability &amp; Interpretability Gaps in Traditional ML Systems</w:t>
      </w:r>
    </w:p>
    <w:p xmlns:wp14="http://schemas.microsoft.com/office/word/2010/wordml" w:rsidP="2A566DA7" w14:paraId="08276EBF" wp14:textId="0FAB2726">
      <w:pPr>
        <w:spacing w:before="210" w:beforeAutospacing="off" w:after="210" w:afterAutospacing="off" w:line="300" w:lineRule="auto"/>
        <w:rPr>
          <w:rFonts w:ascii="Arial" w:hAnsi="Arial" w:eastAsia="Arial" w:cs="Arial"/>
          <w:b w:val="0"/>
          <w:bCs w:val="0"/>
          <w:i w:val="0"/>
          <w:iCs w:val="0"/>
          <w:sz w:val="21"/>
          <w:szCs w:val="21"/>
        </w:rPr>
      </w:pPr>
      <w:r w:rsidRPr="2A566DA7" w:rsidR="538EA59D">
        <w:rPr>
          <w:rFonts w:ascii="Arial" w:hAnsi="Arial" w:eastAsia="Arial" w:cs="Arial"/>
          <w:b w:val="0"/>
          <w:bCs w:val="0"/>
          <w:i w:val="0"/>
          <w:iCs w:val="0"/>
          <w:sz w:val="21"/>
          <w:szCs w:val="21"/>
        </w:rPr>
        <w:t>The image highlights key issues that limit trust and usability of ML models:</w:t>
      </w:r>
    </w:p>
    <w:p xmlns:wp14="http://schemas.microsoft.com/office/word/2010/wordml" w:rsidP="2A566DA7" w14:paraId="6A19CE4A" wp14:textId="16B05FFC">
      <w:pPr>
        <w:pStyle w:val="ListParagraph"/>
        <w:numPr>
          <w:ilvl w:val="0"/>
          <w:numId w:val="5"/>
        </w:numPr>
        <w:spacing w:before="0" w:beforeAutospacing="off" w:after="0" w:afterAutospacing="off" w:line="300" w:lineRule="auto"/>
        <w:rPr>
          <w:rFonts w:ascii="Arial" w:hAnsi="Arial" w:eastAsia="Arial" w:cs="Arial"/>
          <w:b w:val="0"/>
          <w:bCs w:val="0"/>
          <w:i w:val="0"/>
          <w:iCs w:val="0"/>
          <w:sz w:val="21"/>
          <w:szCs w:val="21"/>
        </w:rPr>
      </w:pPr>
      <w:r w:rsidRPr="2A566DA7" w:rsidR="538EA59D">
        <w:rPr>
          <w:rFonts w:ascii="Arial" w:hAnsi="Arial" w:eastAsia="Arial" w:cs="Arial"/>
          <w:b w:val="1"/>
          <w:bCs w:val="1"/>
          <w:i w:val="0"/>
          <w:iCs w:val="0"/>
          <w:sz w:val="21"/>
          <w:szCs w:val="21"/>
        </w:rPr>
        <w:t>Absence of standardized explainability</w:t>
      </w:r>
      <w:r w:rsidRPr="2A566DA7" w:rsidR="538EA59D">
        <w:rPr>
          <w:rFonts w:ascii="Arial" w:hAnsi="Arial" w:eastAsia="Arial" w:cs="Arial"/>
          <w:b w:val="0"/>
          <w:bCs w:val="0"/>
          <w:i w:val="0"/>
          <w:iCs w:val="0"/>
          <w:sz w:val="21"/>
          <w:szCs w:val="21"/>
        </w:rPr>
        <w:t>: SHAP or LIME explanations are not consistently generated for every prediction.</w:t>
      </w:r>
    </w:p>
    <w:p xmlns:wp14="http://schemas.microsoft.com/office/word/2010/wordml" w:rsidP="2A566DA7" w14:paraId="396625FE" wp14:textId="28BC6E02">
      <w:pPr>
        <w:pStyle w:val="ListParagraph"/>
        <w:numPr>
          <w:ilvl w:val="0"/>
          <w:numId w:val="5"/>
        </w:numPr>
        <w:spacing w:before="0" w:beforeAutospacing="off" w:after="0" w:afterAutospacing="off" w:line="300" w:lineRule="auto"/>
        <w:rPr>
          <w:rFonts w:ascii="Arial" w:hAnsi="Arial" w:eastAsia="Arial" w:cs="Arial"/>
          <w:b w:val="0"/>
          <w:bCs w:val="0"/>
          <w:i w:val="0"/>
          <w:iCs w:val="0"/>
          <w:sz w:val="21"/>
          <w:szCs w:val="21"/>
        </w:rPr>
      </w:pPr>
      <w:r w:rsidRPr="2A566DA7" w:rsidR="538EA59D">
        <w:rPr>
          <w:rFonts w:ascii="Arial" w:hAnsi="Arial" w:eastAsia="Arial" w:cs="Arial"/>
          <w:b w:val="1"/>
          <w:bCs w:val="1"/>
          <w:i w:val="0"/>
          <w:iCs w:val="0"/>
          <w:sz w:val="21"/>
          <w:szCs w:val="21"/>
        </w:rPr>
        <w:t>Limited business interpretability</w:t>
      </w:r>
      <w:r w:rsidRPr="2A566DA7" w:rsidR="538EA59D">
        <w:rPr>
          <w:rFonts w:ascii="Arial" w:hAnsi="Arial" w:eastAsia="Arial" w:cs="Arial"/>
          <w:b w:val="0"/>
          <w:bCs w:val="0"/>
          <w:i w:val="0"/>
          <w:iCs w:val="0"/>
          <w:sz w:val="21"/>
          <w:szCs w:val="21"/>
        </w:rPr>
        <w:t>: Model explanations are often too technical for business stakeholders to clearly understand decisions.</w:t>
      </w:r>
    </w:p>
    <w:p xmlns:wp14="http://schemas.microsoft.com/office/word/2010/wordml" w:rsidP="2A566DA7" w14:paraId="56F6F9EC" wp14:textId="36F95D46">
      <w:pPr>
        <w:pStyle w:val="ListParagraph"/>
        <w:numPr>
          <w:ilvl w:val="0"/>
          <w:numId w:val="5"/>
        </w:numPr>
        <w:spacing w:before="0" w:beforeAutospacing="off" w:after="0" w:afterAutospacing="off" w:line="300" w:lineRule="auto"/>
        <w:rPr>
          <w:rFonts w:ascii="Arial" w:hAnsi="Arial" w:eastAsia="Arial" w:cs="Arial"/>
          <w:b w:val="0"/>
          <w:bCs w:val="0"/>
          <w:i w:val="0"/>
          <w:iCs w:val="0"/>
          <w:sz w:val="21"/>
          <w:szCs w:val="21"/>
          <w:lang w:val="en-US"/>
        </w:rPr>
      </w:pPr>
      <w:r w:rsidRPr="2A566DA7" w:rsidR="538EA59D">
        <w:rPr>
          <w:rFonts w:ascii="Arial" w:hAnsi="Arial" w:eastAsia="Arial" w:cs="Arial"/>
          <w:b w:val="1"/>
          <w:bCs w:val="1"/>
          <w:i w:val="0"/>
          <w:iCs w:val="0"/>
          <w:sz w:val="21"/>
          <w:szCs w:val="21"/>
          <w:lang w:val="en-US"/>
        </w:rPr>
        <w:t>Explainability</w:t>
      </w:r>
      <w:r w:rsidRPr="2A566DA7" w:rsidR="538EA59D">
        <w:rPr>
          <w:rFonts w:ascii="Arial" w:hAnsi="Arial" w:eastAsia="Arial" w:cs="Arial"/>
          <w:b w:val="1"/>
          <w:bCs w:val="1"/>
          <w:i w:val="0"/>
          <w:iCs w:val="0"/>
          <w:sz w:val="21"/>
          <w:szCs w:val="21"/>
          <w:lang w:val="en-US"/>
        </w:rPr>
        <w:t xml:space="preserve"> performance constraints</w:t>
      </w:r>
      <w:r w:rsidRPr="2A566DA7" w:rsidR="538EA59D">
        <w:rPr>
          <w:rFonts w:ascii="Arial" w:hAnsi="Arial" w:eastAsia="Arial" w:cs="Arial"/>
          <w:b w:val="0"/>
          <w:bCs w:val="0"/>
          <w:i w:val="0"/>
          <w:iCs w:val="0"/>
          <w:sz w:val="21"/>
          <w:szCs w:val="21"/>
          <w:lang w:val="en-US"/>
        </w:rPr>
        <w:t>: Explanation generation increases response latency and does not scale well for large models.</w:t>
      </w:r>
    </w:p>
    <w:p xmlns:wp14="http://schemas.microsoft.com/office/word/2010/wordml" w:rsidP="2A566DA7" w14:paraId="41E9D2CE" wp14:textId="7BA8A416">
      <w:pPr>
        <w:spacing w:before="60" w:after="0"/>
        <w:rPr>
          <w:rFonts w:ascii="Arial" w:hAnsi="Arial" w:eastAsia="Arial" w:cs="Arial"/>
        </w:rPr>
      </w:pPr>
    </w:p>
    <w:p xmlns:wp14="http://schemas.microsoft.com/office/word/2010/wordml" w:rsidP="2A566DA7" w14:paraId="6E17209D" wp14:textId="55980C69">
      <w:pPr>
        <w:spacing w:before="246" w:beforeAutospacing="off" w:after="246" w:afterAutospacing="off" w:line="300" w:lineRule="auto"/>
        <w:rPr>
          <w:rFonts w:ascii="Arial" w:hAnsi="Arial" w:eastAsia="Arial" w:cs="Arial"/>
          <w:b w:val="1"/>
          <w:bCs w:val="1"/>
          <w:i w:val="0"/>
          <w:iCs w:val="0"/>
          <w:sz w:val="24"/>
          <w:szCs w:val="24"/>
        </w:rPr>
      </w:pPr>
      <w:r w:rsidR="1E85C7E3">
        <w:drawing>
          <wp:inline xmlns:wp14="http://schemas.microsoft.com/office/word/2010/wordprocessingDrawing" wp14:editId="2B7AEAA6" wp14:anchorId="21EC9CD0">
            <wp:extent cx="6400800" cy="1009650"/>
            <wp:effectExtent l="0" t="0" r="0" b="0"/>
            <wp:docPr id="520918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918123" name="Picture 520918123"/>
                    <pic:cNvPicPr/>
                  </pic:nvPicPr>
                  <pic:blipFill>
                    <a:blip xmlns:r="http://schemas.openxmlformats.org/officeDocument/2006/relationships" r:embed="rId629870483">
                      <a:extLst>
                        <a:ext uri="{28A0092B-C50C-407E-A947-70E740481C1C}">
                          <a14:useLocalDpi xmlns:a14="http://schemas.microsoft.com/office/drawing/2010/main"/>
                        </a:ext>
                      </a:extLst>
                    </a:blip>
                    <a:stretch>
                      <a:fillRect/>
                    </a:stretch>
                  </pic:blipFill>
                  <pic:spPr>
                    <a:xfrm>
                      <a:off x="0" y="0"/>
                      <a:ext cx="6400800" cy="1009650"/>
                    </a:xfrm>
                    <a:prstGeom prst="rect">
                      <a:avLst/>
                    </a:prstGeom>
                  </pic:spPr>
                </pic:pic>
              </a:graphicData>
            </a:graphic>
          </wp:inline>
        </w:drawing>
      </w:r>
      <w:r w:rsidRPr="2A566DA7" w:rsidR="624196D8">
        <w:rPr>
          <w:rFonts w:ascii="Arial" w:hAnsi="Arial" w:eastAsia="Arial" w:cs="Arial"/>
          <w:b w:val="1"/>
          <w:bCs w:val="1"/>
          <w:i w:val="0"/>
          <w:iCs w:val="0"/>
          <w:sz w:val="24"/>
          <w:szCs w:val="24"/>
        </w:rPr>
        <w:t>Figure 4: Consistency &amp; Standardization Gaps in Traditional ML Workflows</w:t>
      </w:r>
    </w:p>
    <w:p xmlns:wp14="http://schemas.microsoft.com/office/word/2010/wordml" w:rsidP="2A566DA7" w14:paraId="252AADED" wp14:textId="5E71DA2A">
      <w:pPr>
        <w:spacing w:before="210" w:beforeAutospacing="off" w:after="210" w:afterAutospacing="off" w:line="300" w:lineRule="auto"/>
        <w:rPr>
          <w:rFonts w:ascii="Arial" w:hAnsi="Arial" w:eastAsia="Arial" w:cs="Arial"/>
          <w:b w:val="0"/>
          <w:bCs w:val="0"/>
          <w:i w:val="0"/>
          <w:iCs w:val="0"/>
          <w:sz w:val="21"/>
          <w:szCs w:val="21"/>
        </w:rPr>
      </w:pPr>
      <w:r w:rsidRPr="2A566DA7" w:rsidR="624196D8">
        <w:rPr>
          <w:rFonts w:ascii="Arial" w:hAnsi="Arial" w:eastAsia="Arial" w:cs="Arial"/>
          <w:b w:val="0"/>
          <w:bCs w:val="0"/>
          <w:i w:val="0"/>
          <w:iCs w:val="0"/>
          <w:sz w:val="21"/>
          <w:szCs w:val="21"/>
        </w:rPr>
        <w:t>The image highlights gaps that lead to unreliable and non</w:t>
      </w:r>
      <w:r>
        <w:noBreakHyphen/>
      </w:r>
      <w:r w:rsidRPr="2A566DA7" w:rsidR="624196D8">
        <w:rPr>
          <w:rFonts w:ascii="Arial" w:hAnsi="Arial" w:eastAsia="Arial" w:cs="Arial"/>
          <w:b w:val="0"/>
          <w:bCs w:val="0"/>
          <w:i w:val="0"/>
          <w:iCs w:val="0"/>
          <w:sz w:val="21"/>
          <w:szCs w:val="21"/>
        </w:rPr>
        <w:t>uniform ML outcomes:</w:t>
      </w:r>
    </w:p>
    <w:p xmlns:wp14="http://schemas.microsoft.com/office/word/2010/wordml" w:rsidP="2A566DA7" w14:paraId="19000BFA" wp14:textId="6D61009E">
      <w:pPr>
        <w:pStyle w:val="ListParagraph"/>
        <w:numPr>
          <w:ilvl w:val="0"/>
          <w:numId w:val="6"/>
        </w:numPr>
        <w:spacing w:before="0" w:beforeAutospacing="off" w:after="0" w:afterAutospacing="off" w:line="300" w:lineRule="auto"/>
        <w:rPr>
          <w:rFonts w:ascii="Arial" w:hAnsi="Arial" w:eastAsia="Arial" w:cs="Arial"/>
          <w:b w:val="0"/>
          <w:bCs w:val="0"/>
          <w:i w:val="0"/>
          <w:iCs w:val="0"/>
          <w:sz w:val="21"/>
          <w:szCs w:val="21"/>
        </w:rPr>
      </w:pPr>
      <w:r w:rsidRPr="2A566DA7" w:rsidR="624196D8">
        <w:rPr>
          <w:rFonts w:ascii="Arial" w:hAnsi="Arial" w:eastAsia="Arial" w:cs="Arial"/>
          <w:b w:val="1"/>
          <w:bCs w:val="1"/>
          <w:i w:val="0"/>
          <w:iCs w:val="0"/>
          <w:sz w:val="21"/>
          <w:szCs w:val="21"/>
        </w:rPr>
        <w:t>Inconsistent data pipeline practices</w:t>
      </w:r>
      <w:r w:rsidRPr="2A566DA7" w:rsidR="624196D8">
        <w:rPr>
          <w:rFonts w:ascii="Arial" w:hAnsi="Arial" w:eastAsia="Arial" w:cs="Arial"/>
          <w:b w:val="0"/>
          <w:bCs w:val="0"/>
          <w:i w:val="0"/>
          <w:iCs w:val="0"/>
          <w:sz w:val="21"/>
          <w:szCs w:val="21"/>
        </w:rPr>
        <w:t>: Preprocessing methods and data lineage tracking vary across teams and projects.</w:t>
      </w:r>
    </w:p>
    <w:p xmlns:wp14="http://schemas.microsoft.com/office/word/2010/wordml" w:rsidP="2A566DA7" w14:paraId="7DB79146" wp14:textId="640BC359">
      <w:pPr>
        <w:pStyle w:val="ListParagraph"/>
        <w:numPr>
          <w:ilvl w:val="0"/>
          <w:numId w:val="6"/>
        </w:numPr>
        <w:spacing w:before="0" w:beforeAutospacing="off" w:after="0" w:afterAutospacing="off" w:line="300" w:lineRule="auto"/>
        <w:rPr>
          <w:rFonts w:ascii="Arial" w:hAnsi="Arial" w:eastAsia="Arial" w:cs="Arial"/>
          <w:b w:val="0"/>
          <w:bCs w:val="0"/>
          <w:i w:val="0"/>
          <w:iCs w:val="0"/>
          <w:sz w:val="21"/>
          <w:szCs w:val="21"/>
        </w:rPr>
      </w:pPr>
      <w:r w:rsidRPr="2A566DA7" w:rsidR="624196D8">
        <w:rPr>
          <w:rFonts w:ascii="Arial" w:hAnsi="Arial" w:eastAsia="Arial" w:cs="Arial"/>
          <w:b w:val="1"/>
          <w:bCs w:val="1"/>
          <w:i w:val="0"/>
          <w:iCs w:val="0"/>
          <w:sz w:val="21"/>
          <w:szCs w:val="21"/>
        </w:rPr>
        <w:t>Model development variability</w:t>
      </w:r>
      <w:r w:rsidRPr="2A566DA7" w:rsidR="624196D8">
        <w:rPr>
          <w:rFonts w:ascii="Arial" w:hAnsi="Arial" w:eastAsia="Arial" w:cs="Arial"/>
          <w:b w:val="0"/>
          <w:bCs w:val="0"/>
          <w:i w:val="0"/>
          <w:iCs w:val="0"/>
          <w:sz w:val="21"/>
          <w:szCs w:val="21"/>
        </w:rPr>
        <w:t>: Algorithms, metrics, and evaluation methods are not standardized.</w:t>
      </w:r>
    </w:p>
    <w:p xmlns:wp14="http://schemas.microsoft.com/office/word/2010/wordml" w:rsidP="2A566DA7" w14:paraId="0ED241D7" wp14:textId="5674F76F">
      <w:pPr>
        <w:pStyle w:val="ListParagraph"/>
        <w:numPr>
          <w:ilvl w:val="0"/>
          <w:numId w:val="6"/>
        </w:numPr>
        <w:spacing w:before="0" w:beforeAutospacing="off" w:after="0" w:afterAutospacing="off" w:line="300" w:lineRule="auto"/>
        <w:rPr>
          <w:rFonts w:ascii="Arial" w:hAnsi="Arial" w:eastAsia="Arial" w:cs="Arial"/>
          <w:b w:val="0"/>
          <w:bCs w:val="0"/>
          <w:i w:val="0"/>
          <w:iCs w:val="0"/>
          <w:sz w:val="21"/>
          <w:szCs w:val="21"/>
        </w:rPr>
      </w:pPr>
      <w:r w:rsidRPr="2A566DA7" w:rsidR="624196D8">
        <w:rPr>
          <w:rFonts w:ascii="Arial" w:hAnsi="Arial" w:eastAsia="Arial" w:cs="Arial"/>
          <w:b w:val="1"/>
          <w:bCs w:val="1"/>
          <w:i w:val="0"/>
          <w:iCs w:val="0"/>
          <w:sz w:val="21"/>
          <w:szCs w:val="21"/>
        </w:rPr>
        <w:t>Lack of standard outputs</w:t>
      </w:r>
      <w:r w:rsidRPr="2A566DA7" w:rsidR="624196D8">
        <w:rPr>
          <w:rFonts w:ascii="Arial" w:hAnsi="Arial" w:eastAsia="Arial" w:cs="Arial"/>
          <w:b w:val="0"/>
          <w:bCs w:val="0"/>
          <w:i w:val="0"/>
          <w:iCs w:val="0"/>
          <w:sz w:val="21"/>
          <w:szCs w:val="21"/>
        </w:rPr>
        <w:t>: Model artifacts, reports, and model cards are generated inconsistently.</w:t>
      </w:r>
    </w:p>
    <w:p xmlns:wp14="http://schemas.microsoft.com/office/word/2010/wordml" w:rsidP="2A566DA7" w14:paraId="79E8DFA3" wp14:textId="04B20A34">
      <w:pPr>
        <w:spacing w:before="60" w:after="0"/>
        <w:rPr>
          <w:rFonts w:ascii="Arial" w:hAnsi="Arial" w:eastAsia="Arial" w:cs="Arial"/>
        </w:rPr>
      </w:pPr>
    </w:p>
    <w:p xmlns:wp14="http://schemas.microsoft.com/office/word/2010/wordml" w:rsidP="2A566DA7" w14:paraId="2CA20FDB" wp14:textId="761A4499">
      <w:pPr>
        <w:spacing w:before="60" w:after="0"/>
        <w:rPr>
          <w:rFonts w:ascii="Arial" w:hAnsi="Arial" w:eastAsia="Arial" w:cs="Arial"/>
        </w:rPr>
      </w:pPr>
    </w:p>
    <w:p xmlns:wp14="http://schemas.microsoft.com/office/word/2010/wordml" w:rsidP="2A566DA7" w14:paraId="0907B703" wp14:textId="2307098A">
      <w:pPr>
        <w:spacing w:before="60" w:after="0"/>
        <w:rPr>
          <w:rFonts w:ascii="Arial" w:hAnsi="Arial" w:eastAsia="Arial" w:cs="Arial"/>
        </w:rPr>
      </w:pPr>
    </w:p>
    <w:p xmlns:wp14="http://schemas.microsoft.com/office/word/2010/wordml" w:rsidP="2A566DA7" w14:paraId="128BA65E" wp14:textId="30D35DD1">
      <w:pPr>
        <w:spacing w:before="60" w:after="0"/>
        <w:rPr>
          <w:rFonts w:ascii="Arial" w:hAnsi="Arial" w:eastAsia="Arial" w:cs="Arial"/>
        </w:rPr>
      </w:pPr>
    </w:p>
    <w:p xmlns:wp14="http://schemas.microsoft.com/office/word/2010/wordml" w:rsidP="2A566DA7" w14:paraId="143E7E26" wp14:textId="685B8F47">
      <w:pPr>
        <w:spacing w:before="60" w:after="0"/>
        <w:rPr>
          <w:rFonts w:ascii="Arial" w:hAnsi="Arial" w:eastAsia="Arial" w:cs="Arial"/>
        </w:rPr>
      </w:pPr>
    </w:p>
    <w:p xmlns:wp14="http://schemas.microsoft.com/office/word/2010/wordml" w:rsidP="2A566DA7" w14:paraId="2F5DCB7F" wp14:textId="6A737FDC">
      <w:pPr>
        <w:spacing w:before="60" w:after="0"/>
        <w:rPr>
          <w:rFonts w:ascii="Arial" w:hAnsi="Arial" w:eastAsia="Arial" w:cs="Arial"/>
        </w:rPr>
      </w:pPr>
      <w:r w:rsidR="1E85C7E3">
        <w:drawing>
          <wp:inline xmlns:wp14="http://schemas.microsoft.com/office/word/2010/wordprocessingDrawing" wp14:editId="516A2EBC" wp14:anchorId="0D4108DF">
            <wp:extent cx="6400800" cy="933450"/>
            <wp:effectExtent l="0" t="0" r="0" b="0"/>
            <wp:docPr id="1390299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299013" name="Picture 1390299013"/>
                    <pic:cNvPicPr/>
                  </pic:nvPicPr>
                  <pic:blipFill>
                    <a:blip xmlns:r="http://schemas.openxmlformats.org/officeDocument/2006/relationships" r:embed="rId786583313">
                      <a:extLst>
                        <a:ext uri="{28A0092B-C50C-407E-A947-70E740481C1C}">
                          <a14:useLocalDpi xmlns:a14="http://schemas.microsoft.com/office/drawing/2010/main"/>
                        </a:ext>
                      </a:extLst>
                    </a:blip>
                    <a:stretch>
                      <a:fillRect/>
                    </a:stretch>
                  </pic:blipFill>
                  <pic:spPr>
                    <a:xfrm>
                      <a:off x="0" y="0"/>
                      <a:ext cx="6400800" cy="933450"/>
                    </a:xfrm>
                    <a:prstGeom prst="rect">
                      <a:avLst/>
                    </a:prstGeom>
                  </pic:spPr>
                </pic:pic>
              </a:graphicData>
            </a:graphic>
          </wp:inline>
        </w:drawing>
      </w:r>
    </w:p>
    <w:p xmlns:wp14="http://schemas.microsoft.com/office/word/2010/wordml" w:rsidP="2A566DA7" w14:paraId="08AE8DF4" wp14:textId="410D9C6D">
      <w:pPr>
        <w:spacing w:before="246" w:beforeAutospacing="off" w:after="246" w:afterAutospacing="off" w:line="300" w:lineRule="auto"/>
        <w:rPr>
          <w:rFonts w:ascii="Arial" w:hAnsi="Arial" w:eastAsia="Arial" w:cs="Arial"/>
          <w:b w:val="1"/>
          <w:bCs w:val="1"/>
          <w:i w:val="0"/>
          <w:iCs w:val="0"/>
          <w:sz w:val="24"/>
          <w:szCs w:val="24"/>
        </w:rPr>
      </w:pPr>
    </w:p>
    <w:p xmlns:wp14="http://schemas.microsoft.com/office/word/2010/wordml" w:rsidP="2A566DA7" w14:paraId="62590EC0" wp14:textId="3DDF8C17">
      <w:pPr>
        <w:spacing w:before="246" w:beforeAutospacing="off" w:after="246" w:afterAutospacing="off" w:line="300" w:lineRule="auto"/>
        <w:rPr>
          <w:rFonts w:ascii="Arial" w:hAnsi="Arial" w:eastAsia="Arial" w:cs="Arial"/>
          <w:b w:val="1"/>
          <w:bCs w:val="1"/>
          <w:i w:val="0"/>
          <w:iCs w:val="0"/>
          <w:sz w:val="24"/>
          <w:szCs w:val="24"/>
        </w:rPr>
      </w:pPr>
      <w:r w:rsidRPr="2A566DA7" w:rsidR="685E6874">
        <w:rPr>
          <w:rFonts w:ascii="Arial" w:hAnsi="Arial" w:eastAsia="Arial" w:cs="Arial"/>
          <w:b w:val="1"/>
          <w:bCs w:val="1"/>
          <w:i w:val="0"/>
          <w:iCs w:val="0"/>
          <w:sz w:val="24"/>
          <w:szCs w:val="24"/>
        </w:rPr>
        <w:t>Figure 5: Governance, Tracking &amp; Compliance Gaps in Traditional ML Systems</w:t>
      </w:r>
    </w:p>
    <w:p xmlns:wp14="http://schemas.microsoft.com/office/word/2010/wordml" w:rsidP="2A566DA7" w14:paraId="189FF498" wp14:textId="295995D5">
      <w:pPr>
        <w:spacing w:before="210" w:beforeAutospacing="off" w:after="210" w:afterAutospacing="off" w:line="300" w:lineRule="auto"/>
        <w:rPr>
          <w:rFonts w:ascii="Arial" w:hAnsi="Arial" w:eastAsia="Arial" w:cs="Arial"/>
          <w:b w:val="0"/>
          <w:bCs w:val="0"/>
          <w:i w:val="0"/>
          <w:iCs w:val="0"/>
          <w:sz w:val="21"/>
          <w:szCs w:val="21"/>
        </w:rPr>
      </w:pPr>
      <w:r w:rsidRPr="2A566DA7" w:rsidR="685E6874">
        <w:rPr>
          <w:rFonts w:ascii="Arial" w:hAnsi="Arial" w:eastAsia="Arial" w:cs="Arial"/>
          <w:b w:val="0"/>
          <w:bCs w:val="0"/>
          <w:i w:val="0"/>
          <w:iCs w:val="0"/>
          <w:sz w:val="21"/>
          <w:szCs w:val="21"/>
        </w:rPr>
        <w:t>The image highlights weaknesses that increase regulatory and operational risk:</w:t>
      </w:r>
    </w:p>
    <w:p xmlns:wp14="http://schemas.microsoft.com/office/word/2010/wordml" w:rsidP="2A566DA7" w14:paraId="76508DA0" wp14:textId="6F173DFD">
      <w:pPr>
        <w:pStyle w:val="ListParagraph"/>
        <w:numPr>
          <w:ilvl w:val="0"/>
          <w:numId w:val="7"/>
        </w:numPr>
        <w:spacing w:before="0" w:beforeAutospacing="off" w:after="0" w:afterAutospacing="off" w:line="300" w:lineRule="auto"/>
        <w:rPr>
          <w:rFonts w:ascii="Arial" w:hAnsi="Arial" w:eastAsia="Arial" w:cs="Arial"/>
          <w:b w:val="0"/>
          <w:bCs w:val="0"/>
          <w:i w:val="0"/>
          <w:iCs w:val="0"/>
          <w:sz w:val="21"/>
          <w:szCs w:val="21"/>
        </w:rPr>
      </w:pPr>
      <w:r w:rsidRPr="2A566DA7" w:rsidR="685E6874">
        <w:rPr>
          <w:rFonts w:ascii="Arial" w:hAnsi="Arial" w:eastAsia="Arial" w:cs="Arial"/>
          <w:b w:val="1"/>
          <w:bCs w:val="1"/>
          <w:i w:val="0"/>
          <w:iCs w:val="0"/>
          <w:sz w:val="21"/>
          <w:szCs w:val="21"/>
        </w:rPr>
        <w:t>Absence of experiment tracking</w:t>
      </w:r>
      <w:r w:rsidRPr="2A566DA7" w:rsidR="685E6874">
        <w:rPr>
          <w:rFonts w:ascii="Arial" w:hAnsi="Arial" w:eastAsia="Arial" w:cs="Arial"/>
          <w:b w:val="0"/>
          <w:bCs w:val="0"/>
          <w:i w:val="0"/>
          <w:iCs w:val="0"/>
          <w:sz w:val="21"/>
          <w:szCs w:val="21"/>
        </w:rPr>
        <w:t>: Experiments, parameters, and model versions are not centrally logged or tracked.</w:t>
      </w:r>
    </w:p>
    <w:p xmlns:wp14="http://schemas.microsoft.com/office/word/2010/wordml" w:rsidP="2A566DA7" w14:paraId="5DEAB65D" wp14:textId="4E615925">
      <w:pPr>
        <w:pStyle w:val="ListParagraph"/>
        <w:numPr>
          <w:ilvl w:val="0"/>
          <w:numId w:val="7"/>
        </w:numPr>
        <w:spacing w:before="0" w:beforeAutospacing="off" w:after="0" w:afterAutospacing="off" w:line="300" w:lineRule="auto"/>
        <w:rPr>
          <w:rFonts w:ascii="Arial" w:hAnsi="Arial" w:eastAsia="Arial" w:cs="Arial"/>
          <w:b w:val="0"/>
          <w:bCs w:val="0"/>
          <w:i w:val="0"/>
          <w:iCs w:val="0"/>
          <w:sz w:val="21"/>
          <w:szCs w:val="21"/>
        </w:rPr>
      </w:pPr>
      <w:r w:rsidRPr="2A566DA7" w:rsidR="685E6874">
        <w:rPr>
          <w:rFonts w:ascii="Arial" w:hAnsi="Arial" w:eastAsia="Arial" w:cs="Arial"/>
          <w:b w:val="1"/>
          <w:bCs w:val="1"/>
          <w:i w:val="0"/>
          <w:iCs w:val="0"/>
          <w:sz w:val="21"/>
          <w:szCs w:val="21"/>
        </w:rPr>
        <w:t>Regulatory compliance weakness</w:t>
      </w:r>
      <w:r w:rsidRPr="2A566DA7" w:rsidR="685E6874">
        <w:rPr>
          <w:rFonts w:ascii="Arial" w:hAnsi="Arial" w:eastAsia="Arial" w:cs="Arial"/>
          <w:b w:val="0"/>
          <w:bCs w:val="0"/>
          <w:i w:val="0"/>
          <w:iCs w:val="0"/>
          <w:sz w:val="21"/>
          <w:szCs w:val="21"/>
        </w:rPr>
        <w:t>: Validation, traceability, and regulatory requirements (e.g., SR 11</w:t>
      </w:r>
      <w:r>
        <w:noBreakHyphen/>
      </w:r>
      <w:r w:rsidRPr="2A566DA7" w:rsidR="685E6874">
        <w:rPr>
          <w:rFonts w:ascii="Arial" w:hAnsi="Arial" w:eastAsia="Arial" w:cs="Arial"/>
          <w:b w:val="0"/>
          <w:bCs w:val="0"/>
          <w:i w:val="0"/>
          <w:iCs w:val="0"/>
          <w:sz w:val="21"/>
          <w:szCs w:val="21"/>
        </w:rPr>
        <w:t>7) are not consistently met.</w:t>
      </w:r>
    </w:p>
    <w:p xmlns:wp14="http://schemas.microsoft.com/office/word/2010/wordml" w:rsidP="2A566DA7" w14:paraId="008392E9" wp14:textId="2C1EECFE">
      <w:pPr>
        <w:pStyle w:val="ListParagraph"/>
        <w:numPr>
          <w:ilvl w:val="0"/>
          <w:numId w:val="7"/>
        </w:numPr>
        <w:spacing w:before="0" w:beforeAutospacing="off" w:after="0" w:afterAutospacing="off" w:line="300" w:lineRule="auto"/>
        <w:rPr>
          <w:rFonts w:ascii="Arial" w:hAnsi="Arial" w:eastAsia="Arial" w:cs="Arial"/>
          <w:b w:val="0"/>
          <w:bCs w:val="0"/>
          <w:i w:val="0"/>
          <w:iCs w:val="0"/>
          <w:sz w:val="21"/>
          <w:szCs w:val="21"/>
        </w:rPr>
      </w:pPr>
      <w:r w:rsidRPr="2A566DA7" w:rsidR="685E6874">
        <w:rPr>
          <w:rFonts w:ascii="Arial" w:hAnsi="Arial" w:eastAsia="Arial" w:cs="Arial"/>
          <w:b w:val="1"/>
          <w:bCs w:val="1"/>
          <w:i w:val="0"/>
          <w:iCs w:val="0"/>
          <w:sz w:val="21"/>
          <w:szCs w:val="21"/>
        </w:rPr>
        <w:t>Model documentation &amp; transparency gaps</w:t>
      </w:r>
      <w:r w:rsidRPr="2A566DA7" w:rsidR="685E6874">
        <w:rPr>
          <w:rFonts w:ascii="Arial" w:hAnsi="Arial" w:eastAsia="Arial" w:cs="Arial"/>
          <w:b w:val="0"/>
          <w:bCs w:val="0"/>
          <w:i w:val="0"/>
          <w:iCs w:val="0"/>
          <w:sz w:val="21"/>
          <w:szCs w:val="21"/>
        </w:rPr>
        <w:t>: Model cards, training metadata, assumptions, and limitations are not auto</w:t>
      </w:r>
      <w:r>
        <w:noBreakHyphen/>
      </w:r>
      <w:r w:rsidRPr="2A566DA7" w:rsidR="685E6874">
        <w:rPr>
          <w:rFonts w:ascii="Arial" w:hAnsi="Arial" w:eastAsia="Arial" w:cs="Arial"/>
          <w:b w:val="0"/>
          <w:bCs w:val="0"/>
          <w:i w:val="0"/>
          <w:iCs w:val="0"/>
          <w:sz w:val="21"/>
          <w:szCs w:val="21"/>
        </w:rPr>
        <w:t>generated or uniformly captured.</w:t>
      </w:r>
    </w:p>
    <w:p xmlns:wp14="http://schemas.microsoft.com/office/word/2010/wordml" w:rsidP="2A566DA7" w14:paraId="12602D8B" wp14:textId="31DB1DA4">
      <w:pPr>
        <w:spacing w:before="60" w:after="0"/>
        <w:rPr>
          <w:rFonts w:ascii="Arial" w:hAnsi="Arial" w:eastAsia="Arial" w:cs="Arial"/>
        </w:rPr>
      </w:pPr>
    </w:p>
    <w:p xmlns:wp14="http://schemas.microsoft.com/office/word/2010/wordml" w:rsidP="2A566DA7" w14:paraId="1B576018" wp14:textId="33548869">
      <w:pPr>
        <w:spacing w:before="60" w:after="0"/>
        <w:rPr>
          <w:rFonts w:ascii="Arial" w:hAnsi="Arial" w:eastAsia="Arial" w:cs="Arial"/>
        </w:rPr>
      </w:pPr>
    </w:p>
    <w:p xmlns:wp14="http://schemas.microsoft.com/office/word/2010/wordml" w:rsidP="2A566DA7" w14:paraId="62EBF3C5" wp14:textId="171AB497">
      <w:pPr>
        <w:spacing w:before="60" w:after="0"/>
        <w:rPr>
          <w:rFonts w:ascii="Arial" w:hAnsi="Arial" w:eastAsia="Arial" w:cs="Arial"/>
        </w:rPr>
      </w:pPr>
      <w:r w:rsidR="1E85C7E3">
        <w:drawing>
          <wp:inline xmlns:wp14="http://schemas.microsoft.com/office/word/2010/wordprocessingDrawing" wp14:editId="0D93056D" wp14:anchorId="3FF33751">
            <wp:extent cx="6400800" cy="1019175"/>
            <wp:effectExtent l="0" t="0" r="0" b="0"/>
            <wp:docPr id="867972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972007" name="Picture 867972007"/>
                    <pic:cNvPicPr/>
                  </pic:nvPicPr>
                  <pic:blipFill>
                    <a:blip xmlns:r="http://schemas.openxmlformats.org/officeDocument/2006/relationships" r:embed="rId1005047504">
                      <a:extLst>
                        <a:ext uri="{28A0092B-C50C-407E-A947-70E740481C1C}">
                          <a14:useLocalDpi xmlns:a14="http://schemas.microsoft.com/office/drawing/2010/main"/>
                        </a:ext>
                      </a:extLst>
                    </a:blip>
                    <a:stretch>
                      <a:fillRect/>
                    </a:stretch>
                  </pic:blipFill>
                  <pic:spPr>
                    <a:xfrm>
                      <a:off x="0" y="0"/>
                      <a:ext cx="6400800" cy="1019175"/>
                    </a:xfrm>
                    <a:prstGeom prst="rect">
                      <a:avLst/>
                    </a:prstGeom>
                  </pic:spPr>
                </pic:pic>
              </a:graphicData>
            </a:graphic>
          </wp:inline>
        </w:drawing>
      </w:r>
    </w:p>
    <w:p xmlns:wp14="http://schemas.microsoft.com/office/word/2010/wordml" w:rsidP="2A566DA7" w14:paraId="069A68BA" wp14:textId="65074D22">
      <w:pPr>
        <w:spacing w:before="0" w:beforeAutospacing="off" w:after="0" w:afterAutospacing="off" w:line="300" w:lineRule="auto"/>
        <w:rPr>
          <w:rFonts w:ascii="Arial" w:hAnsi="Arial" w:eastAsia="Arial" w:cs="Arial"/>
        </w:rPr>
      </w:pPr>
    </w:p>
    <w:p xmlns:wp14="http://schemas.microsoft.com/office/word/2010/wordml" w:rsidP="2A566DA7" w14:paraId="4EDE0B00" wp14:textId="1C58AACB">
      <w:pPr>
        <w:spacing w:before="246" w:beforeAutospacing="off" w:after="246" w:afterAutospacing="off" w:line="300" w:lineRule="auto"/>
        <w:rPr>
          <w:rFonts w:ascii="Arial" w:hAnsi="Arial" w:eastAsia="Arial" w:cs="Arial"/>
          <w:b w:val="1"/>
          <w:bCs w:val="1"/>
          <w:i w:val="0"/>
          <w:iCs w:val="0"/>
          <w:sz w:val="24"/>
          <w:szCs w:val="24"/>
        </w:rPr>
      </w:pPr>
      <w:r w:rsidRPr="2A566DA7" w:rsidR="0AA90415">
        <w:rPr>
          <w:rFonts w:ascii="Arial" w:hAnsi="Arial" w:eastAsia="Arial" w:cs="Arial"/>
          <w:b w:val="1"/>
          <w:bCs w:val="1"/>
          <w:i w:val="0"/>
          <w:iCs w:val="0"/>
          <w:sz w:val="24"/>
          <w:szCs w:val="24"/>
        </w:rPr>
        <w:t>Figure 6: Deployment &amp; Operationalization Gaps in Traditional ML Systems</w:t>
      </w:r>
    </w:p>
    <w:p xmlns:wp14="http://schemas.microsoft.com/office/word/2010/wordml" w:rsidP="2A566DA7" w14:paraId="5D97091E" wp14:textId="7C621AC1">
      <w:pPr>
        <w:spacing w:before="210" w:beforeAutospacing="off" w:after="210" w:afterAutospacing="off" w:line="300" w:lineRule="auto"/>
        <w:rPr>
          <w:rFonts w:ascii="Arial" w:hAnsi="Arial" w:eastAsia="Arial" w:cs="Arial"/>
          <w:b w:val="0"/>
          <w:bCs w:val="0"/>
          <w:i w:val="0"/>
          <w:iCs w:val="0"/>
          <w:sz w:val="21"/>
          <w:szCs w:val="21"/>
        </w:rPr>
      </w:pPr>
      <w:r w:rsidRPr="2A566DA7" w:rsidR="0AA90415">
        <w:rPr>
          <w:rFonts w:ascii="Arial" w:hAnsi="Arial" w:eastAsia="Arial" w:cs="Arial"/>
          <w:b w:val="0"/>
          <w:bCs w:val="0"/>
          <w:i w:val="0"/>
          <w:iCs w:val="0"/>
          <w:sz w:val="21"/>
          <w:szCs w:val="21"/>
        </w:rPr>
        <w:t>The image highlights challenges in moving ML models from development to production:</w:t>
      </w:r>
    </w:p>
    <w:p xmlns:wp14="http://schemas.microsoft.com/office/word/2010/wordml" w:rsidP="2A566DA7" w14:paraId="76F88094" wp14:textId="3821C560">
      <w:pPr>
        <w:pStyle w:val="ListParagraph"/>
        <w:numPr>
          <w:ilvl w:val="0"/>
          <w:numId w:val="8"/>
        </w:numPr>
        <w:spacing w:before="0" w:beforeAutospacing="off" w:after="0" w:afterAutospacing="off" w:line="300" w:lineRule="auto"/>
        <w:rPr>
          <w:rFonts w:ascii="Arial" w:hAnsi="Arial" w:eastAsia="Arial" w:cs="Arial"/>
          <w:b w:val="0"/>
          <w:bCs w:val="0"/>
          <w:i w:val="0"/>
          <w:iCs w:val="0"/>
          <w:sz w:val="21"/>
          <w:szCs w:val="21"/>
        </w:rPr>
      </w:pPr>
      <w:r w:rsidRPr="2A566DA7" w:rsidR="0AA90415">
        <w:rPr>
          <w:rFonts w:ascii="Arial" w:hAnsi="Arial" w:eastAsia="Arial" w:cs="Arial"/>
          <w:b w:val="1"/>
          <w:bCs w:val="1"/>
          <w:i w:val="0"/>
          <w:iCs w:val="0"/>
          <w:sz w:val="21"/>
          <w:szCs w:val="21"/>
        </w:rPr>
        <w:t>Lack of automated deployment pipelines</w:t>
      </w:r>
      <w:r w:rsidRPr="2A566DA7" w:rsidR="0AA90415">
        <w:rPr>
          <w:rFonts w:ascii="Arial" w:hAnsi="Arial" w:eastAsia="Arial" w:cs="Arial"/>
          <w:b w:val="0"/>
          <w:bCs w:val="0"/>
          <w:i w:val="0"/>
          <w:iCs w:val="0"/>
          <w:sz w:val="21"/>
          <w:szCs w:val="21"/>
        </w:rPr>
        <w:t>: Models are not automatically packaged into deployable APIs and require repeated manual engineering effort.</w:t>
      </w:r>
    </w:p>
    <w:p xmlns:wp14="http://schemas.microsoft.com/office/word/2010/wordml" w:rsidP="2A566DA7" w14:paraId="5E281899" wp14:textId="0C07E1C9">
      <w:pPr>
        <w:pStyle w:val="ListParagraph"/>
        <w:numPr>
          <w:ilvl w:val="0"/>
          <w:numId w:val="8"/>
        </w:numPr>
        <w:spacing w:before="0" w:beforeAutospacing="off" w:after="0" w:afterAutospacing="off" w:line="300" w:lineRule="auto"/>
        <w:rPr>
          <w:rFonts w:ascii="Arial" w:hAnsi="Arial" w:eastAsia="Arial" w:cs="Arial"/>
          <w:b w:val="0"/>
          <w:bCs w:val="0"/>
          <w:i w:val="0"/>
          <w:iCs w:val="0"/>
          <w:sz w:val="21"/>
          <w:szCs w:val="21"/>
        </w:rPr>
      </w:pPr>
      <w:r w:rsidRPr="2A566DA7" w:rsidR="0AA90415">
        <w:rPr>
          <w:rFonts w:ascii="Arial" w:hAnsi="Arial" w:eastAsia="Arial" w:cs="Arial"/>
          <w:b w:val="1"/>
          <w:bCs w:val="1"/>
          <w:i w:val="0"/>
          <w:iCs w:val="0"/>
          <w:sz w:val="21"/>
          <w:szCs w:val="21"/>
        </w:rPr>
        <w:t>Inconsistent API and integration standards</w:t>
      </w:r>
      <w:r w:rsidRPr="2A566DA7" w:rsidR="0AA90415">
        <w:rPr>
          <w:rFonts w:ascii="Arial" w:hAnsi="Arial" w:eastAsia="Arial" w:cs="Arial"/>
          <w:b w:val="0"/>
          <w:bCs w:val="0"/>
          <w:i w:val="0"/>
          <w:iCs w:val="0"/>
          <w:sz w:val="21"/>
          <w:szCs w:val="21"/>
        </w:rPr>
        <w:t>: Prediction APIs lack standardized input/output schemas, causing integration issues with downstream systems.</w:t>
      </w:r>
    </w:p>
    <w:p xmlns:wp14="http://schemas.microsoft.com/office/word/2010/wordml" w:rsidP="2A566DA7" w14:paraId="0B776EF8" wp14:textId="79E99E54">
      <w:pPr>
        <w:pStyle w:val="ListParagraph"/>
        <w:numPr>
          <w:ilvl w:val="0"/>
          <w:numId w:val="8"/>
        </w:numPr>
        <w:spacing w:before="0" w:beforeAutospacing="off" w:after="0" w:afterAutospacing="off" w:line="300" w:lineRule="auto"/>
        <w:rPr>
          <w:rFonts w:ascii="Arial" w:hAnsi="Arial" w:eastAsia="Arial" w:cs="Arial"/>
          <w:b w:val="0"/>
          <w:bCs w:val="0"/>
          <w:i w:val="0"/>
          <w:iCs w:val="0"/>
          <w:sz w:val="21"/>
          <w:szCs w:val="21"/>
        </w:rPr>
      </w:pPr>
      <w:r w:rsidRPr="2A566DA7" w:rsidR="0AA90415">
        <w:rPr>
          <w:rFonts w:ascii="Arial" w:hAnsi="Arial" w:eastAsia="Arial" w:cs="Arial"/>
          <w:b w:val="1"/>
          <w:bCs w:val="1"/>
          <w:i w:val="0"/>
          <w:iCs w:val="0"/>
          <w:sz w:val="21"/>
          <w:szCs w:val="21"/>
        </w:rPr>
        <w:t>Operational performance and monitoring gaps</w:t>
      </w:r>
      <w:r w:rsidRPr="2A566DA7" w:rsidR="0AA90415">
        <w:rPr>
          <w:rFonts w:ascii="Arial" w:hAnsi="Arial" w:eastAsia="Arial" w:cs="Arial"/>
          <w:b w:val="0"/>
          <w:bCs w:val="0"/>
          <w:i w:val="0"/>
          <w:iCs w:val="0"/>
          <w:sz w:val="21"/>
          <w:szCs w:val="21"/>
        </w:rPr>
        <w:t>: Latency benchmarks are undefined, and post</w:t>
      </w:r>
      <w:r>
        <w:noBreakHyphen/>
      </w:r>
      <w:r w:rsidRPr="2A566DA7" w:rsidR="0AA90415">
        <w:rPr>
          <w:rFonts w:ascii="Arial" w:hAnsi="Arial" w:eastAsia="Arial" w:cs="Arial"/>
          <w:b w:val="0"/>
          <w:bCs w:val="0"/>
          <w:i w:val="0"/>
          <w:iCs w:val="0"/>
          <w:sz w:val="21"/>
          <w:szCs w:val="21"/>
        </w:rPr>
        <w:t>deployment monitoring for drift and performance degradation is often absent.</w:t>
      </w:r>
    </w:p>
    <w:p xmlns:wp14="http://schemas.microsoft.com/office/word/2010/wordml" w:rsidP="2A566DA7" w14:paraId="1407A9BA" wp14:textId="6E026CAE">
      <w:pPr>
        <w:pStyle w:val="Normal"/>
        <w:spacing w:before="0" w:beforeAutospacing="off" w:after="0" w:afterAutospacing="off" w:line="300" w:lineRule="auto"/>
        <w:ind w:left="0"/>
        <w:rPr>
          <w:rFonts w:ascii="Arial" w:hAnsi="Arial" w:eastAsia="Arial" w:cs="Arial"/>
        </w:rPr>
      </w:pPr>
    </w:p>
    <w:p xmlns:wp14="http://schemas.microsoft.com/office/word/2010/wordml" w:rsidP="2A566DA7" w14:paraId="5E86F948" wp14:textId="4DD77BA9">
      <w:pPr>
        <w:spacing w:before="160" w:after="0"/>
        <w:rPr>
          <w:rFonts w:ascii="Arial" w:hAnsi="Arial" w:eastAsia="Arial" w:cs="Arial"/>
        </w:rPr>
      </w:pPr>
    </w:p>
    <w:p xmlns:wp14="http://schemas.microsoft.com/office/word/2010/wordml" w:rsidP="2A566DA7" w14:paraId="1946BE5E" wp14:textId="77777777">
      <w:pPr>
        <w:spacing w:before="0" w:after="0"/>
        <w:rPr>
          <w:rFonts w:ascii="Arial" w:hAnsi="Arial" w:eastAsia="Arial" w:cs="Arial"/>
        </w:rPr>
      </w:pPr>
      <w:r w:rsidRPr="2A566DA7">
        <w:rPr>
          <w:rFonts w:ascii="Arial" w:hAnsi="Arial" w:eastAsia="Arial" w:cs="Arial"/>
        </w:rPr>
        <w:br w:type="page"/>
      </w:r>
    </w:p>
    <w:p xmlns:wp14="http://schemas.microsoft.com/office/word/2010/wordml" w:rsidP="2A566DA7" w14:paraId="42F03B9C" wp14:textId="77777777">
      <w:pPr>
        <w:pStyle w:val="Heading1"/>
        <w:pBdr>
          <w:bottom w:val="single" w:color="3A86C8" w:sz="6" w:space="1"/>
        </w:pBdr>
        <w:shd w:val="clear" w:color="auto" w:fill="1B3A6B"/>
        <w:spacing w:before="360" w:after="180"/>
        <w:ind w:left="180" w:right="180"/>
        <w:rPr>
          <w:rFonts w:ascii="Arial" w:hAnsi="Arial" w:eastAsia="Arial" w:cs="Arial"/>
          <w:b w:val="1"/>
          <w:bCs w:val="1"/>
          <w:color w:val="FFFFFF"/>
          <w:sz w:val="36"/>
          <w:szCs w:val="36"/>
        </w:rPr>
      </w:pPr>
      <w:r w:rsidRPr="2A566DA7" w:rsidR="2A566DA7">
        <w:rPr>
          <w:rFonts w:ascii="Arial" w:hAnsi="Arial" w:eastAsia="Arial" w:cs="Arial"/>
          <w:b w:val="1"/>
          <w:bCs w:val="1"/>
          <w:color w:val="FFFFFF"/>
          <w:sz w:val="36"/>
          <w:szCs w:val="36"/>
        </w:rPr>
        <w:t>5.  QUESTION-BASED DECOMPOSITION</w:t>
      </w:r>
    </w:p>
    <w:p xmlns:wp14="http://schemas.microsoft.com/office/word/2010/wordml" w:rsidP="2A566DA7" w14:paraId="75D316F1" wp14:textId="2BA9FB9B">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 xml:space="preserve">L3 issues are converted into structured analytical questions categorized by Product Type, Product Code, Name, and Owner. These questions form the basis of </w:t>
      </w:r>
      <w:r w:rsidRPr="2A566DA7" w:rsidR="2A566DA7">
        <w:rPr>
          <w:rFonts w:ascii="Arial" w:hAnsi="Arial" w:eastAsia="Arial" w:cs="Arial"/>
          <w:color w:val="4A4A4A"/>
          <w:sz w:val="22"/>
          <w:szCs w:val="22"/>
          <w:lang w:val="en-US"/>
        </w:rPr>
        <w:t>requirements</w:t>
      </w:r>
      <w:r w:rsidRPr="2A566DA7" w:rsidR="2A566DA7">
        <w:rPr>
          <w:rFonts w:ascii="Arial" w:hAnsi="Arial" w:eastAsia="Arial" w:cs="Arial"/>
          <w:color w:val="4A4A4A"/>
          <w:sz w:val="22"/>
          <w:szCs w:val="22"/>
          <w:lang w:val="en-US"/>
        </w:rPr>
        <w:t xml:space="preserve"> elicitation workshops and solution design sessions.</w:t>
      </w:r>
    </w:p>
    <w:p xmlns:wp14="http://schemas.microsoft.com/office/word/2010/wordml" w:rsidP="2A566DA7" w14:paraId="51C34A15" wp14:textId="77777777">
      <w:pPr>
        <w:spacing w:before="60" w:after="0"/>
        <w:rPr>
          <w:rFonts w:ascii="Arial" w:hAnsi="Arial" w:eastAsia="Arial" w:cs="Arial"/>
        </w:rPr>
      </w:pPr>
    </w:p>
    <w:tbl>
      <w:tblPr>
        <w:tblW w:w="8471" w:type="dxa"/>
        <w:tblBorders>
          <w:top w:val="single" w:color="auto" w:sz="4"/>
          <w:left w:val="single" w:color="auto" w:sz="4"/>
          <w:bottom w:val="single" w:color="auto" w:sz="4"/>
          <w:right w:val="single" w:color="auto" w:sz="4"/>
          <w:insideH w:val="single" w:color="auto" w:sz="4"/>
          <w:insideV w:val="single" w:color="auto" w:sz="4"/>
        </w:tblBorders>
      </w:tblPr>
      <w:tblGrid>
        <w:gridCol w:w="1680"/>
        <w:gridCol w:w="5032"/>
        <w:gridCol w:w="1759"/>
      </w:tblGrid>
      <w:tr xmlns:wp14="http://schemas.microsoft.com/office/word/2010/wordml" w:rsidTr="2A566DA7" w14:paraId="467AFABE" wp14:textId="77777777">
        <w:trPr>
          <w:trHeight w:val="300"/>
        </w:trPr>
        <w:tc>
          <w:tcPr>
            <w:tcW w:w="1680" w:type="dxa"/>
            <w:tcBorders>
              <w:top w:val="single" w:color="C5D8EE" w:sz="1"/>
              <w:left w:val="single" w:color="C5D8EE" w:sz="1"/>
              <w:bottom w:val="single" w:color="C5D8EE" w:sz="1"/>
              <w:right w:val="single" w:color="C5D8EE" w:sz="1"/>
            </w:tcBorders>
            <w:shd w:val="clear" w:color="auto" w:fill="1B3A6B"/>
            <w:tcMar>
              <w:top w:w="80" w:type="dxa"/>
              <w:left w:w="160" w:type="dxa"/>
              <w:bottom w:w="80" w:type="dxa"/>
              <w:right w:w="160" w:type="dxa"/>
            </w:tcMar>
            <w:vAlign w:val="center"/>
          </w:tcPr>
          <w:p w:rsidP="2A566DA7" w14:paraId="7F834BC0" wp14:textId="77777777">
            <w:pPr>
              <w:spacing w:before="40" w:after="40"/>
              <w:rPr>
                <w:rFonts w:ascii="Arial" w:hAnsi="Arial" w:eastAsia="Arial" w:cs="Arial"/>
                <w:b w:val="1"/>
                <w:bCs w:val="1"/>
                <w:color w:val="FFFFFF"/>
                <w:sz w:val="22"/>
                <w:szCs w:val="22"/>
              </w:rPr>
            </w:pPr>
            <w:r w:rsidRPr="2A566DA7" w:rsidR="2A566DA7">
              <w:rPr>
                <w:rFonts w:ascii="Arial" w:hAnsi="Arial" w:eastAsia="Arial" w:cs="Arial"/>
                <w:b w:val="1"/>
                <w:bCs w:val="1"/>
                <w:color w:val="FFFFFF"/>
                <w:sz w:val="22"/>
                <w:szCs w:val="22"/>
              </w:rPr>
              <w:t>Product Type</w:t>
            </w:r>
          </w:p>
        </w:tc>
        <w:tc>
          <w:tcPr>
            <w:tcW w:w="5032" w:type="dxa"/>
            <w:tcBorders>
              <w:top w:val="single" w:color="C5D8EE" w:sz="1"/>
              <w:left w:val="single" w:color="C5D8EE" w:sz="1"/>
              <w:bottom w:val="single" w:color="C5D8EE" w:sz="1"/>
              <w:right w:val="single" w:color="C5D8EE" w:sz="1"/>
            </w:tcBorders>
            <w:shd w:val="clear" w:color="auto" w:fill="1B3A6B"/>
            <w:tcMar>
              <w:top w:w="80" w:type="dxa"/>
              <w:left w:w="160" w:type="dxa"/>
              <w:bottom w:w="80" w:type="dxa"/>
              <w:right w:w="160" w:type="dxa"/>
            </w:tcMar>
            <w:vAlign w:val="center"/>
          </w:tcPr>
          <w:p w:rsidP="2A566DA7" w14:paraId="4198853A" wp14:textId="77777777">
            <w:pPr>
              <w:spacing w:before="40" w:after="40"/>
              <w:rPr>
                <w:rFonts w:ascii="Arial" w:hAnsi="Arial" w:eastAsia="Arial" w:cs="Arial"/>
                <w:b w:val="1"/>
                <w:bCs w:val="1"/>
                <w:color w:val="FFFFFF"/>
                <w:sz w:val="22"/>
                <w:szCs w:val="22"/>
              </w:rPr>
            </w:pPr>
            <w:r w:rsidRPr="2A566DA7" w:rsidR="2A566DA7">
              <w:rPr>
                <w:rFonts w:ascii="Arial" w:hAnsi="Arial" w:eastAsia="Arial" w:cs="Arial"/>
                <w:b w:val="1"/>
                <w:bCs w:val="1"/>
                <w:color w:val="FFFFFF"/>
                <w:sz w:val="22"/>
                <w:szCs w:val="22"/>
              </w:rPr>
              <w:t>Question</w:t>
            </w:r>
          </w:p>
        </w:tc>
        <w:tc>
          <w:tcPr>
            <w:tcW w:w="1759" w:type="dxa"/>
            <w:tcBorders>
              <w:top w:val="single" w:color="C5D8EE" w:sz="1"/>
              <w:left w:val="single" w:color="C5D8EE" w:sz="1"/>
              <w:bottom w:val="single" w:color="C5D8EE" w:sz="1"/>
              <w:right w:val="single" w:color="C5D8EE" w:sz="1"/>
            </w:tcBorders>
            <w:shd w:val="clear" w:color="auto" w:fill="1B3A6B"/>
            <w:tcMar>
              <w:top w:w="80" w:type="dxa"/>
              <w:left w:w="160" w:type="dxa"/>
              <w:bottom w:w="80" w:type="dxa"/>
              <w:right w:w="160" w:type="dxa"/>
            </w:tcMar>
            <w:vAlign w:val="center"/>
          </w:tcPr>
          <w:p w:rsidP="2A566DA7" w14:paraId="468A569D" wp14:textId="77777777">
            <w:pPr>
              <w:spacing w:before="40" w:after="40"/>
              <w:rPr>
                <w:rFonts w:ascii="Arial" w:hAnsi="Arial" w:eastAsia="Arial" w:cs="Arial"/>
                <w:b w:val="1"/>
                <w:bCs w:val="1"/>
                <w:color w:val="FFFFFF"/>
                <w:sz w:val="22"/>
                <w:szCs w:val="22"/>
              </w:rPr>
            </w:pPr>
            <w:r w:rsidRPr="2A566DA7" w:rsidR="2A566DA7">
              <w:rPr>
                <w:rFonts w:ascii="Arial" w:hAnsi="Arial" w:eastAsia="Arial" w:cs="Arial"/>
                <w:b w:val="1"/>
                <w:bCs w:val="1"/>
                <w:color w:val="FFFFFF"/>
                <w:sz w:val="22"/>
                <w:szCs w:val="22"/>
              </w:rPr>
              <w:t>Owner</w:t>
            </w:r>
          </w:p>
        </w:tc>
      </w:tr>
      <w:tr xmlns:wp14="http://schemas.microsoft.com/office/word/2010/wordml" w:rsidTr="2A566DA7" w14:paraId="7376BD53" wp14:textId="77777777">
        <w:trPr>
          <w:trHeight w:val="300"/>
        </w:trPr>
        <w:tc>
          <w:tcPr>
            <w:tcW w:w="168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90E0762"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Pipeline Infrastructure</w:t>
            </w:r>
          </w:p>
        </w:tc>
        <w:tc>
          <w:tcPr>
            <w:tcW w:w="5032"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48C42470"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Does a reusable preprocessing library with pluggable imputation, encoding, and scaling exist that can be invoked via configuration without modifying code?</w:t>
            </w:r>
          </w:p>
        </w:tc>
        <w:tc>
          <w:tcPr>
            <w:tcW w:w="1759"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E9E1A07"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ML Platform Engineering</w:t>
            </w:r>
          </w:p>
        </w:tc>
      </w:tr>
      <w:tr xmlns:wp14="http://schemas.microsoft.com/office/word/2010/wordml" w:rsidTr="2A566DA7" w14:paraId="6DD71B30" wp14:textId="77777777">
        <w:trPr>
          <w:trHeight w:val="300"/>
        </w:trPr>
        <w:tc>
          <w:tcPr>
            <w:tcW w:w="168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296F7F58"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Pipeline Infrastructure</w:t>
            </w:r>
          </w:p>
        </w:tc>
        <w:tc>
          <w:tcPr>
            <w:tcW w:w="5032"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1DB63243"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Is there a unified algorithm abstraction interface that allows switching between Logistic Regression, XGBoost, LightGBM, CatBoost, SVM, and MLP via a single configuration parameter?</w:t>
            </w:r>
          </w:p>
        </w:tc>
        <w:tc>
          <w:tcPr>
            <w:tcW w:w="1759"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35A64B40"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ML Platform Engineering</w:t>
            </w:r>
          </w:p>
        </w:tc>
      </w:tr>
      <w:tr xmlns:wp14="http://schemas.microsoft.com/office/word/2010/wordml" w:rsidTr="2A566DA7" w14:paraId="51A6BDDD" wp14:textId="77777777">
        <w:trPr>
          <w:trHeight w:val="300"/>
        </w:trPr>
        <w:tc>
          <w:tcPr>
            <w:tcW w:w="168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18276CE5"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Pipeline Infrastructure</w:t>
            </w:r>
          </w:p>
        </w:tc>
        <w:tc>
          <w:tcPr>
            <w:tcW w:w="5032"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5A74AA25"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Does a configuration schema exist with formal validation that catches invalid or conflicting parameters before training begins?</w:t>
            </w:r>
          </w:p>
        </w:tc>
        <w:tc>
          <w:tcPr>
            <w:tcW w:w="1759"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70298A17"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ML Platform Engineering</w:t>
            </w:r>
          </w:p>
        </w:tc>
      </w:tr>
      <w:tr xmlns:wp14="http://schemas.microsoft.com/office/word/2010/wordml" w:rsidTr="2A566DA7" w14:paraId="57FB93AB" wp14:textId="77777777">
        <w:trPr>
          <w:trHeight w:val="300"/>
        </w:trPr>
        <w:tc>
          <w:tcPr>
            <w:tcW w:w="168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6DEB7481"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Pipeline Infrastructure</w:t>
            </w:r>
          </w:p>
        </w:tc>
        <w:tc>
          <w:tcPr>
            <w:tcW w:w="5032"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54F8481A"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Are preprocessing transformations reversible, with transformation metadata stored to enable data lineage reconstruction during audit?</w:t>
            </w:r>
          </w:p>
        </w:tc>
        <w:tc>
          <w:tcPr>
            <w:tcW w:w="1759"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62A54BEB"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ML Platform Engineering</w:t>
            </w:r>
          </w:p>
        </w:tc>
      </w:tr>
      <w:tr xmlns:wp14="http://schemas.microsoft.com/office/word/2010/wordml" w:rsidTr="2A566DA7" w14:paraId="774E141C" wp14:textId="77777777">
        <w:trPr>
          <w:trHeight w:val="300"/>
        </w:trPr>
        <w:tc>
          <w:tcPr>
            <w:tcW w:w="168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3B43B50B"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Hyperparameter Optimization</w:t>
            </w:r>
          </w:p>
        </w:tc>
        <w:tc>
          <w:tcPr>
            <w:tcW w:w="5032"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50091692"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Is Optuna integrated with support for constraints including maximum training time, model complexity bounds, and explainability mode requirements?</w:t>
            </w:r>
          </w:p>
        </w:tc>
        <w:tc>
          <w:tcPr>
            <w:tcW w:w="1759"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6F1C02F9"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AutoML Team</w:t>
            </w:r>
          </w:p>
        </w:tc>
      </w:tr>
      <w:tr xmlns:wp14="http://schemas.microsoft.com/office/word/2010/wordml" w:rsidTr="2A566DA7" w14:paraId="7BF84845" wp14:textId="77777777">
        <w:trPr>
          <w:trHeight w:val="300"/>
        </w:trPr>
        <w:tc>
          <w:tcPr>
            <w:tcW w:w="168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6980572D"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Hyperparameter Optimization</w:t>
            </w:r>
          </w:p>
        </w:tc>
        <w:tc>
          <w:tcPr>
            <w:tcW w:w="5032"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78FFAF59"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Are all tuning trial results logged to MLflow, enabling reproduction of any candidate model from its hyperparameter record?</w:t>
            </w:r>
          </w:p>
        </w:tc>
        <w:tc>
          <w:tcPr>
            <w:tcW w:w="1759"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14841DD7"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AutoML Team</w:t>
            </w:r>
          </w:p>
        </w:tc>
      </w:tr>
      <w:tr xmlns:wp14="http://schemas.microsoft.com/office/word/2010/wordml" w:rsidTr="2A566DA7" w14:paraId="07470B8C" wp14:textId="77777777">
        <w:trPr>
          <w:trHeight w:val="300"/>
        </w:trPr>
        <w:tc>
          <w:tcPr>
            <w:tcW w:w="168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609E1438"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Hyperparameter Optimization</w:t>
            </w:r>
          </w:p>
        </w:tc>
        <w:tc>
          <w:tcPr>
            <w:tcW w:w="5032"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49CDA1F3"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Does the tuning framework detect and prevent overfitting by enforcing cross-validation on a held-out validation set throughout the optimization loop?</w:t>
            </w:r>
          </w:p>
        </w:tc>
        <w:tc>
          <w:tcPr>
            <w:tcW w:w="1759"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12A03DC0"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AutoML Team</w:t>
            </w:r>
          </w:p>
        </w:tc>
      </w:tr>
      <w:tr xmlns:wp14="http://schemas.microsoft.com/office/word/2010/wordml" w:rsidTr="2A566DA7" w14:paraId="00F5ADCE" wp14:textId="77777777">
        <w:trPr>
          <w:trHeight w:val="300"/>
        </w:trPr>
        <w:tc>
          <w:tcPr>
            <w:tcW w:w="168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4D754256"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Feature Engineering</w:t>
            </w:r>
          </w:p>
        </w:tc>
        <w:tc>
          <w:tcPr>
            <w:tcW w:w="5032"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7DDF3794"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Is automated feature type inference implemented to prevent encoding errors on columns with mixed or ambiguous data types?</w:t>
            </w:r>
          </w:p>
        </w:tc>
        <w:tc>
          <w:tcPr>
            <w:tcW w:w="1759"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49ABF257"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Data Engineering</w:t>
            </w:r>
          </w:p>
        </w:tc>
      </w:tr>
      <w:tr xmlns:wp14="http://schemas.microsoft.com/office/word/2010/wordml" w:rsidTr="2A566DA7" w14:paraId="1A4F8CB2" wp14:textId="77777777">
        <w:trPr>
          <w:trHeight w:val="300"/>
        </w:trPr>
        <w:tc>
          <w:tcPr>
            <w:tcW w:w="168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4CA62D9E"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Feature Engineering</w:t>
            </w:r>
          </w:p>
        </w:tc>
        <w:tc>
          <w:tcPr>
            <w:tcW w:w="5032"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41611B3"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Does the framework include automated feature leakage detection identifying target-contaminated features before model training?</w:t>
            </w:r>
          </w:p>
        </w:tc>
        <w:tc>
          <w:tcPr>
            <w:tcW w:w="1759"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8187C6A"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Data Engineering</w:t>
            </w:r>
          </w:p>
        </w:tc>
      </w:tr>
      <w:tr xmlns:wp14="http://schemas.microsoft.com/office/word/2010/wordml" w:rsidTr="2A566DA7" w14:paraId="29AB30C1" wp14:textId="77777777">
        <w:trPr>
          <w:trHeight w:val="300"/>
        </w:trPr>
        <w:tc>
          <w:tcPr>
            <w:tcW w:w="168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1612ED37"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Feature Engineering</w:t>
            </w:r>
          </w:p>
        </w:tc>
        <w:tc>
          <w:tcPr>
            <w:tcW w:w="5032"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6CEB82B1"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Is feature selection using variance filtering, correlation analysis, and importance-based pruning available as configurable pipeline stages?</w:t>
            </w:r>
          </w:p>
        </w:tc>
        <w:tc>
          <w:tcPr>
            <w:tcW w:w="1759"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6570AD72"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Data Engineering</w:t>
            </w:r>
          </w:p>
        </w:tc>
      </w:tr>
      <w:tr xmlns:wp14="http://schemas.microsoft.com/office/word/2010/wordml" w:rsidTr="2A566DA7" w14:paraId="4C51E23A" wp14:textId="77777777">
        <w:trPr>
          <w:trHeight w:val="300"/>
        </w:trPr>
        <w:tc>
          <w:tcPr>
            <w:tcW w:w="168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6BF4A5CC"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Explainability</w:t>
            </w:r>
          </w:p>
        </w:tc>
        <w:tc>
          <w:tcPr>
            <w:tcW w:w="5032"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4D798D4E"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Does the framework generate SHAP global feature importance values using TreeExplainer for tree-based models and KernelExplainer for all others, stored as referenceable artifacts?</w:t>
            </w:r>
          </w:p>
        </w:tc>
        <w:tc>
          <w:tcPr>
            <w:tcW w:w="1759"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238C09F5"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Explainability Team</w:t>
            </w:r>
          </w:p>
        </w:tc>
      </w:tr>
      <w:tr xmlns:wp14="http://schemas.microsoft.com/office/word/2010/wordml" w:rsidTr="2A566DA7" w14:paraId="491815C9" wp14:textId="77777777">
        <w:trPr>
          <w:trHeight w:val="300"/>
        </w:trPr>
        <w:tc>
          <w:tcPr>
            <w:tcW w:w="168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099B3F1D"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Explainability</w:t>
            </w:r>
          </w:p>
        </w:tc>
        <w:tc>
          <w:tcPr>
            <w:tcW w:w="5032"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7A328293"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Are per-prediction SHAP local values computed and included in inference API responses for decision support use cases?</w:t>
            </w:r>
          </w:p>
        </w:tc>
        <w:tc>
          <w:tcPr>
            <w:tcW w:w="1759"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09C81BDB"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Explainability Team</w:t>
            </w:r>
          </w:p>
        </w:tc>
      </w:tr>
      <w:tr xmlns:wp14="http://schemas.microsoft.com/office/word/2010/wordml" w:rsidTr="2A566DA7" w14:paraId="5E00005F" wp14:textId="77777777">
        <w:trPr>
          <w:trHeight w:val="300"/>
        </w:trPr>
        <w:tc>
          <w:tcPr>
            <w:tcW w:w="168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8978D4A"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Explainability</w:t>
            </w:r>
          </w:p>
        </w:tc>
        <w:tc>
          <w:tcPr>
            <w:tcW w:w="5032"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C1C1714"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Are LIME local explanations generated for non-tree models and compared to SHAP explanations for consistency?</w:t>
            </w:r>
          </w:p>
        </w:tc>
        <w:tc>
          <w:tcPr>
            <w:tcW w:w="1759"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2567874"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Explainability Team</w:t>
            </w:r>
          </w:p>
        </w:tc>
      </w:tr>
      <w:tr xmlns:wp14="http://schemas.microsoft.com/office/word/2010/wordml" w:rsidTr="2A566DA7" w14:paraId="16F3B409" wp14:textId="77777777">
        <w:trPr>
          <w:trHeight w:val="300"/>
        </w:trPr>
        <w:tc>
          <w:tcPr>
            <w:tcW w:w="168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41ACD811"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Explainability</w:t>
            </w:r>
          </w:p>
        </w:tc>
        <w:tc>
          <w:tcPr>
            <w:tcW w:w="5032"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65A537DB"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Are partial dependence plots and ICE plots produced for all top-N features as defined in configuration?</w:t>
            </w:r>
          </w:p>
        </w:tc>
        <w:tc>
          <w:tcPr>
            <w:tcW w:w="1759"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406F8298"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Explainability Team</w:t>
            </w:r>
          </w:p>
        </w:tc>
      </w:tr>
      <w:tr xmlns:wp14="http://schemas.microsoft.com/office/word/2010/wordml" w:rsidTr="2A566DA7" w14:paraId="665951E0" wp14:textId="77777777">
        <w:trPr>
          <w:trHeight w:val="300"/>
        </w:trPr>
        <w:tc>
          <w:tcPr>
            <w:tcW w:w="168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19760777"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Compliance</w:t>
            </w:r>
          </w:p>
        </w:tc>
        <w:tc>
          <w:tcPr>
            <w:tcW w:w="5032"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749C7261"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Does the framework automatically generate model cards capturing training data provenance, performance metrics, known limitations, fairness metrics, and intended use boundaries?</w:t>
            </w:r>
          </w:p>
        </w:tc>
        <w:tc>
          <w:tcPr>
            <w:tcW w:w="1759"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5141F428"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Model Risk Management</w:t>
            </w:r>
          </w:p>
        </w:tc>
      </w:tr>
      <w:tr xmlns:wp14="http://schemas.microsoft.com/office/word/2010/wordml" w:rsidTr="2A566DA7" w14:paraId="6C00F6B5" wp14:textId="77777777">
        <w:trPr>
          <w:trHeight w:val="300"/>
        </w:trPr>
        <w:tc>
          <w:tcPr>
            <w:tcW w:w="168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2A4813E9"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Compliance</w:t>
            </w:r>
          </w:p>
        </w:tc>
        <w:tc>
          <w:tcPr>
            <w:tcW w:w="5032"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37EACE19"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Are fairness constraints enforceable via configuration, computing performance parity across protected attribute subgroups before model promotion?</w:t>
            </w:r>
          </w:p>
        </w:tc>
        <w:tc>
          <w:tcPr>
            <w:tcW w:w="1759"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2EA25B1A"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Model Risk Management</w:t>
            </w:r>
          </w:p>
        </w:tc>
      </w:tr>
      <w:tr xmlns:wp14="http://schemas.microsoft.com/office/word/2010/wordml" w:rsidTr="2A566DA7" w14:paraId="41B3636B" wp14:textId="77777777">
        <w:trPr>
          <w:trHeight w:val="300"/>
        </w:trPr>
        <w:tc>
          <w:tcPr>
            <w:tcW w:w="168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4EABD64A"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Compliance</w:t>
            </w:r>
          </w:p>
        </w:tc>
        <w:tc>
          <w:tcPr>
            <w:tcW w:w="5032"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796D62E"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Is there an independent validation workflow separate from the development team, enabled by the framework's auditability artifacts?</w:t>
            </w:r>
          </w:p>
        </w:tc>
        <w:tc>
          <w:tcPr>
            <w:tcW w:w="1759"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607CD007"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Model Risk Management</w:t>
            </w:r>
          </w:p>
        </w:tc>
      </w:tr>
      <w:tr xmlns:wp14="http://schemas.microsoft.com/office/word/2010/wordml" w:rsidTr="2A566DA7" w14:paraId="528D58B1" wp14:textId="77777777">
        <w:trPr>
          <w:trHeight w:val="300"/>
        </w:trPr>
        <w:tc>
          <w:tcPr>
            <w:tcW w:w="168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67CA6115"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Experiment Tracking</w:t>
            </w:r>
          </w:p>
        </w:tc>
        <w:tc>
          <w:tcPr>
            <w:tcW w:w="5032"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3D5E7955"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Is MLflow integrated to capture all hyperparameter configurations, metric histories, training data references, and model artifacts in a queryable experiment store?</w:t>
            </w:r>
          </w:p>
        </w:tc>
        <w:tc>
          <w:tcPr>
            <w:tcW w:w="1759"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640F5B19"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MLOps Team</w:t>
            </w:r>
          </w:p>
        </w:tc>
      </w:tr>
      <w:tr xmlns:wp14="http://schemas.microsoft.com/office/word/2010/wordml" w:rsidTr="2A566DA7" w14:paraId="591A4F3E" wp14:textId="77777777">
        <w:trPr>
          <w:trHeight w:val="300"/>
        </w:trPr>
        <w:tc>
          <w:tcPr>
            <w:tcW w:w="168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291282BF"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Experiment Tracking</w:t>
            </w:r>
          </w:p>
        </w:tc>
        <w:tc>
          <w:tcPr>
            <w:tcW w:w="5032"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25BE2D18"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Does the model registry enforce stage management (staging, production, archived) with a role-based approval workflow for production promotions?</w:t>
            </w:r>
          </w:p>
        </w:tc>
        <w:tc>
          <w:tcPr>
            <w:tcW w:w="1759"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4C369464"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MLOps Team</w:t>
            </w:r>
          </w:p>
        </w:tc>
      </w:tr>
      <w:tr xmlns:wp14="http://schemas.microsoft.com/office/word/2010/wordml" w:rsidTr="2A566DA7" w14:paraId="399F42BC" wp14:textId="77777777">
        <w:trPr>
          <w:trHeight w:val="300"/>
        </w:trPr>
        <w:tc>
          <w:tcPr>
            <w:tcW w:w="168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39F50C14"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Experiment Tracking</w:t>
            </w:r>
          </w:p>
        </w:tc>
        <w:tc>
          <w:tcPr>
            <w:tcW w:w="5032"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4C31591F"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Is rollback to a previous model version executable within a defined time window without requiring a full retraining cycle?</w:t>
            </w:r>
          </w:p>
        </w:tc>
        <w:tc>
          <w:tcPr>
            <w:tcW w:w="1759"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29BCBB2B"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MLOps Team</w:t>
            </w:r>
          </w:p>
        </w:tc>
      </w:tr>
      <w:tr xmlns:wp14="http://schemas.microsoft.com/office/word/2010/wordml" w:rsidTr="2A566DA7" w14:paraId="51DF09CB" wp14:textId="77777777">
        <w:trPr>
          <w:trHeight w:val="300"/>
        </w:trPr>
        <w:tc>
          <w:tcPr>
            <w:tcW w:w="168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69B49F0C"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Deployment</w:t>
            </w:r>
          </w:p>
        </w:tc>
        <w:tc>
          <w:tcPr>
            <w:tcW w:w="5032"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EBC9355"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Is a standardized FastAPI inference endpoint generated from the trained model artifact, with input validation, confidence score output, and explanation payload?</w:t>
            </w:r>
          </w:p>
        </w:tc>
        <w:tc>
          <w:tcPr>
            <w:tcW w:w="1759"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4F294CB8"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ML Platform Engineering</w:t>
            </w:r>
          </w:p>
        </w:tc>
      </w:tr>
      <w:tr xmlns:wp14="http://schemas.microsoft.com/office/word/2010/wordml" w:rsidTr="2A566DA7" w14:paraId="7076A542" wp14:textId="77777777">
        <w:trPr>
          <w:trHeight w:val="300"/>
        </w:trPr>
        <w:tc>
          <w:tcPr>
            <w:tcW w:w="168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6551D85E"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Deployment</w:t>
            </w:r>
          </w:p>
        </w:tc>
        <w:tc>
          <w:tcPr>
            <w:tcW w:w="5032"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7B3F300D"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Are trained models packaged in Docker containers with pinned library dependencies, enabling identical behavior across AWS, Azure, GCP, and on-prem environments?</w:t>
            </w:r>
          </w:p>
        </w:tc>
        <w:tc>
          <w:tcPr>
            <w:tcW w:w="1759"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2D86DDF0"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DevOps / MLOps</w:t>
            </w:r>
          </w:p>
        </w:tc>
      </w:tr>
      <w:tr xmlns:wp14="http://schemas.microsoft.com/office/word/2010/wordml" w:rsidTr="2A566DA7" w14:paraId="2D17089A" wp14:textId="77777777">
        <w:trPr>
          <w:trHeight w:val="300"/>
        </w:trPr>
        <w:tc>
          <w:tcPr>
            <w:tcW w:w="168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4D78325F"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Deployment</w:t>
            </w:r>
          </w:p>
        </w:tc>
        <w:tc>
          <w:tcPr>
            <w:tcW w:w="5032"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726A1E65"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Is data drift and concept drift monitoring implemented with automated alerting and configurable drift-triggered retraining?</w:t>
            </w:r>
          </w:p>
        </w:tc>
        <w:tc>
          <w:tcPr>
            <w:tcW w:w="1759"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48596A1E"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MLOps Team</w:t>
            </w:r>
          </w:p>
        </w:tc>
      </w:tr>
      <w:tr xmlns:wp14="http://schemas.microsoft.com/office/word/2010/wordml" w:rsidTr="2A566DA7" w14:paraId="2AB8B789" wp14:textId="77777777">
        <w:trPr>
          <w:trHeight w:val="300"/>
        </w:trPr>
        <w:tc>
          <w:tcPr>
            <w:tcW w:w="168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1149BF7C"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People &amp; Process</w:t>
            </w:r>
          </w:p>
        </w:tc>
        <w:tc>
          <w:tcPr>
            <w:tcW w:w="5032"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603EFBC6"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Is a training curriculum available covering configuration authoring, framework execution, and interpretation of explainability artifacts for practitioners at junior, mid, and senior levels?</w:t>
            </w:r>
          </w:p>
        </w:tc>
        <w:tc>
          <w:tcPr>
            <w:tcW w:w="1759"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38BC843D"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Data Science Leadership</w:t>
            </w:r>
          </w:p>
        </w:tc>
      </w:tr>
      <w:tr xmlns:wp14="http://schemas.microsoft.com/office/word/2010/wordml" w:rsidTr="2A566DA7" w14:paraId="11AEB060" wp14:textId="77777777">
        <w:trPr>
          <w:trHeight w:val="300"/>
        </w:trPr>
        <w:tc>
          <w:tcPr>
            <w:tcW w:w="168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26E4C9A1"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People &amp; Process</w:t>
            </w:r>
          </w:p>
        </w:tc>
        <w:tc>
          <w:tcPr>
            <w:tcW w:w="5032"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075F7B96"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Is there a documented contribution model enabling practitioners to propose, develop, and merge improvements to shared framework components?</w:t>
            </w:r>
          </w:p>
        </w:tc>
        <w:tc>
          <w:tcPr>
            <w:tcW w:w="1759"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3025CF85"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ML Platform Engineering</w:t>
            </w:r>
          </w:p>
        </w:tc>
      </w:tr>
      <w:tr xmlns:wp14="http://schemas.microsoft.com/office/word/2010/wordml" w:rsidTr="2A566DA7" w14:paraId="0E7D4EF9" wp14:textId="77777777">
        <w:trPr>
          <w:trHeight w:val="300"/>
        </w:trPr>
        <w:tc>
          <w:tcPr>
            <w:tcW w:w="168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034805DA"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People &amp; Process</w:t>
            </w:r>
          </w:p>
        </w:tc>
        <w:tc>
          <w:tcPr>
            <w:tcW w:w="5032"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007F1827"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Does a community of practice forum exist where practitioners share configuration templates, lessons learned, and reusable patterns?</w:t>
            </w:r>
          </w:p>
        </w:tc>
        <w:tc>
          <w:tcPr>
            <w:tcW w:w="1759"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0F453D2D"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Data Science Leadership</w:t>
            </w:r>
          </w:p>
        </w:tc>
      </w:tr>
    </w:tbl>
    <w:p xmlns:wp14="http://schemas.microsoft.com/office/word/2010/wordml" w:rsidP="2A566DA7" w14:paraId="7E051CA8" wp14:textId="77777777">
      <w:pPr>
        <w:spacing w:before="0" w:after="0"/>
        <w:rPr>
          <w:rFonts w:ascii="Arial" w:hAnsi="Arial" w:eastAsia="Arial" w:cs="Arial"/>
        </w:rPr>
      </w:pPr>
      <w:r w:rsidRPr="2A566DA7">
        <w:rPr>
          <w:rFonts w:ascii="Arial" w:hAnsi="Arial" w:eastAsia="Arial" w:cs="Arial"/>
        </w:rPr>
        <w:br w:type="page"/>
      </w:r>
    </w:p>
    <w:p xmlns:wp14="http://schemas.microsoft.com/office/word/2010/wordml" w:rsidP="2A566DA7" w14:paraId="053A08E0" wp14:textId="77777777">
      <w:pPr>
        <w:spacing w:before="0" w:after="0"/>
        <w:rPr>
          <w:rFonts w:ascii="Arial" w:hAnsi="Arial" w:eastAsia="Arial" w:cs="Arial"/>
        </w:rPr>
      </w:pPr>
      <w:r w:rsidRPr="2A566DA7">
        <w:rPr>
          <w:rFonts w:ascii="Arial" w:hAnsi="Arial" w:eastAsia="Arial" w:cs="Arial"/>
        </w:rPr>
        <w:br w:type="page"/>
      </w:r>
    </w:p>
    <w:p xmlns:wp14="http://schemas.microsoft.com/office/word/2010/wordml" w:rsidP="2A566DA7" w14:paraId="1EABD8FA" wp14:textId="77777777">
      <w:pPr>
        <w:pStyle w:val="Heading1"/>
        <w:pBdr>
          <w:bottom w:val="single" w:color="3A86C8" w:sz="6" w:space="1"/>
        </w:pBdr>
        <w:shd w:val="clear" w:color="auto" w:fill="1B3A6B"/>
        <w:spacing w:before="360" w:after="180"/>
        <w:ind w:left="180" w:right="180"/>
        <w:rPr>
          <w:rFonts w:ascii="Arial" w:hAnsi="Arial" w:eastAsia="Arial" w:cs="Arial"/>
          <w:b w:val="1"/>
          <w:bCs w:val="1"/>
          <w:color w:val="FFFFFF"/>
          <w:sz w:val="36"/>
          <w:szCs w:val="36"/>
        </w:rPr>
      </w:pPr>
      <w:r w:rsidRPr="2A566DA7" w:rsidR="2A566DA7">
        <w:rPr>
          <w:rFonts w:ascii="Arial" w:hAnsi="Arial" w:eastAsia="Arial" w:cs="Arial"/>
          <w:b w:val="1"/>
          <w:bCs w:val="1"/>
          <w:color w:val="FFFFFF"/>
          <w:sz w:val="36"/>
          <w:szCs w:val="36"/>
        </w:rPr>
        <w:t>7.  IMPACT ANALYSIS</w:t>
      </w:r>
    </w:p>
    <w:p xmlns:wp14="http://schemas.microsoft.com/office/word/2010/wordml" w:rsidP="2A566DA7" w14:paraId="45BC0E2B" wp14:textId="77777777">
      <w:pPr>
        <w:spacing w:before="80" w:after="80"/>
        <w:rPr>
          <w:rFonts w:ascii="Arial" w:hAnsi="Arial" w:eastAsia="Arial" w:cs="Arial"/>
          <w:color w:val="4A4A4A"/>
          <w:sz w:val="22"/>
          <w:szCs w:val="22"/>
        </w:rPr>
      </w:pPr>
      <w:r w:rsidRPr="2A566DA7" w:rsidR="2A566DA7">
        <w:rPr>
          <w:rFonts w:ascii="Arial" w:hAnsi="Arial" w:eastAsia="Arial" w:cs="Arial"/>
          <w:color w:val="4A4A4A"/>
          <w:sz w:val="22"/>
          <w:szCs w:val="22"/>
        </w:rPr>
        <w:t>Each gap is assessed across three impact dimensions — Business, Technical, and Risk Level — to support investment prioritization and risk-adjusted planning.</w:t>
      </w:r>
    </w:p>
    <w:p w:rsidR="0C0011BD" w:rsidP="2A566DA7" w:rsidRDefault="0C0011BD" w14:paraId="330CD4F3" w14:textId="735EDDD2">
      <w:pPr>
        <w:spacing w:before="261" w:beforeAutospacing="off" w:after="261" w:afterAutospacing="off" w:line="300" w:lineRule="auto"/>
        <w:rPr>
          <w:rFonts w:ascii="Arial" w:hAnsi="Arial" w:eastAsia="Arial" w:cs="Arial"/>
          <w:b w:val="1"/>
          <w:bCs w:val="1"/>
          <w:i w:val="0"/>
          <w:iCs w:val="0"/>
          <w:sz w:val="31"/>
          <w:szCs w:val="31"/>
        </w:rPr>
      </w:pPr>
      <w:r w:rsidRPr="2A566DA7" w:rsidR="0C0011BD">
        <w:rPr>
          <w:rFonts w:ascii="Arial" w:hAnsi="Arial" w:eastAsia="Arial" w:cs="Arial"/>
          <w:b w:val="1"/>
          <w:bCs w:val="1"/>
          <w:i w:val="0"/>
          <w:iCs w:val="0"/>
          <w:sz w:val="31"/>
          <w:szCs w:val="31"/>
        </w:rPr>
        <w:t>Figure 1 — Speed &amp; Efficiency Gaps in Traditional ML Workflows</w:t>
      </w:r>
    </w:p>
    <w:tbl>
      <w:tblPr>
        <w:tblStyle w:val="TableNormal"/>
        <w:bidiVisual w:val="0"/>
        <w:tblW w:w="0" w:type="auto"/>
        <w:tblLook w:val="06A0" w:firstRow="1" w:lastRow="0" w:firstColumn="1" w:lastColumn="0" w:noHBand="1" w:noVBand="1"/>
      </w:tblPr>
      <w:tblGrid>
        <w:gridCol w:w="1965"/>
        <w:gridCol w:w="8115"/>
      </w:tblGrid>
      <w:tr w:rsidR="2A566DA7" w:rsidTr="2A566DA7" w14:paraId="60DC0563">
        <w:trPr>
          <w:trHeight w:val="300"/>
        </w:trPr>
        <w:tc>
          <w:tcPr>
            <w:tcW w:w="1965"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7F923FAD" w14:textId="679E099F">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Dimension</w:t>
            </w:r>
          </w:p>
        </w:tc>
        <w:tc>
          <w:tcPr>
            <w:tcW w:w="8115"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1989D9EA" w14:textId="4FCA3304">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Assessment</w:t>
            </w:r>
          </w:p>
        </w:tc>
      </w:tr>
      <w:tr w:rsidR="2A566DA7" w:rsidTr="2A566DA7" w14:paraId="421DAA69">
        <w:trPr>
          <w:trHeight w:val="300"/>
        </w:trPr>
        <w:tc>
          <w:tcPr>
            <w:tcW w:w="1965"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36342708" w14:textId="53D5E5E4">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Business Impact</w:t>
            </w:r>
          </w:p>
        </w:tc>
        <w:tc>
          <w:tcPr>
            <w:tcW w:w="8115" w:type="dxa"/>
            <w:tcBorders>
              <w:top w:val="single" w:color="E6E6E6" w:sz="6"/>
              <w:left w:val="single" w:color="E6E6E6" w:sz="6"/>
              <w:bottom w:val="single" w:color="E6E6E6" w:sz="6"/>
              <w:right w:val="single" w:color="E6E6E6" w:sz="6"/>
            </w:tcBorders>
            <w:tcMar/>
            <w:vAlign w:val="center"/>
          </w:tcPr>
          <w:p w:rsidR="2A566DA7" w:rsidP="2A566DA7" w:rsidRDefault="2A566DA7" w14:paraId="212F68DC" w14:textId="22641C23">
            <w:pPr>
              <w:spacing w:before="0" w:beforeAutospacing="off" w:after="0" w:afterAutospacing="off" w:line="300" w:lineRule="auto"/>
              <w:rPr>
                <w:rFonts w:ascii="Arial" w:hAnsi="Arial" w:eastAsia="Arial" w:cs="Arial"/>
              </w:rPr>
            </w:pPr>
            <w:r w:rsidRPr="2A566DA7" w:rsidR="2A566DA7">
              <w:rPr>
                <w:rFonts w:ascii="Arial" w:hAnsi="Arial" w:eastAsia="Arial" w:cs="Arial"/>
              </w:rPr>
              <w:t>Prolonged project timelines (4–8 weeks) delay delivery of business</w:t>
            </w:r>
            <w:r>
              <w:noBreakHyphen/>
            </w:r>
            <w:r w:rsidRPr="2A566DA7" w:rsidR="2A566DA7">
              <w:rPr>
                <w:rFonts w:ascii="Arial" w:hAnsi="Arial" w:eastAsia="Arial" w:cs="Arial"/>
              </w:rPr>
              <w:t>critical models. Manual preprocessing, feature engineering, and tuning increase reliance on senior practitioners, inflating costs and slowing time</w:t>
            </w:r>
            <w:r>
              <w:noBreakHyphen/>
            </w:r>
            <w:r w:rsidRPr="2A566DA7" w:rsidR="2A566DA7">
              <w:rPr>
                <w:rFonts w:ascii="Arial" w:hAnsi="Arial" w:eastAsia="Arial" w:cs="Arial"/>
              </w:rPr>
              <w:t>to</w:t>
            </w:r>
            <w:r>
              <w:noBreakHyphen/>
            </w:r>
            <w:r w:rsidRPr="2A566DA7" w:rsidR="2A566DA7">
              <w:rPr>
                <w:rFonts w:ascii="Arial" w:hAnsi="Arial" w:eastAsia="Arial" w:cs="Arial"/>
              </w:rPr>
              <w:t>value for revenue</w:t>
            </w:r>
            <w:r>
              <w:noBreakHyphen/>
            </w:r>
            <w:r w:rsidRPr="2A566DA7" w:rsidR="2A566DA7">
              <w:rPr>
                <w:rFonts w:ascii="Arial" w:hAnsi="Arial" w:eastAsia="Arial" w:cs="Arial"/>
              </w:rPr>
              <w:t>generating or risk</w:t>
            </w:r>
            <w:r>
              <w:noBreakHyphen/>
            </w:r>
            <w:r w:rsidRPr="2A566DA7" w:rsidR="2A566DA7">
              <w:rPr>
                <w:rFonts w:ascii="Arial" w:hAnsi="Arial" w:eastAsia="Arial" w:cs="Arial"/>
              </w:rPr>
              <w:t>reducing use cases.</w:t>
            </w:r>
          </w:p>
        </w:tc>
      </w:tr>
      <w:tr w:rsidR="2A566DA7" w:rsidTr="2A566DA7" w14:paraId="5B2AED14">
        <w:trPr>
          <w:trHeight w:val="300"/>
        </w:trPr>
        <w:tc>
          <w:tcPr>
            <w:tcW w:w="1965"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4DD23589" w14:textId="6F58F4BA">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Technical Impact</w:t>
            </w:r>
          </w:p>
        </w:tc>
        <w:tc>
          <w:tcPr>
            <w:tcW w:w="8115" w:type="dxa"/>
            <w:tcBorders>
              <w:top w:val="single" w:color="E6E6E6" w:sz="6"/>
              <w:left w:val="single" w:color="E6E6E6" w:sz="6"/>
              <w:bottom w:val="single" w:color="E6E6E6" w:sz="6"/>
              <w:right w:val="single" w:color="E6E6E6" w:sz="6"/>
            </w:tcBorders>
            <w:tcMar/>
            <w:vAlign w:val="center"/>
          </w:tcPr>
          <w:p w:rsidR="2A566DA7" w:rsidP="2A566DA7" w:rsidRDefault="2A566DA7" w14:paraId="2193848A" w14:textId="160D3065">
            <w:pPr>
              <w:spacing w:before="0" w:beforeAutospacing="off" w:after="0" w:afterAutospacing="off" w:line="300" w:lineRule="auto"/>
              <w:rPr>
                <w:rFonts w:ascii="Arial" w:hAnsi="Arial" w:eastAsia="Arial" w:cs="Arial"/>
                <w:lang w:val="en-US"/>
              </w:rPr>
            </w:pPr>
            <w:r w:rsidRPr="2A566DA7" w:rsidR="2A566DA7">
              <w:rPr>
                <w:rFonts w:ascii="Arial" w:hAnsi="Arial" w:eastAsia="Arial" w:cs="Arial"/>
                <w:lang w:val="en-US"/>
              </w:rPr>
              <w:t>Fragmented tooling and manual orchestration create inefficient pipelines with duplicated logic. Hyperparameter optimization remains shallow and inconsistent, limiting achievable model performance within available time budgets.</w:t>
            </w:r>
          </w:p>
        </w:tc>
      </w:tr>
      <w:tr w:rsidR="2A566DA7" w:rsidTr="2A566DA7" w14:paraId="7E77FDCC">
        <w:trPr>
          <w:trHeight w:val="300"/>
        </w:trPr>
        <w:tc>
          <w:tcPr>
            <w:tcW w:w="1965"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098BBF9C" w14:textId="6489DAC6">
            <w:pPr>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Risk Level</w:t>
            </w:r>
          </w:p>
        </w:tc>
        <w:tc>
          <w:tcPr>
            <w:tcW w:w="8115" w:type="dxa"/>
            <w:tcBorders>
              <w:top w:val="single" w:color="E6E6E6" w:sz="6"/>
              <w:left w:val="single" w:color="E6E6E6" w:sz="6"/>
              <w:bottom w:val="single" w:color="E6E6E6" w:sz="6"/>
              <w:right w:val="single" w:color="E6E6E6" w:sz="6"/>
            </w:tcBorders>
            <w:tcMar/>
            <w:vAlign w:val="center"/>
          </w:tcPr>
          <w:p w:rsidR="2A566DA7" w:rsidP="2A566DA7" w:rsidRDefault="2A566DA7" w14:paraId="66B78B79" w14:textId="771E457A">
            <w:pPr>
              <w:spacing w:before="0" w:beforeAutospacing="off" w:after="0" w:afterAutospacing="off" w:line="300" w:lineRule="auto"/>
              <w:rPr>
                <w:rFonts w:ascii="Arial" w:hAnsi="Arial" w:eastAsia="Arial" w:cs="Arial"/>
              </w:rPr>
            </w:pPr>
            <w:r w:rsidRPr="2A566DA7" w:rsidR="2A566DA7">
              <w:rPr>
                <w:rFonts w:ascii="Arial" w:hAnsi="Arial" w:eastAsia="Arial" w:cs="Arial"/>
                <w:b w:val="1"/>
                <w:bCs w:val="1"/>
              </w:rPr>
              <w:t>HIGH</w:t>
            </w:r>
            <w:r w:rsidRPr="2A566DA7" w:rsidR="2A566DA7">
              <w:rPr>
                <w:rFonts w:ascii="Arial" w:hAnsi="Arial" w:eastAsia="Arial" w:cs="Arial"/>
              </w:rPr>
              <w:t xml:space="preserve"> — Directly impacts delivery speed and limits the organization’s ability to respond quickly to changing business or risk conditions.</w:t>
            </w:r>
          </w:p>
        </w:tc>
      </w:tr>
    </w:tbl>
    <w:p w:rsidR="2A566DA7" w:rsidP="2A566DA7" w:rsidRDefault="2A566DA7" w14:paraId="65AB0745" w14:textId="7D769C22">
      <w:pPr>
        <w:bidi w:val="0"/>
        <w:spacing w:before="0" w:beforeAutospacing="off" w:after="0" w:afterAutospacing="off" w:line="300" w:lineRule="auto"/>
        <w:rPr>
          <w:rFonts w:ascii="Arial" w:hAnsi="Arial" w:eastAsia="Arial" w:cs="Arial"/>
        </w:rPr>
      </w:pPr>
    </w:p>
    <w:p w:rsidR="0C0011BD" w:rsidP="2A566DA7" w:rsidRDefault="0C0011BD" w14:paraId="0B107B2D" w14:textId="054019D2">
      <w:pPr>
        <w:bidi w:val="0"/>
        <w:spacing w:before="261" w:beforeAutospacing="off" w:after="261" w:afterAutospacing="off" w:line="300" w:lineRule="auto"/>
        <w:rPr>
          <w:rFonts w:ascii="Arial" w:hAnsi="Arial" w:eastAsia="Arial" w:cs="Arial"/>
          <w:b w:val="1"/>
          <w:bCs w:val="1"/>
          <w:i w:val="0"/>
          <w:iCs w:val="0"/>
          <w:sz w:val="31"/>
          <w:szCs w:val="31"/>
        </w:rPr>
      </w:pPr>
      <w:r w:rsidRPr="2A566DA7" w:rsidR="0C0011BD">
        <w:rPr>
          <w:rFonts w:ascii="Arial" w:hAnsi="Arial" w:eastAsia="Arial" w:cs="Arial"/>
          <w:b w:val="1"/>
          <w:bCs w:val="1"/>
          <w:i w:val="0"/>
          <w:iCs w:val="0"/>
          <w:sz w:val="31"/>
          <w:szCs w:val="31"/>
        </w:rPr>
        <w:t>Figure 2 — Automation &amp; Reusability Gaps in Traditional ML Systems</w:t>
      </w:r>
    </w:p>
    <w:tbl>
      <w:tblPr>
        <w:tblStyle w:val="TableNormal"/>
        <w:bidiVisual w:val="0"/>
        <w:tblW w:w="0" w:type="auto"/>
        <w:tblLook w:val="06A0" w:firstRow="1" w:lastRow="0" w:firstColumn="1" w:lastColumn="0" w:noHBand="1" w:noVBand="1"/>
      </w:tblPr>
      <w:tblGrid>
        <w:gridCol w:w="1893"/>
        <w:gridCol w:w="8187"/>
      </w:tblGrid>
      <w:tr w:rsidR="2A566DA7" w:rsidTr="2A566DA7" w14:paraId="7B6FDA03">
        <w:trPr>
          <w:trHeight w:val="300"/>
        </w:trPr>
        <w:tc>
          <w:tcPr>
            <w:tcW w:w="1893"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71855FD9" w14:textId="6F85E2A5">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Dimension</w:t>
            </w:r>
          </w:p>
        </w:tc>
        <w:tc>
          <w:tcPr>
            <w:tcW w:w="8187"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5A789238" w14:textId="39CCE786">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Assessment</w:t>
            </w:r>
          </w:p>
        </w:tc>
      </w:tr>
      <w:tr w:rsidR="2A566DA7" w:rsidTr="2A566DA7" w14:paraId="4AC451A1">
        <w:trPr>
          <w:trHeight w:val="300"/>
        </w:trPr>
        <w:tc>
          <w:tcPr>
            <w:tcW w:w="1893"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1803F703" w14:textId="2BA2FD3F">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Business Impact</w:t>
            </w:r>
          </w:p>
        </w:tc>
        <w:tc>
          <w:tcPr>
            <w:tcW w:w="8187" w:type="dxa"/>
            <w:tcBorders>
              <w:top w:val="single" w:color="E6E6E6" w:sz="6"/>
              <w:left w:val="single" w:color="E6E6E6" w:sz="6"/>
              <w:bottom w:val="single" w:color="E6E6E6" w:sz="6"/>
              <w:right w:val="single" w:color="E6E6E6" w:sz="6"/>
            </w:tcBorders>
            <w:tcMar/>
            <w:vAlign w:val="center"/>
          </w:tcPr>
          <w:p w:rsidR="2A566DA7" w:rsidP="2A566DA7" w:rsidRDefault="2A566DA7" w14:paraId="4A633D93" w14:textId="677F6D16">
            <w:pPr>
              <w:bidi w:val="0"/>
              <w:spacing w:before="0" w:beforeAutospacing="off" w:after="0" w:afterAutospacing="off" w:line="300" w:lineRule="auto"/>
              <w:rPr>
                <w:rFonts w:ascii="Arial" w:hAnsi="Arial" w:eastAsia="Arial" w:cs="Arial"/>
              </w:rPr>
            </w:pPr>
            <w:r w:rsidRPr="2A566DA7" w:rsidR="2A566DA7">
              <w:rPr>
                <w:rFonts w:ascii="Arial" w:hAnsi="Arial" w:eastAsia="Arial" w:cs="Arial"/>
              </w:rPr>
              <w:t>Each new ML use case requires fresh engineering effort, increasing marginal cost per project. Limited reuse prevents scalable expansion of ML capabilities across teams and domains, slowing organizational ML maturity.</w:t>
            </w:r>
          </w:p>
        </w:tc>
      </w:tr>
      <w:tr w:rsidR="2A566DA7" w:rsidTr="2A566DA7" w14:paraId="3D898F55">
        <w:trPr>
          <w:trHeight w:val="300"/>
        </w:trPr>
        <w:tc>
          <w:tcPr>
            <w:tcW w:w="1893"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22B678DF" w14:textId="4751B6FA">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Technical Impact</w:t>
            </w:r>
          </w:p>
        </w:tc>
        <w:tc>
          <w:tcPr>
            <w:tcW w:w="8187" w:type="dxa"/>
            <w:tcBorders>
              <w:top w:val="single" w:color="E6E6E6" w:sz="6"/>
              <w:left w:val="single" w:color="E6E6E6" w:sz="6"/>
              <w:bottom w:val="single" w:color="E6E6E6" w:sz="6"/>
              <w:right w:val="single" w:color="E6E6E6" w:sz="6"/>
            </w:tcBorders>
            <w:tcMar/>
            <w:vAlign w:val="center"/>
          </w:tcPr>
          <w:p w:rsidR="2A566DA7" w:rsidP="2A566DA7" w:rsidRDefault="2A566DA7" w14:paraId="516CF78C" w14:textId="4005A96A">
            <w:pPr>
              <w:bidi w:val="0"/>
              <w:spacing w:before="0" w:beforeAutospacing="off" w:after="0" w:afterAutospacing="off" w:line="300" w:lineRule="auto"/>
              <w:rPr>
                <w:rFonts w:ascii="Arial" w:hAnsi="Arial" w:eastAsia="Arial" w:cs="Arial"/>
                <w:lang w:val="en-US"/>
              </w:rPr>
            </w:pPr>
            <w:r w:rsidRPr="2A566DA7" w:rsidR="2A566DA7">
              <w:rPr>
                <w:rFonts w:ascii="Arial" w:hAnsi="Arial" w:eastAsia="Arial" w:cs="Arial"/>
                <w:lang w:val="en-US"/>
              </w:rPr>
              <w:t>Hardcoded and tightly coupled pipelines prevent component reuse. Lack of config</w:t>
            </w:r>
            <w:r>
              <w:noBreakHyphen/>
            </w:r>
            <w:r w:rsidRPr="2A566DA7" w:rsidR="2A566DA7">
              <w:rPr>
                <w:rFonts w:ascii="Arial" w:hAnsi="Arial" w:eastAsia="Arial" w:cs="Arial"/>
                <w:lang w:val="en-US"/>
              </w:rPr>
              <w:t>driven design makes onboarding new datasets or algorithms error</w:t>
            </w:r>
            <w:r>
              <w:noBreakHyphen/>
            </w:r>
            <w:r w:rsidRPr="2A566DA7" w:rsidR="2A566DA7">
              <w:rPr>
                <w:rFonts w:ascii="Arial" w:hAnsi="Arial" w:eastAsia="Arial" w:cs="Arial"/>
                <w:lang w:val="en-US"/>
              </w:rPr>
              <w:t>prone and time</w:t>
            </w:r>
            <w:r>
              <w:noBreakHyphen/>
            </w:r>
            <w:r w:rsidRPr="2A566DA7" w:rsidR="2A566DA7">
              <w:rPr>
                <w:rFonts w:ascii="Arial" w:hAnsi="Arial" w:eastAsia="Arial" w:cs="Arial"/>
                <w:lang w:val="en-US"/>
              </w:rPr>
              <w:t>consuming, increasing technical debt.</w:t>
            </w:r>
          </w:p>
        </w:tc>
      </w:tr>
      <w:tr w:rsidR="2A566DA7" w:rsidTr="2A566DA7" w14:paraId="4C4EEDB7">
        <w:trPr>
          <w:trHeight w:val="300"/>
        </w:trPr>
        <w:tc>
          <w:tcPr>
            <w:tcW w:w="1893"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0CBD9925" w14:textId="478A57F6">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Risk Level</w:t>
            </w:r>
          </w:p>
        </w:tc>
        <w:tc>
          <w:tcPr>
            <w:tcW w:w="8187" w:type="dxa"/>
            <w:tcBorders>
              <w:top w:val="single" w:color="E6E6E6" w:sz="6"/>
              <w:left w:val="single" w:color="E6E6E6" w:sz="6"/>
              <w:bottom w:val="single" w:color="E6E6E6" w:sz="6"/>
              <w:right w:val="single" w:color="E6E6E6" w:sz="6"/>
            </w:tcBorders>
            <w:tcMar/>
            <w:vAlign w:val="center"/>
          </w:tcPr>
          <w:p w:rsidR="2A566DA7" w:rsidP="2A566DA7" w:rsidRDefault="2A566DA7" w14:paraId="03F54D36" w14:textId="702E4EDE">
            <w:pPr>
              <w:bidi w:val="0"/>
              <w:spacing w:before="0" w:beforeAutospacing="off" w:after="0" w:afterAutospacing="off" w:line="300" w:lineRule="auto"/>
              <w:rPr>
                <w:rFonts w:ascii="Arial" w:hAnsi="Arial" w:eastAsia="Arial" w:cs="Arial"/>
              </w:rPr>
            </w:pPr>
            <w:r w:rsidRPr="2A566DA7" w:rsidR="2A566DA7">
              <w:rPr>
                <w:rFonts w:ascii="Arial" w:hAnsi="Arial" w:eastAsia="Arial" w:cs="Arial"/>
                <w:b w:val="1"/>
                <w:bCs w:val="1"/>
              </w:rPr>
              <w:t>HIGH</w:t>
            </w:r>
            <w:r w:rsidRPr="2A566DA7" w:rsidR="2A566DA7">
              <w:rPr>
                <w:rFonts w:ascii="Arial" w:hAnsi="Arial" w:eastAsia="Arial" w:cs="Arial"/>
              </w:rPr>
              <w:t xml:space="preserve"> — Blocks scalability and amplifies engineering effort as the ML portfolio grows.</w:t>
            </w:r>
          </w:p>
        </w:tc>
      </w:tr>
    </w:tbl>
    <w:p w:rsidR="2A566DA7" w:rsidP="2A566DA7" w:rsidRDefault="2A566DA7" w14:paraId="1B6053C1" w14:textId="4640774E">
      <w:pPr>
        <w:bidi w:val="0"/>
        <w:spacing w:before="0" w:beforeAutospacing="off" w:after="0" w:afterAutospacing="off" w:line="300" w:lineRule="auto"/>
        <w:rPr>
          <w:rFonts w:ascii="Arial" w:hAnsi="Arial" w:eastAsia="Arial" w:cs="Arial"/>
        </w:rPr>
      </w:pPr>
    </w:p>
    <w:p w:rsidR="0C0011BD" w:rsidP="2A566DA7" w:rsidRDefault="0C0011BD" w14:paraId="6659A968" w14:textId="34F55FFC">
      <w:pPr>
        <w:bidi w:val="0"/>
        <w:spacing w:before="261" w:beforeAutospacing="off" w:after="261" w:afterAutospacing="off" w:line="300" w:lineRule="auto"/>
        <w:rPr>
          <w:rFonts w:ascii="Arial" w:hAnsi="Arial" w:eastAsia="Arial" w:cs="Arial"/>
          <w:b w:val="1"/>
          <w:bCs w:val="1"/>
          <w:i w:val="0"/>
          <w:iCs w:val="0"/>
          <w:sz w:val="31"/>
          <w:szCs w:val="31"/>
        </w:rPr>
      </w:pPr>
      <w:r w:rsidRPr="2A566DA7" w:rsidR="0C0011BD">
        <w:rPr>
          <w:rFonts w:ascii="Arial" w:hAnsi="Arial" w:eastAsia="Arial" w:cs="Arial"/>
          <w:b w:val="1"/>
          <w:bCs w:val="1"/>
          <w:i w:val="0"/>
          <w:iCs w:val="0"/>
          <w:sz w:val="31"/>
          <w:szCs w:val="31"/>
        </w:rPr>
        <w:t>Figure 3 — Explainability &amp; Interpretability Gaps in Traditional ML Systems</w:t>
      </w:r>
    </w:p>
    <w:tbl>
      <w:tblPr>
        <w:tblStyle w:val="TableNormal"/>
        <w:bidiVisual w:val="0"/>
        <w:tblW w:w="0" w:type="auto"/>
        <w:tblLook w:val="06A0" w:firstRow="1" w:lastRow="0" w:firstColumn="1" w:lastColumn="0" w:noHBand="1" w:noVBand="1"/>
      </w:tblPr>
      <w:tblGrid>
        <w:gridCol w:w="1892"/>
        <w:gridCol w:w="8188"/>
      </w:tblGrid>
      <w:tr w:rsidR="2A566DA7" w:rsidTr="2A566DA7" w14:paraId="7BD02D1E">
        <w:trPr>
          <w:trHeight w:val="300"/>
        </w:trPr>
        <w:tc>
          <w:tcPr>
            <w:tcW w:w="1892"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1DDB5964" w14:textId="4F97BC1C">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Dimension</w:t>
            </w:r>
          </w:p>
        </w:tc>
        <w:tc>
          <w:tcPr>
            <w:tcW w:w="8188"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52674213" w14:textId="423EDF0E">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Assessment</w:t>
            </w:r>
          </w:p>
        </w:tc>
      </w:tr>
      <w:tr w:rsidR="2A566DA7" w:rsidTr="2A566DA7" w14:paraId="4A1D33FA">
        <w:trPr>
          <w:trHeight w:val="300"/>
        </w:trPr>
        <w:tc>
          <w:tcPr>
            <w:tcW w:w="1892"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7A071060" w14:textId="5AC6A86B">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Business Impact</w:t>
            </w:r>
          </w:p>
        </w:tc>
        <w:tc>
          <w:tcPr>
            <w:tcW w:w="8188" w:type="dxa"/>
            <w:tcBorders>
              <w:top w:val="single" w:color="E6E6E6" w:sz="6"/>
              <w:left w:val="single" w:color="E6E6E6" w:sz="6"/>
              <w:bottom w:val="single" w:color="E6E6E6" w:sz="6"/>
              <w:right w:val="single" w:color="E6E6E6" w:sz="6"/>
            </w:tcBorders>
            <w:tcMar/>
            <w:vAlign w:val="center"/>
          </w:tcPr>
          <w:p w:rsidR="2A566DA7" w:rsidP="2A566DA7" w:rsidRDefault="2A566DA7" w14:paraId="56171245" w14:textId="62AE79F6">
            <w:pPr>
              <w:bidi w:val="0"/>
              <w:spacing w:before="0" w:beforeAutospacing="off" w:after="0" w:afterAutospacing="off" w:line="300" w:lineRule="auto"/>
              <w:rPr>
                <w:rFonts w:ascii="Arial" w:hAnsi="Arial" w:eastAsia="Arial" w:cs="Arial"/>
                <w:lang w:val="en-US"/>
              </w:rPr>
            </w:pPr>
            <w:r w:rsidRPr="2A566DA7" w:rsidR="2A566DA7">
              <w:rPr>
                <w:rFonts w:ascii="Arial" w:hAnsi="Arial" w:eastAsia="Arial" w:cs="Arial"/>
                <w:lang w:val="en-US"/>
              </w:rPr>
              <w:t>Low trust in model decisions results in high manual override rates, reducing realized automation benefits. Stakeholders struggle to justify decisions to customers or regulators, limiting adoption of ML outputs.</w:t>
            </w:r>
          </w:p>
        </w:tc>
      </w:tr>
      <w:tr w:rsidR="2A566DA7" w:rsidTr="2A566DA7" w14:paraId="5571760A">
        <w:trPr>
          <w:trHeight w:val="300"/>
        </w:trPr>
        <w:tc>
          <w:tcPr>
            <w:tcW w:w="1892"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6D330886" w14:textId="70F8D93F">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Technical Impact</w:t>
            </w:r>
          </w:p>
        </w:tc>
        <w:tc>
          <w:tcPr>
            <w:tcW w:w="8188" w:type="dxa"/>
            <w:tcBorders>
              <w:top w:val="single" w:color="E6E6E6" w:sz="6"/>
              <w:left w:val="single" w:color="E6E6E6" w:sz="6"/>
              <w:bottom w:val="single" w:color="E6E6E6" w:sz="6"/>
              <w:right w:val="single" w:color="E6E6E6" w:sz="6"/>
            </w:tcBorders>
            <w:tcMar/>
            <w:vAlign w:val="center"/>
          </w:tcPr>
          <w:p w:rsidR="2A566DA7" w:rsidP="2A566DA7" w:rsidRDefault="2A566DA7" w14:paraId="42E61C8B" w14:textId="41AAF533">
            <w:pPr>
              <w:bidi w:val="0"/>
              <w:spacing w:before="0" w:beforeAutospacing="off" w:after="0" w:afterAutospacing="off" w:line="300" w:lineRule="auto"/>
              <w:rPr>
                <w:rFonts w:ascii="Arial" w:hAnsi="Arial" w:eastAsia="Arial" w:cs="Arial"/>
                <w:lang w:val="en-US"/>
              </w:rPr>
            </w:pPr>
            <w:r w:rsidRPr="2A566DA7" w:rsidR="2A566DA7">
              <w:rPr>
                <w:rFonts w:ascii="Arial" w:hAnsi="Arial" w:eastAsia="Arial" w:cs="Arial"/>
                <w:lang w:val="en-US"/>
              </w:rPr>
              <w:t>Absence of standardized SHAP/LIME outputs prevents systematic understanding of model behavior. Debugging and validation are hindered, allowing spurious correlations or biased features to remain undetected.</w:t>
            </w:r>
          </w:p>
        </w:tc>
      </w:tr>
      <w:tr w:rsidR="2A566DA7" w:rsidTr="2A566DA7" w14:paraId="441A6989">
        <w:trPr>
          <w:trHeight w:val="300"/>
        </w:trPr>
        <w:tc>
          <w:tcPr>
            <w:tcW w:w="1892"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1DBE123B" w14:textId="48A7222B">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Risk Level</w:t>
            </w:r>
          </w:p>
        </w:tc>
        <w:tc>
          <w:tcPr>
            <w:tcW w:w="8188" w:type="dxa"/>
            <w:tcBorders>
              <w:top w:val="single" w:color="E6E6E6" w:sz="6"/>
              <w:left w:val="single" w:color="E6E6E6" w:sz="6"/>
              <w:bottom w:val="single" w:color="E6E6E6" w:sz="6"/>
              <w:right w:val="single" w:color="E6E6E6" w:sz="6"/>
            </w:tcBorders>
            <w:tcMar/>
            <w:vAlign w:val="center"/>
          </w:tcPr>
          <w:p w:rsidR="2A566DA7" w:rsidP="2A566DA7" w:rsidRDefault="2A566DA7" w14:paraId="30ED52E8" w14:textId="61534AB1">
            <w:pPr>
              <w:bidi w:val="0"/>
              <w:spacing w:before="0" w:beforeAutospacing="off" w:after="0" w:afterAutospacing="off" w:line="300" w:lineRule="auto"/>
              <w:rPr>
                <w:rFonts w:ascii="Arial" w:hAnsi="Arial" w:eastAsia="Arial" w:cs="Arial"/>
              </w:rPr>
            </w:pPr>
            <w:r w:rsidRPr="2A566DA7" w:rsidR="2A566DA7">
              <w:rPr>
                <w:rFonts w:ascii="Arial" w:hAnsi="Arial" w:eastAsia="Arial" w:cs="Arial"/>
                <w:b w:val="1"/>
                <w:bCs w:val="1"/>
              </w:rPr>
              <w:t>CRITICAL</w:t>
            </w:r>
            <w:r w:rsidRPr="2A566DA7" w:rsidR="2A566DA7">
              <w:rPr>
                <w:rFonts w:ascii="Arial" w:hAnsi="Arial" w:eastAsia="Arial" w:cs="Arial"/>
              </w:rPr>
              <w:t xml:space="preserve"> — Lack of explainability creates regulatory exposure and prevents deployment in regulated environments.</w:t>
            </w:r>
          </w:p>
        </w:tc>
      </w:tr>
    </w:tbl>
    <w:p w:rsidR="2A566DA7" w:rsidP="2A566DA7" w:rsidRDefault="2A566DA7" w14:paraId="403F58DE" w14:textId="4D633087">
      <w:pPr>
        <w:bidi w:val="0"/>
        <w:spacing w:before="0" w:beforeAutospacing="off" w:after="0" w:afterAutospacing="off" w:line="300" w:lineRule="auto"/>
        <w:rPr>
          <w:rFonts w:ascii="Arial" w:hAnsi="Arial" w:eastAsia="Arial" w:cs="Arial"/>
        </w:rPr>
      </w:pPr>
    </w:p>
    <w:p w:rsidR="0C0011BD" w:rsidP="2A566DA7" w:rsidRDefault="0C0011BD" w14:paraId="73535C11" w14:textId="3D7A7551">
      <w:pPr>
        <w:bidi w:val="0"/>
        <w:spacing w:before="261" w:beforeAutospacing="off" w:after="261" w:afterAutospacing="off" w:line="300" w:lineRule="auto"/>
        <w:rPr>
          <w:rFonts w:ascii="Arial" w:hAnsi="Arial" w:eastAsia="Arial" w:cs="Arial"/>
          <w:b w:val="1"/>
          <w:bCs w:val="1"/>
          <w:i w:val="0"/>
          <w:iCs w:val="0"/>
          <w:sz w:val="31"/>
          <w:szCs w:val="31"/>
        </w:rPr>
      </w:pPr>
      <w:r w:rsidRPr="2A566DA7" w:rsidR="0C0011BD">
        <w:rPr>
          <w:rFonts w:ascii="Arial" w:hAnsi="Arial" w:eastAsia="Arial" w:cs="Arial"/>
          <w:b w:val="1"/>
          <w:bCs w:val="1"/>
          <w:i w:val="0"/>
          <w:iCs w:val="0"/>
          <w:sz w:val="31"/>
          <w:szCs w:val="31"/>
        </w:rPr>
        <w:t>Figure 4 — Consistency &amp; Standardization Gaps in Traditional ML Workflows</w:t>
      </w:r>
    </w:p>
    <w:tbl>
      <w:tblPr>
        <w:tblStyle w:val="TableNormal"/>
        <w:bidiVisual w:val="0"/>
        <w:tblW w:w="0" w:type="auto"/>
        <w:tblLook w:val="06A0" w:firstRow="1" w:lastRow="0" w:firstColumn="1" w:lastColumn="0" w:noHBand="1" w:noVBand="1"/>
      </w:tblPr>
      <w:tblGrid>
        <w:gridCol w:w="1858"/>
        <w:gridCol w:w="8222"/>
      </w:tblGrid>
      <w:tr w:rsidR="2A566DA7" w:rsidTr="2A566DA7" w14:paraId="0D52776E">
        <w:trPr>
          <w:trHeight w:val="300"/>
        </w:trPr>
        <w:tc>
          <w:tcPr>
            <w:tcW w:w="1858"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54353E2E" w14:textId="1646C5F1">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Dimension</w:t>
            </w:r>
          </w:p>
        </w:tc>
        <w:tc>
          <w:tcPr>
            <w:tcW w:w="8222"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6BFF020E" w14:textId="0A4E4837">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Assessment</w:t>
            </w:r>
          </w:p>
        </w:tc>
      </w:tr>
      <w:tr w:rsidR="2A566DA7" w:rsidTr="2A566DA7" w14:paraId="0AC23AAE">
        <w:trPr>
          <w:trHeight w:val="300"/>
        </w:trPr>
        <w:tc>
          <w:tcPr>
            <w:tcW w:w="1858"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01AD7041" w14:textId="49C7C93F">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Business Impact</w:t>
            </w:r>
          </w:p>
        </w:tc>
        <w:tc>
          <w:tcPr>
            <w:tcW w:w="8222" w:type="dxa"/>
            <w:tcBorders>
              <w:top w:val="single" w:color="E6E6E6" w:sz="6"/>
              <w:left w:val="single" w:color="E6E6E6" w:sz="6"/>
              <w:bottom w:val="single" w:color="E6E6E6" w:sz="6"/>
              <w:right w:val="single" w:color="E6E6E6" w:sz="6"/>
            </w:tcBorders>
            <w:tcMar/>
            <w:vAlign w:val="center"/>
          </w:tcPr>
          <w:p w:rsidR="2A566DA7" w:rsidP="2A566DA7" w:rsidRDefault="2A566DA7" w14:paraId="5D9E1365" w14:textId="5FF262F2">
            <w:pPr>
              <w:bidi w:val="0"/>
              <w:spacing w:before="0" w:beforeAutospacing="off" w:after="0" w:afterAutospacing="off" w:line="300" w:lineRule="auto"/>
              <w:rPr>
                <w:rFonts w:ascii="Arial" w:hAnsi="Arial" w:eastAsia="Arial" w:cs="Arial"/>
              </w:rPr>
            </w:pPr>
            <w:r w:rsidRPr="2A566DA7" w:rsidR="2A566DA7">
              <w:rPr>
                <w:rFonts w:ascii="Arial" w:hAnsi="Arial" w:eastAsia="Arial" w:cs="Arial"/>
              </w:rPr>
              <w:t>Inconsistent evaluation and reporting practices lead to unreliable comparisons between models and projects. Decision</w:t>
            </w:r>
            <w:r>
              <w:noBreakHyphen/>
            </w:r>
            <w:r w:rsidRPr="2A566DA7" w:rsidR="2A566DA7">
              <w:rPr>
                <w:rFonts w:ascii="Arial" w:hAnsi="Arial" w:eastAsia="Arial" w:cs="Arial"/>
              </w:rPr>
              <w:t>makers lack confidence in reported performance metrics due to inconsistent methodologies.</w:t>
            </w:r>
          </w:p>
        </w:tc>
      </w:tr>
      <w:tr w:rsidR="2A566DA7" w:rsidTr="2A566DA7" w14:paraId="19AE26E7">
        <w:trPr>
          <w:trHeight w:val="300"/>
        </w:trPr>
        <w:tc>
          <w:tcPr>
            <w:tcW w:w="1858"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5E90031F" w14:textId="5D03B065">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Technical Impact</w:t>
            </w:r>
          </w:p>
        </w:tc>
        <w:tc>
          <w:tcPr>
            <w:tcW w:w="8222" w:type="dxa"/>
            <w:tcBorders>
              <w:top w:val="single" w:color="E6E6E6" w:sz="6"/>
              <w:left w:val="single" w:color="E6E6E6" w:sz="6"/>
              <w:bottom w:val="single" w:color="E6E6E6" w:sz="6"/>
              <w:right w:val="single" w:color="E6E6E6" w:sz="6"/>
            </w:tcBorders>
            <w:tcMar/>
            <w:vAlign w:val="center"/>
          </w:tcPr>
          <w:p w:rsidR="2A566DA7" w:rsidP="2A566DA7" w:rsidRDefault="2A566DA7" w14:paraId="40AF8C3A" w14:textId="008ED3F3">
            <w:pPr>
              <w:bidi w:val="0"/>
              <w:spacing w:before="0" w:beforeAutospacing="off" w:after="0" w:afterAutospacing="off" w:line="300" w:lineRule="auto"/>
              <w:rPr>
                <w:rFonts w:ascii="Arial" w:hAnsi="Arial" w:eastAsia="Arial" w:cs="Arial"/>
              </w:rPr>
            </w:pPr>
            <w:r w:rsidRPr="2A566DA7" w:rsidR="2A566DA7">
              <w:rPr>
                <w:rFonts w:ascii="Arial" w:hAnsi="Arial" w:eastAsia="Arial" w:cs="Arial"/>
              </w:rPr>
              <w:t>Variability in preprocessing, metrics, and outputs causes irreproducible results and increases integration friction. Lack of standardized artifacts complicates validation, reuse, and long</w:t>
            </w:r>
            <w:r>
              <w:noBreakHyphen/>
            </w:r>
            <w:r w:rsidRPr="2A566DA7" w:rsidR="2A566DA7">
              <w:rPr>
                <w:rFonts w:ascii="Arial" w:hAnsi="Arial" w:eastAsia="Arial" w:cs="Arial"/>
              </w:rPr>
              <w:t>term maintenance.</w:t>
            </w:r>
          </w:p>
        </w:tc>
      </w:tr>
      <w:tr w:rsidR="2A566DA7" w:rsidTr="2A566DA7" w14:paraId="72492340">
        <w:trPr>
          <w:trHeight w:val="300"/>
        </w:trPr>
        <w:tc>
          <w:tcPr>
            <w:tcW w:w="1858"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58F382C2" w14:textId="258272B0">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Risk Level</w:t>
            </w:r>
          </w:p>
        </w:tc>
        <w:tc>
          <w:tcPr>
            <w:tcW w:w="8222" w:type="dxa"/>
            <w:tcBorders>
              <w:top w:val="single" w:color="E6E6E6" w:sz="6"/>
              <w:left w:val="single" w:color="E6E6E6" w:sz="6"/>
              <w:bottom w:val="single" w:color="E6E6E6" w:sz="6"/>
              <w:right w:val="single" w:color="E6E6E6" w:sz="6"/>
            </w:tcBorders>
            <w:tcMar/>
            <w:vAlign w:val="center"/>
          </w:tcPr>
          <w:p w:rsidR="2A566DA7" w:rsidP="2A566DA7" w:rsidRDefault="2A566DA7" w14:paraId="2FC5022C" w14:textId="02A2BB00">
            <w:pPr>
              <w:bidi w:val="0"/>
              <w:spacing w:before="0" w:beforeAutospacing="off" w:after="0" w:afterAutospacing="off" w:line="300" w:lineRule="auto"/>
              <w:rPr>
                <w:rFonts w:ascii="Arial" w:hAnsi="Arial" w:eastAsia="Arial" w:cs="Arial"/>
              </w:rPr>
            </w:pPr>
            <w:r w:rsidRPr="2A566DA7" w:rsidR="2A566DA7">
              <w:rPr>
                <w:rFonts w:ascii="Arial" w:hAnsi="Arial" w:eastAsia="Arial" w:cs="Arial"/>
                <w:b w:val="1"/>
                <w:bCs w:val="1"/>
              </w:rPr>
              <w:t>MEDIUM</w:t>
            </w:r>
            <w:r>
              <w:noBreakHyphen/>
            </w:r>
            <w:r w:rsidRPr="2A566DA7" w:rsidR="2A566DA7">
              <w:rPr>
                <w:rFonts w:ascii="Arial" w:hAnsi="Arial" w:eastAsia="Arial" w:cs="Arial"/>
                <w:b w:val="1"/>
                <w:bCs w:val="1"/>
              </w:rPr>
              <w:t>HIGH</w:t>
            </w:r>
            <w:r w:rsidRPr="2A566DA7" w:rsidR="2A566DA7">
              <w:rPr>
                <w:rFonts w:ascii="Arial" w:hAnsi="Arial" w:eastAsia="Arial" w:cs="Arial"/>
              </w:rPr>
              <w:t xml:space="preserve"> — Increases operational risk and undermines governance consistency at scale.</w:t>
            </w:r>
          </w:p>
        </w:tc>
      </w:tr>
    </w:tbl>
    <w:p w:rsidR="2A566DA7" w:rsidP="2A566DA7" w:rsidRDefault="2A566DA7" w14:paraId="1A23E5B2" w14:textId="45F3811B">
      <w:pPr>
        <w:bidi w:val="0"/>
        <w:spacing w:before="0" w:beforeAutospacing="off" w:after="0" w:afterAutospacing="off" w:line="300" w:lineRule="auto"/>
        <w:rPr>
          <w:rFonts w:ascii="Arial" w:hAnsi="Arial" w:eastAsia="Arial" w:cs="Arial"/>
        </w:rPr>
      </w:pPr>
    </w:p>
    <w:p w:rsidR="0C0011BD" w:rsidP="2A566DA7" w:rsidRDefault="0C0011BD" w14:paraId="49080549" w14:textId="3ED3F161">
      <w:pPr>
        <w:bidi w:val="0"/>
        <w:spacing w:before="261" w:beforeAutospacing="off" w:after="261" w:afterAutospacing="off" w:line="300" w:lineRule="auto"/>
        <w:rPr>
          <w:rFonts w:ascii="Arial" w:hAnsi="Arial" w:eastAsia="Arial" w:cs="Arial"/>
          <w:b w:val="1"/>
          <w:bCs w:val="1"/>
          <w:i w:val="0"/>
          <w:iCs w:val="0"/>
          <w:sz w:val="31"/>
          <w:szCs w:val="31"/>
        </w:rPr>
      </w:pPr>
      <w:r w:rsidRPr="2A566DA7" w:rsidR="0C0011BD">
        <w:rPr>
          <w:rFonts w:ascii="Arial" w:hAnsi="Arial" w:eastAsia="Arial" w:cs="Arial"/>
          <w:b w:val="1"/>
          <w:bCs w:val="1"/>
          <w:i w:val="0"/>
          <w:iCs w:val="0"/>
          <w:sz w:val="31"/>
          <w:szCs w:val="31"/>
        </w:rPr>
        <w:t>Figure 5 — Governance, Tracking &amp; Compliance Gaps in Traditional ML Systems</w:t>
      </w:r>
    </w:p>
    <w:tbl>
      <w:tblPr>
        <w:tblStyle w:val="TableNormal"/>
        <w:bidiVisual w:val="0"/>
        <w:tblW w:w="0" w:type="auto"/>
        <w:tblLook w:val="06A0" w:firstRow="1" w:lastRow="0" w:firstColumn="1" w:lastColumn="0" w:noHBand="1" w:noVBand="1"/>
      </w:tblPr>
      <w:tblGrid>
        <w:gridCol w:w="1773"/>
        <w:gridCol w:w="8307"/>
      </w:tblGrid>
      <w:tr w:rsidR="2A566DA7" w:rsidTr="2A566DA7" w14:paraId="7273E581">
        <w:trPr>
          <w:trHeight w:val="300"/>
        </w:trPr>
        <w:tc>
          <w:tcPr>
            <w:tcW w:w="1773"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4E1D19CA" w14:textId="1852F05A">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Dimension</w:t>
            </w:r>
          </w:p>
        </w:tc>
        <w:tc>
          <w:tcPr>
            <w:tcW w:w="8307"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3B499969" w14:textId="14B9BAFF">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Assessment</w:t>
            </w:r>
          </w:p>
        </w:tc>
      </w:tr>
      <w:tr w:rsidR="2A566DA7" w:rsidTr="2A566DA7" w14:paraId="668F498A">
        <w:trPr>
          <w:trHeight w:val="300"/>
        </w:trPr>
        <w:tc>
          <w:tcPr>
            <w:tcW w:w="1773"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7C53CEB1" w14:textId="3F39FF13">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Business Impact</w:t>
            </w:r>
          </w:p>
        </w:tc>
        <w:tc>
          <w:tcPr>
            <w:tcW w:w="8307" w:type="dxa"/>
            <w:tcBorders>
              <w:top w:val="single" w:color="E6E6E6" w:sz="6"/>
              <w:left w:val="single" w:color="E6E6E6" w:sz="6"/>
              <w:bottom w:val="single" w:color="E6E6E6" w:sz="6"/>
              <w:right w:val="single" w:color="E6E6E6" w:sz="6"/>
            </w:tcBorders>
            <w:tcMar/>
            <w:vAlign w:val="center"/>
          </w:tcPr>
          <w:p w:rsidR="2A566DA7" w:rsidP="2A566DA7" w:rsidRDefault="2A566DA7" w14:paraId="314E03CC" w14:textId="43148D4B">
            <w:pPr>
              <w:bidi w:val="0"/>
              <w:spacing w:before="0" w:beforeAutospacing="off" w:after="0" w:afterAutospacing="off" w:line="300" w:lineRule="auto"/>
              <w:rPr>
                <w:rFonts w:ascii="Arial" w:hAnsi="Arial" w:eastAsia="Arial" w:cs="Arial"/>
                <w:lang w:val="en-US"/>
              </w:rPr>
            </w:pPr>
            <w:r w:rsidRPr="2A566DA7" w:rsidR="2A566DA7">
              <w:rPr>
                <w:rFonts w:ascii="Arial" w:hAnsi="Arial" w:eastAsia="Arial" w:cs="Arial"/>
                <w:lang w:val="en-US"/>
              </w:rPr>
              <w:t>Inability to demonstrate model lineage, validation history, or prior decisions exposes the organization to audit failures and regulatory scrutiny. Governance decisions are reactive rather than evidence</w:t>
            </w:r>
            <w:r>
              <w:noBreakHyphen/>
            </w:r>
            <w:r w:rsidRPr="2A566DA7" w:rsidR="2A566DA7">
              <w:rPr>
                <w:rFonts w:ascii="Arial" w:hAnsi="Arial" w:eastAsia="Arial" w:cs="Arial"/>
                <w:lang w:val="en-US"/>
              </w:rPr>
              <w:t>based.</w:t>
            </w:r>
          </w:p>
        </w:tc>
      </w:tr>
      <w:tr w:rsidR="2A566DA7" w:rsidTr="2A566DA7" w14:paraId="6F3BD7ED">
        <w:trPr>
          <w:trHeight w:val="300"/>
        </w:trPr>
        <w:tc>
          <w:tcPr>
            <w:tcW w:w="1773"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52F6B19A" w14:textId="30FB0279">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Technical Impact</w:t>
            </w:r>
          </w:p>
        </w:tc>
        <w:tc>
          <w:tcPr>
            <w:tcW w:w="8307" w:type="dxa"/>
            <w:tcBorders>
              <w:top w:val="single" w:color="E6E6E6" w:sz="6"/>
              <w:left w:val="single" w:color="E6E6E6" w:sz="6"/>
              <w:bottom w:val="single" w:color="E6E6E6" w:sz="6"/>
              <w:right w:val="single" w:color="E6E6E6" w:sz="6"/>
            </w:tcBorders>
            <w:tcMar/>
            <w:vAlign w:val="center"/>
          </w:tcPr>
          <w:p w:rsidR="2A566DA7" w:rsidP="2A566DA7" w:rsidRDefault="2A566DA7" w14:paraId="44E36A08" w14:textId="3C0A8C04">
            <w:pPr>
              <w:bidi w:val="0"/>
              <w:spacing w:before="0" w:beforeAutospacing="off" w:after="0" w:afterAutospacing="off" w:line="300" w:lineRule="auto"/>
              <w:rPr>
                <w:rFonts w:ascii="Arial" w:hAnsi="Arial" w:eastAsia="Arial" w:cs="Arial"/>
              </w:rPr>
            </w:pPr>
            <w:r w:rsidRPr="2A566DA7" w:rsidR="2A566DA7">
              <w:rPr>
                <w:rFonts w:ascii="Arial" w:hAnsi="Arial" w:eastAsia="Arial" w:cs="Arial"/>
              </w:rPr>
              <w:t>Absence of experiment tracking and model registries prevents reproducibility, rollback, and controlled promotion of models across lifecycle stages.</w:t>
            </w:r>
          </w:p>
        </w:tc>
      </w:tr>
      <w:tr w:rsidR="2A566DA7" w:rsidTr="2A566DA7" w14:paraId="050F2309">
        <w:trPr>
          <w:trHeight w:val="300"/>
        </w:trPr>
        <w:tc>
          <w:tcPr>
            <w:tcW w:w="1773"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1299C7EC" w14:textId="78F3AEDF">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Risk Level</w:t>
            </w:r>
          </w:p>
        </w:tc>
        <w:tc>
          <w:tcPr>
            <w:tcW w:w="8307" w:type="dxa"/>
            <w:tcBorders>
              <w:top w:val="single" w:color="E6E6E6" w:sz="6"/>
              <w:left w:val="single" w:color="E6E6E6" w:sz="6"/>
              <w:bottom w:val="single" w:color="E6E6E6" w:sz="6"/>
              <w:right w:val="single" w:color="E6E6E6" w:sz="6"/>
            </w:tcBorders>
            <w:tcMar/>
            <w:vAlign w:val="center"/>
          </w:tcPr>
          <w:p w:rsidR="2A566DA7" w:rsidP="2A566DA7" w:rsidRDefault="2A566DA7" w14:paraId="45CCF3E6" w14:textId="689A2D27">
            <w:pPr>
              <w:bidi w:val="0"/>
              <w:spacing w:before="0" w:beforeAutospacing="off" w:after="0" w:afterAutospacing="off" w:line="300" w:lineRule="auto"/>
              <w:rPr>
                <w:rFonts w:ascii="Arial" w:hAnsi="Arial" w:eastAsia="Arial" w:cs="Arial"/>
              </w:rPr>
            </w:pPr>
            <w:r w:rsidRPr="2A566DA7" w:rsidR="2A566DA7">
              <w:rPr>
                <w:rFonts w:ascii="Arial" w:hAnsi="Arial" w:eastAsia="Arial" w:cs="Arial"/>
                <w:b w:val="1"/>
                <w:bCs w:val="1"/>
              </w:rPr>
              <w:t>HIGH</w:t>
            </w:r>
            <w:r w:rsidRPr="2A566DA7" w:rsidR="2A566DA7">
              <w:rPr>
                <w:rFonts w:ascii="Arial" w:hAnsi="Arial" w:eastAsia="Arial" w:cs="Arial"/>
              </w:rPr>
              <w:t xml:space="preserve"> — Weakens audit readiness and governance maturity across the ML lifecycle.</w:t>
            </w:r>
          </w:p>
        </w:tc>
      </w:tr>
    </w:tbl>
    <w:p w:rsidR="2A566DA7" w:rsidP="2A566DA7" w:rsidRDefault="2A566DA7" w14:paraId="29136088" w14:textId="4542E38C">
      <w:pPr>
        <w:bidi w:val="0"/>
        <w:spacing w:before="0" w:beforeAutospacing="off" w:after="0" w:afterAutospacing="off" w:line="300" w:lineRule="auto"/>
        <w:rPr>
          <w:rFonts w:ascii="Arial" w:hAnsi="Arial" w:eastAsia="Arial" w:cs="Arial"/>
        </w:rPr>
      </w:pPr>
    </w:p>
    <w:p w:rsidR="2A566DA7" w:rsidP="2A566DA7" w:rsidRDefault="2A566DA7" w14:paraId="2D009D64" w14:textId="704641D1">
      <w:pPr>
        <w:bidi w:val="0"/>
        <w:spacing w:before="261" w:beforeAutospacing="off" w:after="261" w:afterAutospacing="off" w:line="300" w:lineRule="auto"/>
        <w:rPr>
          <w:rFonts w:ascii="Arial" w:hAnsi="Arial" w:eastAsia="Arial" w:cs="Arial"/>
          <w:b w:val="1"/>
          <w:bCs w:val="1"/>
          <w:i w:val="0"/>
          <w:iCs w:val="0"/>
          <w:sz w:val="31"/>
          <w:szCs w:val="31"/>
        </w:rPr>
      </w:pPr>
    </w:p>
    <w:p w:rsidR="2A566DA7" w:rsidP="2A566DA7" w:rsidRDefault="2A566DA7" w14:paraId="573D0390" w14:textId="3A33115A">
      <w:pPr>
        <w:bidi w:val="0"/>
        <w:spacing w:before="261" w:beforeAutospacing="off" w:after="261" w:afterAutospacing="off" w:line="300" w:lineRule="auto"/>
        <w:rPr>
          <w:rFonts w:ascii="Arial" w:hAnsi="Arial" w:eastAsia="Arial" w:cs="Arial"/>
          <w:b w:val="1"/>
          <w:bCs w:val="1"/>
          <w:i w:val="0"/>
          <w:iCs w:val="0"/>
          <w:sz w:val="31"/>
          <w:szCs w:val="31"/>
        </w:rPr>
      </w:pPr>
    </w:p>
    <w:p w:rsidR="0C0011BD" w:rsidP="2A566DA7" w:rsidRDefault="0C0011BD" w14:paraId="7D845764" w14:textId="09E386B9">
      <w:pPr>
        <w:bidi w:val="0"/>
        <w:spacing w:before="261" w:beforeAutospacing="off" w:after="261" w:afterAutospacing="off" w:line="300" w:lineRule="auto"/>
      </w:pPr>
      <w:r w:rsidRPr="2A566DA7" w:rsidR="0C0011BD">
        <w:rPr>
          <w:rFonts w:ascii="Arial" w:hAnsi="Arial" w:eastAsia="Arial" w:cs="Arial"/>
          <w:b w:val="1"/>
          <w:bCs w:val="1"/>
          <w:i w:val="0"/>
          <w:iCs w:val="0"/>
          <w:sz w:val="31"/>
          <w:szCs w:val="31"/>
        </w:rPr>
        <w:t>Figure 6 — Deployment &amp; Operationalization Gaps in Traditional ML Systems</w:t>
      </w:r>
    </w:p>
    <w:p w:rsidR="2A566DA7" w:rsidP="2A566DA7" w:rsidRDefault="2A566DA7" w14:paraId="25B2290A" w14:textId="1C3D65E8">
      <w:pPr>
        <w:bidi w:val="0"/>
        <w:spacing w:before="261" w:beforeAutospacing="off" w:after="261" w:afterAutospacing="off" w:line="300" w:lineRule="auto"/>
        <w:rPr>
          <w:rFonts w:ascii="Arial" w:hAnsi="Arial" w:eastAsia="Arial" w:cs="Arial"/>
          <w:b w:val="1"/>
          <w:bCs w:val="1"/>
          <w:i w:val="0"/>
          <w:iCs w:val="0"/>
          <w:sz w:val="31"/>
          <w:szCs w:val="31"/>
        </w:rPr>
      </w:pPr>
    </w:p>
    <w:p w:rsidR="2A566DA7" w:rsidP="2A566DA7" w:rsidRDefault="2A566DA7" w14:paraId="4FFEE0F9" w14:textId="7B9A7EF9">
      <w:pPr>
        <w:bidi w:val="0"/>
        <w:spacing w:before="261" w:beforeAutospacing="off" w:after="261" w:afterAutospacing="off" w:line="300" w:lineRule="auto"/>
        <w:rPr>
          <w:rFonts w:ascii="Arial" w:hAnsi="Arial" w:eastAsia="Arial" w:cs="Arial"/>
          <w:b w:val="1"/>
          <w:bCs w:val="1"/>
          <w:i w:val="0"/>
          <w:iCs w:val="0"/>
          <w:sz w:val="31"/>
          <w:szCs w:val="31"/>
        </w:rPr>
      </w:pPr>
    </w:p>
    <w:tbl>
      <w:tblPr>
        <w:tblStyle w:val="TableNormal"/>
        <w:bidiVisual w:val="0"/>
        <w:tblW w:w="0" w:type="auto"/>
        <w:tblLook w:val="06A0" w:firstRow="1" w:lastRow="0" w:firstColumn="1" w:lastColumn="0" w:noHBand="1" w:noVBand="1"/>
      </w:tblPr>
      <w:tblGrid>
        <w:gridCol w:w="1722"/>
        <w:gridCol w:w="8358"/>
      </w:tblGrid>
      <w:tr w:rsidR="2A566DA7" w:rsidTr="2A566DA7" w14:paraId="713DD0A1">
        <w:trPr>
          <w:trHeight w:val="300"/>
        </w:trPr>
        <w:tc>
          <w:tcPr>
            <w:tcW w:w="1722"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17718D61" w14:textId="05BF0065">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Dimension</w:t>
            </w:r>
          </w:p>
        </w:tc>
        <w:tc>
          <w:tcPr>
            <w:tcW w:w="8358"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5773E99C" w14:textId="5A891836">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Assessment</w:t>
            </w:r>
          </w:p>
        </w:tc>
      </w:tr>
      <w:tr w:rsidR="2A566DA7" w:rsidTr="2A566DA7" w14:paraId="6EB1EEAE">
        <w:trPr>
          <w:trHeight w:val="300"/>
        </w:trPr>
        <w:tc>
          <w:tcPr>
            <w:tcW w:w="1722"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40177AEA" w14:textId="1BF66FB7">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Business Impact</w:t>
            </w:r>
          </w:p>
        </w:tc>
        <w:tc>
          <w:tcPr>
            <w:tcW w:w="8358" w:type="dxa"/>
            <w:tcBorders>
              <w:top w:val="single" w:color="E6E6E6" w:sz="6"/>
              <w:left w:val="single" w:color="E6E6E6" w:sz="6"/>
              <w:bottom w:val="single" w:color="E6E6E6" w:sz="6"/>
              <w:right w:val="single" w:color="E6E6E6" w:sz="6"/>
            </w:tcBorders>
            <w:tcMar/>
            <w:vAlign w:val="center"/>
          </w:tcPr>
          <w:p w:rsidR="2A566DA7" w:rsidP="2A566DA7" w:rsidRDefault="2A566DA7" w14:paraId="64F8DD7D" w14:textId="42190C91">
            <w:pPr>
              <w:bidi w:val="0"/>
              <w:spacing w:before="0" w:beforeAutospacing="off" w:after="0" w:afterAutospacing="off" w:line="300" w:lineRule="auto"/>
              <w:rPr>
                <w:rFonts w:ascii="Arial" w:hAnsi="Arial" w:eastAsia="Arial" w:cs="Arial"/>
              </w:rPr>
            </w:pPr>
            <w:r w:rsidRPr="2A566DA7" w:rsidR="2A566DA7">
              <w:rPr>
                <w:rFonts w:ascii="Arial" w:hAnsi="Arial" w:eastAsia="Arial" w:cs="Arial"/>
              </w:rPr>
              <w:t>Models that perform well offline fail to generate value due to unreliable or delayed deployment. Lack of monitoring causes silent performance degradation until business impact becomes visible.</w:t>
            </w:r>
          </w:p>
        </w:tc>
      </w:tr>
      <w:tr w:rsidR="2A566DA7" w:rsidTr="2A566DA7" w14:paraId="22317DC6">
        <w:trPr>
          <w:trHeight w:val="300"/>
        </w:trPr>
        <w:tc>
          <w:tcPr>
            <w:tcW w:w="1722"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15107484" w14:textId="20993F86">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Technical Impact</w:t>
            </w:r>
          </w:p>
        </w:tc>
        <w:tc>
          <w:tcPr>
            <w:tcW w:w="8358" w:type="dxa"/>
            <w:tcBorders>
              <w:top w:val="single" w:color="E6E6E6" w:sz="6"/>
              <w:left w:val="single" w:color="E6E6E6" w:sz="6"/>
              <w:bottom w:val="single" w:color="E6E6E6" w:sz="6"/>
              <w:right w:val="single" w:color="E6E6E6" w:sz="6"/>
            </w:tcBorders>
            <w:tcMar/>
            <w:vAlign w:val="center"/>
          </w:tcPr>
          <w:p w:rsidR="2A566DA7" w:rsidP="2A566DA7" w:rsidRDefault="2A566DA7" w14:paraId="4A154145" w14:textId="415990FE">
            <w:pPr>
              <w:bidi w:val="0"/>
              <w:spacing w:before="0" w:beforeAutospacing="off" w:after="0" w:afterAutospacing="off" w:line="300" w:lineRule="auto"/>
              <w:rPr>
                <w:rFonts w:ascii="Arial" w:hAnsi="Arial" w:eastAsia="Arial" w:cs="Arial"/>
                <w:lang w:val="en-US"/>
              </w:rPr>
            </w:pPr>
            <w:r w:rsidRPr="2A566DA7" w:rsidR="2A566DA7">
              <w:rPr>
                <w:rFonts w:ascii="Arial" w:hAnsi="Arial" w:eastAsia="Arial" w:cs="Arial"/>
                <w:lang w:val="en-US"/>
              </w:rPr>
              <w:t>Absence of standardized APIs and deployment pipelines results in fragile integrations. Missing drift and performance monitoring disconnects training from real</w:t>
            </w:r>
            <w:r>
              <w:noBreakHyphen/>
            </w:r>
            <w:r w:rsidRPr="2A566DA7" w:rsidR="2A566DA7">
              <w:rPr>
                <w:rFonts w:ascii="Arial" w:hAnsi="Arial" w:eastAsia="Arial" w:cs="Arial"/>
                <w:lang w:val="en-US"/>
              </w:rPr>
              <w:t>world behavior.</w:t>
            </w:r>
          </w:p>
        </w:tc>
      </w:tr>
      <w:tr w:rsidR="2A566DA7" w:rsidTr="2A566DA7" w14:paraId="28F16815">
        <w:trPr>
          <w:trHeight w:val="300"/>
        </w:trPr>
        <w:tc>
          <w:tcPr>
            <w:tcW w:w="1722"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56FBEEE9" w14:textId="5CB7B525">
            <w:pPr>
              <w:bidi w:val="0"/>
              <w:spacing w:before="0" w:beforeAutospacing="off" w:after="0" w:afterAutospacing="off" w:line="300" w:lineRule="auto"/>
              <w:jc w:val="center"/>
              <w:rPr>
                <w:rFonts w:ascii="Arial" w:hAnsi="Arial" w:eastAsia="Arial" w:cs="Arial"/>
                <w:b w:val="1"/>
                <w:bCs w:val="1"/>
              </w:rPr>
            </w:pPr>
            <w:r w:rsidRPr="2A566DA7" w:rsidR="2A566DA7">
              <w:rPr>
                <w:rFonts w:ascii="Arial" w:hAnsi="Arial" w:eastAsia="Arial" w:cs="Arial"/>
                <w:b w:val="1"/>
                <w:bCs w:val="1"/>
              </w:rPr>
              <w:t>Risk Level</w:t>
            </w:r>
          </w:p>
        </w:tc>
        <w:tc>
          <w:tcPr>
            <w:tcW w:w="8358" w:type="dxa"/>
            <w:tcBorders>
              <w:top w:val="single" w:color="E6E6E6" w:sz="6"/>
              <w:left w:val="single" w:color="E6E6E6" w:sz="6"/>
              <w:bottom w:val="single" w:color="E6E6E6" w:sz="6"/>
              <w:right w:val="single" w:color="E6E6E6" w:sz="6"/>
            </w:tcBorders>
            <w:tcMar/>
            <w:vAlign w:val="center"/>
          </w:tcPr>
          <w:p w:rsidR="2A566DA7" w:rsidP="2A566DA7" w:rsidRDefault="2A566DA7" w14:paraId="05AA1443" w14:textId="4CAA9DE2">
            <w:pPr>
              <w:bidi w:val="0"/>
              <w:spacing w:before="0" w:beforeAutospacing="off" w:after="0" w:afterAutospacing="off" w:line="300" w:lineRule="auto"/>
              <w:rPr>
                <w:rFonts w:ascii="Arial" w:hAnsi="Arial" w:eastAsia="Arial" w:cs="Arial"/>
                <w:lang w:val="en-US"/>
              </w:rPr>
            </w:pPr>
            <w:r w:rsidRPr="2A566DA7" w:rsidR="2A566DA7">
              <w:rPr>
                <w:rFonts w:ascii="Arial" w:hAnsi="Arial" w:eastAsia="Arial" w:cs="Arial"/>
                <w:b w:val="1"/>
                <w:bCs w:val="1"/>
                <w:lang w:val="en-US"/>
              </w:rPr>
              <w:t>HIGH</w:t>
            </w:r>
            <w:r w:rsidRPr="2A566DA7" w:rsidR="2A566DA7">
              <w:rPr>
                <w:rFonts w:ascii="Arial" w:hAnsi="Arial" w:eastAsia="Arial" w:cs="Arial"/>
                <w:lang w:val="en-US"/>
              </w:rPr>
              <w:t xml:space="preserve"> — Prevents translation of model development effort into sustainable business value.</w:t>
            </w:r>
          </w:p>
        </w:tc>
      </w:tr>
    </w:tbl>
    <w:p xmlns:wp14="http://schemas.microsoft.com/office/word/2010/wordml" w:rsidP="2A566DA7" w14:paraId="532070F0" wp14:textId="77777777">
      <w:pPr>
        <w:spacing w:before="0" w:after="0"/>
        <w:rPr>
          <w:rFonts w:ascii="Arial" w:hAnsi="Arial" w:eastAsia="Arial" w:cs="Arial"/>
        </w:rPr>
      </w:pPr>
      <w:r w:rsidRPr="2A566DA7">
        <w:rPr>
          <w:rFonts w:ascii="Arial" w:hAnsi="Arial" w:eastAsia="Arial" w:cs="Arial"/>
        </w:rPr>
        <w:br w:type="page"/>
      </w:r>
    </w:p>
    <w:p xmlns:wp14="http://schemas.microsoft.com/office/word/2010/wordml" w:rsidP="2A566DA7" w14:paraId="5F73ADDC" wp14:textId="77777777">
      <w:pPr>
        <w:pStyle w:val="Heading1"/>
        <w:pBdr>
          <w:bottom w:val="single" w:color="3A86C8" w:sz="6" w:space="1"/>
        </w:pBdr>
        <w:shd w:val="clear" w:color="auto" w:fill="1B3A6B"/>
        <w:spacing w:before="360" w:after="180"/>
        <w:ind w:left="180" w:right="180"/>
        <w:rPr>
          <w:rFonts w:ascii="Arial" w:hAnsi="Arial" w:eastAsia="Arial" w:cs="Arial"/>
          <w:b w:val="1"/>
          <w:bCs w:val="1"/>
          <w:color w:val="FFFFFF"/>
          <w:sz w:val="36"/>
          <w:szCs w:val="36"/>
        </w:rPr>
      </w:pPr>
      <w:r w:rsidRPr="2A566DA7" w:rsidR="2A566DA7">
        <w:rPr>
          <w:rFonts w:ascii="Arial" w:hAnsi="Arial" w:eastAsia="Arial" w:cs="Arial"/>
          <w:b w:val="1"/>
          <w:bCs w:val="1"/>
          <w:color w:val="FFFFFF"/>
          <w:sz w:val="36"/>
          <w:szCs w:val="36"/>
        </w:rPr>
        <w:t>8.  GAP PRIORITIZATION MATRIX</w:t>
      </w:r>
    </w:p>
    <w:p w:rsidR="2A566DA7" w:rsidP="2A566DA7" w:rsidRDefault="2A566DA7" w14:paraId="7BC2CD35" w14:textId="072DB85D">
      <w:pPr>
        <w:spacing w:before="80" w:after="80"/>
      </w:pPr>
      <w:r w:rsidRPr="2A566DA7" w:rsidR="2A566DA7">
        <w:rPr>
          <w:rFonts w:ascii="Arial" w:hAnsi="Arial" w:eastAsia="Arial" w:cs="Arial"/>
          <w:color w:val="4A4A4A"/>
          <w:sz w:val="22"/>
          <w:szCs w:val="22"/>
        </w:rPr>
        <w:t>Gaps are prioritized using a two-factor model: Business Value (impact of closing the gap) and Implementation Urgency (driven by regulatory obligations, blocking dependencies, and risk exposure). Priority tiers are High, Medium-High, Medium, and Low.</w:t>
      </w:r>
    </w:p>
    <w:tbl>
      <w:tblPr>
        <w:tblStyle w:val="TableNormal"/>
        <w:bidiVisual w:val="0"/>
        <w:tblW w:w="0" w:type="auto"/>
        <w:tblLook w:val="06A0" w:firstRow="1" w:lastRow="0" w:firstColumn="1" w:lastColumn="0" w:noHBand="1" w:noVBand="1"/>
      </w:tblPr>
      <w:tblGrid>
        <w:gridCol w:w="978"/>
        <w:gridCol w:w="873"/>
        <w:gridCol w:w="1500"/>
        <w:gridCol w:w="1473"/>
        <w:gridCol w:w="4092"/>
        <w:gridCol w:w="1164"/>
      </w:tblGrid>
      <w:tr w:rsidR="2A566DA7" w:rsidTr="2A566DA7" w14:paraId="2C35C8C4">
        <w:trPr>
          <w:trHeight w:val="300"/>
        </w:trPr>
        <w:tc>
          <w:tcPr>
            <w:tcW w:w="978"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461BAADB" w14:textId="6481D730">
            <w:pPr>
              <w:spacing w:before="0" w:beforeAutospacing="off" w:after="0" w:afterAutospacing="off" w:line="300" w:lineRule="auto"/>
              <w:jc w:val="center"/>
            </w:pPr>
            <w:r w:rsidRPr="2A566DA7" w:rsidR="2A566DA7">
              <w:rPr>
                <w:b w:val="1"/>
                <w:bCs w:val="1"/>
              </w:rPr>
              <w:t xml:space="preserve"> Priority</w:t>
            </w:r>
          </w:p>
        </w:tc>
        <w:tc>
          <w:tcPr>
            <w:tcW w:w="873"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3A3ED2B1" w14:textId="53296E8E">
            <w:pPr>
              <w:spacing w:before="0" w:beforeAutospacing="off" w:after="0" w:afterAutospacing="off" w:line="300" w:lineRule="auto"/>
              <w:jc w:val="center"/>
            </w:pPr>
            <w:r w:rsidRPr="2A566DA7" w:rsidR="2A566DA7">
              <w:rPr>
                <w:b w:val="1"/>
                <w:bCs w:val="1"/>
              </w:rPr>
              <w:t>Gap ID</w:t>
            </w:r>
          </w:p>
        </w:tc>
        <w:tc>
          <w:tcPr>
            <w:tcW w:w="1500"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3AAB5005" w14:textId="6908D54B">
            <w:pPr>
              <w:spacing w:before="0" w:beforeAutospacing="off" w:after="0" w:afterAutospacing="off" w:line="300" w:lineRule="auto"/>
              <w:jc w:val="center"/>
            </w:pPr>
            <w:r w:rsidRPr="2A566DA7" w:rsidR="2A566DA7">
              <w:rPr>
                <w:b w:val="1"/>
                <w:bCs w:val="1"/>
              </w:rPr>
              <w:t>Gap Name</w:t>
            </w:r>
          </w:p>
        </w:tc>
        <w:tc>
          <w:tcPr>
            <w:tcW w:w="1473"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01E6DA8A" w14:textId="43F8C5A4">
            <w:pPr>
              <w:spacing w:before="0" w:beforeAutospacing="off" w:after="0" w:afterAutospacing="off" w:line="300" w:lineRule="auto"/>
              <w:jc w:val="center"/>
            </w:pPr>
            <w:r w:rsidRPr="2A566DA7" w:rsidR="2A566DA7">
              <w:rPr>
                <w:b w:val="1"/>
                <w:bCs w:val="1"/>
              </w:rPr>
              <w:t>Business Value</w:t>
            </w:r>
          </w:p>
        </w:tc>
        <w:tc>
          <w:tcPr>
            <w:tcW w:w="4092"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7C4ECE69" w14:textId="6D88D3C8">
            <w:pPr>
              <w:spacing w:before="0" w:beforeAutospacing="off" w:after="0" w:afterAutospacing="off" w:line="300" w:lineRule="auto"/>
              <w:jc w:val="center"/>
            </w:pPr>
            <w:r w:rsidRPr="2A566DA7" w:rsidR="2A566DA7">
              <w:rPr>
                <w:b w:val="1"/>
                <w:bCs w:val="1"/>
              </w:rPr>
              <w:t>Urgency Driver</w:t>
            </w:r>
          </w:p>
        </w:tc>
        <w:tc>
          <w:tcPr>
            <w:tcW w:w="1164"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415FAE47" w14:textId="41FD14E0">
            <w:pPr>
              <w:spacing w:before="0" w:beforeAutospacing="off" w:after="0" w:afterAutospacing="off" w:line="300" w:lineRule="auto"/>
              <w:jc w:val="center"/>
            </w:pPr>
            <w:r w:rsidRPr="2A566DA7" w:rsidR="2A566DA7">
              <w:rPr>
                <w:b w:val="1"/>
                <w:bCs w:val="1"/>
              </w:rPr>
              <w:t>Sprint Wave</w:t>
            </w:r>
          </w:p>
        </w:tc>
      </w:tr>
      <w:tr w:rsidR="2A566DA7" w:rsidTr="2A566DA7" w14:paraId="1155D6F9">
        <w:trPr>
          <w:trHeight w:val="300"/>
        </w:trPr>
        <w:tc>
          <w:tcPr>
            <w:tcW w:w="978"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53738550" w14:textId="5AE1E4DE">
            <w:pPr>
              <w:spacing w:before="0" w:beforeAutospacing="off" w:after="0" w:afterAutospacing="off" w:line="300" w:lineRule="auto"/>
              <w:jc w:val="center"/>
            </w:pPr>
            <w:r w:rsidRPr="2A566DA7" w:rsidR="2A566DA7">
              <w:rPr>
                <w:b w:val="1"/>
                <w:bCs w:val="1"/>
              </w:rPr>
              <w:t>CRITICAL</w:t>
            </w:r>
          </w:p>
        </w:tc>
        <w:tc>
          <w:tcPr>
            <w:tcW w:w="873" w:type="dxa"/>
            <w:tcBorders>
              <w:top w:val="single" w:color="E6E6E6" w:sz="6"/>
              <w:left w:val="single" w:color="E6E6E6" w:sz="6"/>
              <w:bottom w:val="single" w:color="E6E6E6" w:sz="6"/>
              <w:right w:val="single" w:color="E6E6E6" w:sz="6"/>
            </w:tcBorders>
            <w:tcMar/>
            <w:vAlign w:val="center"/>
          </w:tcPr>
          <w:p w:rsidR="2A566DA7" w:rsidP="2A566DA7" w:rsidRDefault="2A566DA7" w14:paraId="51C2519A" w14:textId="602BD1C5">
            <w:pPr>
              <w:spacing w:before="0" w:beforeAutospacing="off" w:after="0" w:afterAutospacing="off" w:line="300" w:lineRule="auto"/>
            </w:pPr>
            <w:r w:rsidRPr="2A566DA7" w:rsidR="2A566DA7">
              <w:rPr>
                <w:b w:val="1"/>
                <w:bCs w:val="1"/>
              </w:rPr>
              <w:t>G</w:t>
            </w:r>
            <w:r>
              <w:noBreakHyphen/>
            </w:r>
            <w:r w:rsidRPr="2A566DA7" w:rsidR="2A566DA7">
              <w:rPr>
                <w:b w:val="1"/>
                <w:bCs w:val="1"/>
              </w:rPr>
              <w:t>03</w:t>
            </w:r>
          </w:p>
        </w:tc>
        <w:tc>
          <w:tcPr>
            <w:tcW w:w="1500" w:type="dxa"/>
            <w:tcBorders>
              <w:top w:val="single" w:color="E6E6E6" w:sz="6"/>
              <w:left w:val="single" w:color="E6E6E6" w:sz="6"/>
              <w:bottom w:val="single" w:color="E6E6E6" w:sz="6"/>
              <w:right w:val="single" w:color="E6E6E6" w:sz="6"/>
            </w:tcBorders>
            <w:tcMar/>
            <w:vAlign w:val="center"/>
          </w:tcPr>
          <w:p w:rsidR="2A566DA7" w:rsidP="2A566DA7" w:rsidRDefault="2A566DA7" w14:paraId="61636DA2" w14:textId="00CEECFE">
            <w:pPr>
              <w:spacing w:before="0" w:beforeAutospacing="off" w:after="0" w:afterAutospacing="off" w:line="300" w:lineRule="auto"/>
            </w:pPr>
            <w:r w:rsidR="2A566DA7">
              <w:rPr/>
              <w:t>Explainability &amp; Interpretability Gap</w:t>
            </w:r>
          </w:p>
        </w:tc>
        <w:tc>
          <w:tcPr>
            <w:tcW w:w="1473" w:type="dxa"/>
            <w:tcBorders>
              <w:top w:val="single" w:color="E6E6E6" w:sz="6"/>
              <w:left w:val="single" w:color="E6E6E6" w:sz="6"/>
              <w:bottom w:val="single" w:color="E6E6E6" w:sz="6"/>
              <w:right w:val="single" w:color="E6E6E6" w:sz="6"/>
            </w:tcBorders>
            <w:tcMar/>
            <w:vAlign w:val="center"/>
          </w:tcPr>
          <w:p w:rsidR="2A566DA7" w:rsidP="2A566DA7" w:rsidRDefault="2A566DA7" w14:paraId="16417C45" w14:textId="0E6FED18">
            <w:pPr>
              <w:spacing w:before="0" w:beforeAutospacing="off" w:after="0" w:afterAutospacing="off" w:line="300" w:lineRule="auto"/>
            </w:pPr>
            <w:r w:rsidR="2A566DA7">
              <w:rPr/>
              <w:t>Very High</w:t>
            </w:r>
          </w:p>
        </w:tc>
        <w:tc>
          <w:tcPr>
            <w:tcW w:w="4092" w:type="dxa"/>
            <w:tcBorders>
              <w:top w:val="single" w:color="E6E6E6" w:sz="6"/>
              <w:left w:val="single" w:color="E6E6E6" w:sz="6"/>
              <w:bottom w:val="single" w:color="E6E6E6" w:sz="6"/>
              <w:right w:val="single" w:color="E6E6E6" w:sz="6"/>
            </w:tcBorders>
            <w:tcMar/>
            <w:vAlign w:val="center"/>
          </w:tcPr>
          <w:p w:rsidR="2A566DA7" w:rsidP="2A566DA7" w:rsidRDefault="2A566DA7" w14:paraId="3D6A3B94" w14:textId="6039EE9E">
            <w:pPr>
              <w:spacing w:before="0" w:beforeAutospacing="off" w:after="0" w:afterAutospacing="off" w:line="300" w:lineRule="auto"/>
            </w:pPr>
            <w:r w:rsidR="2A566DA7">
              <w:rPr/>
              <w:t>Mandatory explainability for trust and regulatory acceptance; blocks production use in regulated environments</w:t>
            </w:r>
          </w:p>
        </w:tc>
        <w:tc>
          <w:tcPr>
            <w:tcW w:w="1164" w:type="dxa"/>
            <w:tcBorders>
              <w:top w:val="single" w:color="E6E6E6" w:sz="6"/>
              <w:left w:val="single" w:color="E6E6E6" w:sz="6"/>
              <w:bottom w:val="single" w:color="E6E6E6" w:sz="6"/>
              <w:right w:val="single" w:color="E6E6E6" w:sz="6"/>
            </w:tcBorders>
            <w:tcMar/>
            <w:vAlign w:val="center"/>
          </w:tcPr>
          <w:p w:rsidR="2A566DA7" w:rsidP="2A566DA7" w:rsidRDefault="2A566DA7" w14:paraId="50277FC0" w14:textId="7BA240B7">
            <w:pPr>
              <w:spacing w:before="0" w:beforeAutospacing="off" w:after="0" w:afterAutospacing="off" w:line="300" w:lineRule="auto"/>
            </w:pPr>
            <w:r w:rsidRPr="2A566DA7" w:rsidR="2A566DA7">
              <w:rPr>
                <w:b w:val="1"/>
                <w:bCs w:val="1"/>
              </w:rPr>
              <w:t>Wave 0 (Parallel Track)</w:t>
            </w:r>
          </w:p>
        </w:tc>
      </w:tr>
      <w:tr w:rsidR="2A566DA7" w:rsidTr="2A566DA7" w14:paraId="23BDEB7C">
        <w:trPr>
          <w:trHeight w:val="300"/>
        </w:trPr>
        <w:tc>
          <w:tcPr>
            <w:tcW w:w="978"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407E8AF2" w14:textId="5CF27100">
            <w:pPr>
              <w:spacing w:before="0" w:beforeAutospacing="off" w:after="0" w:afterAutospacing="off" w:line="300" w:lineRule="auto"/>
              <w:jc w:val="center"/>
            </w:pPr>
            <w:r w:rsidRPr="2A566DA7" w:rsidR="2A566DA7">
              <w:rPr>
                <w:b w:val="1"/>
                <w:bCs w:val="1"/>
              </w:rPr>
              <w:t>HIGH</w:t>
            </w:r>
          </w:p>
        </w:tc>
        <w:tc>
          <w:tcPr>
            <w:tcW w:w="873" w:type="dxa"/>
            <w:tcBorders>
              <w:top w:val="single" w:color="E6E6E6" w:sz="6"/>
              <w:left w:val="single" w:color="E6E6E6" w:sz="6"/>
              <w:bottom w:val="single" w:color="E6E6E6" w:sz="6"/>
              <w:right w:val="single" w:color="E6E6E6" w:sz="6"/>
            </w:tcBorders>
            <w:tcMar/>
            <w:vAlign w:val="center"/>
          </w:tcPr>
          <w:p w:rsidR="2A566DA7" w:rsidP="2A566DA7" w:rsidRDefault="2A566DA7" w14:paraId="2DE1A505" w14:textId="7DFBBF68">
            <w:pPr>
              <w:spacing w:before="0" w:beforeAutospacing="off" w:after="0" w:afterAutospacing="off" w:line="300" w:lineRule="auto"/>
            </w:pPr>
            <w:r w:rsidRPr="2A566DA7" w:rsidR="2A566DA7">
              <w:rPr>
                <w:b w:val="1"/>
                <w:bCs w:val="1"/>
              </w:rPr>
              <w:t>G</w:t>
            </w:r>
            <w:r>
              <w:noBreakHyphen/>
            </w:r>
            <w:r w:rsidRPr="2A566DA7" w:rsidR="2A566DA7">
              <w:rPr>
                <w:b w:val="1"/>
                <w:bCs w:val="1"/>
              </w:rPr>
              <w:t>01</w:t>
            </w:r>
          </w:p>
        </w:tc>
        <w:tc>
          <w:tcPr>
            <w:tcW w:w="1500" w:type="dxa"/>
            <w:tcBorders>
              <w:top w:val="single" w:color="E6E6E6" w:sz="6"/>
              <w:left w:val="single" w:color="E6E6E6" w:sz="6"/>
              <w:bottom w:val="single" w:color="E6E6E6" w:sz="6"/>
              <w:right w:val="single" w:color="E6E6E6" w:sz="6"/>
            </w:tcBorders>
            <w:tcMar/>
            <w:vAlign w:val="center"/>
          </w:tcPr>
          <w:p w:rsidR="2A566DA7" w:rsidP="2A566DA7" w:rsidRDefault="2A566DA7" w14:paraId="1F8260DE" w14:textId="3E6AD93C">
            <w:pPr>
              <w:spacing w:before="0" w:beforeAutospacing="off" w:after="0" w:afterAutospacing="off" w:line="300" w:lineRule="auto"/>
            </w:pPr>
            <w:r w:rsidR="2A566DA7">
              <w:rPr/>
              <w:t>Speed &amp; Efficiency Gap in ML Workflows</w:t>
            </w:r>
          </w:p>
        </w:tc>
        <w:tc>
          <w:tcPr>
            <w:tcW w:w="1473" w:type="dxa"/>
            <w:tcBorders>
              <w:top w:val="single" w:color="E6E6E6" w:sz="6"/>
              <w:left w:val="single" w:color="E6E6E6" w:sz="6"/>
              <w:bottom w:val="single" w:color="E6E6E6" w:sz="6"/>
              <w:right w:val="single" w:color="E6E6E6" w:sz="6"/>
            </w:tcBorders>
            <w:tcMar/>
            <w:vAlign w:val="center"/>
          </w:tcPr>
          <w:p w:rsidR="2A566DA7" w:rsidP="2A566DA7" w:rsidRDefault="2A566DA7" w14:paraId="2AFBC0EF" w14:textId="43ED1E95">
            <w:pPr>
              <w:spacing w:before="0" w:beforeAutospacing="off" w:after="0" w:afterAutospacing="off" w:line="300" w:lineRule="auto"/>
            </w:pPr>
            <w:r w:rsidR="2A566DA7">
              <w:rPr/>
              <w:t>Very High</w:t>
            </w:r>
          </w:p>
        </w:tc>
        <w:tc>
          <w:tcPr>
            <w:tcW w:w="4092" w:type="dxa"/>
            <w:tcBorders>
              <w:top w:val="single" w:color="E6E6E6" w:sz="6"/>
              <w:left w:val="single" w:color="E6E6E6" w:sz="6"/>
              <w:bottom w:val="single" w:color="E6E6E6" w:sz="6"/>
              <w:right w:val="single" w:color="E6E6E6" w:sz="6"/>
            </w:tcBorders>
            <w:tcMar/>
            <w:vAlign w:val="center"/>
          </w:tcPr>
          <w:p w:rsidR="2A566DA7" w:rsidP="2A566DA7" w:rsidRDefault="2A566DA7" w14:paraId="27E71B8E" w14:textId="32688EB3">
            <w:pPr>
              <w:spacing w:before="0" w:beforeAutospacing="off" w:after="0" w:afterAutospacing="off" w:line="300" w:lineRule="auto"/>
            </w:pPr>
            <w:r w:rsidRPr="2A566DA7" w:rsidR="2A566DA7">
              <w:rPr>
                <w:lang w:val="en-US"/>
              </w:rPr>
              <w:t>4–8 week delivery cycles driven by manual workflows and fragmented tooling</w:t>
            </w:r>
          </w:p>
        </w:tc>
        <w:tc>
          <w:tcPr>
            <w:tcW w:w="1164" w:type="dxa"/>
            <w:tcBorders>
              <w:top w:val="single" w:color="E6E6E6" w:sz="6"/>
              <w:left w:val="single" w:color="E6E6E6" w:sz="6"/>
              <w:bottom w:val="single" w:color="E6E6E6" w:sz="6"/>
              <w:right w:val="single" w:color="E6E6E6" w:sz="6"/>
            </w:tcBorders>
            <w:tcMar/>
            <w:vAlign w:val="center"/>
          </w:tcPr>
          <w:p w:rsidR="2A566DA7" w:rsidP="2A566DA7" w:rsidRDefault="2A566DA7" w14:paraId="180DB40C" w14:textId="68290F25">
            <w:pPr>
              <w:spacing w:before="0" w:beforeAutospacing="off" w:after="0" w:afterAutospacing="off" w:line="300" w:lineRule="auto"/>
            </w:pPr>
            <w:r w:rsidRPr="2A566DA7" w:rsidR="2A566DA7">
              <w:rPr>
                <w:b w:val="1"/>
                <w:bCs w:val="1"/>
              </w:rPr>
              <w:t>Wave 1</w:t>
            </w:r>
          </w:p>
        </w:tc>
      </w:tr>
      <w:tr w:rsidR="2A566DA7" w:rsidTr="2A566DA7" w14:paraId="0CBBED8D">
        <w:trPr>
          <w:trHeight w:val="300"/>
        </w:trPr>
        <w:tc>
          <w:tcPr>
            <w:tcW w:w="978"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53BBB0D1" w14:textId="1252E278">
            <w:pPr>
              <w:spacing w:before="0" w:beforeAutospacing="off" w:after="0" w:afterAutospacing="off" w:line="300" w:lineRule="auto"/>
              <w:jc w:val="center"/>
            </w:pPr>
            <w:r w:rsidRPr="2A566DA7" w:rsidR="2A566DA7">
              <w:rPr>
                <w:b w:val="1"/>
                <w:bCs w:val="1"/>
              </w:rPr>
              <w:t>HIGH</w:t>
            </w:r>
          </w:p>
        </w:tc>
        <w:tc>
          <w:tcPr>
            <w:tcW w:w="873" w:type="dxa"/>
            <w:tcBorders>
              <w:top w:val="single" w:color="E6E6E6" w:sz="6"/>
              <w:left w:val="single" w:color="E6E6E6" w:sz="6"/>
              <w:bottom w:val="single" w:color="E6E6E6" w:sz="6"/>
              <w:right w:val="single" w:color="E6E6E6" w:sz="6"/>
            </w:tcBorders>
            <w:tcMar/>
            <w:vAlign w:val="center"/>
          </w:tcPr>
          <w:p w:rsidR="2A566DA7" w:rsidP="2A566DA7" w:rsidRDefault="2A566DA7" w14:paraId="6EBA4A10" w14:textId="64F0EC7B">
            <w:pPr>
              <w:spacing w:before="0" w:beforeAutospacing="off" w:after="0" w:afterAutospacing="off" w:line="300" w:lineRule="auto"/>
            </w:pPr>
            <w:r w:rsidRPr="2A566DA7" w:rsidR="2A566DA7">
              <w:rPr>
                <w:b w:val="1"/>
                <w:bCs w:val="1"/>
              </w:rPr>
              <w:t>G</w:t>
            </w:r>
            <w:r>
              <w:noBreakHyphen/>
            </w:r>
            <w:r w:rsidRPr="2A566DA7" w:rsidR="2A566DA7">
              <w:rPr>
                <w:b w:val="1"/>
                <w:bCs w:val="1"/>
              </w:rPr>
              <w:t>02</w:t>
            </w:r>
          </w:p>
        </w:tc>
        <w:tc>
          <w:tcPr>
            <w:tcW w:w="1500" w:type="dxa"/>
            <w:tcBorders>
              <w:top w:val="single" w:color="E6E6E6" w:sz="6"/>
              <w:left w:val="single" w:color="E6E6E6" w:sz="6"/>
              <w:bottom w:val="single" w:color="E6E6E6" w:sz="6"/>
              <w:right w:val="single" w:color="E6E6E6" w:sz="6"/>
            </w:tcBorders>
            <w:tcMar/>
            <w:vAlign w:val="center"/>
          </w:tcPr>
          <w:p w:rsidR="2A566DA7" w:rsidP="2A566DA7" w:rsidRDefault="2A566DA7" w14:paraId="39051D19" w14:textId="7FDB4AD0">
            <w:pPr>
              <w:spacing w:before="0" w:beforeAutospacing="off" w:after="0" w:afterAutospacing="off" w:line="300" w:lineRule="auto"/>
            </w:pPr>
            <w:r w:rsidR="2A566DA7">
              <w:rPr/>
              <w:t>Automation &amp; Reusability Gap</w:t>
            </w:r>
          </w:p>
        </w:tc>
        <w:tc>
          <w:tcPr>
            <w:tcW w:w="1473" w:type="dxa"/>
            <w:tcBorders>
              <w:top w:val="single" w:color="E6E6E6" w:sz="6"/>
              <w:left w:val="single" w:color="E6E6E6" w:sz="6"/>
              <w:bottom w:val="single" w:color="E6E6E6" w:sz="6"/>
              <w:right w:val="single" w:color="E6E6E6" w:sz="6"/>
            </w:tcBorders>
            <w:tcMar/>
            <w:vAlign w:val="center"/>
          </w:tcPr>
          <w:p w:rsidR="2A566DA7" w:rsidP="2A566DA7" w:rsidRDefault="2A566DA7" w14:paraId="1FADAEE0" w14:textId="1A4B9E27">
            <w:pPr>
              <w:spacing w:before="0" w:beforeAutospacing="off" w:after="0" w:afterAutospacing="off" w:line="300" w:lineRule="auto"/>
            </w:pPr>
            <w:r w:rsidR="2A566DA7">
              <w:rPr/>
              <w:t>High</w:t>
            </w:r>
          </w:p>
        </w:tc>
        <w:tc>
          <w:tcPr>
            <w:tcW w:w="4092" w:type="dxa"/>
            <w:tcBorders>
              <w:top w:val="single" w:color="E6E6E6" w:sz="6"/>
              <w:left w:val="single" w:color="E6E6E6" w:sz="6"/>
              <w:bottom w:val="single" w:color="E6E6E6" w:sz="6"/>
              <w:right w:val="single" w:color="E6E6E6" w:sz="6"/>
            </w:tcBorders>
            <w:tcMar/>
            <w:vAlign w:val="center"/>
          </w:tcPr>
          <w:p w:rsidR="2A566DA7" w:rsidP="2A566DA7" w:rsidRDefault="2A566DA7" w14:paraId="3E4D0D44" w14:textId="7B99C8CA">
            <w:pPr>
              <w:spacing w:before="0" w:beforeAutospacing="off" w:after="0" w:afterAutospacing="off" w:line="300" w:lineRule="auto"/>
            </w:pPr>
            <w:r w:rsidR="2A566DA7">
              <w:rPr/>
              <w:t>Hardcoded, non</w:t>
            </w:r>
            <w:r>
              <w:noBreakHyphen/>
            </w:r>
            <w:r w:rsidR="2A566DA7">
              <w:rPr/>
              <w:t>modular pipelines prevent scale and reuse across projects</w:t>
            </w:r>
          </w:p>
        </w:tc>
        <w:tc>
          <w:tcPr>
            <w:tcW w:w="1164" w:type="dxa"/>
            <w:tcBorders>
              <w:top w:val="single" w:color="E6E6E6" w:sz="6"/>
              <w:left w:val="single" w:color="E6E6E6" w:sz="6"/>
              <w:bottom w:val="single" w:color="E6E6E6" w:sz="6"/>
              <w:right w:val="single" w:color="E6E6E6" w:sz="6"/>
            </w:tcBorders>
            <w:tcMar/>
            <w:vAlign w:val="center"/>
          </w:tcPr>
          <w:p w:rsidR="2A566DA7" w:rsidP="2A566DA7" w:rsidRDefault="2A566DA7" w14:paraId="02E46139" w14:textId="71D586E1">
            <w:pPr>
              <w:spacing w:before="0" w:beforeAutospacing="off" w:after="0" w:afterAutospacing="off" w:line="300" w:lineRule="auto"/>
            </w:pPr>
            <w:r w:rsidRPr="2A566DA7" w:rsidR="2A566DA7">
              <w:rPr>
                <w:b w:val="1"/>
                <w:bCs w:val="1"/>
              </w:rPr>
              <w:t>Wave 1</w:t>
            </w:r>
          </w:p>
        </w:tc>
      </w:tr>
      <w:tr w:rsidR="2A566DA7" w:rsidTr="2A566DA7" w14:paraId="5F239824">
        <w:trPr>
          <w:trHeight w:val="300"/>
        </w:trPr>
        <w:tc>
          <w:tcPr>
            <w:tcW w:w="978"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7356E4FA" w14:textId="2B825A03">
            <w:pPr>
              <w:spacing w:before="0" w:beforeAutospacing="off" w:after="0" w:afterAutospacing="off" w:line="300" w:lineRule="auto"/>
              <w:jc w:val="center"/>
            </w:pPr>
            <w:r w:rsidRPr="2A566DA7" w:rsidR="2A566DA7">
              <w:rPr>
                <w:b w:val="1"/>
                <w:bCs w:val="1"/>
              </w:rPr>
              <w:t>HIGH</w:t>
            </w:r>
          </w:p>
        </w:tc>
        <w:tc>
          <w:tcPr>
            <w:tcW w:w="873" w:type="dxa"/>
            <w:tcBorders>
              <w:top w:val="single" w:color="E6E6E6" w:sz="6"/>
              <w:left w:val="single" w:color="E6E6E6" w:sz="6"/>
              <w:bottom w:val="single" w:color="E6E6E6" w:sz="6"/>
              <w:right w:val="single" w:color="E6E6E6" w:sz="6"/>
            </w:tcBorders>
            <w:tcMar/>
            <w:vAlign w:val="center"/>
          </w:tcPr>
          <w:p w:rsidR="2A566DA7" w:rsidP="2A566DA7" w:rsidRDefault="2A566DA7" w14:paraId="350292EF" w14:textId="334FBCED">
            <w:pPr>
              <w:spacing w:before="0" w:beforeAutospacing="off" w:after="0" w:afterAutospacing="off" w:line="300" w:lineRule="auto"/>
            </w:pPr>
            <w:r w:rsidRPr="2A566DA7" w:rsidR="2A566DA7">
              <w:rPr>
                <w:b w:val="1"/>
                <w:bCs w:val="1"/>
              </w:rPr>
              <w:t>G</w:t>
            </w:r>
            <w:r>
              <w:noBreakHyphen/>
            </w:r>
            <w:r w:rsidRPr="2A566DA7" w:rsidR="2A566DA7">
              <w:rPr>
                <w:b w:val="1"/>
                <w:bCs w:val="1"/>
              </w:rPr>
              <w:t>04</w:t>
            </w:r>
          </w:p>
        </w:tc>
        <w:tc>
          <w:tcPr>
            <w:tcW w:w="1500" w:type="dxa"/>
            <w:tcBorders>
              <w:top w:val="single" w:color="E6E6E6" w:sz="6"/>
              <w:left w:val="single" w:color="E6E6E6" w:sz="6"/>
              <w:bottom w:val="single" w:color="E6E6E6" w:sz="6"/>
              <w:right w:val="single" w:color="E6E6E6" w:sz="6"/>
            </w:tcBorders>
            <w:tcMar/>
            <w:vAlign w:val="center"/>
          </w:tcPr>
          <w:p w:rsidR="2A566DA7" w:rsidP="2A566DA7" w:rsidRDefault="2A566DA7" w14:paraId="11DAE791" w14:textId="0FDEE5F6">
            <w:pPr>
              <w:spacing w:before="0" w:beforeAutospacing="off" w:after="0" w:afterAutospacing="off" w:line="300" w:lineRule="auto"/>
            </w:pPr>
            <w:r w:rsidR="2A566DA7">
              <w:rPr/>
              <w:t>Consistency &amp; Standardization Gap</w:t>
            </w:r>
          </w:p>
        </w:tc>
        <w:tc>
          <w:tcPr>
            <w:tcW w:w="1473" w:type="dxa"/>
            <w:tcBorders>
              <w:top w:val="single" w:color="E6E6E6" w:sz="6"/>
              <w:left w:val="single" w:color="E6E6E6" w:sz="6"/>
              <w:bottom w:val="single" w:color="E6E6E6" w:sz="6"/>
              <w:right w:val="single" w:color="E6E6E6" w:sz="6"/>
            </w:tcBorders>
            <w:tcMar/>
            <w:vAlign w:val="center"/>
          </w:tcPr>
          <w:p w:rsidR="2A566DA7" w:rsidP="2A566DA7" w:rsidRDefault="2A566DA7" w14:paraId="7C3A2579" w14:textId="4EBDEF4C">
            <w:pPr>
              <w:spacing w:before="0" w:beforeAutospacing="off" w:after="0" w:afterAutospacing="off" w:line="300" w:lineRule="auto"/>
            </w:pPr>
            <w:r w:rsidR="2A566DA7">
              <w:rPr/>
              <w:t>High</w:t>
            </w:r>
          </w:p>
        </w:tc>
        <w:tc>
          <w:tcPr>
            <w:tcW w:w="4092" w:type="dxa"/>
            <w:tcBorders>
              <w:top w:val="single" w:color="E6E6E6" w:sz="6"/>
              <w:left w:val="single" w:color="E6E6E6" w:sz="6"/>
              <w:bottom w:val="single" w:color="E6E6E6" w:sz="6"/>
              <w:right w:val="single" w:color="E6E6E6" w:sz="6"/>
            </w:tcBorders>
            <w:tcMar/>
            <w:vAlign w:val="center"/>
          </w:tcPr>
          <w:p w:rsidR="2A566DA7" w:rsidP="2A566DA7" w:rsidRDefault="2A566DA7" w14:paraId="45E7314F" w14:textId="528B0D02">
            <w:pPr>
              <w:spacing w:before="0" w:beforeAutospacing="off" w:after="0" w:afterAutospacing="off" w:line="300" w:lineRule="auto"/>
            </w:pPr>
            <w:r w:rsidR="2A566DA7">
              <w:rPr/>
              <w:t>Inconsistent preprocessing, metrics, and outputs undermine reliability and governance</w:t>
            </w:r>
          </w:p>
        </w:tc>
        <w:tc>
          <w:tcPr>
            <w:tcW w:w="1164" w:type="dxa"/>
            <w:tcBorders>
              <w:top w:val="single" w:color="E6E6E6" w:sz="6"/>
              <w:left w:val="single" w:color="E6E6E6" w:sz="6"/>
              <w:bottom w:val="single" w:color="E6E6E6" w:sz="6"/>
              <w:right w:val="single" w:color="E6E6E6" w:sz="6"/>
            </w:tcBorders>
            <w:tcMar/>
            <w:vAlign w:val="center"/>
          </w:tcPr>
          <w:p w:rsidR="2A566DA7" w:rsidP="2A566DA7" w:rsidRDefault="2A566DA7" w14:paraId="458F004C" w14:textId="027E33E6">
            <w:pPr>
              <w:spacing w:before="0" w:beforeAutospacing="off" w:after="0" w:afterAutospacing="off" w:line="300" w:lineRule="auto"/>
            </w:pPr>
            <w:r w:rsidRPr="2A566DA7" w:rsidR="2A566DA7">
              <w:rPr>
                <w:b w:val="1"/>
                <w:bCs w:val="1"/>
              </w:rPr>
              <w:t>Wave 1</w:t>
            </w:r>
          </w:p>
        </w:tc>
      </w:tr>
      <w:tr w:rsidR="2A566DA7" w:rsidTr="2A566DA7" w14:paraId="149A5184">
        <w:trPr>
          <w:trHeight w:val="300"/>
        </w:trPr>
        <w:tc>
          <w:tcPr>
            <w:tcW w:w="978"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7CC2522C" w14:textId="7949D0EF">
            <w:pPr>
              <w:spacing w:before="0" w:beforeAutospacing="off" w:after="0" w:afterAutospacing="off" w:line="300" w:lineRule="auto"/>
              <w:jc w:val="center"/>
            </w:pPr>
            <w:r w:rsidRPr="2A566DA7" w:rsidR="2A566DA7">
              <w:rPr>
                <w:b w:val="1"/>
                <w:bCs w:val="1"/>
              </w:rPr>
              <w:t>HIGH</w:t>
            </w:r>
          </w:p>
        </w:tc>
        <w:tc>
          <w:tcPr>
            <w:tcW w:w="873" w:type="dxa"/>
            <w:tcBorders>
              <w:top w:val="single" w:color="E6E6E6" w:sz="6"/>
              <w:left w:val="single" w:color="E6E6E6" w:sz="6"/>
              <w:bottom w:val="single" w:color="E6E6E6" w:sz="6"/>
              <w:right w:val="single" w:color="E6E6E6" w:sz="6"/>
            </w:tcBorders>
            <w:tcMar/>
            <w:vAlign w:val="center"/>
          </w:tcPr>
          <w:p w:rsidR="2A566DA7" w:rsidP="2A566DA7" w:rsidRDefault="2A566DA7" w14:paraId="4B6530BE" w14:textId="6D202861">
            <w:pPr>
              <w:spacing w:before="0" w:beforeAutospacing="off" w:after="0" w:afterAutospacing="off" w:line="300" w:lineRule="auto"/>
            </w:pPr>
            <w:r w:rsidRPr="2A566DA7" w:rsidR="2A566DA7">
              <w:rPr>
                <w:b w:val="1"/>
                <w:bCs w:val="1"/>
              </w:rPr>
              <w:t>G</w:t>
            </w:r>
            <w:r>
              <w:noBreakHyphen/>
            </w:r>
            <w:r w:rsidRPr="2A566DA7" w:rsidR="2A566DA7">
              <w:rPr>
                <w:b w:val="1"/>
                <w:bCs w:val="1"/>
              </w:rPr>
              <w:t>05</w:t>
            </w:r>
          </w:p>
        </w:tc>
        <w:tc>
          <w:tcPr>
            <w:tcW w:w="1500" w:type="dxa"/>
            <w:tcBorders>
              <w:top w:val="single" w:color="E6E6E6" w:sz="6"/>
              <w:left w:val="single" w:color="E6E6E6" w:sz="6"/>
              <w:bottom w:val="single" w:color="E6E6E6" w:sz="6"/>
              <w:right w:val="single" w:color="E6E6E6" w:sz="6"/>
            </w:tcBorders>
            <w:tcMar/>
            <w:vAlign w:val="center"/>
          </w:tcPr>
          <w:p w:rsidR="2A566DA7" w:rsidP="2A566DA7" w:rsidRDefault="2A566DA7" w14:paraId="4944B371" w14:textId="18D80695">
            <w:pPr>
              <w:spacing w:before="0" w:beforeAutospacing="off" w:after="0" w:afterAutospacing="off" w:line="300" w:lineRule="auto"/>
            </w:pPr>
            <w:r w:rsidR="2A566DA7">
              <w:rPr/>
              <w:t>Governance, Tracking &amp; Compliance Gap</w:t>
            </w:r>
          </w:p>
        </w:tc>
        <w:tc>
          <w:tcPr>
            <w:tcW w:w="1473" w:type="dxa"/>
            <w:tcBorders>
              <w:top w:val="single" w:color="E6E6E6" w:sz="6"/>
              <w:left w:val="single" w:color="E6E6E6" w:sz="6"/>
              <w:bottom w:val="single" w:color="E6E6E6" w:sz="6"/>
              <w:right w:val="single" w:color="E6E6E6" w:sz="6"/>
            </w:tcBorders>
            <w:tcMar/>
            <w:vAlign w:val="center"/>
          </w:tcPr>
          <w:p w:rsidR="2A566DA7" w:rsidP="2A566DA7" w:rsidRDefault="2A566DA7" w14:paraId="4811B3B1" w14:textId="0AE6E73F">
            <w:pPr>
              <w:spacing w:before="0" w:beforeAutospacing="off" w:after="0" w:afterAutospacing="off" w:line="300" w:lineRule="auto"/>
            </w:pPr>
            <w:r w:rsidR="2A566DA7">
              <w:rPr/>
              <w:t>High</w:t>
            </w:r>
          </w:p>
        </w:tc>
        <w:tc>
          <w:tcPr>
            <w:tcW w:w="4092" w:type="dxa"/>
            <w:tcBorders>
              <w:top w:val="single" w:color="E6E6E6" w:sz="6"/>
              <w:left w:val="single" w:color="E6E6E6" w:sz="6"/>
              <w:bottom w:val="single" w:color="E6E6E6" w:sz="6"/>
              <w:right w:val="single" w:color="E6E6E6" w:sz="6"/>
            </w:tcBorders>
            <w:tcMar/>
            <w:vAlign w:val="center"/>
          </w:tcPr>
          <w:p w:rsidR="2A566DA7" w:rsidP="2A566DA7" w:rsidRDefault="2A566DA7" w14:paraId="4538A777" w14:textId="609CD952">
            <w:pPr>
              <w:spacing w:before="0" w:beforeAutospacing="off" w:after="0" w:afterAutospacing="off" w:line="300" w:lineRule="auto"/>
            </w:pPr>
            <w:r w:rsidR="2A566DA7">
              <w:rPr/>
              <w:t>Lack of experiment tracking and traceability creates audit and operational risk</w:t>
            </w:r>
          </w:p>
        </w:tc>
        <w:tc>
          <w:tcPr>
            <w:tcW w:w="1164" w:type="dxa"/>
            <w:tcBorders>
              <w:top w:val="single" w:color="E6E6E6" w:sz="6"/>
              <w:left w:val="single" w:color="E6E6E6" w:sz="6"/>
              <w:bottom w:val="single" w:color="E6E6E6" w:sz="6"/>
              <w:right w:val="single" w:color="E6E6E6" w:sz="6"/>
            </w:tcBorders>
            <w:tcMar/>
            <w:vAlign w:val="center"/>
          </w:tcPr>
          <w:p w:rsidR="2A566DA7" w:rsidP="2A566DA7" w:rsidRDefault="2A566DA7" w14:paraId="67D76A5B" w14:textId="1F79FEBD">
            <w:pPr>
              <w:spacing w:before="0" w:beforeAutospacing="off" w:after="0" w:afterAutospacing="off" w:line="300" w:lineRule="auto"/>
            </w:pPr>
            <w:r w:rsidRPr="2A566DA7" w:rsidR="2A566DA7">
              <w:rPr>
                <w:b w:val="1"/>
                <w:bCs w:val="1"/>
              </w:rPr>
              <w:t>Wave 2</w:t>
            </w:r>
          </w:p>
        </w:tc>
      </w:tr>
      <w:tr w:rsidR="2A566DA7" w:rsidTr="2A566DA7" w14:paraId="6222CDB9">
        <w:trPr>
          <w:trHeight w:val="300"/>
        </w:trPr>
        <w:tc>
          <w:tcPr>
            <w:tcW w:w="978" w:type="dxa"/>
            <w:tcBorders>
              <w:top w:val="single" w:color="E6E6E6" w:sz="6"/>
              <w:left w:val="single" w:color="E6E6E6" w:sz="6"/>
              <w:bottom w:val="single" w:color="E6E6E6" w:sz="6"/>
              <w:right w:val="single" w:color="E6E6E6" w:sz="6"/>
            </w:tcBorders>
            <w:shd w:val="clear" w:color="auto" w:fill="F5F5F5"/>
            <w:tcMar/>
            <w:vAlign w:val="center"/>
          </w:tcPr>
          <w:p w:rsidR="2A566DA7" w:rsidP="2A566DA7" w:rsidRDefault="2A566DA7" w14:paraId="3E8C7BFA" w14:textId="15689988">
            <w:pPr>
              <w:spacing w:before="0" w:beforeAutospacing="off" w:after="0" w:afterAutospacing="off" w:line="300" w:lineRule="auto"/>
              <w:jc w:val="center"/>
            </w:pPr>
            <w:r w:rsidRPr="2A566DA7" w:rsidR="2A566DA7">
              <w:rPr>
                <w:b w:val="1"/>
                <w:bCs w:val="1"/>
              </w:rPr>
              <w:t>HIGH</w:t>
            </w:r>
          </w:p>
        </w:tc>
        <w:tc>
          <w:tcPr>
            <w:tcW w:w="873" w:type="dxa"/>
            <w:tcBorders>
              <w:top w:val="single" w:color="E6E6E6" w:sz="6"/>
              <w:left w:val="single" w:color="E6E6E6" w:sz="6"/>
              <w:bottom w:val="single" w:color="E6E6E6" w:sz="6"/>
              <w:right w:val="single" w:color="E6E6E6" w:sz="6"/>
            </w:tcBorders>
            <w:tcMar/>
            <w:vAlign w:val="center"/>
          </w:tcPr>
          <w:p w:rsidR="2A566DA7" w:rsidP="2A566DA7" w:rsidRDefault="2A566DA7" w14:paraId="48FD53EB" w14:textId="38679C59">
            <w:pPr>
              <w:spacing w:before="0" w:beforeAutospacing="off" w:after="0" w:afterAutospacing="off" w:line="300" w:lineRule="auto"/>
            </w:pPr>
            <w:r w:rsidRPr="2A566DA7" w:rsidR="2A566DA7">
              <w:rPr>
                <w:b w:val="1"/>
                <w:bCs w:val="1"/>
              </w:rPr>
              <w:t>G</w:t>
            </w:r>
            <w:r>
              <w:noBreakHyphen/>
            </w:r>
            <w:r w:rsidRPr="2A566DA7" w:rsidR="2A566DA7">
              <w:rPr>
                <w:b w:val="1"/>
                <w:bCs w:val="1"/>
              </w:rPr>
              <w:t>06</w:t>
            </w:r>
          </w:p>
        </w:tc>
        <w:tc>
          <w:tcPr>
            <w:tcW w:w="1500" w:type="dxa"/>
            <w:tcBorders>
              <w:top w:val="single" w:color="E6E6E6" w:sz="6"/>
              <w:left w:val="single" w:color="E6E6E6" w:sz="6"/>
              <w:bottom w:val="single" w:color="E6E6E6" w:sz="6"/>
              <w:right w:val="single" w:color="E6E6E6" w:sz="6"/>
            </w:tcBorders>
            <w:tcMar/>
            <w:vAlign w:val="center"/>
          </w:tcPr>
          <w:p w:rsidR="2A566DA7" w:rsidP="2A566DA7" w:rsidRDefault="2A566DA7" w14:paraId="72CF9D92" w14:textId="5C2CCB1E">
            <w:pPr>
              <w:spacing w:before="0" w:beforeAutospacing="off" w:after="0" w:afterAutospacing="off" w:line="300" w:lineRule="auto"/>
            </w:pPr>
            <w:r w:rsidR="2A566DA7">
              <w:rPr/>
              <w:t>Deployment &amp; Operationalization Gap</w:t>
            </w:r>
          </w:p>
        </w:tc>
        <w:tc>
          <w:tcPr>
            <w:tcW w:w="1473" w:type="dxa"/>
            <w:tcBorders>
              <w:top w:val="single" w:color="E6E6E6" w:sz="6"/>
              <w:left w:val="single" w:color="E6E6E6" w:sz="6"/>
              <w:bottom w:val="single" w:color="E6E6E6" w:sz="6"/>
              <w:right w:val="single" w:color="E6E6E6" w:sz="6"/>
            </w:tcBorders>
            <w:tcMar/>
            <w:vAlign w:val="center"/>
          </w:tcPr>
          <w:p w:rsidR="2A566DA7" w:rsidP="2A566DA7" w:rsidRDefault="2A566DA7" w14:paraId="55727A0C" w14:textId="5A17CD21">
            <w:pPr>
              <w:spacing w:before="0" w:beforeAutospacing="off" w:after="0" w:afterAutospacing="off" w:line="300" w:lineRule="auto"/>
            </w:pPr>
            <w:r w:rsidR="2A566DA7">
              <w:rPr/>
              <w:t>High</w:t>
            </w:r>
          </w:p>
        </w:tc>
        <w:tc>
          <w:tcPr>
            <w:tcW w:w="4092" w:type="dxa"/>
            <w:tcBorders>
              <w:top w:val="single" w:color="E6E6E6" w:sz="6"/>
              <w:left w:val="single" w:color="E6E6E6" w:sz="6"/>
              <w:bottom w:val="single" w:color="E6E6E6" w:sz="6"/>
              <w:right w:val="single" w:color="E6E6E6" w:sz="6"/>
            </w:tcBorders>
            <w:tcMar/>
            <w:vAlign w:val="center"/>
          </w:tcPr>
          <w:p w:rsidR="2A566DA7" w:rsidP="2A566DA7" w:rsidRDefault="2A566DA7" w14:paraId="11E34742" w14:textId="1390E159">
            <w:pPr>
              <w:spacing w:before="0" w:beforeAutospacing="off" w:after="0" w:afterAutospacing="off" w:line="300" w:lineRule="auto"/>
            </w:pPr>
            <w:r w:rsidR="2A566DA7">
              <w:rPr/>
              <w:t>No business value realized without reliable deployment, APIs, and monitoring</w:t>
            </w:r>
          </w:p>
        </w:tc>
        <w:tc>
          <w:tcPr>
            <w:tcW w:w="1164" w:type="dxa"/>
            <w:tcBorders>
              <w:top w:val="single" w:color="E6E6E6" w:sz="6"/>
              <w:left w:val="single" w:color="E6E6E6" w:sz="6"/>
              <w:bottom w:val="single" w:color="E6E6E6" w:sz="6"/>
              <w:right w:val="single" w:color="E6E6E6" w:sz="6"/>
            </w:tcBorders>
            <w:tcMar/>
            <w:vAlign w:val="center"/>
          </w:tcPr>
          <w:p w:rsidR="2A566DA7" w:rsidP="2A566DA7" w:rsidRDefault="2A566DA7" w14:paraId="6E50E3E9" w14:textId="761DECB7">
            <w:pPr>
              <w:spacing w:before="0" w:beforeAutospacing="off" w:after="0" w:afterAutospacing="off" w:line="300" w:lineRule="auto"/>
            </w:pPr>
            <w:r w:rsidRPr="2A566DA7" w:rsidR="2A566DA7">
              <w:rPr>
                <w:b w:val="1"/>
                <w:bCs w:val="1"/>
              </w:rPr>
              <w:t>Wave 2</w:t>
            </w:r>
          </w:p>
        </w:tc>
      </w:tr>
    </w:tbl>
    <w:p xmlns:wp14="http://schemas.microsoft.com/office/word/2010/wordml" w:rsidP="2A566DA7" w14:paraId="3E190F5E" wp14:textId="77777777">
      <w:pPr>
        <w:spacing w:before="60" w:after="0"/>
        <w:rPr>
          <w:rFonts w:ascii="Arial" w:hAnsi="Arial" w:eastAsia="Arial" w:cs="Arial"/>
        </w:rPr>
      </w:pPr>
    </w:p>
    <w:p xmlns:wp14="http://schemas.microsoft.com/office/word/2010/wordml" w:rsidP="2A566DA7" w14:paraId="65AD7DBE" wp14:textId="77777777">
      <w:pPr>
        <w:pStyle w:val="Heading3"/>
        <w:pBdr>
          <w:bottom w:val="single" w:color="D6E4F0" w:sz="3" w:space="1"/>
        </w:pBdr>
        <w:spacing w:before="180" w:after="80"/>
        <w:rPr>
          <w:rFonts w:ascii="Arial" w:hAnsi="Arial" w:eastAsia="Arial" w:cs="Arial"/>
          <w:b w:val="1"/>
          <w:bCs w:val="1"/>
          <w:color w:val="1B3A6B"/>
          <w:sz w:val="24"/>
          <w:szCs w:val="24"/>
        </w:rPr>
      </w:pPr>
      <w:r w:rsidRPr="2A566DA7" w:rsidR="2A566DA7">
        <w:rPr>
          <w:rFonts w:ascii="Arial" w:hAnsi="Arial" w:eastAsia="Arial" w:cs="Arial"/>
          <w:b w:val="1"/>
          <w:bCs w:val="1"/>
          <w:color w:val="1B3A6B"/>
          <w:sz w:val="24"/>
          <w:szCs w:val="24"/>
        </w:rPr>
        <w:t>Implementation Wave Summary</w:t>
      </w:r>
    </w:p>
    <w:p xmlns:wp14="http://schemas.microsoft.com/office/word/2010/wordml" w:rsidP="2A566DA7" w14:paraId="559B8038"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Wave 0 (Immediate / Parallel) addresses regulatory compliance requirements that must be initiated regardless of platform build progress. Wave 1 delivers the core framework — pipeline infrastructure, process automation, and experiment tracking — enabling initial end-to-end model delivery. Wave 2 completes the operational lifecycle with deployment standardization and automated retraining. Wave 3 addresses organizational sustainability through knowledge codification and practitioner enablement.</w:t>
      </w:r>
    </w:p>
    <w:p xmlns:wp14="http://schemas.microsoft.com/office/word/2010/wordml" w:rsidP="2A566DA7" w14:paraId="0FB76C7C" wp14:textId="77777777">
      <w:pPr>
        <w:spacing w:before="0" w:after="0"/>
        <w:rPr>
          <w:rFonts w:ascii="Arial" w:hAnsi="Arial" w:eastAsia="Arial" w:cs="Arial"/>
        </w:rPr>
      </w:pPr>
      <w:r w:rsidRPr="2A566DA7">
        <w:rPr>
          <w:rFonts w:ascii="Arial" w:hAnsi="Arial" w:eastAsia="Arial" w:cs="Arial"/>
        </w:rPr>
        <w:br w:type="page"/>
      </w:r>
    </w:p>
    <w:p xmlns:wp14="http://schemas.microsoft.com/office/word/2010/wordml" w:rsidP="2A566DA7" w14:paraId="3FF178F3" wp14:textId="77777777">
      <w:pPr>
        <w:pStyle w:val="Heading1"/>
        <w:pBdr>
          <w:bottom w:val="single" w:color="3A86C8" w:sz="6" w:space="1"/>
        </w:pBdr>
        <w:shd w:val="clear" w:color="auto" w:fill="1B3A6B"/>
        <w:spacing w:before="360" w:after="180"/>
        <w:ind w:left="180" w:right="180"/>
        <w:rPr>
          <w:rFonts w:ascii="Arial" w:hAnsi="Arial" w:eastAsia="Arial" w:cs="Arial"/>
          <w:b w:val="1"/>
          <w:bCs w:val="1"/>
          <w:color w:val="FFFFFF"/>
          <w:sz w:val="36"/>
          <w:szCs w:val="36"/>
        </w:rPr>
      </w:pPr>
      <w:r w:rsidRPr="2A566DA7" w:rsidR="2A566DA7">
        <w:rPr>
          <w:rFonts w:ascii="Arial" w:hAnsi="Arial" w:eastAsia="Arial" w:cs="Arial"/>
          <w:b w:val="1"/>
          <w:bCs w:val="1"/>
          <w:color w:val="FFFFFF"/>
          <w:sz w:val="36"/>
          <w:szCs w:val="36"/>
        </w:rPr>
        <w:t>9.  FINAL SUMMARY AND TRANSFORMATION OUTLOOK</w:t>
      </w:r>
    </w:p>
    <w:p xmlns:wp14="http://schemas.microsoft.com/office/word/2010/wordml" w:rsidP="2A566DA7" w14:paraId="00EE7A80" wp14:textId="77777777">
      <w:pPr>
        <w:spacing w:before="60" w:after="0"/>
        <w:rPr>
          <w:rFonts w:ascii="Arial" w:hAnsi="Arial" w:eastAsia="Arial" w:cs="Arial"/>
        </w:rPr>
      </w:pPr>
    </w:p>
    <w:p xmlns:wp14="http://schemas.microsoft.com/office/word/2010/wordml" w:rsidP="2A566DA7" w14:paraId="6146DED2" wp14:textId="77777777">
      <w:pPr>
        <w:pStyle w:val="Heading2"/>
        <w:shd w:val="clear" w:color="auto" w:fill="2E75B6"/>
        <w:spacing w:before="240" w:after="120"/>
        <w:ind w:left="120" w:right="120"/>
        <w:rPr>
          <w:rFonts w:ascii="Arial" w:hAnsi="Arial" w:eastAsia="Arial" w:cs="Arial"/>
          <w:b w:val="1"/>
          <w:bCs w:val="1"/>
          <w:color w:val="FFFFFF"/>
          <w:sz w:val="28"/>
          <w:szCs w:val="28"/>
          <w:lang w:val="en-US"/>
        </w:rPr>
      </w:pPr>
      <w:r w:rsidRPr="2A566DA7" w:rsidR="2A566DA7">
        <w:rPr>
          <w:rFonts w:ascii="Arial" w:hAnsi="Arial" w:eastAsia="Arial" w:cs="Arial"/>
          <w:b w:val="1"/>
          <w:bCs w:val="1"/>
          <w:color w:val="FFFFFF"/>
          <w:sz w:val="28"/>
          <w:szCs w:val="28"/>
          <w:lang w:val="en-US"/>
        </w:rPr>
        <w:t>9.1  Key Gaps — Executive Summary</w:t>
      </w:r>
    </w:p>
    <w:p xmlns:wp14="http://schemas.microsoft.com/office/word/2010/wordml" w:rsidP="2A566DA7" w14:paraId="50B1762D"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Seven discrete, mutually exclusive gaps separate the current state from the target AutoML Classification Framework. Three gaps are foundational and must be resolved in parallel: the absence of reusable pipeline infrastructure (G-01), the manual and unstandardized development process (G-02), and the critical explainability and regulatory compliance deficit (G-03). The remaining four gaps — experiment tracking (G-04), deployment operationalization (G-06), configuration-driven retraining (G-07), and people capability (G-05) — build on the foundational layer and collectively complete the enterprise-grade platform vision.</w:t>
      </w:r>
    </w:p>
    <w:p xmlns:wp14="http://schemas.microsoft.com/office/word/2010/wordml" w:rsidP="2A566DA7" w14:paraId="1E8E47C2" wp14:textId="77777777">
      <w:pPr>
        <w:spacing w:before="60" w:after="0"/>
        <w:rPr>
          <w:rFonts w:ascii="Arial" w:hAnsi="Arial" w:eastAsia="Arial" w:cs="Arial"/>
        </w:rPr>
      </w:pPr>
    </w:p>
    <w:p xmlns:wp14="http://schemas.microsoft.com/office/word/2010/wordml" w:rsidP="2A566DA7" w14:paraId="72F2C913" wp14:textId="77777777">
      <w:pPr>
        <w:pStyle w:val="Heading2"/>
        <w:shd w:val="clear" w:color="auto" w:fill="2E75B6"/>
        <w:spacing w:before="240" w:after="120"/>
        <w:ind w:left="120" w:right="120"/>
        <w:rPr>
          <w:rFonts w:ascii="Arial" w:hAnsi="Arial" w:eastAsia="Arial" w:cs="Arial"/>
          <w:b w:val="1"/>
          <w:bCs w:val="1"/>
          <w:color w:val="FFFFFF"/>
          <w:sz w:val="28"/>
          <w:szCs w:val="28"/>
          <w:lang w:val="en-US"/>
        </w:rPr>
      </w:pPr>
      <w:r w:rsidRPr="2A566DA7" w:rsidR="2A566DA7">
        <w:rPr>
          <w:rFonts w:ascii="Arial" w:hAnsi="Arial" w:eastAsia="Arial" w:cs="Arial"/>
          <w:b w:val="1"/>
          <w:bCs w:val="1"/>
          <w:color w:val="FFFFFF"/>
          <w:sz w:val="28"/>
          <w:szCs w:val="28"/>
          <w:lang w:val="en-US"/>
        </w:rPr>
        <w:t>9.2  Key Improvements Delivered by the Framework</w:t>
      </w:r>
    </w:p>
    <w:p xmlns:wp14="http://schemas.microsoft.com/office/word/2010/wordml" w:rsidP="2A566DA7" w14:paraId="4C4776F7" wp14:textId="77777777">
      <w:pPr>
        <w:pStyle w:val="ListParagraph"/>
        <w:numPr>
          <w:ilvl w:val="0"/>
          <w:numId w:val="2"/>
        </w:numPr>
        <w:spacing w:before="40" w:after="4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75% reduction in classification model project delivery time, from 4–8 weeks to 1–2 weeks, achieved through automated preprocessing, feature engineering, model selection, and hyperparameter tuning.</w:t>
      </w:r>
    </w:p>
    <w:p xmlns:wp14="http://schemas.microsoft.com/office/word/2010/wordml" w:rsidP="2A566DA7" w14:paraId="6EE0E738"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Elimination of 60–70% repetitive task burden through fully config-driven execution requiring no new code per project.</w:t>
      </w:r>
    </w:p>
    <w:p xmlns:wp14="http://schemas.microsoft.com/office/word/2010/wordml" w:rsidP="2A566DA7" w14:paraId="129C26B6"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SR 11-7 regulatory compliance through standardized model cards, reproducible experiments, and mandatory SHAP explainability artifacts.</w:t>
      </w:r>
    </w:p>
    <w:p xmlns:wp14="http://schemas.microsoft.com/office/word/2010/wordml" w:rsidP="2A566DA7" w14:paraId="4A8F643F" wp14:textId="77777777">
      <w:pPr>
        <w:pStyle w:val="ListParagraph"/>
        <w:numPr>
          <w:ilvl w:val="0"/>
          <w:numId w:val="2"/>
        </w:numPr>
        <w:spacing w:before="40" w:after="4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Stakeholder trust improvement through transparent, business-interpretable SHAP and LIME explanations bound to every model and every prediction.</w:t>
      </w:r>
    </w:p>
    <w:p xmlns:wp14="http://schemas.microsoft.com/office/word/2010/wordml" w:rsidP="2A566DA7" w14:paraId="4B0CB583"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Senior talent dependency reduction through knowledge codification in reusable, documented, configurable components accessible to junior practitioners.</w:t>
      </w:r>
    </w:p>
    <w:p xmlns:wp14="http://schemas.microsoft.com/office/word/2010/wordml" w:rsidP="2A566DA7" w14:paraId="6DDCE383" wp14:textId="77777777">
      <w:pPr>
        <w:pStyle w:val="ListParagraph"/>
        <w:numPr>
          <w:ilvl w:val="0"/>
          <w:numId w:val="2"/>
        </w:numPr>
        <w:spacing w:before="40" w:after="4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Enterprise MLOps maturity through MLflow experiment tracking, model registry with stage management, and Docker-based portable deployment.</w:t>
      </w:r>
    </w:p>
    <w:p xmlns:wp14="http://schemas.microsoft.com/office/word/2010/wordml" w:rsidP="2A566DA7" w14:paraId="69F6DAAF" wp14:textId="77777777">
      <w:pPr>
        <w:pStyle w:val="ListParagraph"/>
        <w:numPr>
          <w:ilvl w:val="0"/>
          <w:numId w:val="2"/>
        </w:numPr>
        <w:spacing w:before="40" w:after="40"/>
        <w:rPr>
          <w:rFonts w:ascii="Arial" w:hAnsi="Arial" w:eastAsia="Arial" w:cs="Arial"/>
          <w:color w:val="4A4A4A"/>
          <w:sz w:val="22"/>
          <w:szCs w:val="22"/>
        </w:rPr>
      </w:pPr>
      <w:r w:rsidRPr="2A566DA7" w:rsidR="2A566DA7">
        <w:rPr>
          <w:rFonts w:ascii="Arial" w:hAnsi="Arial" w:eastAsia="Arial" w:cs="Arial"/>
          <w:color w:val="4A4A4A"/>
          <w:sz w:val="22"/>
          <w:szCs w:val="22"/>
        </w:rPr>
        <w:t>Organizational resilience through automated drift detection, drift-triggered retraining, and rollback capability, decoupling model freshness from manual engineering intervention.</w:t>
      </w:r>
    </w:p>
    <w:p xmlns:wp14="http://schemas.microsoft.com/office/word/2010/wordml" w:rsidP="2A566DA7" w14:paraId="52E12EC1" wp14:textId="77777777">
      <w:pPr>
        <w:spacing w:before="60" w:after="0"/>
        <w:rPr>
          <w:rFonts w:ascii="Arial" w:hAnsi="Arial" w:eastAsia="Arial" w:cs="Arial"/>
        </w:rPr>
      </w:pPr>
    </w:p>
    <w:p xmlns:wp14="http://schemas.microsoft.com/office/word/2010/wordml" w:rsidP="2A566DA7" w14:paraId="295DEB31" wp14:textId="77777777">
      <w:pPr>
        <w:pStyle w:val="Heading2"/>
        <w:shd w:val="clear" w:color="auto" w:fill="2E75B6"/>
        <w:spacing w:before="240" w:after="120"/>
        <w:ind w:left="120" w:right="120"/>
        <w:rPr>
          <w:rFonts w:ascii="Arial" w:hAnsi="Arial" w:eastAsia="Arial" w:cs="Arial"/>
          <w:b w:val="1"/>
          <w:bCs w:val="1"/>
          <w:color w:val="FFFFFF"/>
          <w:sz w:val="28"/>
          <w:szCs w:val="28"/>
          <w:lang w:val="en-US"/>
        </w:rPr>
      </w:pPr>
      <w:r w:rsidRPr="2A566DA7" w:rsidR="2A566DA7">
        <w:rPr>
          <w:rFonts w:ascii="Arial" w:hAnsi="Arial" w:eastAsia="Arial" w:cs="Arial"/>
          <w:b w:val="1"/>
          <w:bCs w:val="1"/>
          <w:color w:val="FFFFFF"/>
          <w:sz w:val="28"/>
          <w:szCs w:val="28"/>
          <w:lang w:val="en-US"/>
        </w:rPr>
        <w:t>9.3  Expected Transformation</w:t>
      </w:r>
    </w:p>
    <w:p xmlns:wp14="http://schemas.microsoft.com/office/word/2010/wordml" w:rsidP="2A566DA7" w14:paraId="1212E21D"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The implementation of the Reusable AutoML Classification Framework transforms the data science delivery model from a bespoke, artisanal practice to an industrialized, platform-driven capability. The nature of the transformation is as follows:</w:t>
      </w:r>
    </w:p>
    <w:p xmlns:wp14="http://schemas.microsoft.com/office/word/2010/wordml" w:rsidP="2A566DA7" w14:paraId="6A2BC471" wp14:textId="77777777">
      <w:pPr>
        <w:spacing w:before="60" w:after="0"/>
        <w:rPr>
          <w:rFonts w:ascii="Arial" w:hAnsi="Arial" w:eastAsia="Arial" w:cs="Arial"/>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xmlns:wp14="http://schemas.microsoft.com/office/word/2010/wordml" w:rsidTr="2A566DA7" w14:paraId="7EBAC6A0" wp14:textId="77777777">
        <w:tc>
          <w:tcPr>
            <w:tcW w:w="1440" w:type="dxa"/>
            <w:tcBorders>
              <w:top w:val="single" w:color="C5D8EE" w:sz="1"/>
              <w:left w:val="single" w:color="C5D8EE" w:sz="1"/>
              <w:bottom w:val="single" w:color="C5D8EE" w:sz="1"/>
              <w:right w:val="single" w:color="C5D8EE" w:sz="1"/>
            </w:tcBorders>
            <w:shd w:val="clear" w:color="auto" w:fill="1B3A6B"/>
            <w:tcMar>
              <w:top w:w="80" w:type="dxa"/>
              <w:left w:w="160" w:type="dxa"/>
              <w:bottom w:w="80" w:type="dxa"/>
              <w:right w:w="160" w:type="dxa"/>
            </w:tcMar>
          </w:tcPr>
          <w:p w:rsidP="2A566DA7" w14:paraId="5CE07ED7" wp14:textId="77777777">
            <w:pPr>
              <w:spacing w:before="60" w:after="60"/>
              <w:rPr>
                <w:rFonts w:ascii="Arial" w:hAnsi="Arial" w:eastAsia="Arial" w:cs="Arial"/>
                <w:b w:val="1"/>
                <w:bCs w:val="1"/>
                <w:color w:val="FFFFFF"/>
                <w:sz w:val="20"/>
                <w:szCs w:val="20"/>
              </w:rPr>
            </w:pPr>
            <w:r w:rsidRPr="2A566DA7" w:rsidR="2A566DA7">
              <w:rPr>
                <w:rFonts w:ascii="Arial" w:hAnsi="Arial" w:eastAsia="Arial" w:cs="Arial"/>
                <w:b w:val="1"/>
                <w:bCs w:val="1"/>
                <w:color w:val="FFFFFF"/>
                <w:sz w:val="20"/>
                <w:szCs w:val="20"/>
              </w:rPr>
              <w:t>Dimension</w:t>
            </w:r>
          </w:p>
        </w:tc>
        <w:tc>
          <w:tcPr>
            <w:tcW w:w="3960" w:type="dxa"/>
            <w:tcBorders>
              <w:top w:val="single" w:color="C5D8EE" w:sz="1"/>
              <w:left w:val="single" w:color="C5D8EE" w:sz="1"/>
              <w:bottom w:val="single" w:color="C5D8EE" w:sz="1"/>
              <w:right w:val="single" w:color="C5D8EE" w:sz="1"/>
            </w:tcBorders>
            <w:shd w:val="clear" w:color="auto" w:fill="1B3A6B"/>
            <w:tcMar>
              <w:top w:w="80" w:type="dxa"/>
              <w:left w:w="160" w:type="dxa"/>
              <w:bottom w:w="80" w:type="dxa"/>
              <w:right w:w="160" w:type="dxa"/>
            </w:tcMar>
          </w:tcPr>
          <w:p w:rsidP="2A566DA7" w14:paraId="26DEEE8F" wp14:textId="77777777">
            <w:pPr>
              <w:spacing w:before="60" w:after="60"/>
              <w:rPr>
                <w:rFonts w:ascii="Arial" w:hAnsi="Arial" w:eastAsia="Arial" w:cs="Arial"/>
                <w:b w:val="1"/>
                <w:bCs w:val="1"/>
                <w:color w:val="FFFFFF"/>
                <w:sz w:val="20"/>
                <w:szCs w:val="20"/>
              </w:rPr>
            </w:pPr>
            <w:r w:rsidRPr="2A566DA7" w:rsidR="2A566DA7">
              <w:rPr>
                <w:rFonts w:ascii="Arial" w:hAnsi="Arial" w:eastAsia="Arial" w:cs="Arial"/>
                <w:b w:val="1"/>
                <w:bCs w:val="1"/>
                <w:color w:val="FFFFFF"/>
                <w:sz w:val="20"/>
                <w:szCs w:val="20"/>
              </w:rPr>
              <w:t>Before (AS-IS)</w:t>
            </w:r>
          </w:p>
        </w:tc>
        <w:tc>
          <w:tcPr>
            <w:tcW w:w="3960" w:type="dxa"/>
            <w:tcBorders>
              <w:top w:val="single" w:color="C5D8EE" w:sz="1"/>
              <w:left w:val="single" w:color="C5D8EE" w:sz="1"/>
              <w:bottom w:val="single" w:color="C5D8EE" w:sz="1"/>
              <w:right w:val="single" w:color="C5D8EE" w:sz="1"/>
            </w:tcBorders>
            <w:shd w:val="clear" w:color="auto" w:fill="1B3A6B"/>
            <w:tcMar>
              <w:top w:w="80" w:type="dxa"/>
              <w:left w:w="160" w:type="dxa"/>
              <w:bottom w:w="80" w:type="dxa"/>
              <w:right w:w="160" w:type="dxa"/>
            </w:tcMar>
          </w:tcPr>
          <w:p w:rsidP="2A566DA7" w14:paraId="17DF643E" wp14:textId="77777777">
            <w:pPr>
              <w:spacing w:before="60" w:after="60"/>
              <w:rPr>
                <w:rFonts w:ascii="Arial" w:hAnsi="Arial" w:eastAsia="Arial" w:cs="Arial"/>
                <w:b w:val="1"/>
                <w:bCs w:val="1"/>
                <w:color w:val="FFFFFF"/>
                <w:sz w:val="20"/>
                <w:szCs w:val="20"/>
              </w:rPr>
            </w:pPr>
            <w:r w:rsidRPr="2A566DA7" w:rsidR="2A566DA7">
              <w:rPr>
                <w:rFonts w:ascii="Arial" w:hAnsi="Arial" w:eastAsia="Arial" w:cs="Arial"/>
                <w:b w:val="1"/>
                <w:bCs w:val="1"/>
                <w:color w:val="FFFFFF"/>
                <w:sz w:val="20"/>
                <w:szCs w:val="20"/>
              </w:rPr>
              <w:t>After (TO-BE)</w:t>
            </w:r>
          </w:p>
        </w:tc>
      </w:tr>
      <w:tr xmlns:wp14="http://schemas.microsoft.com/office/word/2010/wordml" w:rsidTr="2A566DA7" w14:paraId="0A631B31" wp14:textId="77777777">
        <w:tc>
          <w:tcPr>
            <w:tcW w:w="1440" w:type="dxa"/>
            <w:tcBorders>
              <w:top w:val="single" w:color="C5D8EE" w:sz="1"/>
              <w:left w:val="single" w:color="C5D8EE" w:sz="1"/>
              <w:bottom w:val="single" w:color="C5D8EE" w:sz="1"/>
              <w:right w:val="single" w:color="C5D8EE" w:sz="1"/>
            </w:tcBorders>
            <w:shd w:val="clear" w:color="auto" w:fill="D6E4F0"/>
            <w:tcMar>
              <w:top w:w="80" w:type="dxa"/>
              <w:left w:w="160" w:type="dxa"/>
              <w:bottom w:w="80" w:type="dxa"/>
              <w:right w:w="160" w:type="dxa"/>
            </w:tcMar>
          </w:tcPr>
          <w:p w:rsidP="2A566DA7" w14:paraId="0F00EB68" wp14:textId="77777777">
            <w:pPr>
              <w:spacing w:before="60" w:after="60"/>
              <w:rPr>
                <w:rFonts w:ascii="Arial" w:hAnsi="Arial" w:eastAsia="Arial" w:cs="Arial"/>
                <w:b w:val="1"/>
                <w:bCs w:val="1"/>
                <w:color w:val="1B3A6B"/>
                <w:sz w:val="19"/>
                <w:szCs w:val="19"/>
              </w:rPr>
            </w:pPr>
            <w:r w:rsidRPr="2A566DA7" w:rsidR="2A566DA7">
              <w:rPr>
                <w:rFonts w:ascii="Arial" w:hAnsi="Arial" w:eastAsia="Arial" w:cs="Arial"/>
                <w:b w:val="1"/>
                <w:bCs w:val="1"/>
                <w:color w:val="1B3A6B"/>
                <w:sz w:val="19"/>
                <w:szCs w:val="19"/>
              </w:rPr>
              <w:t>Delivery Model</w:t>
            </w:r>
          </w:p>
        </w:tc>
        <w:tc>
          <w:tcPr>
            <w:tcW w:w="3960" w:type="dxa"/>
            <w:tcBorders>
              <w:top w:val="single" w:color="C5D8EE" w:sz="1"/>
              <w:left w:val="single" w:color="C5D8EE" w:sz="1"/>
              <w:bottom w:val="single" w:color="C5D8EE" w:sz="1"/>
              <w:right w:val="single" w:color="C5D8EE" w:sz="1"/>
            </w:tcBorders>
            <w:shd w:val="clear" w:color="auto" w:fill="FDECEA"/>
            <w:tcMar>
              <w:top w:w="80" w:type="dxa"/>
              <w:left w:w="160" w:type="dxa"/>
              <w:bottom w:w="80" w:type="dxa"/>
              <w:right w:w="160" w:type="dxa"/>
            </w:tcMar>
          </w:tcPr>
          <w:p w:rsidP="2A566DA7" w14:paraId="23F4C4D7" wp14:textId="77777777">
            <w:pPr>
              <w:spacing w:before="60" w:after="60"/>
              <w:rPr>
                <w:rFonts w:ascii="Arial" w:hAnsi="Arial" w:eastAsia="Arial" w:cs="Arial"/>
                <w:color w:val="4A4A4A"/>
                <w:sz w:val="19"/>
                <w:szCs w:val="19"/>
              </w:rPr>
            </w:pPr>
            <w:r w:rsidRPr="2A566DA7" w:rsidR="2A566DA7">
              <w:rPr>
                <w:rFonts w:ascii="Arial" w:hAnsi="Arial" w:eastAsia="Arial" w:cs="Arial"/>
                <w:color w:val="4A4A4A"/>
                <w:sz w:val="19"/>
                <w:szCs w:val="19"/>
              </w:rPr>
              <w:t>Bespoke, project-by-project engineering with no shared infrastructure or reuse</w:t>
            </w:r>
          </w:p>
        </w:tc>
        <w:tc>
          <w:tcPr>
            <w:tcW w:w="3960" w:type="dxa"/>
            <w:tcBorders>
              <w:top w:val="single" w:color="C5D8EE" w:sz="1"/>
              <w:left w:val="single" w:color="C5D8EE" w:sz="1"/>
              <w:bottom w:val="single" w:color="C5D8EE" w:sz="1"/>
              <w:right w:val="single" w:color="C5D8EE" w:sz="1"/>
            </w:tcBorders>
            <w:shd w:val="clear" w:color="auto" w:fill="E6F4E6"/>
            <w:tcMar>
              <w:top w:w="80" w:type="dxa"/>
              <w:left w:w="160" w:type="dxa"/>
              <w:bottom w:w="80" w:type="dxa"/>
              <w:right w:w="160" w:type="dxa"/>
            </w:tcMar>
          </w:tcPr>
          <w:p w:rsidP="2A566DA7" w14:paraId="3F3B7FC4" wp14:textId="77777777">
            <w:pPr>
              <w:spacing w:before="60" w:after="60"/>
              <w:rPr>
                <w:rFonts w:ascii="Arial" w:hAnsi="Arial" w:eastAsia="Arial" w:cs="Arial"/>
                <w:color w:val="4A4A4A"/>
                <w:sz w:val="19"/>
                <w:szCs w:val="19"/>
              </w:rPr>
            </w:pPr>
            <w:r w:rsidRPr="2A566DA7" w:rsidR="2A566DA7">
              <w:rPr>
                <w:rFonts w:ascii="Arial" w:hAnsi="Arial" w:eastAsia="Arial" w:cs="Arial"/>
                <w:color w:val="4A4A4A"/>
                <w:sz w:val="19"/>
                <w:szCs w:val="19"/>
              </w:rPr>
              <w:t>Platform-driven, config-driven delivery with zero new code per standard classification problem</w:t>
            </w:r>
          </w:p>
        </w:tc>
      </w:tr>
      <w:tr xmlns:wp14="http://schemas.microsoft.com/office/word/2010/wordml" w:rsidTr="2A566DA7" w14:paraId="77E6AB92" wp14:textId="77777777">
        <w:tc>
          <w:tcPr>
            <w:tcW w:w="1440" w:type="dxa"/>
            <w:tcBorders>
              <w:top w:val="single" w:color="C5D8EE" w:sz="1"/>
              <w:left w:val="single" w:color="C5D8EE" w:sz="1"/>
              <w:bottom w:val="single" w:color="C5D8EE" w:sz="1"/>
              <w:right w:val="single" w:color="C5D8EE" w:sz="1"/>
            </w:tcBorders>
            <w:shd w:val="clear" w:color="auto" w:fill="D6E4F0"/>
            <w:tcMar>
              <w:top w:w="80" w:type="dxa"/>
              <w:left w:w="160" w:type="dxa"/>
              <w:bottom w:w="80" w:type="dxa"/>
              <w:right w:w="160" w:type="dxa"/>
            </w:tcMar>
          </w:tcPr>
          <w:p w:rsidP="2A566DA7" w14:paraId="427683AF" wp14:textId="77777777">
            <w:pPr>
              <w:spacing w:before="60" w:after="60"/>
              <w:rPr>
                <w:rFonts w:ascii="Arial" w:hAnsi="Arial" w:eastAsia="Arial" w:cs="Arial"/>
                <w:b w:val="1"/>
                <w:bCs w:val="1"/>
                <w:color w:val="1B3A6B"/>
                <w:sz w:val="19"/>
                <w:szCs w:val="19"/>
              </w:rPr>
            </w:pPr>
            <w:r w:rsidRPr="2A566DA7" w:rsidR="2A566DA7">
              <w:rPr>
                <w:rFonts w:ascii="Arial" w:hAnsi="Arial" w:eastAsia="Arial" w:cs="Arial"/>
                <w:b w:val="1"/>
                <w:bCs w:val="1"/>
                <w:color w:val="1B3A6B"/>
                <w:sz w:val="19"/>
                <w:szCs w:val="19"/>
              </w:rPr>
              <w:t>Quality Assurance</w:t>
            </w:r>
          </w:p>
        </w:tc>
        <w:tc>
          <w:tcPr>
            <w:tcW w:w="396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tcPr>
          <w:p w:rsidP="2A566DA7" w14:paraId="730A9E9F" wp14:textId="77777777">
            <w:pPr>
              <w:spacing w:before="60" w:after="60"/>
              <w:rPr>
                <w:rFonts w:ascii="Arial" w:hAnsi="Arial" w:eastAsia="Arial" w:cs="Arial"/>
                <w:color w:val="4A4A4A"/>
                <w:sz w:val="19"/>
                <w:szCs w:val="19"/>
              </w:rPr>
            </w:pPr>
            <w:r w:rsidRPr="2A566DA7" w:rsidR="2A566DA7">
              <w:rPr>
                <w:rFonts w:ascii="Arial" w:hAnsi="Arial" w:eastAsia="Arial" w:cs="Arial"/>
                <w:color w:val="4A4A4A"/>
                <w:sz w:val="19"/>
                <w:szCs w:val="19"/>
              </w:rPr>
              <w:t>Inconsistent, practitioner-dependent quality with undetected leakage and calibration failures</w:t>
            </w:r>
          </w:p>
        </w:tc>
        <w:tc>
          <w:tcPr>
            <w:tcW w:w="396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tcPr>
          <w:p w:rsidP="2A566DA7" w14:paraId="6F7EF69E" wp14:textId="77777777">
            <w:pPr>
              <w:spacing w:before="60" w:after="60"/>
              <w:rPr>
                <w:rFonts w:ascii="Arial" w:hAnsi="Arial" w:eastAsia="Arial" w:cs="Arial"/>
                <w:color w:val="4A4A4A"/>
                <w:sz w:val="19"/>
                <w:szCs w:val="19"/>
              </w:rPr>
            </w:pPr>
            <w:r w:rsidRPr="2A566DA7" w:rsidR="2A566DA7">
              <w:rPr>
                <w:rFonts w:ascii="Arial" w:hAnsi="Arial" w:eastAsia="Arial" w:cs="Arial"/>
                <w:color w:val="4A4A4A"/>
                <w:sz w:val="19"/>
                <w:szCs w:val="19"/>
              </w:rPr>
              <w:t>Systematic, framework-enforced quality gates: leakage detection, stratified CV, calibration assessment</w:t>
            </w:r>
          </w:p>
        </w:tc>
      </w:tr>
      <w:tr xmlns:wp14="http://schemas.microsoft.com/office/word/2010/wordml" w:rsidTr="2A566DA7" w14:paraId="4983AAD1" wp14:textId="77777777">
        <w:tc>
          <w:tcPr>
            <w:tcW w:w="1440" w:type="dxa"/>
            <w:tcBorders>
              <w:top w:val="single" w:color="C5D8EE" w:sz="1"/>
              <w:left w:val="single" w:color="C5D8EE" w:sz="1"/>
              <w:bottom w:val="single" w:color="C5D8EE" w:sz="1"/>
              <w:right w:val="single" w:color="C5D8EE" w:sz="1"/>
            </w:tcBorders>
            <w:shd w:val="clear" w:color="auto" w:fill="D6E4F0"/>
            <w:tcMar>
              <w:top w:w="80" w:type="dxa"/>
              <w:left w:w="160" w:type="dxa"/>
              <w:bottom w:w="80" w:type="dxa"/>
              <w:right w:w="160" w:type="dxa"/>
            </w:tcMar>
          </w:tcPr>
          <w:p w:rsidP="2A566DA7" w14:paraId="5EA999CB" wp14:textId="77777777">
            <w:pPr>
              <w:spacing w:before="60" w:after="60"/>
              <w:rPr>
                <w:rFonts w:ascii="Arial" w:hAnsi="Arial" w:eastAsia="Arial" w:cs="Arial"/>
                <w:b w:val="1"/>
                <w:bCs w:val="1"/>
                <w:color w:val="1B3A6B"/>
                <w:sz w:val="19"/>
                <w:szCs w:val="19"/>
              </w:rPr>
            </w:pPr>
            <w:r w:rsidRPr="2A566DA7" w:rsidR="2A566DA7">
              <w:rPr>
                <w:rFonts w:ascii="Arial" w:hAnsi="Arial" w:eastAsia="Arial" w:cs="Arial"/>
                <w:b w:val="1"/>
                <w:bCs w:val="1"/>
                <w:color w:val="1B3A6B"/>
                <w:sz w:val="19"/>
                <w:szCs w:val="19"/>
              </w:rPr>
              <w:t>Explainability</w:t>
            </w:r>
          </w:p>
        </w:tc>
        <w:tc>
          <w:tcPr>
            <w:tcW w:w="3960" w:type="dxa"/>
            <w:tcBorders>
              <w:top w:val="single" w:color="C5D8EE" w:sz="1"/>
              <w:left w:val="single" w:color="C5D8EE" w:sz="1"/>
              <w:bottom w:val="single" w:color="C5D8EE" w:sz="1"/>
              <w:right w:val="single" w:color="C5D8EE" w:sz="1"/>
            </w:tcBorders>
            <w:shd w:val="clear" w:color="auto" w:fill="FDECEA"/>
            <w:tcMar>
              <w:top w:w="80" w:type="dxa"/>
              <w:left w:w="160" w:type="dxa"/>
              <w:bottom w:w="80" w:type="dxa"/>
              <w:right w:w="160" w:type="dxa"/>
            </w:tcMar>
          </w:tcPr>
          <w:p w:rsidP="2A566DA7" w14:paraId="35C52840" wp14:textId="77777777">
            <w:pPr>
              <w:spacing w:before="60" w:after="60"/>
              <w:rPr>
                <w:rFonts w:ascii="Arial" w:hAnsi="Arial" w:eastAsia="Arial" w:cs="Arial"/>
                <w:color w:val="4A4A4A"/>
                <w:sz w:val="19"/>
                <w:szCs w:val="19"/>
              </w:rPr>
            </w:pPr>
            <w:r w:rsidRPr="2A566DA7" w:rsidR="2A566DA7">
              <w:rPr>
                <w:rFonts w:ascii="Arial" w:hAnsi="Arial" w:eastAsia="Arial" w:cs="Arial"/>
                <w:color w:val="4A4A4A"/>
                <w:sz w:val="19"/>
                <w:szCs w:val="19"/>
              </w:rPr>
              <w:t>None. Predictions are black boxes with no business-interpretable rationale</w:t>
            </w:r>
          </w:p>
        </w:tc>
        <w:tc>
          <w:tcPr>
            <w:tcW w:w="3960" w:type="dxa"/>
            <w:tcBorders>
              <w:top w:val="single" w:color="C5D8EE" w:sz="1"/>
              <w:left w:val="single" w:color="C5D8EE" w:sz="1"/>
              <w:bottom w:val="single" w:color="C5D8EE" w:sz="1"/>
              <w:right w:val="single" w:color="C5D8EE" w:sz="1"/>
            </w:tcBorders>
            <w:shd w:val="clear" w:color="auto" w:fill="E6F4E6"/>
            <w:tcMar>
              <w:top w:w="80" w:type="dxa"/>
              <w:left w:w="160" w:type="dxa"/>
              <w:bottom w:w="80" w:type="dxa"/>
              <w:right w:w="160" w:type="dxa"/>
            </w:tcMar>
          </w:tcPr>
          <w:p w:rsidP="2A566DA7" w14:paraId="594CE572" wp14:textId="77777777">
            <w:pPr>
              <w:spacing w:before="60" w:after="60"/>
              <w:rPr>
                <w:rFonts w:ascii="Arial" w:hAnsi="Arial" w:eastAsia="Arial" w:cs="Arial"/>
                <w:color w:val="4A4A4A"/>
                <w:sz w:val="19"/>
                <w:szCs w:val="19"/>
              </w:rPr>
            </w:pPr>
            <w:r w:rsidRPr="2A566DA7" w:rsidR="2A566DA7">
              <w:rPr>
                <w:rFonts w:ascii="Arial" w:hAnsi="Arial" w:eastAsia="Arial" w:cs="Arial"/>
                <w:color w:val="4A4A4A"/>
                <w:sz w:val="19"/>
                <w:szCs w:val="19"/>
              </w:rPr>
              <w:t>Mandatory SHAP global and local + LIME + PDP artifacts bound to every trained model artifact</w:t>
            </w:r>
          </w:p>
        </w:tc>
      </w:tr>
      <w:tr xmlns:wp14="http://schemas.microsoft.com/office/word/2010/wordml" w:rsidTr="2A566DA7" w14:paraId="68186F3E" wp14:textId="77777777">
        <w:tc>
          <w:tcPr>
            <w:tcW w:w="1440" w:type="dxa"/>
            <w:tcBorders>
              <w:top w:val="single" w:color="C5D8EE" w:sz="1"/>
              <w:left w:val="single" w:color="C5D8EE" w:sz="1"/>
              <w:bottom w:val="single" w:color="C5D8EE" w:sz="1"/>
              <w:right w:val="single" w:color="C5D8EE" w:sz="1"/>
            </w:tcBorders>
            <w:shd w:val="clear" w:color="auto" w:fill="D6E4F0"/>
            <w:tcMar>
              <w:top w:w="80" w:type="dxa"/>
              <w:left w:w="160" w:type="dxa"/>
              <w:bottom w:w="80" w:type="dxa"/>
              <w:right w:w="160" w:type="dxa"/>
            </w:tcMar>
          </w:tcPr>
          <w:p w:rsidP="2A566DA7" w14:paraId="55F7E67F" wp14:textId="77777777">
            <w:pPr>
              <w:spacing w:before="60" w:after="60"/>
              <w:rPr>
                <w:rFonts w:ascii="Arial" w:hAnsi="Arial" w:eastAsia="Arial" w:cs="Arial"/>
                <w:b w:val="1"/>
                <w:bCs w:val="1"/>
                <w:color w:val="1B3A6B"/>
                <w:sz w:val="19"/>
                <w:szCs w:val="19"/>
              </w:rPr>
            </w:pPr>
            <w:r w:rsidRPr="2A566DA7" w:rsidR="2A566DA7">
              <w:rPr>
                <w:rFonts w:ascii="Arial" w:hAnsi="Arial" w:eastAsia="Arial" w:cs="Arial"/>
                <w:b w:val="1"/>
                <w:bCs w:val="1"/>
                <w:color w:val="1B3A6B"/>
                <w:sz w:val="19"/>
                <w:szCs w:val="19"/>
              </w:rPr>
              <w:t>Regulatory Posture</w:t>
            </w:r>
          </w:p>
        </w:tc>
        <w:tc>
          <w:tcPr>
            <w:tcW w:w="396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tcPr>
          <w:p w:rsidP="2A566DA7" w14:paraId="304597B0" wp14:textId="77777777">
            <w:pPr>
              <w:spacing w:before="60" w:after="60"/>
              <w:rPr>
                <w:rFonts w:ascii="Arial" w:hAnsi="Arial" w:eastAsia="Arial" w:cs="Arial"/>
                <w:color w:val="4A4A4A"/>
                <w:sz w:val="19"/>
                <w:szCs w:val="19"/>
              </w:rPr>
            </w:pPr>
            <w:r w:rsidRPr="2A566DA7" w:rsidR="2A566DA7">
              <w:rPr>
                <w:rFonts w:ascii="Arial" w:hAnsi="Arial" w:eastAsia="Arial" w:cs="Arial"/>
                <w:color w:val="4A4A4A"/>
                <w:sz w:val="19"/>
                <w:szCs w:val="19"/>
              </w:rPr>
              <w:t>Non-compliant. No model cards, no audit trail, SR 11-7 requirements unmet</w:t>
            </w:r>
          </w:p>
        </w:tc>
        <w:tc>
          <w:tcPr>
            <w:tcW w:w="396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tcPr>
          <w:p w:rsidP="2A566DA7" w14:paraId="7B1B02DF" wp14:textId="77777777">
            <w:pPr>
              <w:spacing w:before="60" w:after="60"/>
              <w:rPr>
                <w:rFonts w:ascii="Arial" w:hAnsi="Arial" w:eastAsia="Arial" w:cs="Arial"/>
                <w:color w:val="4A4A4A"/>
                <w:sz w:val="19"/>
                <w:szCs w:val="19"/>
                <w:lang w:val="en-US"/>
              </w:rPr>
            </w:pPr>
            <w:r w:rsidRPr="2A566DA7" w:rsidR="2A566DA7">
              <w:rPr>
                <w:rFonts w:ascii="Arial" w:hAnsi="Arial" w:eastAsia="Arial" w:cs="Arial"/>
                <w:color w:val="4A4A4A"/>
                <w:sz w:val="19"/>
                <w:szCs w:val="19"/>
                <w:lang w:val="en-US"/>
              </w:rPr>
              <w:t>Compliant. Standardized model cards, full MLflow lineage, SHAP documentation for all material models</w:t>
            </w:r>
          </w:p>
        </w:tc>
      </w:tr>
      <w:tr xmlns:wp14="http://schemas.microsoft.com/office/word/2010/wordml" w:rsidTr="2A566DA7" w14:paraId="18D15315" wp14:textId="77777777">
        <w:tc>
          <w:tcPr>
            <w:tcW w:w="1440" w:type="dxa"/>
            <w:tcBorders>
              <w:top w:val="single" w:color="C5D8EE" w:sz="1"/>
              <w:left w:val="single" w:color="C5D8EE" w:sz="1"/>
              <w:bottom w:val="single" w:color="C5D8EE" w:sz="1"/>
              <w:right w:val="single" w:color="C5D8EE" w:sz="1"/>
            </w:tcBorders>
            <w:shd w:val="clear" w:color="auto" w:fill="D6E4F0"/>
            <w:tcMar>
              <w:top w:w="80" w:type="dxa"/>
              <w:left w:w="160" w:type="dxa"/>
              <w:bottom w:w="80" w:type="dxa"/>
              <w:right w:w="160" w:type="dxa"/>
            </w:tcMar>
          </w:tcPr>
          <w:p w:rsidP="2A566DA7" w14:paraId="46CA021C" wp14:textId="77777777">
            <w:pPr>
              <w:spacing w:before="60" w:after="60"/>
              <w:rPr>
                <w:rFonts w:ascii="Arial" w:hAnsi="Arial" w:eastAsia="Arial" w:cs="Arial"/>
                <w:b w:val="1"/>
                <w:bCs w:val="1"/>
                <w:color w:val="1B3A6B"/>
                <w:sz w:val="19"/>
                <w:szCs w:val="19"/>
              </w:rPr>
            </w:pPr>
            <w:r w:rsidRPr="2A566DA7" w:rsidR="2A566DA7">
              <w:rPr>
                <w:rFonts w:ascii="Arial" w:hAnsi="Arial" w:eastAsia="Arial" w:cs="Arial"/>
                <w:b w:val="1"/>
                <w:bCs w:val="1"/>
                <w:color w:val="1B3A6B"/>
                <w:sz w:val="19"/>
                <w:szCs w:val="19"/>
              </w:rPr>
              <w:t>Talent Leverage</w:t>
            </w:r>
          </w:p>
        </w:tc>
        <w:tc>
          <w:tcPr>
            <w:tcW w:w="3960" w:type="dxa"/>
            <w:tcBorders>
              <w:top w:val="single" w:color="C5D8EE" w:sz="1"/>
              <w:left w:val="single" w:color="C5D8EE" w:sz="1"/>
              <w:bottom w:val="single" w:color="C5D8EE" w:sz="1"/>
              <w:right w:val="single" w:color="C5D8EE" w:sz="1"/>
            </w:tcBorders>
            <w:shd w:val="clear" w:color="auto" w:fill="FDECEA"/>
            <w:tcMar>
              <w:top w:w="80" w:type="dxa"/>
              <w:left w:w="160" w:type="dxa"/>
              <w:bottom w:w="80" w:type="dxa"/>
              <w:right w:w="160" w:type="dxa"/>
            </w:tcMar>
          </w:tcPr>
          <w:p w:rsidP="2A566DA7" w14:paraId="0AC1CF03" wp14:textId="77777777">
            <w:pPr>
              <w:spacing w:before="60" w:after="60"/>
              <w:rPr>
                <w:rFonts w:ascii="Arial" w:hAnsi="Arial" w:eastAsia="Arial" w:cs="Arial"/>
                <w:color w:val="4A4A4A"/>
                <w:sz w:val="19"/>
                <w:szCs w:val="19"/>
              </w:rPr>
            </w:pPr>
            <w:r w:rsidRPr="2A566DA7" w:rsidR="2A566DA7">
              <w:rPr>
                <w:rFonts w:ascii="Arial" w:hAnsi="Arial" w:eastAsia="Arial" w:cs="Arial"/>
                <w:color w:val="4A4A4A"/>
                <w:sz w:val="19"/>
                <w:szCs w:val="19"/>
              </w:rPr>
              <w:t>Senior-constrained throughput. Juniors cannot deliver independently</w:t>
            </w:r>
          </w:p>
        </w:tc>
        <w:tc>
          <w:tcPr>
            <w:tcW w:w="3960" w:type="dxa"/>
            <w:tcBorders>
              <w:top w:val="single" w:color="C5D8EE" w:sz="1"/>
              <w:left w:val="single" w:color="C5D8EE" w:sz="1"/>
              <w:bottom w:val="single" w:color="C5D8EE" w:sz="1"/>
              <w:right w:val="single" w:color="C5D8EE" w:sz="1"/>
            </w:tcBorders>
            <w:shd w:val="clear" w:color="auto" w:fill="E6F4E6"/>
            <w:tcMar>
              <w:top w:w="80" w:type="dxa"/>
              <w:left w:w="160" w:type="dxa"/>
              <w:bottom w:w="80" w:type="dxa"/>
              <w:right w:w="160" w:type="dxa"/>
            </w:tcMar>
          </w:tcPr>
          <w:p w:rsidP="2A566DA7" w14:paraId="2A3322E2" wp14:textId="77777777">
            <w:pPr>
              <w:spacing w:before="60" w:after="60"/>
              <w:rPr>
                <w:rFonts w:ascii="Arial" w:hAnsi="Arial" w:eastAsia="Arial" w:cs="Arial"/>
                <w:color w:val="4A4A4A"/>
                <w:sz w:val="19"/>
                <w:szCs w:val="19"/>
              </w:rPr>
            </w:pPr>
            <w:r w:rsidRPr="2A566DA7" w:rsidR="2A566DA7">
              <w:rPr>
                <w:rFonts w:ascii="Arial" w:hAnsi="Arial" w:eastAsia="Arial" w:cs="Arial"/>
                <w:color w:val="4A4A4A"/>
                <w:sz w:val="19"/>
                <w:szCs w:val="19"/>
              </w:rPr>
              <w:t>Config-driven delivery enabling junior practitioners to execute independently with senior oversight at key gates</w:t>
            </w:r>
          </w:p>
        </w:tc>
      </w:tr>
      <w:tr xmlns:wp14="http://schemas.microsoft.com/office/word/2010/wordml" w:rsidTr="2A566DA7" w14:paraId="0DBF7EAC" wp14:textId="77777777">
        <w:tc>
          <w:tcPr>
            <w:tcW w:w="1440" w:type="dxa"/>
            <w:tcBorders>
              <w:top w:val="single" w:color="C5D8EE" w:sz="1"/>
              <w:left w:val="single" w:color="C5D8EE" w:sz="1"/>
              <w:bottom w:val="single" w:color="C5D8EE" w:sz="1"/>
              <w:right w:val="single" w:color="C5D8EE" w:sz="1"/>
            </w:tcBorders>
            <w:shd w:val="clear" w:color="auto" w:fill="D6E4F0"/>
            <w:tcMar>
              <w:top w:w="80" w:type="dxa"/>
              <w:left w:w="160" w:type="dxa"/>
              <w:bottom w:w="80" w:type="dxa"/>
              <w:right w:w="160" w:type="dxa"/>
            </w:tcMar>
          </w:tcPr>
          <w:p w:rsidP="2A566DA7" w14:paraId="385F2D7C" wp14:textId="77777777">
            <w:pPr>
              <w:spacing w:before="60" w:after="60"/>
              <w:rPr>
                <w:rFonts w:ascii="Arial" w:hAnsi="Arial" w:eastAsia="Arial" w:cs="Arial"/>
                <w:b w:val="1"/>
                <w:bCs w:val="1"/>
                <w:color w:val="1B3A6B"/>
                <w:sz w:val="19"/>
                <w:szCs w:val="19"/>
              </w:rPr>
            </w:pPr>
            <w:r w:rsidRPr="2A566DA7" w:rsidR="2A566DA7">
              <w:rPr>
                <w:rFonts w:ascii="Arial" w:hAnsi="Arial" w:eastAsia="Arial" w:cs="Arial"/>
                <w:b w:val="1"/>
                <w:bCs w:val="1"/>
                <w:color w:val="1B3A6B"/>
                <w:sz w:val="19"/>
                <w:szCs w:val="19"/>
              </w:rPr>
              <w:t>Operational Lifecycle</w:t>
            </w:r>
          </w:p>
        </w:tc>
        <w:tc>
          <w:tcPr>
            <w:tcW w:w="396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tcPr>
          <w:p w:rsidP="2A566DA7" w14:paraId="18B6A532" wp14:textId="77777777">
            <w:pPr>
              <w:spacing w:before="60" w:after="60"/>
              <w:rPr>
                <w:rFonts w:ascii="Arial" w:hAnsi="Arial" w:eastAsia="Arial" w:cs="Arial"/>
                <w:color w:val="4A4A4A"/>
                <w:sz w:val="19"/>
                <w:szCs w:val="19"/>
              </w:rPr>
            </w:pPr>
            <w:r w:rsidRPr="2A566DA7" w:rsidR="2A566DA7">
              <w:rPr>
                <w:rFonts w:ascii="Arial" w:hAnsi="Arial" w:eastAsia="Arial" w:cs="Arial"/>
                <w:color w:val="4A4A4A"/>
                <w:sz w:val="19"/>
                <w:szCs w:val="19"/>
              </w:rPr>
              <w:t>Training only. No monitoring, no automated retraining, no rollback</w:t>
            </w:r>
          </w:p>
        </w:tc>
        <w:tc>
          <w:tcPr>
            <w:tcW w:w="396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tcPr>
          <w:p w:rsidP="2A566DA7" w14:paraId="5393F327" wp14:textId="77777777">
            <w:pPr>
              <w:spacing w:before="60" w:after="60"/>
              <w:rPr>
                <w:rFonts w:ascii="Arial" w:hAnsi="Arial" w:eastAsia="Arial" w:cs="Arial"/>
                <w:color w:val="4A4A4A"/>
                <w:sz w:val="19"/>
                <w:szCs w:val="19"/>
              </w:rPr>
            </w:pPr>
            <w:r w:rsidRPr="2A566DA7" w:rsidR="2A566DA7">
              <w:rPr>
                <w:rFonts w:ascii="Arial" w:hAnsi="Arial" w:eastAsia="Arial" w:cs="Arial"/>
                <w:color w:val="4A4A4A"/>
                <w:sz w:val="19"/>
                <w:szCs w:val="19"/>
              </w:rPr>
              <w:t>Full lifecycle: train, deploy, monitor, drift-detect, retrain, rollback — all automated from configuration</w:t>
            </w:r>
          </w:p>
        </w:tc>
      </w:tr>
      <w:tr xmlns:wp14="http://schemas.microsoft.com/office/word/2010/wordml" w:rsidTr="2A566DA7" w14:paraId="6CB72F12" wp14:textId="77777777">
        <w:tc>
          <w:tcPr>
            <w:tcW w:w="1440" w:type="dxa"/>
            <w:tcBorders>
              <w:top w:val="single" w:color="C5D8EE" w:sz="1"/>
              <w:left w:val="single" w:color="C5D8EE" w:sz="1"/>
              <w:bottom w:val="single" w:color="C5D8EE" w:sz="1"/>
              <w:right w:val="single" w:color="C5D8EE" w:sz="1"/>
            </w:tcBorders>
            <w:shd w:val="clear" w:color="auto" w:fill="D6E4F0"/>
            <w:tcMar>
              <w:top w:w="80" w:type="dxa"/>
              <w:left w:w="160" w:type="dxa"/>
              <w:bottom w:w="80" w:type="dxa"/>
              <w:right w:w="160" w:type="dxa"/>
            </w:tcMar>
          </w:tcPr>
          <w:p w:rsidP="2A566DA7" w14:paraId="4C96F510" wp14:textId="77777777">
            <w:pPr>
              <w:spacing w:before="60" w:after="60"/>
              <w:rPr>
                <w:rFonts w:ascii="Arial" w:hAnsi="Arial" w:eastAsia="Arial" w:cs="Arial"/>
                <w:b w:val="1"/>
                <w:bCs w:val="1"/>
                <w:color w:val="1B3A6B"/>
                <w:sz w:val="19"/>
                <w:szCs w:val="19"/>
              </w:rPr>
            </w:pPr>
            <w:r w:rsidRPr="2A566DA7" w:rsidR="2A566DA7">
              <w:rPr>
                <w:rFonts w:ascii="Arial" w:hAnsi="Arial" w:eastAsia="Arial" w:cs="Arial"/>
                <w:b w:val="1"/>
                <w:bCs w:val="1"/>
                <w:color w:val="1B3A6B"/>
                <w:sz w:val="19"/>
                <w:szCs w:val="19"/>
              </w:rPr>
              <w:t>Organizational Learning</w:t>
            </w:r>
          </w:p>
        </w:tc>
        <w:tc>
          <w:tcPr>
            <w:tcW w:w="3960" w:type="dxa"/>
            <w:tcBorders>
              <w:top w:val="single" w:color="C5D8EE" w:sz="1"/>
              <w:left w:val="single" w:color="C5D8EE" w:sz="1"/>
              <w:bottom w:val="single" w:color="C5D8EE" w:sz="1"/>
              <w:right w:val="single" w:color="C5D8EE" w:sz="1"/>
            </w:tcBorders>
            <w:shd w:val="clear" w:color="auto" w:fill="FDECEA"/>
            <w:tcMar>
              <w:top w:w="80" w:type="dxa"/>
              <w:left w:w="160" w:type="dxa"/>
              <w:bottom w:w="80" w:type="dxa"/>
              <w:right w:w="160" w:type="dxa"/>
            </w:tcMar>
          </w:tcPr>
          <w:p w:rsidP="2A566DA7" w14:paraId="1597F99F" wp14:textId="77777777">
            <w:pPr>
              <w:spacing w:before="60" w:after="60"/>
              <w:rPr>
                <w:rFonts w:ascii="Arial" w:hAnsi="Arial" w:eastAsia="Arial" w:cs="Arial"/>
                <w:color w:val="4A4A4A"/>
                <w:sz w:val="19"/>
                <w:szCs w:val="19"/>
              </w:rPr>
            </w:pPr>
            <w:r w:rsidRPr="2A566DA7" w:rsidR="2A566DA7">
              <w:rPr>
                <w:rFonts w:ascii="Arial" w:hAnsi="Arial" w:eastAsia="Arial" w:cs="Arial"/>
                <w:color w:val="4A4A4A"/>
                <w:sz w:val="19"/>
                <w:szCs w:val="19"/>
              </w:rPr>
              <w:t>Tacit, person-dependent knowledge siloed within individuals</w:t>
            </w:r>
          </w:p>
        </w:tc>
        <w:tc>
          <w:tcPr>
            <w:tcW w:w="3960" w:type="dxa"/>
            <w:tcBorders>
              <w:top w:val="single" w:color="C5D8EE" w:sz="1"/>
              <w:left w:val="single" w:color="C5D8EE" w:sz="1"/>
              <w:bottom w:val="single" w:color="C5D8EE" w:sz="1"/>
              <w:right w:val="single" w:color="C5D8EE" w:sz="1"/>
            </w:tcBorders>
            <w:shd w:val="clear" w:color="auto" w:fill="E6F4E6"/>
            <w:tcMar>
              <w:top w:w="80" w:type="dxa"/>
              <w:left w:w="160" w:type="dxa"/>
              <w:bottom w:w="80" w:type="dxa"/>
              <w:right w:w="160" w:type="dxa"/>
            </w:tcMar>
          </w:tcPr>
          <w:p w:rsidP="2A566DA7" w14:paraId="1B079D5F" wp14:textId="77777777">
            <w:pPr>
              <w:spacing w:before="60" w:after="60"/>
              <w:rPr>
                <w:rFonts w:ascii="Arial" w:hAnsi="Arial" w:eastAsia="Arial" w:cs="Arial"/>
                <w:color w:val="4A4A4A"/>
                <w:sz w:val="19"/>
                <w:szCs w:val="19"/>
              </w:rPr>
            </w:pPr>
            <w:r w:rsidRPr="2A566DA7" w:rsidR="2A566DA7">
              <w:rPr>
                <w:rFonts w:ascii="Arial" w:hAnsi="Arial" w:eastAsia="Arial" w:cs="Arial"/>
                <w:color w:val="4A4A4A"/>
                <w:sz w:val="19"/>
                <w:szCs w:val="19"/>
              </w:rPr>
              <w:t>Explicit, codified knowledge in framework components, templates, model cards, and community of practice</w:t>
            </w:r>
          </w:p>
        </w:tc>
      </w:tr>
    </w:tbl>
    <w:p xmlns:wp14="http://schemas.microsoft.com/office/word/2010/wordml" w:rsidP="2A566DA7" w14:paraId="4DCC6F47" wp14:textId="77777777">
      <w:pPr>
        <w:spacing w:before="120" w:after="0"/>
        <w:rPr>
          <w:rFonts w:ascii="Arial" w:hAnsi="Arial" w:eastAsia="Arial" w:cs="Arial"/>
        </w:rPr>
      </w:pPr>
    </w:p>
    <w:p xmlns:wp14="http://schemas.microsoft.com/office/word/2010/wordml" w:rsidP="2A566DA7" w14:paraId="0C25D5C3" wp14:textId="77777777">
      <w:pPr>
        <w:pStyle w:val="Heading2"/>
        <w:shd w:val="clear" w:color="auto" w:fill="2E75B6"/>
        <w:spacing w:before="240" w:after="120"/>
        <w:ind w:left="120" w:right="120"/>
        <w:rPr>
          <w:rFonts w:ascii="Arial" w:hAnsi="Arial" w:eastAsia="Arial" w:cs="Arial"/>
          <w:b w:val="1"/>
          <w:bCs w:val="1"/>
          <w:color w:val="FFFFFF"/>
          <w:sz w:val="28"/>
          <w:szCs w:val="28"/>
          <w:lang w:val="en-US"/>
        </w:rPr>
      </w:pPr>
      <w:r w:rsidRPr="2A566DA7" w:rsidR="2A566DA7">
        <w:rPr>
          <w:rFonts w:ascii="Arial" w:hAnsi="Arial" w:eastAsia="Arial" w:cs="Arial"/>
          <w:b w:val="1"/>
          <w:bCs w:val="1"/>
          <w:color w:val="FFFFFF"/>
          <w:sz w:val="28"/>
          <w:szCs w:val="28"/>
          <w:lang w:val="en-US"/>
        </w:rPr>
        <w:t>9.4  Risk Register — Monitoring Priorities</w:t>
      </w:r>
    </w:p>
    <w:p xmlns:wp14="http://schemas.microsoft.com/office/word/2010/wordml" w:rsidP="2A566DA7" w14:paraId="4732FEF0" wp14:textId="77777777">
      <w:pPr>
        <w:spacing w:before="80" w:after="80"/>
        <w:rPr>
          <w:rFonts w:ascii="Arial" w:hAnsi="Arial" w:eastAsia="Arial" w:cs="Arial"/>
          <w:color w:val="4A4A4A"/>
          <w:sz w:val="22"/>
          <w:szCs w:val="22"/>
          <w:lang w:val="en-US"/>
        </w:rPr>
      </w:pPr>
      <w:r w:rsidRPr="2A566DA7" w:rsidR="2A566DA7">
        <w:rPr>
          <w:rFonts w:ascii="Arial" w:hAnsi="Arial" w:eastAsia="Arial" w:cs="Arial"/>
          <w:color w:val="4A4A4A"/>
          <w:sz w:val="22"/>
          <w:szCs w:val="22"/>
          <w:lang w:val="en-US"/>
        </w:rPr>
        <w:t>Four risks identified in the project context require active monitoring throughout framework implementation and production operation:</w:t>
      </w:r>
    </w:p>
    <w:p xmlns:wp14="http://schemas.microsoft.com/office/word/2010/wordml" w:rsidP="2A566DA7" w14:paraId="1B5E47D9" wp14:textId="77777777">
      <w:pPr>
        <w:spacing w:before="60" w:after="0"/>
        <w:rPr>
          <w:rFonts w:ascii="Arial" w:hAnsi="Arial" w:eastAsia="Arial" w:cs="Arial"/>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xmlns:wp14="http://schemas.microsoft.com/office/word/2010/wordml" w:rsidTr="2A566DA7" w14:paraId="6829B27D" wp14:textId="77777777">
        <w:tc>
          <w:tcPr>
            <w:tcW w:w="1800" w:type="dxa"/>
            <w:tcBorders>
              <w:top w:val="single" w:color="C5D8EE" w:sz="1"/>
              <w:left w:val="single" w:color="C5D8EE" w:sz="1"/>
              <w:bottom w:val="single" w:color="C5D8EE" w:sz="1"/>
              <w:right w:val="single" w:color="C5D8EE" w:sz="1"/>
            </w:tcBorders>
            <w:shd w:val="clear" w:color="auto" w:fill="1B3A6B"/>
            <w:tcMar>
              <w:top w:w="80" w:type="dxa"/>
              <w:left w:w="160" w:type="dxa"/>
              <w:bottom w:w="80" w:type="dxa"/>
              <w:right w:w="160" w:type="dxa"/>
            </w:tcMar>
            <w:vAlign w:val="center"/>
          </w:tcPr>
          <w:p w:rsidP="2A566DA7" w14:paraId="0B436CD8" wp14:textId="77777777">
            <w:pPr>
              <w:spacing w:before="40" w:after="40"/>
              <w:rPr>
                <w:rFonts w:ascii="Arial" w:hAnsi="Arial" w:eastAsia="Arial" w:cs="Arial"/>
                <w:b w:val="1"/>
                <w:bCs w:val="1"/>
                <w:color w:val="FFFFFF"/>
                <w:sz w:val="22"/>
                <w:szCs w:val="22"/>
              </w:rPr>
            </w:pPr>
            <w:r w:rsidRPr="2A566DA7" w:rsidR="2A566DA7">
              <w:rPr>
                <w:rFonts w:ascii="Arial" w:hAnsi="Arial" w:eastAsia="Arial" w:cs="Arial"/>
                <w:b w:val="1"/>
                <w:bCs w:val="1"/>
                <w:color w:val="FFFFFF"/>
                <w:sz w:val="22"/>
                <w:szCs w:val="22"/>
              </w:rPr>
              <w:t>Risk</w:t>
            </w:r>
          </w:p>
        </w:tc>
        <w:tc>
          <w:tcPr>
            <w:tcW w:w="3600" w:type="dxa"/>
            <w:tcBorders>
              <w:top w:val="single" w:color="C5D8EE" w:sz="1"/>
              <w:left w:val="single" w:color="C5D8EE" w:sz="1"/>
              <w:bottom w:val="single" w:color="C5D8EE" w:sz="1"/>
              <w:right w:val="single" w:color="C5D8EE" w:sz="1"/>
            </w:tcBorders>
            <w:shd w:val="clear" w:color="auto" w:fill="1B3A6B"/>
            <w:tcMar>
              <w:top w:w="80" w:type="dxa"/>
              <w:left w:w="160" w:type="dxa"/>
              <w:bottom w:w="80" w:type="dxa"/>
              <w:right w:w="160" w:type="dxa"/>
            </w:tcMar>
            <w:vAlign w:val="center"/>
          </w:tcPr>
          <w:p w:rsidP="2A566DA7" w14:paraId="31FF54C8" wp14:textId="77777777">
            <w:pPr>
              <w:spacing w:before="40" w:after="40"/>
              <w:rPr>
                <w:rFonts w:ascii="Arial" w:hAnsi="Arial" w:eastAsia="Arial" w:cs="Arial"/>
                <w:b w:val="1"/>
                <w:bCs w:val="1"/>
                <w:color w:val="FFFFFF"/>
                <w:sz w:val="22"/>
                <w:szCs w:val="22"/>
              </w:rPr>
            </w:pPr>
            <w:r w:rsidRPr="2A566DA7" w:rsidR="2A566DA7">
              <w:rPr>
                <w:rFonts w:ascii="Arial" w:hAnsi="Arial" w:eastAsia="Arial" w:cs="Arial"/>
                <w:b w:val="1"/>
                <w:bCs w:val="1"/>
                <w:color w:val="FFFFFF"/>
                <w:sz w:val="22"/>
                <w:szCs w:val="22"/>
              </w:rPr>
              <w:t>Description</w:t>
            </w:r>
          </w:p>
        </w:tc>
        <w:tc>
          <w:tcPr>
            <w:tcW w:w="3960" w:type="dxa"/>
            <w:tcBorders>
              <w:top w:val="single" w:color="C5D8EE" w:sz="1"/>
              <w:left w:val="single" w:color="C5D8EE" w:sz="1"/>
              <w:bottom w:val="single" w:color="C5D8EE" w:sz="1"/>
              <w:right w:val="single" w:color="C5D8EE" w:sz="1"/>
            </w:tcBorders>
            <w:shd w:val="clear" w:color="auto" w:fill="1B3A6B"/>
            <w:tcMar>
              <w:top w:w="80" w:type="dxa"/>
              <w:left w:w="160" w:type="dxa"/>
              <w:bottom w:w="80" w:type="dxa"/>
              <w:right w:w="160" w:type="dxa"/>
            </w:tcMar>
            <w:vAlign w:val="center"/>
          </w:tcPr>
          <w:p w:rsidP="2A566DA7" w14:paraId="62786163" wp14:textId="77777777">
            <w:pPr>
              <w:spacing w:before="40" w:after="40"/>
              <w:rPr>
                <w:rFonts w:ascii="Arial" w:hAnsi="Arial" w:eastAsia="Arial" w:cs="Arial"/>
                <w:b w:val="1"/>
                <w:bCs w:val="1"/>
                <w:color w:val="FFFFFF"/>
                <w:sz w:val="22"/>
                <w:szCs w:val="22"/>
              </w:rPr>
            </w:pPr>
            <w:r w:rsidRPr="2A566DA7" w:rsidR="2A566DA7">
              <w:rPr>
                <w:rFonts w:ascii="Arial" w:hAnsi="Arial" w:eastAsia="Arial" w:cs="Arial"/>
                <w:b w:val="1"/>
                <w:bCs w:val="1"/>
                <w:color w:val="FFFFFF"/>
                <w:sz w:val="22"/>
                <w:szCs w:val="22"/>
              </w:rPr>
              <w:t>Mitigation</w:t>
            </w:r>
          </w:p>
        </w:tc>
      </w:tr>
      <w:tr xmlns:wp14="http://schemas.microsoft.com/office/word/2010/wordml" w:rsidTr="2A566DA7" w14:paraId="034FDB4C" wp14:textId="77777777">
        <w:tc>
          <w:tcPr>
            <w:tcW w:w="18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4FC8F676"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AutoML Overfitting</w:t>
            </w:r>
          </w:p>
        </w:tc>
        <w:tc>
          <w:tcPr>
            <w:tcW w:w="36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62CE36C0"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Extensive hyperparameter search may overfit to training/validation data, producing optimistic in-sample but degraded out-of-sample performance</w:t>
            </w:r>
          </w:p>
        </w:tc>
        <w:tc>
          <w:tcPr>
            <w:tcW w:w="396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6791D598"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Enforce held-out test set evaluation after tuning; monitor train-test gap; implement early stopping in Optuna</w:t>
            </w:r>
          </w:p>
        </w:tc>
      </w:tr>
      <w:tr xmlns:wp14="http://schemas.microsoft.com/office/word/2010/wordml" w:rsidTr="2A566DA7" w14:paraId="656AFD64" wp14:textId="77777777">
        <w:tc>
          <w:tcPr>
            <w:tcW w:w="180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51EBAC9A"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Feature Leakage</w:t>
            </w:r>
          </w:p>
        </w:tc>
        <w:tc>
          <w:tcPr>
            <w:tcW w:w="360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47B26472"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Automated feature engineering may inadvertently include features derived from or correlated with the target variable post-event</w:t>
            </w:r>
          </w:p>
        </w:tc>
        <w:tc>
          <w:tcPr>
            <w:tcW w:w="396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5F9CF305"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Implement automated leakage detection scanning for target correlation and temporal contamination before training</w:t>
            </w:r>
          </w:p>
        </w:tc>
      </w:tr>
      <w:tr xmlns:wp14="http://schemas.microsoft.com/office/word/2010/wordml" w:rsidTr="2A566DA7" w14:paraId="5E3BD26E" wp14:textId="77777777">
        <w:tc>
          <w:tcPr>
            <w:tcW w:w="18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5053D03D"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SHAP Latency</w:t>
            </w:r>
          </w:p>
        </w:tc>
        <w:tc>
          <w:tcPr>
            <w:tcW w:w="360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1545DAD2"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KernelExplainer SHAP for non-tree models has O(n^2) complexity, potentially creating unacceptable latency for real-time explanation APIs</w:t>
            </w:r>
          </w:p>
        </w:tc>
        <w:tc>
          <w:tcPr>
            <w:tcW w:w="3960" w:type="dxa"/>
            <w:tcBorders>
              <w:top w:val="single" w:color="C5D8EE" w:sz="1"/>
              <w:left w:val="single" w:color="C5D8EE" w:sz="1"/>
              <w:bottom w:val="single" w:color="C5D8EE" w:sz="1"/>
              <w:right w:val="single" w:color="C5D8EE" w:sz="1"/>
            </w:tcBorders>
            <w:shd w:val="clear" w:color="auto" w:fill="FFFFFF"/>
            <w:tcMar>
              <w:top w:w="80" w:type="dxa"/>
              <w:left w:w="160" w:type="dxa"/>
              <w:bottom w:w="80" w:type="dxa"/>
              <w:right w:w="160" w:type="dxa"/>
            </w:tcMar>
            <w:vAlign w:val="center"/>
          </w:tcPr>
          <w:p w:rsidP="2A566DA7" w14:paraId="5A8EDAC2"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Pre-compute global explanations; use FastTreeSHAP for tree models; limit local SHAP to sampled inference requests; use LIME as latency-bounded fallback</w:t>
            </w:r>
          </w:p>
        </w:tc>
      </w:tr>
      <w:tr xmlns:wp14="http://schemas.microsoft.com/office/word/2010/wordml" w:rsidTr="2A566DA7" w14:paraId="12EDEEE2" wp14:textId="77777777">
        <w:tc>
          <w:tcPr>
            <w:tcW w:w="180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0E5AACF5"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Non-Expert Misuse</w:t>
            </w:r>
          </w:p>
        </w:tc>
        <w:tc>
          <w:tcPr>
            <w:tcW w:w="360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26832168" wp14:textId="77777777">
            <w:pPr>
              <w:spacing w:before="40" w:after="40"/>
              <w:rPr>
                <w:rFonts w:ascii="Arial" w:hAnsi="Arial" w:eastAsia="Arial" w:cs="Arial"/>
                <w:b w:val="0"/>
                <w:bCs w:val="0"/>
                <w:color w:val="4A4A4A"/>
                <w:sz w:val="20"/>
                <w:szCs w:val="20"/>
              </w:rPr>
            </w:pPr>
            <w:r w:rsidRPr="2A566DA7" w:rsidR="2A566DA7">
              <w:rPr>
                <w:rFonts w:ascii="Arial" w:hAnsi="Arial" w:eastAsia="Arial" w:cs="Arial"/>
                <w:b w:val="0"/>
                <w:bCs w:val="0"/>
                <w:color w:val="4A4A4A"/>
                <w:sz w:val="20"/>
                <w:szCs w:val="20"/>
              </w:rPr>
              <w:t>Config-driven accessibility may enable practitioners without sufficient domain knowledge to produce and deploy harmful or invalid models</w:t>
            </w:r>
          </w:p>
        </w:tc>
        <w:tc>
          <w:tcPr>
            <w:tcW w:w="3960" w:type="dxa"/>
            <w:tcBorders>
              <w:top w:val="single" w:color="C5D8EE" w:sz="1"/>
              <w:left w:val="single" w:color="C5D8EE" w:sz="1"/>
              <w:bottom w:val="single" w:color="C5D8EE" w:sz="1"/>
              <w:right w:val="single" w:color="C5D8EE" w:sz="1"/>
            </w:tcBorders>
            <w:shd w:val="clear" w:color="auto" w:fill="F2F5F8"/>
            <w:tcMar>
              <w:top w:w="80" w:type="dxa"/>
              <w:left w:w="160" w:type="dxa"/>
              <w:bottom w:w="80" w:type="dxa"/>
              <w:right w:w="160" w:type="dxa"/>
            </w:tcMar>
            <w:vAlign w:val="center"/>
          </w:tcPr>
          <w:p w:rsidP="2A566DA7" w14:paraId="3C0E8294" wp14:textId="77777777">
            <w:pPr>
              <w:spacing w:before="40" w:after="40"/>
              <w:rPr>
                <w:rFonts w:ascii="Arial" w:hAnsi="Arial" w:eastAsia="Arial" w:cs="Arial"/>
                <w:b w:val="0"/>
                <w:bCs w:val="0"/>
                <w:color w:val="4A4A4A"/>
                <w:sz w:val="20"/>
                <w:szCs w:val="20"/>
                <w:lang w:val="en-US"/>
              </w:rPr>
            </w:pPr>
            <w:r w:rsidRPr="2A566DA7" w:rsidR="2A566DA7">
              <w:rPr>
                <w:rFonts w:ascii="Arial" w:hAnsi="Arial" w:eastAsia="Arial" w:cs="Arial"/>
                <w:b w:val="0"/>
                <w:bCs w:val="0"/>
                <w:color w:val="4A4A4A"/>
                <w:sz w:val="20"/>
                <w:szCs w:val="20"/>
                <w:lang w:val="en-US"/>
              </w:rPr>
              <w:t>Mandatory configuration schema validation; automated quality gates; required sign-off from senior practitioner or model risk for production promotion</w:t>
            </w:r>
          </w:p>
        </w:tc>
      </w:tr>
    </w:tbl>
    <w:p xmlns:wp14="http://schemas.microsoft.com/office/word/2010/wordml" w:rsidP="2A566DA7" w14:paraId="25D6C40E" wp14:textId="77777777">
      <w:pPr>
        <w:spacing w:before="120" w:after="0"/>
        <w:rPr>
          <w:rFonts w:ascii="Arial" w:hAnsi="Arial" w:eastAsia="Arial" w:cs="Arial"/>
        </w:rPr>
      </w:pPr>
    </w:p>
    <w:p xmlns:wp14="http://schemas.microsoft.com/office/word/2010/wordml" w:rsidP="2A566DA7" w14:paraId="38DDF395" wp14:textId="2B0B2C71">
      <w:pPr>
        <w:spacing w:before="80" w:after="80"/>
        <w:jc w:val="center"/>
        <w:rPr>
          <w:rFonts w:ascii="Arial" w:hAnsi="Arial" w:eastAsia="Arial" w:cs="Arial"/>
          <w:color w:val="4A4A4A"/>
          <w:sz w:val="22"/>
          <w:szCs w:val="22"/>
          <w:lang w:val="en-US"/>
        </w:rPr>
      </w:pPr>
    </w:p>
    <w:sectPr>
      <w:pgSz w:w="12240" w:h="15840" w:orient="portrait"/>
      <w:pgMar w:top="1080" w:right="1080" w:bottom="1080" w:left="1080" w:header="708" w:footer="708" w:gutter="0"/>
      <w:pgNumType/>
      <w:docGrid w:linePitch="360"/>
      <w:cols w:num="1"/>
      <w:footerReference w:type="default" r:id="R09a1fc57eb84479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2A566DA7" w:rsidTr="2A566DA7" w14:paraId="6BB1A26B">
      <w:trPr>
        <w:trHeight w:val="300"/>
      </w:trPr>
      <w:tc>
        <w:tcPr>
          <w:tcW w:w="3360" w:type="dxa"/>
          <w:tcMar/>
        </w:tcPr>
        <w:p w:rsidR="2A566DA7" w:rsidP="2A566DA7" w:rsidRDefault="2A566DA7" w14:paraId="06212C1E" w14:textId="39E7B9B9">
          <w:pPr>
            <w:pStyle w:val="Header"/>
            <w:bidi w:val="0"/>
            <w:ind w:left="-115"/>
            <w:jc w:val="left"/>
            <w:rPr>
              <w:rFonts w:ascii="Arial" w:hAnsi="Arial" w:eastAsia="Arial" w:cs="Arial"/>
            </w:rPr>
          </w:pPr>
        </w:p>
      </w:tc>
      <w:tc>
        <w:tcPr>
          <w:tcW w:w="3360" w:type="dxa"/>
          <w:tcMar/>
        </w:tcPr>
        <w:p w:rsidR="2A566DA7" w:rsidP="2A566DA7" w:rsidRDefault="2A566DA7" w14:paraId="6D6E44AF" w14:textId="20A6A959">
          <w:pPr>
            <w:pStyle w:val="Header"/>
            <w:bidi w:val="0"/>
            <w:jc w:val="center"/>
            <w:rPr>
              <w:rFonts w:ascii="Arial" w:hAnsi="Arial" w:eastAsia="Arial" w:cs="Arial"/>
            </w:rPr>
          </w:pPr>
        </w:p>
      </w:tc>
      <w:tc>
        <w:tcPr>
          <w:tcW w:w="3360" w:type="dxa"/>
          <w:tcMar/>
        </w:tcPr>
        <w:p w:rsidR="2A566DA7" w:rsidP="2A566DA7" w:rsidRDefault="2A566DA7" w14:paraId="6F65E77F" w14:textId="75E6940D">
          <w:pPr>
            <w:pStyle w:val="Header"/>
            <w:bidi w:val="0"/>
            <w:ind w:right="-115"/>
            <w:jc w:val="right"/>
            <w:rPr>
              <w:rFonts w:ascii="Arial" w:hAnsi="Arial" w:eastAsia="Arial" w:cs="Arial"/>
            </w:rPr>
          </w:pPr>
        </w:p>
      </w:tc>
    </w:tr>
  </w:tbl>
  <w:p w:rsidR="2A566DA7" w:rsidP="2A566DA7" w:rsidRDefault="2A566DA7" w14:paraId="0411EC74" w14:textId="63E5B4DF">
    <w:pPr>
      <w:pStyle w:val="Footer"/>
      <w:bidi w:val="0"/>
      <w:rPr>
        <w:rFonts w:ascii="Arial" w:hAnsi="Arial" w:eastAsia="Arial" w:cs="Arial"/>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9">
    <w:nsid w:val="4a0d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d4d0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7d6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60d8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44a8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7a8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367b8f9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58b74cf"/>
    <w:multiLevelType w:val="hybridMultilevel"/>
    <w:lvl w:ilvl="0" w15:tentative="1">
      <w:start w:val="1"/>
      <w:numFmt w:val="bullet"/>
      <w:lvlText w:val="•"/>
      <w:lvlJc w:val="left"/>
      <w:pPr>
        <w:ind w:left="720" w:hanging="360"/>
      </w:pPr>
      <w:rPr>
        <w:color w:val="2E75B6"/>
        <w:sz w:val="22"/>
        <w:szCs w:val="22"/>
      </w:rPr>
    </w:lvl>
    <w:lvl w:ilvl="1" w15:tentative="1">
      <w:start w:val="1"/>
      <w:numFmt w:val="bullet"/>
      <w:lvlText w:val="◦"/>
      <w:lvlJc w:val="left"/>
      <w:pPr>
        <w:ind w:left="1080" w:hanging="360"/>
      </w:pPr>
      <w:rPr>
        <w:color w:val="4A4A4A"/>
        <w:sz w:val="20"/>
        <w:szCs w:val="20"/>
      </w:rPr>
    </w:lvl>
  </w:abstractNum>
  <w:abstractNum w:abstractNumId="3" w15:restartNumberingAfterBreak="0">
    <w:multiLevelType w:val="hybridMultilevel"/>
    <w:lvl w:ilvl="0" w15:tentative="1">
      <w:start w:val="1"/>
      <w:numFmt w:val="decimal"/>
      <w:lvlText w:val="%1."/>
      <w:lvlJc w:val="left"/>
      <w:pPr>
        <w:ind w:left="720" w:hanging="360"/>
      </w:pPr>
    </w:lvl>
  </w:abstractNum>
  <w:num w:numId="8">
    <w:abstractNumId w:val="9"/>
  </w:num>
  <w:num w:numId="7">
    <w:abstractNumId w:val="8"/>
  </w:num>
  <w:num w:numId="6">
    <w:abstractNumId w:val="7"/>
  </w:num>
  <w:num w:numId="5">
    <w:abstractNumId w:val="6"/>
  </w:num>
  <w:num w:numId="4">
    <w:abstractNumId w:val="5"/>
  </w:num>
  <w:num w:numId="3">
    <w:abstractNumId w:val="4"/>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416EB857"/>
  <w15:docId w15:val="{FA2BA08E-0026-406E-AC7A-ECC618A0D44B}"/>
  <w:rsids>
    <w:rsidRoot w:val="017028BD"/>
    <w:rsid w:val="017028BD"/>
    <w:rsid w:val="02599964"/>
    <w:rsid w:val="044D2AC4"/>
    <w:rsid w:val="086DB1A4"/>
    <w:rsid w:val="09009363"/>
    <w:rsid w:val="0AA90415"/>
    <w:rsid w:val="0C0011BD"/>
    <w:rsid w:val="0CB9269F"/>
    <w:rsid w:val="0EAE3952"/>
    <w:rsid w:val="10EA78D0"/>
    <w:rsid w:val="1197207F"/>
    <w:rsid w:val="1198C913"/>
    <w:rsid w:val="128B51CE"/>
    <w:rsid w:val="128B51CE"/>
    <w:rsid w:val="14F050DE"/>
    <w:rsid w:val="168E5A6C"/>
    <w:rsid w:val="1D143F3D"/>
    <w:rsid w:val="1E7CAADF"/>
    <w:rsid w:val="1E85C7E3"/>
    <w:rsid w:val="2093C101"/>
    <w:rsid w:val="2093C101"/>
    <w:rsid w:val="2133FD06"/>
    <w:rsid w:val="21E1C016"/>
    <w:rsid w:val="2298912A"/>
    <w:rsid w:val="283C04DE"/>
    <w:rsid w:val="2A566DA7"/>
    <w:rsid w:val="2BB8570B"/>
    <w:rsid w:val="2CB87BDA"/>
    <w:rsid w:val="2D5FD565"/>
    <w:rsid w:val="302C8489"/>
    <w:rsid w:val="35B980EF"/>
    <w:rsid w:val="37DDEBD5"/>
    <w:rsid w:val="384C1C06"/>
    <w:rsid w:val="3A0A7310"/>
    <w:rsid w:val="414B82E2"/>
    <w:rsid w:val="4392D92F"/>
    <w:rsid w:val="43E371AC"/>
    <w:rsid w:val="4494A7F2"/>
    <w:rsid w:val="4494A7F2"/>
    <w:rsid w:val="4B104078"/>
    <w:rsid w:val="4B104078"/>
    <w:rsid w:val="4BC14F31"/>
    <w:rsid w:val="4E1B9E53"/>
    <w:rsid w:val="4F14E8F1"/>
    <w:rsid w:val="4F14E8F1"/>
    <w:rsid w:val="4FB2C201"/>
    <w:rsid w:val="4FB2C201"/>
    <w:rsid w:val="53396725"/>
    <w:rsid w:val="53396725"/>
    <w:rsid w:val="538EA59D"/>
    <w:rsid w:val="538FC3D4"/>
    <w:rsid w:val="5A9EB46E"/>
    <w:rsid w:val="5A9EB46E"/>
    <w:rsid w:val="624196D8"/>
    <w:rsid w:val="62B8261C"/>
    <w:rsid w:val="685E6874"/>
    <w:rsid w:val="6BB739C7"/>
    <w:rsid w:val="6C7E3986"/>
    <w:rsid w:val="6C8D0FA9"/>
    <w:rsid w:val="72993AC3"/>
    <w:rsid w:val="784AB15C"/>
    <w:rsid w:val="78DEB6CC"/>
    <w:rsid w:val="7D5F06A0"/>
    <w:rsid w:val="7D77FCF9"/>
    <w:rsid w:val="7DF9154D"/>
    <w:rsid w:val="7F2C765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FFFFFF"/>
      <w:sz w:val="36"/>
      <w:szCs w:val="36"/>
    </w:rPr>
  </w:style>
  <w:style w:type="paragraph" w:styleId="Heading2">
    <w:name w:val="heading 20"/>
    <w:basedOn w:val="Normal"/>
    <w:next w:val="Normal"/>
    <w:qFormat/>
    <w:pPr>
      <w:spacing w:before="240" w:after="120"/>
      <w:outlineLvl w:val="1"/>
    </w:pPr>
    <w:rPr>
      <w:rFonts w:ascii="Arial" w:hAnsi="Arial" w:eastAsia="Arial" w:cs="Arial"/>
      <w:b/>
      <w:bCs/>
      <w:color w:val="FFFFFF"/>
      <w:sz w:val="28"/>
      <w:szCs w:val="28"/>
    </w:rPr>
  </w:style>
  <w:style w:type="paragraph" w:styleId="Heading3">
    <w:name w:val="heading 30"/>
    <w:basedOn w:val="Normal"/>
    <w:next w:val="Normal"/>
    <w:qFormat/>
    <w:pPr>
      <w:spacing w:before="180" w:after="80"/>
      <w:outlineLvl w:val="2"/>
    </w:pPr>
    <w:rPr>
      <w:rFonts w:ascii="Arial" w:hAnsi="Arial" w:eastAsia="Arial" w:cs="Arial"/>
      <w:b/>
      <w:bCs/>
      <w:color w:val="1B3A6B"/>
      <w:sz w:val="24"/>
      <w:szCs w:val="24"/>
    </w:rPr>
  </w:style>
  <w:style w:type="paragraph" w:styleId="Header">
    <w:uiPriority w:val="99"/>
    <w:name w:val="header"/>
    <w:basedOn w:val="Normal"/>
    <w:unhideWhenUsed/>
    <w:rsid w:val="2A566DA7"/>
    <w:pPr>
      <w:tabs>
        <w:tab w:val="center" w:leader="none" w:pos="4680"/>
        <w:tab w:val="right" w:leader="none" w:pos="9360"/>
      </w:tabs>
      <w:spacing w:after="0" w:line="240" w:lineRule="auto"/>
    </w:pPr>
  </w:style>
  <w:style w:type="paragraph" w:styleId="Footer">
    <w:uiPriority w:val="99"/>
    <w:name w:val="footer"/>
    <w:basedOn w:val="Normal"/>
    <w:unhideWhenUsed/>
    <w:rsid w:val="2A566DA7"/>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9" /><Relationship Type="http://schemas.openxmlformats.org/officeDocument/2006/relationships/image" Target="/media/image.png" Id="rId1996006698" /><Relationship Type="http://schemas.openxmlformats.org/officeDocument/2006/relationships/image" Target="/media/image2.png" Id="rId1944971567" /><Relationship Type="http://schemas.openxmlformats.org/officeDocument/2006/relationships/image" Target="/media/image3.png" Id="rId1307543955" /><Relationship Type="http://schemas.openxmlformats.org/officeDocument/2006/relationships/image" Target="/media/image4.png" Id="rId629870483" /><Relationship Type="http://schemas.openxmlformats.org/officeDocument/2006/relationships/image" Target="/media/image5.png" Id="rId786583313" /><Relationship Type="http://schemas.openxmlformats.org/officeDocument/2006/relationships/image" Target="/media/image6.png" Id="rId1005047504" /><Relationship Type="http://schemas.openxmlformats.org/officeDocument/2006/relationships/footer" Target="/word/footer2.xml" Id="R09a1fc57eb844791"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Shreyas Kadapatti (IND_PUN)</lastModifiedBy>
  <revision>2</revision>
  <dcterms:created xsi:type="dcterms:W3CDTF">2026-04-27T06:53:12.4260000Z</dcterms:created>
  <dcterms:modified xsi:type="dcterms:W3CDTF">2026-04-28T06:24:14.0092404Z</dcterms:modified>
</coreProperties>
</file>

<file path=docProps/custom.xml><?xml version="1.0" encoding="utf-8"?>
<Properties xmlns="http://schemas.openxmlformats.org/officeDocument/2006/custom-properties" xmlns:vt="http://schemas.openxmlformats.org/officeDocument/2006/docPropsVTypes"/>
</file>