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AA915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 xml:space="preserve">GARCH Models and </w:t>
      </w:r>
      <w:proofErr w:type="spellStart"/>
      <w:r w:rsidRPr="00663C0A">
        <w:rPr>
          <w:b/>
          <w:bCs/>
        </w:rPr>
        <w:t>VaR</w:t>
      </w:r>
      <w:proofErr w:type="spellEnd"/>
      <w:r w:rsidRPr="00663C0A">
        <w:rPr>
          <w:b/>
          <w:bCs/>
        </w:rPr>
        <w:t xml:space="preserve"> </w:t>
      </w:r>
      <w:proofErr w:type="spellStart"/>
      <w:r w:rsidRPr="00663C0A">
        <w:rPr>
          <w:b/>
          <w:bCs/>
        </w:rPr>
        <w:t>Backtesting</w:t>
      </w:r>
      <w:proofErr w:type="spellEnd"/>
      <w:r w:rsidRPr="00663C0A">
        <w:rPr>
          <w:b/>
          <w:bCs/>
        </w:rPr>
        <w:t xml:space="preserve"> Analysis</w:t>
      </w:r>
    </w:p>
    <w:p w14:paraId="75A58D3A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Comparing Component GARCH vs Standard GARCH for Risk Management</w:t>
      </w:r>
    </w:p>
    <w:p w14:paraId="6B27DAFC" w14:textId="77777777" w:rsidR="00663C0A" w:rsidRPr="00663C0A" w:rsidRDefault="00663C0A" w:rsidP="00663C0A">
      <w:r w:rsidRPr="00663C0A">
        <w:pict w14:anchorId="4EB4579E">
          <v:rect id="_x0000_i1073" style="width:0;height:1.5pt" o:hralign="center" o:hrstd="t" o:hr="t" fillcolor="#a0a0a0" stroked="f"/>
        </w:pict>
      </w:r>
    </w:p>
    <w:p w14:paraId="7308EB8E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Executive Summary</w:t>
      </w:r>
    </w:p>
    <w:p w14:paraId="3841AA16" w14:textId="77777777" w:rsidR="00663C0A" w:rsidRPr="00663C0A" w:rsidRDefault="00663C0A" w:rsidP="00663C0A">
      <w:r w:rsidRPr="00663C0A">
        <w:t>This analysis compares the performance of Component GARCH (CGARCH) and Standard GARCH models for Value-at-Risk (</w:t>
      </w:r>
      <w:proofErr w:type="spellStart"/>
      <w:r w:rsidRPr="00663C0A">
        <w:t>VaR</w:t>
      </w:r>
      <w:proofErr w:type="spellEnd"/>
      <w:r w:rsidRPr="00663C0A">
        <w:t>) estimation using S&amp;P 500 daily returns. The study demonstrates that both model structure and distributional assumptions are critical for reliable risk management.</w:t>
      </w:r>
    </w:p>
    <w:p w14:paraId="4A26DF70" w14:textId="77777777" w:rsidR="00663C0A" w:rsidRPr="00663C0A" w:rsidRDefault="00663C0A" w:rsidP="00663C0A">
      <w:r w:rsidRPr="00663C0A">
        <w:rPr>
          <w:b/>
          <w:bCs/>
        </w:rPr>
        <w:t>Key Findings:</w:t>
      </w:r>
    </w:p>
    <w:p w14:paraId="5056B689" w14:textId="77777777" w:rsidR="00663C0A" w:rsidRPr="00663C0A" w:rsidRDefault="00663C0A" w:rsidP="00663C0A">
      <w:pPr>
        <w:numPr>
          <w:ilvl w:val="0"/>
          <w:numId w:val="1"/>
        </w:numPr>
      </w:pPr>
      <w:r w:rsidRPr="00663C0A">
        <w:t>Normal distribution assumptions lead to systematic underestimation of tail risk</w:t>
      </w:r>
    </w:p>
    <w:p w14:paraId="29A5805C" w14:textId="77777777" w:rsidR="00663C0A" w:rsidRPr="00663C0A" w:rsidRDefault="00663C0A" w:rsidP="00663C0A">
      <w:pPr>
        <w:numPr>
          <w:ilvl w:val="0"/>
          <w:numId w:val="1"/>
        </w:numPr>
      </w:pPr>
      <w:r w:rsidRPr="00663C0A">
        <w:t xml:space="preserve">CGARCH with Student's t-distribution passes all statistical tests for </w:t>
      </w:r>
      <w:proofErr w:type="spellStart"/>
      <w:r w:rsidRPr="00663C0A">
        <w:t>VaR</w:t>
      </w:r>
      <w:proofErr w:type="spellEnd"/>
      <w:r w:rsidRPr="00663C0A">
        <w:t xml:space="preserve"> validity</w:t>
      </w:r>
    </w:p>
    <w:p w14:paraId="4D3A140D" w14:textId="77777777" w:rsidR="00663C0A" w:rsidRPr="00663C0A" w:rsidRDefault="00663C0A" w:rsidP="00663C0A">
      <w:pPr>
        <w:numPr>
          <w:ilvl w:val="0"/>
          <w:numId w:val="1"/>
        </w:numPr>
      </w:pPr>
      <w:r w:rsidRPr="00663C0A">
        <w:t>Standard GARCH fails to produce reliable risk estimates even with correct distributional assumptions</w:t>
      </w:r>
    </w:p>
    <w:p w14:paraId="48200D44" w14:textId="77777777" w:rsidR="00663C0A" w:rsidRPr="00663C0A" w:rsidRDefault="00663C0A" w:rsidP="00663C0A">
      <w:r w:rsidRPr="00663C0A">
        <w:pict w14:anchorId="77922468">
          <v:rect id="_x0000_i1074" style="width:0;height:1.5pt" o:hralign="center" o:hrstd="t" o:hr="t" fillcolor="#a0a0a0" stroked="f"/>
        </w:pict>
      </w:r>
    </w:p>
    <w:p w14:paraId="10A9BBAE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1. Data and Methodology</w:t>
      </w:r>
    </w:p>
    <w:p w14:paraId="5A91AABF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Dataset</w:t>
      </w:r>
    </w:p>
    <w:p w14:paraId="2150457E" w14:textId="77777777" w:rsidR="00663C0A" w:rsidRPr="00663C0A" w:rsidRDefault="00663C0A" w:rsidP="00663C0A">
      <w:pPr>
        <w:numPr>
          <w:ilvl w:val="0"/>
          <w:numId w:val="2"/>
        </w:numPr>
      </w:pPr>
      <w:r w:rsidRPr="00663C0A">
        <w:rPr>
          <w:b/>
          <w:bCs/>
        </w:rPr>
        <w:t>Source:</w:t>
      </w:r>
      <w:r w:rsidRPr="00663C0A">
        <w:t xml:space="preserve"> S&amp;P 500 daily returns (2010-2025)</w:t>
      </w:r>
    </w:p>
    <w:p w14:paraId="1F86C007" w14:textId="77777777" w:rsidR="00663C0A" w:rsidRPr="00663C0A" w:rsidRDefault="00663C0A" w:rsidP="00663C0A">
      <w:pPr>
        <w:numPr>
          <w:ilvl w:val="0"/>
          <w:numId w:val="2"/>
        </w:numPr>
      </w:pPr>
      <w:r w:rsidRPr="00663C0A">
        <w:rPr>
          <w:b/>
          <w:bCs/>
        </w:rPr>
        <w:t>Total Observations:</w:t>
      </w:r>
      <w:r w:rsidRPr="00663C0A">
        <w:t xml:space="preserve"> 3,938</w:t>
      </w:r>
    </w:p>
    <w:p w14:paraId="0F818A70" w14:textId="77777777" w:rsidR="00663C0A" w:rsidRPr="00663C0A" w:rsidRDefault="00663C0A" w:rsidP="00663C0A">
      <w:pPr>
        <w:numPr>
          <w:ilvl w:val="0"/>
          <w:numId w:val="2"/>
        </w:numPr>
      </w:pPr>
      <w:r w:rsidRPr="00663C0A">
        <w:rPr>
          <w:b/>
          <w:bCs/>
        </w:rPr>
        <w:t>Training Set:</w:t>
      </w:r>
      <w:r w:rsidRPr="00663C0A">
        <w:t xml:space="preserve"> 2,756 observations (70%)</w:t>
      </w:r>
    </w:p>
    <w:p w14:paraId="77A89F82" w14:textId="77777777" w:rsidR="00663C0A" w:rsidRPr="00663C0A" w:rsidRDefault="00663C0A" w:rsidP="00663C0A">
      <w:pPr>
        <w:numPr>
          <w:ilvl w:val="0"/>
          <w:numId w:val="2"/>
        </w:numPr>
      </w:pPr>
      <w:r w:rsidRPr="00663C0A">
        <w:rPr>
          <w:b/>
          <w:bCs/>
        </w:rPr>
        <w:t>Testing Set:</w:t>
      </w:r>
      <w:r w:rsidRPr="00663C0A">
        <w:t xml:space="preserve"> 1,182 observations (30%)</w:t>
      </w:r>
    </w:p>
    <w:p w14:paraId="1AFC409B" w14:textId="77777777" w:rsidR="00663C0A" w:rsidRPr="00663C0A" w:rsidRDefault="00663C0A" w:rsidP="00663C0A">
      <w:pPr>
        <w:numPr>
          <w:ilvl w:val="0"/>
          <w:numId w:val="2"/>
        </w:numPr>
      </w:pPr>
      <w:proofErr w:type="spellStart"/>
      <w:r w:rsidRPr="00663C0A">
        <w:rPr>
          <w:b/>
          <w:bCs/>
        </w:rPr>
        <w:t>VaR</w:t>
      </w:r>
      <w:proofErr w:type="spellEnd"/>
      <w:r w:rsidRPr="00663C0A">
        <w:rPr>
          <w:b/>
          <w:bCs/>
        </w:rPr>
        <w:t xml:space="preserve"> Level:</w:t>
      </w:r>
      <w:r w:rsidRPr="00663C0A">
        <w:t xml:space="preserve"> 99% (α = 0.01)</w:t>
      </w:r>
    </w:p>
    <w:p w14:paraId="5A472FE2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Models Tested</w:t>
      </w:r>
    </w:p>
    <w:p w14:paraId="7804C611" w14:textId="77777777" w:rsidR="00663C0A" w:rsidRPr="00663C0A" w:rsidRDefault="00663C0A" w:rsidP="00663C0A">
      <w:pPr>
        <w:numPr>
          <w:ilvl w:val="0"/>
          <w:numId w:val="3"/>
        </w:numPr>
      </w:pPr>
      <w:r w:rsidRPr="00663C0A">
        <w:rPr>
          <w:b/>
          <w:bCs/>
        </w:rPr>
        <w:t>Component GARCH (CGARCH):</w:t>
      </w:r>
      <w:r w:rsidRPr="00663C0A">
        <w:t xml:space="preserve"> Allows for time-varying long-run volatility component</w:t>
      </w:r>
    </w:p>
    <w:p w14:paraId="6A2F79A0" w14:textId="77777777" w:rsidR="00663C0A" w:rsidRPr="00663C0A" w:rsidRDefault="00663C0A" w:rsidP="00663C0A">
      <w:pPr>
        <w:numPr>
          <w:ilvl w:val="0"/>
          <w:numId w:val="3"/>
        </w:numPr>
      </w:pPr>
      <w:r w:rsidRPr="00663C0A">
        <w:rPr>
          <w:b/>
          <w:bCs/>
        </w:rPr>
        <w:t>Standard GARCH:</w:t>
      </w:r>
      <w:r w:rsidRPr="00663C0A">
        <w:t xml:space="preserve"> Traditional </w:t>
      </w:r>
      <w:proofErr w:type="gramStart"/>
      <w:r w:rsidRPr="00663C0A">
        <w:t>GARCH(</w:t>
      </w:r>
      <w:proofErr w:type="gramEnd"/>
      <w:r w:rsidRPr="00663C0A">
        <w:t>1,1) specification</w:t>
      </w:r>
    </w:p>
    <w:p w14:paraId="3A59EE47" w14:textId="77777777" w:rsidR="00663C0A" w:rsidRPr="00663C0A" w:rsidRDefault="00663C0A" w:rsidP="00663C0A">
      <w:pPr>
        <w:numPr>
          <w:ilvl w:val="0"/>
          <w:numId w:val="3"/>
        </w:numPr>
      </w:pPr>
      <w:r w:rsidRPr="00663C0A">
        <w:rPr>
          <w:b/>
          <w:bCs/>
        </w:rPr>
        <w:t>Distributions:</w:t>
      </w:r>
      <w:r w:rsidRPr="00663C0A">
        <w:t xml:space="preserve"> Normal and Student's t-distribution</w:t>
      </w:r>
    </w:p>
    <w:p w14:paraId="2716FD00" w14:textId="77777777" w:rsidR="00663C0A" w:rsidRPr="00663C0A" w:rsidRDefault="00663C0A" w:rsidP="00663C0A">
      <w:r w:rsidRPr="00663C0A">
        <w:pict w14:anchorId="3C8BAC15">
          <v:rect id="_x0000_i1075" style="width:0;height:1.5pt" o:hralign="center" o:hrstd="t" o:hr="t" fillcolor="#a0a0a0" stroked="f"/>
        </w:pict>
      </w:r>
    </w:p>
    <w:p w14:paraId="37F4AF5C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2. The Failure of Normal Distribution Assumptions</w:t>
      </w:r>
    </w:p>
    <w:p w14:paraId="40F82567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Hypothesis</w:t>
      </w:r>
    </w:p>
    <w:p w14:paraId="0ABFB71D" w14:textId="77777777" w:rsidR="00663C0A" w:rsidRPr="00663C0A" w:rsidRDefault="00663C0A" w:rsidP="00663C0A">
      <w:r w:rsidRPr="00663C0A">
        <w:t xml:space="preserve">Both models will fail </w:t>
      </w:r>
      <w:proofErr w:type="spellStart"/>
      <w:r w:rsidRPr="00663C0A">
        <w:t>VaR</w:t>
      </w:r>
      <w:proofErr w:type="spellEnd"/>
      <w:r w:rsidRPr="00663C0A">
        <w:t xml:space="preserve"> </w:t>
      </w:r>
      <w:proofErr w:type="spellStart"/>
      <w:r w:rsidRPr="00663C0A">
        <w:t>backtests</w:t>
      </w:r>
      <w:proofErr w:type="spellEnd"/>
      <w:r w:rsidRPr="00663C0A">
        <w:t xml:space="preserve"> when assuming normal distributions due to thin tails that cannot capture extreme market events.</w:t>
      </w:r>
    </w:p>
    <w:p w14:paraId="77E08D14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Results - Normal Distribution</w:t>
      </w:r>
    </w:p>
    <w:p w14:paraId="7C912548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Component GARCH (Normal)</w:t>
      </w:r>
    </w:p>
    <w:p w14:paraId="67504672" w14:textId="77777777" w:rsidR="00663C0A" w:rsidRPr="00663C0A" w:rsidRDefault="00663C0A" w:rsidP="00663C0A">
      <w:r w:rsidRPr="00663C0A">
        <w:t>Expected breaches: 11.8</w:t>
      </w:r>
    </w:p>
    <w:p w14:paraId="0DAB7708" w14:textId="77777777" w:rsidR="00663C0A" w:rsidRPr="00663C0A" w:rsidRDefault="00663C0A" w:rsidP="00663C0A">
      <w:r w:rsidRPr="00663C0A">
        <w:lastRenderedPageBreak/>
        <w:t>Actual breaches: 27 (2.28%)</w:t>
      </w:r>
    </w:p>
    <w:p w14:paraId="06022BCD" w14:textId="77777777" w:rsidR="00663C0A" w:rsidRPr="00663C0A" w:rsidRDefault="00663C0A" w:rsidP="00663C0A"/>
    <w:p w14:paraId="1C570C4D" w14:textId="77777777" w:rsidR="00663C0A" w:rsidRPr="00663C0A" w:rsidRDefault="00663C0A" w:rsidP="00663C0A">
      <w:r w:rsidRPr="00663C0A">
        <w:t>Kupiec Test (Unconditional Coverage):</w:t>
      </w:r>
    </w:p>
    <w:p w14:paraId="527F9B9F" w14:textId="77777777" w:rsidR="00663C0A" w:rsidRPr="00663C0A" w:rsidRDefault="00663C0A" w:rsidP="00663C0A">
      <w:r w:rsidRPr="00663C0A">
        <w:t>- Test Statistic: 14.44</w:t>
      </w:r>
    </w:p>
    <w:p w14:paraId="0481FEB4" w14:textId="77777777" w:rsidR="00663C0A" w:rsidRPr="00663C0A" w:rsidRDefault="00663C0A" w:rsidP="00663C0A">
      <w:r w:rsidRPr="00663C0A">
        <w:t xml:space="preserve">- p-value: 0.0001 </w:t>
      </w:r>
      <w:r w:rsidRPr="00663C0A">
        <w:rPr>
          <w:rFonts w:ascii="Segoe UI Emoji" w:hAnsi="Segoe UI Emoji" w:cs="Segoe UI Emoji"/>
        </w:rPr>
        <w:t>❌</w:t>
      </w:r>
      <w:r w:rsidRPr="00663C0A">
        <w:t xml:space="preserve"> FAIL</w:t>
      </w:r>
    </w:p>
    <w:p w14:paraId="0A14EE00" w14:textId="77777777" w:rsidR="00663C0A" w:rsidRPr="00663C0A" w:rsidRDefault="00663C0A" w:rsidP="00663C0A">
      <w:r w:rsidRPr="00663C0A">
        <w:t>- Decision: Reject H0</w:t>
      </w:r>
    </w:p>
    <w:p w14:paraId="5FFB28BA" w14:textId="77777777" w:rsidR="00663C0A" w:rsidRPr="00663C0A" w:rsidRDefault="00663C0A" w:rsidP="00663C0A"/>
    <w:p w14:paraId="41564049" w14:textId="77777777" w:rsidR="00663C0A" w:rsidRPr="00663C0A" w:rsidRDefault="00663C0A" w:rsidP="00663C0A">
      <w:r w:rsidRPr="00663C0A">
        <w:t>Christoffersen Test (Conditional Coverage):</w:t>
      </w:r>
    </w:p>
    <w:p w14:paraId="24ED0CC2" w14:textId="77777777" w:rsidR="00663C0A" w:rsidRPr="00663C0A" w:rsidRDefault="00663C0A" w:rsidP="00663C0A">
      <w:r w:rsidRPr="00663C0A">
        <w:t>- Test Statistic: 14.65</w:t>
      </w:r>
    </w:p>
    <w:p w14:paraId="350F38F5" w14:textId="77777777" w:rsidR="00663C0A" w:rsidRPr="00663C0A" w:rsidRDefault="00663C0A" w:rsidP="00663C0A">
      <w:r w:rsidRPr="00663C0A">
        <w:t xml:space="preserve">- p-value: 0.0007 </w:t>
      </w:r>
      <w:r w:rsidRPr="00663C0A">
        <w:rPr>
          <w:rFonts w:ascii="Segoe UI Emoji" w:hAnsi="Segoe UI Emoji" w:cs="Segoe UI Emoji"/>
        </w:rPr>
        <w:t>❌</w:t>
      </w:r>
      <w:r w:rsidRPr="00663C0A">
        <w:t xml:space="preserve"> FAIL</w:t>
      </w:r>
    </w:p>
    <w:p w14:paraId="2408D79D" w14:textId="77777777" w:rsidR="00663C0A" w:rsidRPr="00663C0A" w:rsidRDefault="00663C0A" w:rsidP="00663C0A">
      <w:r w:rsidRPr="00663C0A">
        <w:t>- Decision: Reject H0</w:t>
      </w:r>
    </w:p>
    <w:p w14:paraId="024455E4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Standard GARCH (Normal)</w:t>
      </w:r>
    </w:p>
    <w:p w14:paraId="129FB39E" w14:textId="77777777" w:rsidR="00663C0A" w:rsidRPr="00663C0A" w:rsidRDefault="00663C0A" w:rsidP="00663C0A">
      <w:r w:rsidRPr="00663C0A">
        <w:t>Expected breaches: 11.8</w:t>
      </w:r>
    </w:p>
    <w:p w14:paraId="13BA7930" w14:textId="77777777" w:rsidR="00663C0A" w:rsidRPr="00663C0A" w:rsidRDefault="00663C0A" w:rsidP="00663C0A">
      <w:r w:rsidRPr="00663C0A">
        <w:t>Actual breaches: 28 (2.37%)</w:t>
      </w:r>
    </w:p>
    <w:p w14:paraId="73C7E72C" w14:textId="77777777" w:rsidR="00663C0A" w:rsidRPr="00663C0A" w:rsidRDefault="00663C0A" w:rsidP="00663C0A"/>
    <w:p w14:paraId="56FC80CA" w14:textId="77777777" w:rsidR="00663C0A" w:rsidRPr="00663C0A" w:rsidRDefault="00663C0A" w:rsidP="00663C0A">
      <w:r w:rsidRPr="00663C0A">
        <w:t>Kupiec Test (Unconditional Coverage):</w:t>
      </w:r>
    </w:p>
    <w:p w14:paraId="2FE59E53" w14:textId="77777777" w:rsidR="00663C0A" w:rsidRPr="00663C0A" w:rsidRDefault="00663C0A" w:rsidP="00663C0A">
      <w:r w:rsidRPr="00663C0A">
        <w:t>- Test Statistic: 16.16</w:t>
      </w:r>
    </w:p>
    <w:p w14:paraId="16F7A0EF" w14:textId="77777777" w:rsidR="00663C0A" w:rsidRPr="00663C0A" w:rsidRDefault="00663C0A" w:rsidP="00663C0A">
      <w:r w:rsidRPr="00663C0A">
        <w:t xml:space="preserve">- p-value: 0.0001 </w:t>
      </w:r>
      <w:r w:rsidRPr="00663C0A">
        <w:rPr>
          <w:rFonts w:ascii="Segoe UI Emoji" w:hAnsi="Segoe UI Emoji" w:cs="Segoe UI Emoji"/>
        </w:rPr>
        <w:t>❌</w:t>
      </w:r>
      <w:r w:rsidRPr="00663C0A">
        <w:t xml:space="preserve"> FAIL</w:t>
      </w:r>
    </w:p>
    <w:p w14:paraId="34E5AEF1" w14:textId="77777777" w:rsidR="00663C0A" w:rsidRPr="00663C0A" w:rsidRDefault="00663C0A" w:rsidP="00663C0A">
      <w:r w:rsidRPr="00663C0A">
        <w:t>- Decision: Reject H0</w:t>
      </w:r>
    </w:p>
    <w:p w14:paraId="6A751D47" w14:textId="77777777" w:rsidR="00663C0A" w:rsidRPr="00663C0A" w:rsidRDefault="00663C0A" w:rsidP="00663C0A"/>
    <w:p w14:paraId="29F122CF" w14:textId="77777777" w:rsidR="00663C0A" w:rsidRPr="00663C0A" w:rsidRDefault="00663C0A" w:rsidP="00663C0A">
      <w:r w:rsidRPr="00663C0A">
        <w:t>Christoffersen Test (Conditional Coverage):</w:t>
      </w:r>
    </w:p>
    <w:p w14:paraId="22D115E6" w14:textId="77777777" w:rsidR="00663C0A" w:rsidRPr="00663C0A" w:rsidRDefault="00663C0A" w:rsidP="00663C0A">
      <w:r w:rsidRPr="00663C0A">
        <w:t>- Test Statistic: 16.32</w:t>
      </w:r>
    </w:p>
    <w:p w14:paraId="4A41E2F5" w14:textId="77777777" w:rsidR="00663C0A" w:rsidRPr="00663C0A" w:rsidRDefault="00663C0A" w:rsidP="00663C0A">
      <w:r w:rsidRPr="00663C0A">
        <w:t xml:space="preserve">- p-value: 0.0003 </w:t>
      </w:r>
      <w:r w:rsidRPr="00663C0A">
        <w:rPr>
          <w:rFonts w:ascii="Segoe UI Emoji" w:hAnsi="Segoe UI Emoji" w:cs="Segoe UI Emoji"/>
        </w:rPr>
        <w:t>❌</w:t>
      </w:r>
      <w:r w:rsidRPr="00663C0A">
        <w:t xml:space="preserve"> FAIL</w:t>
      </w:r>
    </w:p>
    <w:p w14:paraId="5CACB901" w14:textId="77777777" w:rsidR="00663C0A" w:rsidRPr="00663C0A" w:rsidRDefault="00663C0A" w:rsidP="00663C0A">
      <w:r w:rsidRPr="00663C0A">
        <w:t>- Decision: Reject H0</w:t>
      </w:r>
    </w:p>
    <w:p w14:paraId="694239B2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Interpretation</w:t>
      </w:r>
    </w:p>
    <w:p w14:paraId="2CAC55CE" w14:textId="77777777" w:rsidR="00663C0A" w:rsidRPr="00663C0A" w:rsidRDefault="00663C0A" w:rsidP="00663C0A">
      <w:r w:rsidRPr="00663C0A">
        <w:t xml:space="preserve">Both models catastrophically fail when assuming normal distributions, producing more than double the expected number of </w:t>
      </w:r>
      <w:proofErr w:type="spellStart"/>
      <w:r w:rsidRPr="00663C0A">
        <w:t>VaR</w:t>
      </w:r>
      <w:proofErr w:type="spellEnd"/>
      <w:r w:rsidRPr="00663C0A">
        <w:t xml:space="preserve"> breaches. This confirms that normal distributions have insufficient tail thickness for financial risk </w:t>
      </w:r>
      <w:proofErr w:type="spellStart"/>
      <w:r w:rsidRPr="00663C0A">
        <w:t>modeling</w:t>
      </w:r>
      <w:proofErr w:type="spellEnd"/>
      <w:r w:rsidRPr="00663C0A">
        <w:t>.</w:t>
      </w:r>
    </w:p>
    <w:p w14:paraId="6A648824" w14:textId="77777777" w:rsidR="00663C0A" w:rsidRPr="00663C0A" w:rsidRDefault="00663C0A" w:rsidP="00663C0A">
      <w:r w:rsidRPr="00663C0A">
        <w:pict w14:anchorId="555576AC">
          <v:rect id="_x0000_i1076" style="width:0;height:1.5pt" o:hralign="center" o:hrstd="t" o:hr="t" fillcolor="#a0a0a0" stroked="f"/>
        </w:pict>
      </w:r>
    </w:p>
    <w:p w14:paraId="2DC7B1C8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3. Definitive Analysis: Student's t-Distribution</w:t>
      </w:r>
    </w:p>
    <w:p w14:paraId="60FC244A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Hypothesis</w:t>
      </w:r>
    </w:p>
    <w:p w14:paraId="44091488" w14:textId="77777777" w:rsidR="00663C0A" w:rsidRPr="00663C0A" w:rsidRDefault="00663C0A" w:rsidP="00663C0A">
      <w:r w:rsidRPr="00663C0A">
        <w:t xml:space="preserve">The superior theoretical structure of CGARCH, combined with appropriate fat-tailed distribution, will produce reliable </w:t>
      </w:r>
      <w:proofErr w:type="spellStart"/>
      <w:r w:rsidRPr="00663C0A">
        <w:t>VaR</w:t>
      </w:r>
      <w:proofErr w:type="spellEnd"/>
      <w:r w:rsidRPr="00663C0A">
        <w:t xml:space="preserve"> estimates while Standard GARCH may still exhibit flaws.</w:t>
      </w:r>
    </w:p>
    <w:p w14:paraId="2B658398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Results - Student's t-Distribution</w:t>
      </w:r>
    </w:p>
    <w:p w14:paraId="70761E0E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 xml:space="preserve">Component GARCH (Student's t) </w:t>
      </w:r>
      <w:r w:rsidRPr="00663C0A">
        <w:rPr>
          <w:rFonts w:ascii="Segoe UI Emoji" w:hAnsi="Segoe UI Emoji" w:cs="Segoe UI Emoji"/>
          <w:b/>
          <w:bCs/>
        </w:rPr>
        <w:t>✅</w:t>
      </w:r>
    </w:p>
    <w:p w14:paraId="7E6BF5FE" w14:textId="77777777" w:rsidR="00663C0A" w:rsidRPr="00663C0A" w:rsidRDefault="00663C0A" w:rsidP="00663C0A">
      <w:r w:rsidRPr="00663C0A">
        <w:t>Expected breaches: 11.8</w:t>
      </w:r>
    </w:p>
    <w:p w14:paraId="0EC91BAB" w14:textId="77777777" w:rsidR="00663C0A" w:rsidRPr="00663C0A" w:rsidRDefault="00663C0A" w:rsidP="00663C0A">
      <w:r w:rsidRPr="00663C0A">
        <w:t>Actual breaches: 17 (1.44%)</w:t>
      </w:r>
    </w:p>
    <w:p w14:paraId="5437357A" w14:textId="77777777" w:rsidR="00663C0A" w:rsidRPr="00663C0A" w:rsidRDefault="00663C0A" w:rsidP="00663C0A"/>
    <w:p w14:paraId="650B78A9" w14:textId="77777777" w:rsidR="00663C0A" w:rsidRPr="00663C0A" w:rsidRDefault="00663C0A" w:rsidP="00663C0A">
      <w:r w:rsidRPr="00663C0A">
        <w:t>Kupiec Test (Unconditional Coverage):</w:t>
      </w:r>
    </w:p>
    <w:p w14:paraId="0420E874" w14:textId="77777777" w:rsidR="00663C0A" w:rsidRPr="00663C0A" w:rsidRDefault="00663C0A" w:rsidP="00663C0A">
      <w:r w:rsidRPr="00663C0A">
        <w:t>- Test Statistic: 2.02</w:t>
      </w:r>
    </w:p>
    <w:p w14:paraId="7D8263AF" w14:textId="77777777" w:rsidR="00663C0A" w:rsidRPr="00663C0A" w:rsidRDefault="00663C0A" w:rsidP="00663C0A">
      <w:r w:rsidRPr="00663C0A">
        <w:t xml:space="preserve">- p-value: 0.1553 </w:t>
      </w:r>
      <w:r w:rsidRPr="00663C0A">
        <w:rPr>
          <w:rFonts w:ascii="Segoe UI Emoji" w:hAnsi="Segoe UI Emoji" w:cs="Segoe UI Emoji"/>
        </w:rPr>
        <w:t>✅</w:t>
      </w:r>
      <w:r w:rsidRPr="00663C0A">
        <w:t xml:space="preserve"> PASS</w:t>
      </w:r>
    </w:p>
    <w:p w14:paraId="0E371D99" w14:textId="77777777" w:rsidR="00663C0A" w:rsidRPr="00663C0A" w:rsidRDefault="00663C0A" w:rsidP="00663C0A">
      <w:r w:rsidRPr="00663C0A">
        <w:t>- Decision: Fail to Reject H0</w:t>
      </w:r>
    </w:p>
    <w:p w14:paraId="73773525" w14:textId="77777777" w:rsidR="00663C0A" w:rsidRPr="00663C0A" w:rsidRDefault="00663C0A" w:rsidP="00663C0A"/>
    <w:p w14:paraId="3F3EBFFB" w14:textId="77777777" w:rsidR="00663C0A" w:rsidRPr="00663C0A" w:rsidRDefault="00663C0A" w:rsidP="00663C0A">
      <w:r w:rsidRPr="00663C0A">
        <w:t>Christoffersen Test (Conditional Coverage):</w:t>
      </w:r>
    </w:p>
    <w:p w14:paraId="6557DD9E" w14:textId="77777777" w:rsidR="00663C0A" w:rsidRPr="00663C0A" w:rsidRDefault="00663C0A" w:rsidP="00663C0A">
      <w:r w:rsidRPr="00663C0A">
        <w:t>- Test Statistic: 3.39</w:t>
      </w:r>
    </w:p>
    <w:p w14:paraId="76DDE3A4" w14:textId="77777777" w:rsidR="00663C0A" w:rsidRPr="00663C0A" w:rsidRDefault="00663C0A" w:rsidP="00663C0A">
      <w:r w:rsidRPr="00663C0A">
        <w:t xml:space="preserve">- p-value: 0.1833 </w:t>
      </w:r>
      <w:r w:rsidRPr="00663C0A">
        <w:rPr>
          <w:rFonts w:ascii="Segoe UI Emoji" w:hAnsi="Segoe UI Emoji" w:cs="Segoe UI Emoji"/>
        </w:rPr>
        <w:t>✅</w:t>
      </w:r>
      <w:r w:rsidRPr="00663C0A">
        <w:t xml:space="preserve"> PASS</w:t>
      </w:r>
    </w:p>
    <w:p w14:paraId="39730456" w14:textId="77777777" w:rsidR="00663C0A" w:rsidRPr="00663C0A" w:rsidRDefault="00663C0A" w:rsidP="00663C0A">
      <w:r w:rsidRPr="00663C0A">
        <w:t>- Decision: Fail to Reject H0</w:t>
      </w:r>
    </w:p>
    <w:p w14:paraId="0C7A3787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 xml:space="preserve">Standard GARCH (Student's t) </w:t>
      </w:r>
      <w:r w:rsidRPr="00663C0A">
        <w:rPr>
          <w:rFonts w:ascii="Segoe UI Emoji" w:hAnsi="Segoe UI Emoji" w:cs="Segoe UI Emoji"/>
          <w:b/>
          <w:bCs/>
        </w:rPr>
        <w:t>❌</w:t>
      </w:r>
    </w:p>
    <w:p w14:paraId="47B0F92E" w14:textId="77777777" w:rsidR="00663C0A" w:rsidRPr="00663C0A" w:rsidRDefault="00663C0A" w:rsidP="00663C0A">
      <w:r w:rsidRPr="00663C0A">
        <w:t>Expected breaches: 11.8</w:t>
      </w:r>
    </w:p>
    <w:p w14:paraId="6B5429F5" w14:textId="77777777" w:rsidR="00663C0A" w:rsidRPr="00663C0A" w:rsidRDefault="00663C0A" w:rsidP="00663C0A">
      <w:r w:rsidRPr="00663C0A">
        <w:t>Actual breaches: 20 (1.69%)</w:t>
      </w:r>
    </w:p>
    <w:p w14:paraId="16DA8A73" w14:textId="77777777" w:rsidR="00663C0A" w:rsidRPr="00663C0A" w:rsidRDefault="00663C0A" w:rsidP="00663C0A"/>
    <w:p w14:paraId="58FE2DBA" w14:textId="77777777" w:rsidR="00663C0A" w:rsidRPr="00663C0A" w:rsidRDefault="00663C0A" w:rsidP="00663C0A">
      <w:r w:rsidRPr="00663C0A">
        <w:t>Kupiec Test (Unconditional Coverage):</w:t>
      </w:r>
    </w:p>
    <w:p w14:paraId="2A2D0B25" w14:textId="77777777" w:rsidR="00663C0A" w:rsidRPr="00663C0A" w:rsidRDefault="00663C0A" w:rsidP="00663C0A">
      <w:r w:rsidRPr="00663C0A">
        <w:t>- Test Statistic: 4.73</w:t>
      </w:r>
    </w:p>
    <w:p w14:paraId="1D11445D" w14:textId="77777777" w:rsidR="00663C0A" w:rsidRPr="00663C0A" w:rsidRDefault="00663C0A" w:rsidP="00663C0A">
      <w:r w:rsidRPr="00663C0A">
        <w:t xml:space="preserve">- p-value: 0.0296 </w:t>
      </w:r>
      <w:r w:rsidRPr="00663C0A">
        <w:rPr>
          <w:rFonts w:ascii="Segoe UI Emoji" w:hAnsi="Segoe UI Emoji" w:cs="Segoe UI Emoji"/>
        </w:rPr>
        <w:t>❌</w:t>
      </w:r>
      <w:r w:rsidRPr="00663C0A">
        <w:t xml:space="preserve"> FAIL</w:t>
      </w:r>
    </w:p>
    <w:p w14:paraId="3A7866EC" w14:textId="77777777" w:rsidR="00663C0A" w:rsidRPr="00663C0A" w:rsidRDefault="00663C0A" w:rsidP="00663C0A">
      <w:r w:rsidRPr="00663C0A">
        <w:t>- Decision: Reject H0</w:t>
      </w:r>
    </w:p>
    <w:p w14:paraId="38113BFC" w14:textId="77777777" w:rsidR="00663C0A" w:rsidRPr="00663C0A" w:rsidRDefault="00663C0A" w:rsidP="00663C0A"/>
    <w:p w14:paraId="0836FAA2" w14:textId="77777777" w:rsidR="00663C0A" w:rsidRPr="00663C0A" w:rsidRDefault="00663C0A" w:rsidP="00663C0A">
      <w:r w:rsidRPr="00663C0A">
        <w:t>Christoffersen Test (Conditional Coverage):</w:t>
      </w:r>
    </w:p>
    <w:p w14:paraId="4039C24A" w14:textId="77777777" w:rsidR="00663C0A" w:rsidRPr="00663C0A" w:rsidRDefault="00663C0A" w:rsidP="00663C0A">
      <w:r w:rsidRPr="00663C0A">
        <w:t>- Test Statistic: 5.62</w:t>
      </w:r>
    </w:p>
    <w:p w14:paraId="02DF5585" w14:textId="77777777" w:rsidR="00663C0A" w:rsidRPr="00663C0A" w:rsidRDefault="00663C0A" w:rsidP="00663C0A">
      <w:r w:rsidRPr="00663C0A">
        <w:t xml:space="preserve">- p-value: 0.0601 </w:t>
      </w:r>
      <w:r w:rsidRPr="00663C0A">
        <w:rPr>
          <w:rFonts w:ascii="Segoe UI Emoji" w:hAnsi="Segoe UI Emoji" w:cs="Segoe UI Emoji"/>
        </w:rPr>
        <w:t>⚠️</w:t>
      </w:r>
      <w:r w:rsidRPr="00663C0A">
        <w:t xml:space="preserve"> BORDERLINE PASS</w:t>
      </w:r>
    </w:p>
    <w:p w14:paraId="4CE0917A" w14:textId="77777777" w:rsidR="00663C0A" w:rsidRPr="00663C0A" w:rsidRDefault="00663C0A" w:rsidP="00663C0A">
      <w:r w:rsidRPr="00663C0A">
        <w:t>- Decision: Fail to Reject H0</w:t>
      </w:r>
    </w:p>
    <w:p w14:paraId="5E39DE12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Statistical Interpretation</w:t>
      </w:r>
    </w:p>
    <w:p w14:paraId="6D0946D5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CGARCH Model Performance</w:t>
      </w:r>
    </w:p>
    <w:p w14:paraId="17EF419B" w14:textId="77777777" w:rsidR="00663C0A" w:rsidRPr="00663C0A" w:rsidRDefault="00663C0A" w:rsidP="00663C0A">
      <w:pPr>
        <w:numPr>
          <w:ilvl w:val="0"/>
          <w:numId w:val="4"/>
        </w:numPr>
      </w:pPr>
      <w:r w:rsidRPr="00663C0A">
        <w:rPr>
          <w:b/>
          <w:bCs/>
        </w:rPr>
        <w:t>Kupiec Test (p = 0.1553):</w:t>
      </w:r>
      <w:r w:rsidRPr="00663C0A">
        <w:t xml:space="preserve"> </w:t>
      </w:r>
      <w:r w:rsidRPr="00663C0A">
        <w:rPr>
          <w:rFonts w:ascii="Segoe UI Emoji" w:hAnsi="Segoe UI Emoji" w:cs="Segoe UI Emoji"/>
        </w:rPr>
        <w:t>✅</w:t>
      </w:r>
      <w:r w:rsidRPr="00663C0A">
        <w:t xml:space="preserve"> Produces statistically correct number of </w:t>
      </w:r>
      <w:proofErr w:type="spellStart"/>
      <w:r w:rsidRPr="00663C0A">
        <w:t>VaR</w:t>
      </w:r>
      <w:proofErr w:type="spellEnd"/>
      <w:r w:rsidRPr="00663C0A">
        <w:t xml:space="preserve"> breaches</w:t>
      </w:r>
    </w:p>
    <w:p w14:paraId="50B4A442" w14:textId="77777777" w:rsidR="00663C0A" w:rsidRPr="00663C0A" w:rsidRDefault="00663C0A" w:rsidP="00663C0A">
      <w:pPr>
        <w:numPr>
          <w:ilvl w:val="0"/>
          <w:numId w:val="4"/>
        </w:numPr>
      </w:pPr>
      <w:r w:rsidRPr="00663C0A">
        <w:rPr>
          <w:b/>
          <w:bCs/>
        </w:rPr>
        <w:t>Christoffersen Test (p = 0.1833):</w:t>
      </w:r>
      <w:r w:rsidRPr="00663C0A">
        <w:t xml:space="preserve"> </w:t>
      </w:r>
      <w:r w:rsidRPr="00663C0A">
        <w:rPr>
          <w:rFonts w:ascii="Segoe UI Emoji" w:hAnsi="Segoe UI Emoji" w:cs="Segoe UI Emoji"/>
        </w:rPr>
        <w:t>✅</w:t>
      </w:r>
      <w:r w:rsidRPr="00663C0A">
        <w:t xml:space="preserve"> Breaches are independent and not clustered</w:t>
      </w:r>
    </w:p>
    <w:p w14:paraId="3D0E66B9" w14:textId="77777777" w:rsidR="00663C0A" w:rsidRPr="00663C0A" w:rsidRDefault="00663C0A" w:rsidP="00663C0A">
      <w:pPr>
        <w:numPr>
          <w:ilvl w:val="0"/>
          <w:numId w:val="4"/>
        </w:numPr>
      </w:pPr>
      <w:r w:rsidRPr="00663C0A">
        <w:rPr>
          <w:b/>
          <w:bCs/>
        </w:rPr>
        <w:t>Conclusion:</w:t>
      </w:r>
      <w:r w:rsidRPr="00663C0A">
        <w:t xml:space="preserve"> Valid and reliable risk model suitable for practical use</w:t>
      </w:r>
    </w:p>
    <w:p w14:paraId="6C878C83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Standard GARCH Performance</w:t>
      </w:r>
    </w:p>
    <w:p w14:paraId="27267E78" w14:textId="77777777" w:rsidR="00663C0A" w:rsidRPr="00663C0A" w:rsidRDefault="00663C0A" w:rsidP="00663C0A">
      <w:pPr>
        <w:numPr>
          <w:ilvl w:val="0"/>
          <w:numId w:val="5"/>
        </w:numPr>
      </w:pPr>
      <w:r w:rsidRPr="00663C0A">
        <w:rPr>
          <w:b/>
          <w:bCs/>
        </w:rPr>
        <w:t>Kupiec Test (p = 0.0296):</w:t>
      </w:r>
      <w:r w:rsidRPr="00663C0A">
        <w:t xml:space="preserve"> </w:t>
      </w:r>
      <w:r w:rsidRPr="00663C0A">
        <w:rPr>
          <w:rFonts w:ascii="Segoe UI Emoji" w:hAnsi="Segoe UI Emoji" w:cs="Segoe UI Emoji"/>
        </w:rPr>
        <w:t>❌</w:t>
      </w:r>
      <w:r w:rsidRPr="00663C0A">
        <w:t xml:space="preserve"> Produces too many </w:t>
      </w:r>
      <w:proofErr w:type="spellStart"/>
      <w:r w:rsidRPr="00663C0A">
        <w:t>VaR</w:t>
      </w:r>
      <w:proofErr w:type="spellEnd"/>
      <w:r w:rsidRPr="00663C0A">
        <w:t xml:space="preserve"> breaches</w:t>
      </w:r>
    </w:p>
    <w:p w14:paraId="0ACE8542" w14:textId="77777777" w:rsidR="00663C0A" w:rsidRPr="00663C0A" w:rsidRDefault="00663C0A" w:rsidP="00663C0A">
      <w:pPr>
        <w:numPr>
          <w:ilvl w:val="0"/>
          <w:numId w:val="5"/>
        </w:numPr>
      </w:pPr>
      <w:r w:rsidRPr="00663C0A">
        <w:rPr>
          <w:b/>
          <w:bCs/>
        </w:rPr>
        <w:t>Christoffersen Test (p = 0.0601):</w:t>
      </w:r>
      <w:r w:rsidRPr="00663C0A">
        <w:t xml:space="preserve"> </w:t>
      </w:r>
      <w:r w:rsidRPr="00663C0A">
        <w:rPr>
          <w:rFonts w:ascii="Segoe UI Emoji" w:hAnsi="Segoe UI Emoji" w:cs="Segoe UI Emoji"/>
        </w:rPr>
        <w:t>⚠️</w:t>
      </w:r>
      <w:r w:rsidRPr="00663C0A">
        <w:t xml:space="preserve"> Barely passes independence test</w:t>
      </w:r>
    </w:p>
    <w:p w14:paraId="2FDAE947" w14:textId="77777777" w:rsidR="00663C0A" w:rsidRPr="00663C0A" w:rsidRDefault="00663C0A" w:rsidP="00663C0A">
      <w:pPr>
        <w:numPr>
          <w:ilvl w:val="0"/>
          <w:numId w:val="5"/>
        </w:numPr>
      </w:pPr>
      <w:r w:rsidRPr="00663C0A">
        <w:rPr>
          <w:b/>
          <w:bCs/>
        </w:rPr>
        <w:t>Conclusion:</w:t>
      </w:r>
      <w:r w:rsidRPr="00663C0A">
        <w:t xml:space="preserve"> Unreliable for risk management due to systematic bias</w:t>
      </w:r>
    </w:p>
    <w:p w14:paraId="7C341A63" w14:textId="77777777" w:rsidR="00663C0A" w:rsidRPr="00663C0A" w:rsidRDefault="00663C0A" w:rsidP="00663C0A">
      <w:r w:rsidRPr="00663C0A">
        <w:pict w14:anchorId="4AB6848B">
          <v:rect id="_x0000_i1077" style="width:0;height:1.5pt" o:hralign="center" o:hrstd="t" o:hr="t" fillcolor="#a0a0a0" stroked="f"/>
        </w:pict>
      </w:r>
    </w:p>
    <w:p w14:paraId="75E540BF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4. Breach Clustering Analysis</w:t>
      </w:r>
    </w:p>
    <w:p w14:paraId="76F1D818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CGARCH Model</w:t>
      </w:r>
    </w:p>
    <w:p w14:paraId="36FC0289" w14:textId="77777777" w:rsidR="00663C0A" w:rsidRPr="00663C0A" w:rsidRDefault="00663C0A" w:rsidP="00663C0A">
      <w:r w:rsidRPr="00663C0A">
        <w:t>Total breaches: 17</w:t>
      </w:r>
    </w:p>
    <w:p w14:paraId="7CFA184F" w14:textId="77777777" w:rsidR="00663C0A" w:rsidRPr="00663C0A" w:rsidRDefault="00663C0A" w:rsidP="00663C0A">
      <w:r w:rsidRPr="00663C0A">
        <w:t>Average gap between breaches: 70.8 days</w:t>
      </w:r>
    </w:p>
    <w:p w14:paraId="21838709" w14:textId="77777777" w:rsidR="00663C0A" w:rsidRPr="00663C0A" w:rsidRDefault="00663C0A" w:rsidP="00663C0A">
      <w:r w:rsidRPr="00663C0A">
        <w:t>Minimum gap: 1 day</w:t>
      </w:r>
    </w:p>
    <w:p w14:paraId="4DE03351" w14:textId="77777777" w:rsidR="00663C0A" w:rsidRPr="00663C0A" w:rsidRDefault="00663C0A" w:rsidP="00663C0A">
      <w:r w:rsidRPr="00663C0A">
        <w:t>Consecutive breaches (gap = 1): 1</w:t>
      </w:r>
    </w:p>
    <w:p w14:paraId="2D1D9C78" w14:textId="77777777" w:rsidR="00663C0A" w:rsidRPr="00663C0A" w:rsidRDefault="00663C0A" w:rsidP="00663C0A">
      <w:r w:rsidRPr="00663C0A">
        <w:t>Breaches within 5 days: 1</w:t>
      </w:r>
    </w:p>
    <w:p w14:paraId="64086C9A" w14:textId="77777777" w:rsidR="00663C0A" w:rsidRPr="00663C0A" w:rsidRDefault="00663C0A" w:rsidP="00663C0A">
      <w:r w:rsidRPr="00663C0A">
        <w:t>Clustering percentage: 6.2%</w:t>
      </w:r>
    </w:p>
    <w:p w14:paraId="323B34F3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Standard GARCH Model</w:t>
      </w:r>
    </w:p>
    <w:p w14:paraId="246B226C" w14:textId="77777777" w:rsidR="00663C0A" w:rsidRPr="00663C0A" w:rsidRDefault="00663C0A" w:rsidP="00663C0A">
      <w:r w:rsidRPr="00663C0A">
        <w:t>Total breaches: 20</w:t>
      </w:r>
    </w:p>
    <w:p w14:paraId="3D146266" w14:textId="77777777" w:rsidR="00663C0A" w:rsidRPr="00663C0A" w:rsidRDefault="00663C0A" w:rsidP="00663C0A">
      <w:r w:rsidRPr="00663C0A">
        <w:t>Average gap between breaches: 60.5 days</w:t>
      </w:r>
    </w:p>
    <w:p w14:paraId="520FC2BD" w14:textId="77777777" w:rsidR="00663C0A" w:rsidRPr="00663C0A" w:rsidRDefault="00663C0A" w:rsidP="00663C0A">
      <w:r w:rsidRPr="00663C0A">
        <w:t>Minimum gap: 1 day</w:t>
      </w:r>
    </w:p>
    <w:p w14:paraId="41AEA4C7" w14:textId="77777777" w:rsidR="00663C0A" w:rsidRPr="00663C0A" w:rsidRDefault="00663C0A" w:rsidP="00663C0A">
      <w:r w:rsidRPr="00663C0A">
        <w:t>Consecutive breaches (gap = 1): 1</w:t>
      </w:r>
    </w:p>
    <w:p w14:paraId="63F43125" w14:textId="77777777" w:rsidR="00663C0A" w:rsidRPr="00663C0A" w:rsidRDefault="00663C0A" w:rsidP="00663C0A">
      <w:r w:rsidRPr="00663C0A">
        <w:t>Breaches within 5 days: 1</w:t>
      </w:r>
    </w:p>
    <w:p w14:paraId="2A0E43E4" w14:textId="77777777" w:rsidR="00663C0A" w:rsidRPr="00663C0A" w:rsidRDefault="00663C0A" w:rsidP="00663C0A">
      <w:r w:rsidRPr="00663C0A">
        <w:t>Clustering percentage: 5.3%</w:t>
      </w:r>
    </w:p>
    <w:p w14:paraId="004F4771" w14:textId="77777777" w:rsidR="00663C0A" w:rsidRPr="00663C0A" w:rsidRDefault="00663C0A" w:rsidP="00663C0A">
      <w:r w:rsidRPr="00663C0A">
        <w:t>Both models show minimal clustering, but CGARCH achieves this with the correct number of total breaches.</w:t>
      </w:r>
    </w:p>
    <w:p w14:paraId="7C7463B5" w14:textId="77777777" w:rsidR="00663C0A" w:rsidRPr="00663C0A" w:rsidRDefault="00663C0A" w:rsidP="00663C0A">
      <w:r w:rsidRPr="00663C0A">
        <w:pict w14:anchorId="57079D17">
          <v:rect id="_x0000_i1078" style="width:0;height:1.5pt" o:hralign="center" o:hrstd="t" o:hr="t" fillcolor="#a0a0a0" stroked="f"/>
        </w:pict>
      </w:r>
    </w:p>
    <w:p w14:paraId="182216A9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5. Model 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504"/>
        <w:gridCol w:w="2049"/>
        <w:gridCol w:w="1538"/>
        <w:gridCol w:w="2168"/>
      </w:tblGrid>
      <w:tr w:rsidR="00663C0A" w:rsidRPr="00663C0A" w14:paraId="127B26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C15A7" w14:textId="77777777" w:rsidR="00663C0A" w:rsidRPr="00663C0A" w:rsidRDefault="00663C0A" w:rsidP="00663C0A">
            <w:pPr>
              <w:rPr>
                <w:b/>
                <w:bCs/>
              </w:rPr>
            </w:pPr>
            <w:r w:rsidRPr="00663C0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66793B7" w14:textId="77777777" w:rsidR="00663C0A" w:rsidRPr="00663C0A" w:rsidRDefault="00663C0A" w:rsidP="00663C0A">
            <w:pPr>
              <w:rPr>
                <w:b/>
                <w:bCs/>
              </w:rPr>
            </w:pPr>
            <w:r w:rsidRPr="00663C0A">
              <w:rPr>
                <w:b/>
                <w:bCs/>
              </w:rPr>
              <w:t>CGARCH (t-</w:t>
            </w:r>
            <w:proofErr w:type="spellStart"/>
            <w:r w:rsidRPr="00663C0A">
              <w:rPr>
                <w:b/>
                <w:bCs/>
              </w:rPr>
              <w:t>dist</w:t>
            </w:r>
            <w:proofErr w:type="spellEnd"/>
            <w:r w:rsidRPr="00663C0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9AAA9F" w14:textId="77777777" w:rsidR="00663C0A" w:rsidRPr="00663C0A" w:rsidRDefault="00663C0A" w:rsidP="00663C0A">
            <w:pPr>
              <w:rPr>
                <w:b/>
                <w:bCs/>
              </w:rPr>
            </w:pPr>
            <w:r w:rsidRPr="00663C0A">
              <w:rPr>
                <w:b/>
                <w:bCs/>
              </w:rPr>
              <w:t>Standard GARCH (t-</w:t>
            </w:r>
            <w:proofErr w:type="spellStart"/>
            <w:r w:rsidRPr="00663C0A">
              <w:rPr>
                <w:b/>
                <w:bCs/>
              </w:rPr>
              <w:t>dist</w:t>
            </w:r>
            <w:proofErr w:type="spellEnd"/>
            <w:r w:rsidRPr="00663C0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90791E" w14:textId="77777777" w:rsidR="00663C0A" w:rsidRPr="00663C0A" w:rsidRDefault="00663C0A" w:rsidP="00663C0A">
            <w:pPr>
              <w:rPr>
                <w:b/>
                <w:bCs/>
              </w:rPr>
            </w:pPr>
            <w:r w:rsidRPr="00663C0A">
              <w:rPr>
                <w:b/>
                <w:bCs/>
              </w:rPr>
              <w:t>CGARCH (Normal)</w:t>
            </w:r>
          </w:p>
        </w:tc>
        <w:tc>
          <w:tcPr>
            <w:tcW w:w="0" w:type="auto"/>
            <w:vAlign w:val="center"/>
            <w:hideMark/>
          </w:tcPr>
          <w:p w14:paraId="47834858" w14:textId="77777777" w:rsidR="00663C0A" w:rsidRPr="00663C0A" w:rsidRDefault="00663C0A" w:rsidP="00663C0A">
            <w:pPr>
              <w:rPr>
                <w:b/>
                <w:bCs/>
              </w:rPr>
            </w:pPr>
            <w:r w:rsidRPr="00663C0A">
              <w:rPr>
                <w:b/>
                <w:bCs/>
              </w:rPr>
              <w:t>Standard GARCH (Normal)</w:t>
            </w:r>
          </w:p>
        </w:tc>
      </w:tr>
      <w:tr w:rsidR="00663C0A" w:rsidRPr="00663C0A" w14:paraId="43CA3E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5725" w14:textId="77777777" w:rsidR="00663C0A" w:rsidRPr="00663C0A" w:rsidRDefault="00663C0A" w:rsidP="00663C0A">
            <w:r w:rsidRPr="00663C0A">
              <w:rPr>
                <w:b/>
                <w:bCs/>
              </w:rPr>
              <w:t>Actual Breaches</w:t>
            </w:r>
          </w:p>
        </w:tc>
        <w:tc>
          <w:tcPr>
            <w:tcW w:w="0" w:type="auto"/>
            <w:vAlign w:val="center"/>
            <w:hideMark/>
          </w:tcPr>
          <w:p w14:paraId="51C9D9B1" w14:textId="77777777" w:rsidR="00663C0A" w:rsidRPr="00663C0A" w:rsidRDefault="00663C0A" w:rsidP="00663C0A">
            <w:r w:rsidRPr="00663C0A">
              <w:t>17 (1.44%)</w:t>
            </w:r>
          </w:p>
        </w:tc>
        <w:tc>
          <w:tcPr>
            <w:tcW w:w="0" w:type="auto"/>
            <w:vAlign w:val="center"/>
            <w:hideMark/>
          </w:tcPr>
          <w:p w14:paraId="47B13E6E" w14:textId="77777777" w:rsidR="00663C0A" w:rsidRPr="00663C0A" w:rsidRDefault="00663C0A" w:rsidP="00663C0A">
            <w:r w:rsidRPr="00663C0A">
              <w:t>20 (1.69%)</w:t>
            </w:r>
          </w:p>
        </w:tc>
        <w:tc>
          <w:tcPr>
            <w:tcW w:w="0" w:type="auto"/>
            <w:vAlign w:val="center"/>
            <w:hideMark/>
          </w:tcPr>
          <w:p w14:paraId="75B4E7B6" w14:textId="77777777" w:rsidR="00663C0A" w:rsidRPr="00663C0A" w:rsidRDefault="00663C0A" w:rsidP="00663C0A">
            <w:r w:rsidRPr="00663C0A">
              <w:t>27 (2.28%)</w:t>
            </w:r>
          </w:p>
        </w:tc>
        <w:tc>
          <w:tcPr>
            <w:tcW w:w="0" w:type="auto"/>
            <w:vAlign w:val="center"/>
            <w:hideMark/>
          </w:tcPr>
          <w:p w14:paraId="382A2495" w14:textId="77777777" w:rsidR="00663C0A" w:rsidRPr="00663C0A" w:rsidRDefault="00663C0A" w:rsidP="00663C0A">
            <w:r w:rsidRPr="00663C0A">
              <w:t>28 (2.37%)</w:t>
            </w:r>
          </w:p>
        </w:tc>
      </w:tr>
      <w:tr w:rsidR="00663C0A" w:rsidRPr="00663C0A" w14:paraId="684A7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5EB7" w14:textId="77777777" w:rsidR="00663C0A" w:rsidRPr="00663C0A" w:rsidRDefault="00663C0A" w:rsidP="00663C0A">
            <w:r w:rsidRPr="00663C0A">
              <w:rPr>
                <w:b/>
                <w:bCs/>
              </w:rPr>
              <w:t>Expected Breaches</w:t>
            </w:r>
          </w:p>
        </w:tc>
        <w:tc>
          <w:tcPr>
            <w:tcW w:w="0" w:type="auto"/>
            <w:vAlign w:val="center"/>
            <w:hideMark/>
          </w:tcPr>
          <w:p w14:paraId="21B769A0" w14:textId="77777777" w:rsidR="00663C0A" w:rsidRPr="00663C0A" w:rsidRDefault="00663C0A" w:rsidP="00663C0A">
            <w:r w:rsidRPr="00663C0A">
              <w:t>11.8</w:t>
            </w:r>
          </w:p>
        </w:tc>
        <w:tc>
          <w:tcPr>
            <w:tcW w:w="0" w:type="auto"/>
            <w:vAlign w:val="center"/>
            <w:hideMark/>
          </w:tcPr>
          <w:p w14:paraId="145BDC1F" w14:textId="77777777" w:rsidR="00663C0A" w:rsidRPr="00663C0A" w:rsidRDefault="00663C0A" w:rsidP="00663C0A">
            <w:r w:rsidRPr="00663C0A">
              <w:t>11.8</w:t>
            </w:r>
          </w:p>
        </w:tc>
        <w:tc>
          <w:tcPr>
            <w:tcW w:w="0" w:type="auto"/>
            <w:vAlign w:val="center"/>
            <w:hideMark/>
          </w:tcPr>
          <w:p w14:paraId="23183F32" w14:textId="77777777" w:rsidR="00663C0A" w:rsidRPr="00663C0A" w:rsidRDefault="00663C0A" w:rsidP="00663C0A">
            <w:r w:rsidRPr="00663C0A">
              <w:t>11.8</w:t>
            </w:r>
          </w:p>
        </w:tc>
        <w:tc>
          <w:tcPr>
            <w:tcW w:w="0" w:type="auto"/>
            <w:vAlign w:val="center"/>
            <w:hideMark/>
          </w:tcPr>
          <w:p w14:paraId="743D21E6" w14:textId="77777777" w:rsidR="00663C0A" w:rsidRPr="00663C0A" w:rsidRDefault="00663C0A" w:rsidP="00663C0A">
            <w:r w:rsidRPr="00663C0A">
              <w:t>11.8</w:t>
            </w:r>
          </w:p>
        </w:tc>
      </w:tr>
      <w:tr w:rsidR="00663C0A" w:rsidRPr="00663C0A" w14:paraId="008E4D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0C5E" w14:textId="77777777" w:rsidR="00663C0A" w:rsidRPr="00663C0A" w:rsidRDefault="00663C0A" w:rsidP="00663C0A">
            <w:r w:rsidRPr="00663C0A">
              <w:rPr>
                <w:b/>
                <w:bCs/>
              </w:rPr>
              <w:t>Kupiec Test</w:t>
            </w:r>
          </w:p>
        </w:tc>
        <w:tc>
          <w:tcPr>
            <w:tcW w:w="0" w:type="auto"/>
            <w:vAlign w:val="center"/>
            <w:hideMark/>
          </w:tcPr>
          <w:p w14:paraId="4E711690" w14:textId="77777777" w:rsidR="00663C0A" w:rsidRPr="00663C0A" w:rsidRDefault="00663C0A" w:rsidP="00663C0A">
            <w:r w:rsidRPr="00663C0A">
              <w:rPr>
                <w:rFonts w:ascii="Segoe UI Emoji" w:hAnsi="Segoe UI Emoji" w:cs="Segoe UI Emoji"/>
              </w:rPr>
              <w:t>✅</w:t>
            </w:r>
            <w:r w:rsidRPr="00663C0A">
              <w:t xml:space="preserve"> PASS (0.1553)</w:t>
            </w:r>
          </w:p>
        </w:tc>
        <w:tc>
          <w:tcPr>
            <w:tcW w:w="0" w:type="auto"/>
            <w:vAlign w:val="center"/>
            <w:hideMark/>
          </w:tcPr>
          <w:p w14:paraId="637B76CA" w14:textId="77777777" w:rsidR="00663C0A" w:rsidRPr="00663C0A" w:rsidRDefault="00663C0A" w:rsidP="00663C0A">
            <w:r w:rsidRPr="00663C0A">
              <w:rPr>
                <w:rFonts w:ascii="Segoe UI Emoji" w:hAnsi="Segoe UI Emoji" w:cs="Segoe UI Emoji"/>
              </w:rPr>
              <w:t>❌</w:t>
            </w:r>
            <w:r w:rsidRPr="00663C0A">
              <w:t xml:space="preserve"> FAIL (0.0296)</w:t>
            </w:r>
          </w:p>
        </w:tc>
        <w:tc>
          <w:tcPr>
            <w:tcW w:w="0" w:type="auto"/>
            <w:vAlign w:val="center"/>
            <w:hideMark/>
          </w:tcPr>
          <w:p w14:paraId="1289137B" w14:textId="77777777" w:rsidR="00663C0A" w:rsidRPr="00663C0A" w:rsidRDefault="00663C0A" w:rsidP="00663C0A">
            <w:r w:rsidRPr="00663C0A">
              <w:rPr>
                <w:rFonts w:ascii="Segoe UI Emoji" w:hAnsi="Segoe UI Emoji" w:cs="Segoe UI Emoji"/>
              </w:rPr>
              <w:t>❌</w:t>
            </w:r>
            <w:r w:rsidRPr="00663C0A">
              <w:t xml:space="preserve"> FAIL (0.0001)</w:t>
            </w:r>
          </w:p>
        </w:tc>
        <w:tc>
          <w:tcPr>
            <w:tcW w:w="0" w:type="auto"/>
            <w:vAlign w:val="center"/>
            <w:hideMark/>
          </w:tcPr>
          <w:p w14:paraId="2FBCFEF8" w14:textId="77777777" w:rsidR="00663C0A" w:rsidRPr="00663C0A" w:rsidRDefault="00663C0A" w:rsidP="00663C0A">
            <w:r w:rsidRPr="00663C0A">
              <w:rPr>
                <w:rFonts w:ascii="Segoe UI Emoji" w:hAnsi="Segoe UI Emoji" w:cs="Segoe UI Emoji"/>
              </w:rPr>
              <w:t>❌</w:t>
            </w:r>
            <w:r w:rsidRPr="00663C0A">
              <w:t xml:space="preserve"> FAIL (0.0001)</w:t>
            </w:r>
          </w:p>
        </w:tc>
      </w:tr>
      <w:tr w:rsidR="00663C0A" w:rsidRPr="00663C0A" w14:paraId="5B59F6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C1EF" w14:textId="77777777" w:rsidR="00663C0A" w:rsidRPr="00663C0A" w:rsidRDefault="00663C0A" w:rsidP="00663C0A">
            <w:r w:rsidRPr="00663C0A">
              <w:rPr>
                <w:b/>
                <w:bCs/>
              </w:rPr>
              <w:t>Christoffersen Test</w:t>
            </w:r>
          </w:p>
        </w:tc>
        <w:tc>
          <w:tcPr>
            <w:tcW w:w="0" w:type="auto"/>
            <w:vAlign w:val="center"/>
            <w:hideMark/>
          </w:tcPr>
          <w:p w14:paraId="2C46D5D4" w14:textId="77777777" w:rsidR="00663C0A" w:rsidRPr="00663C0A" w:rsidRDefault="00663C0A" w:rsidP="00663C0A">
            <w:r w:rsidRPr="00663C0A">
              <w:rPr>
                <w:rFonts w:ascii="Segoe UI Emoji" w:hAnsi="Segoe UI Emoji" w:cs="Segoe UI Emoji"/>
              </w:rPr>
              <w:t>✅</w:t>
            </w:r>
            <w:r w:rsidRPr="00663C0A">
              <w:t xml:space="preserve"> PASS (0.1833)</w:t>
            </w:r>
          </w:p>
        </w:tc>
        <w:tc>
          <w:tcPr>
            <w:tcW w:w="0" w:type="auto"/>
            <w:vAlign w:val="center"/>
            <w:hideMark/>
          </w:tcPr>
          <w:p w14:paraId="3485E987" w14:textId="77777777" w:rsidR="00663C0A" w:rsidRPr="00663C0A" w:rsidRDefault="00663C0A" w:rsidP="00663C0A">
            <w:r w:rsidRPr="00663C0A">
              <w:rPr>
                <w:rFonts w:ascii="Segoe UI Emoji" w:hAnsi="Segoe UI Emoji" w:cs="Segoe UI Emoji"/>
              </w:rPr>
              <w:t>⚠️</w:t>
            </w:r>
            <w:r w:rsidRPr="00663C0A">
              <w:t xml:space="preserve"> PASS (0.0601)</w:t>
            </w:r>
          </w:p>
        </w:tc>
        <w:tc>
          <w:tcPr>
            <w:tcW w:w="0" w:type="auto"/>
            <w:vAlign w:val="center"/>
            <w:hideMark/>
          </w:tcPr>
          <w:p w14:paraId="105CACC6" w14:textId="77777777" w:rsidR="00663C0A" w:rsidRPr="00663C0A" w:rsidRDefault="00663C0A" w:rsidP="00663C0A">
            <w:r w:rsidRPr="00663C0A">
              <w:rPr>
                <w:rFonts w:ascii="Segoe UI Emoji" w:hAnsi="Segoe UI Emoji" w:cs="Segoe UI Emoji"/>
              </w:rPr>
              <w:t>❌</w:t>
            </w:r>
            <w:r w:rsidRPr="00663C0A">
              <w:t xml:space="preserve"> FAIL (0.0007)</w:t>
            </w:r>
          </w:p>
        </w:tc>
        <w:tc>
          <w:tcPr>
            <w:tcW w:w="0" w:type="auto"/>
            <w:vAlign w:val="center"/>
            <w:hideMark/>
          </w:tcPr>
          <w:p w14:paraId="4E5CDB68" w14:textId="77777777" w:rsidR="00663C0A" w:rsidRPr="00663C0A" w:rsidRDefault="00663C0A" w:rsidP="00663C0A">
            <w:r w:rsidRPr="00663C0A">
              <w:rPr>
                <w:rFonts w:ascii="Segoe UI Emoji" w:hAnsi="Segoe UI Emoji" w:cs="Segoe UI Emoji"/>
              </w:rPr>
              <w:t>❌</w:t>
            </w:r>
            <w:r w:rsidRPr="00663C0A">
              <w:t xml:space="preserve"> FAIL (0.0003)</w:t>
            </w:r>
          </w:p>
        </w:tc>
      </w:tr>
      <w:tr w:rsidR="00663C0A" w:rsidRPr="00663C0A" w14:paraId="4B434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9988" w14:textId="77777777" w:rsidR="00663C0A" w:rsidRPr="00663C0A" w:rsidRDefault="00663C0A" w:rsidP="00663C0A">
            <w:r w:rsidRPr="00663C0A">
              <w:rPr>
                <w:b/>
                <w:bCs/>
              </w:rPr>
              <w:t>Overall Assessment</w:t>
            </w:r>
          </w:p>
        </w:tc>
        <w:tc>
          <w:tcPr>
            <w:tcW w:w="0" w:type="auto"/>
            <w:vAlign w:val="center"/>
            <w:hideMark/>
          </w:tcPr>
          <w:p w14:paraId="201EC4A2" w14:textId="77777777" w:rsidR="00663C0A" w:rsidRPr="00663C0A" w:rsidRDefault="00663C0A" w:rsidP="00663C0A">
            <w:r w:rsidRPr="00663C0A">
              <w:rPr>
                <w:b/>
                <w:bCs/>
              </w:rPr>
              <w:t>RELIABLE</w:t>
            </w:r>
          </w:p>
        </w:tc>
        <w:tc>
          <w:tcPr>
            <w:tcW w:w="0" w:type="auto"/>
            <w:vAlign w:val="center"/>
            <w:hideMark/>
          </w:tcPr>
          <w:p w14:paraId="576A469A" w14:textId="77777777" w:rsidR="00663C0A" w:rsidRPr="00663C0A" w:rsidRDefault="00663C0A" w:rsidP="00663C0A">
            <w:r w:rsidRPr="00663C0A">
              <w:rPr>
                <w:b/>
                <w:bCs/>
              </w:rPr>
              <w:t>UNRELIABLE</w:t>
            </w:r>
          </w:p>
        </w:tc>
        <w:tc>
          <w:tcPr>
            <w:tcW w:w="0" w:type="auto"/>
            <w:vAlign w:val="center"/>
            <w:hideMark/>
          </w:tcPr>
          <w:p w14:paraId="2323744A" w14:textId="77777777" w:rsidR="00663C0A" w:rsidRPr="00663C0A" w:rsidRDefault="00663C0A" w:rsidP="00663C0A">
            <w:r w:rsidRPr="00663C0A">
              <w:rPr>
                <w:b/>
                <w:bCs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2230F567" w14:textId="77777777" w:rsidR="00663C0A" w:rsidRPr="00663C0A" w:rsidRDefault="00663C0A" w:rsidP="00663C0A">
            <w:r w:rsidRPr="00663C0A">
              <w:rPr>
                <w:b/>
                <w:bCs/>
              </w:rPr>
              <w:t>FAILED</w:t>
            </w:r>
          </w:p>
        </w:tc>
      </w:tr>
    </w:tbl>
    <w:p w14:paraId="6EB880D4" w14:textId="77777777" w:rsidR="00663C0A" w:rsidRPr="00663C0A" w:rsidRDefault="00663C0A" w:rsidP="00663C0A">
      <w:r w:rsidRPr="00663C0A">
        <w:pict w14:anchorId="5A2257F7">
          <v:rect id="_x0000_i1079" style="width:0;height:1.5pt" o:hralign="center" o:hrstd="t" o:hr="t" fillcolor="#a0a0a0" stroked="f"/>
        </w:pict>
      </w:r>
    </w:p>
    <w:p w14:paraId="37333675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6. Long-Run Volatility Component Analysis</w:t>
      </w:r>
    </w:p>
    <w:p w14:paraId="42BD00A5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 xml:space="preserve">CGARCH </w:t>
      </w:r>
      <w:proofErr w:type="spellStart"/>
      <w:r w:rsidRPr="00663C0A">
        <w:rPr>
          <w:b/>
          <w:bCs/>
        </w:rPr>
        <w:t>q_t</w:t>
      </w:r>
      <w:proofErr w:type="spellEnd"/>
      <w:r w:rsidRPr="00663C0A">
        <w:rPr>
          <w:b/>
          <w:bCs/>
        </w:rPr>
        <w:t xml:space="preserve"> Component</w:t>
      </w:r>
    </w:p>
    <w:p w14:paraId="67CE811F" w14:textId="77777777" w:rsidR="00663C0A" w:rsidRPr="00663C0A" w:rsidRDefault="00663C0A" w:rsidP="00663C0A">
      <w:r w:rsidRPr="00663C0A">
        <w:t>The long-run variance component (</w:t>
      </w:r>
      <w:proofErr w:type="spellStart"/>
      <w:r w:rsidRPr="00663C0A">
        <w:t>q_t</w:t>
      </w:r>
      <w:proofErr w:type="spellEnd"/>
      <w:r w:rsidRPr="00663C0A">
        <w:t>) from the CGARCH model provides economic intuition:</w:t>
      </w:r>
    </w:p>
    <w:p w14:paraId="783C7187" w14:textId="77777777" w:rsidR="00663C0A" w:rsidRPr="00663C0A" w:rsidRDefault="00663C0A" w:rsidP="00663C0A">
      <w:r w:rsidRPr="00663C0A">
        <w:t>Average long-run variance (</w:t>
      </w:r>
      <w:proofErr w:type="spellStart"/>
      <w:r w:rsidRPr="00663C0A">
        <w:t>q_t</w:t>
      </w:r>
      <w:proofErr w:type="spellEnd"/>
      <w:r w:rsidRPr="00663C0A">
        <w:t>): 1.26</w:t>
      </w:r>
    </w:p>
    <w:p w14:paraId="41DC3E21" w14:textId="77777777" w:rsidR="00663C0A" w:rsidRPr="00663C0A" w:rsidRDefault="00663C0A" w:rsidP="00663C0A">
      <w:r w:rsidRPr="00663C0A">
        <w:t>Standard GARCH unconditional variance: 2.94</w:t>
      </w:r>
    </w:p>
    <w:p w14:paraId="39485C05" w14:textId="77777777" w:rsidR="00663C0A" w:rsidRPr="00663C0A" w:rsidRDefault="00663C0A" w:rsidP="00663C0A">
      <w:r w:rsidRPr="00663C0A">
        <w:t xml:space="preserve">The </w:t>
      </w:r>
      <w:proofErr w:type="spellStart"/>
      <w:r w:rsidRPr="00663C0A">
        <w:t>q_t</w:t>
      </w:r>
      <w:proofErr w:type="spellEnd"/>
      <w:r w:rsidRPr="00663C0A">
        <w:t xml:space="preserve"> series correctly identifies:</w:t>
      </w:r>
    </w:p>
    <w:p w14:paraId="27FEF21A" w14:textId="77777777" w:rsidR="00663C0A" w:rsidRPr="00663C0A" w:rsidRDefault="00663C0A" w:rsidP="00663C0A">
      <w:pPr>
        <w:numPr>
          <w:ilvl w:val="0"/>
          <w:numId w:val="6"/>
        </w:numPr>
      </w:pPr>
      <w:r w:rsidRPr="00663C0A">
        <w:t>High-risk regimes following the 2020 crisis</w:t>
      </w:r>
    </w:p>
    <w:p w14:paraId="7A9A9174" w14:textId="77777777" w:rsidR="00663C0A" w:rsidRPr="00663C0A" w:rsidRDefault="00663C0A" w:rsidP="00663C0A">
      <w:pPr>
        <w:numPr>
          <w:ilvl w:val="0"/>
          <w:numId w:val="6"/>
        </w:numPr>
      </w:pPr>
      <w:r w:rsidRPr="00663C0A">
        <w:t>Gradual return to calmer market conditions</w:t>
      </w:r>
    </w:p>
    <w:p w14:paraId="16CB1052" w14:textId="77777777" w:rsidR="00663C0A" w:rsidRPr="00663C0A" w:rsidRDefault="00663C0A" w:rsidP="00663C0A">
      <w:pPr>
        <w:numPr>
          <w:ilvl w:val="0"/>
          <w:numId w:val="6"/>
        </w:numPr>
      </w:pPr>
      <w:r w:rsidRPr="00663C0A">
        <w:t>Appropriate scale relative to unconditional variance</w:t>
      </w:r>
    </w:p>
    <w:p w14:paraId="073DD2F7" w14:textId="77777777" w:rsidR="00663C0A" w:rsidRPr="00663C0A" w:rsidRDefault="00663C0A" w:rsidP="00663C0A">
      <w:r w:rsidRPr="00663C0A">
        <w:pict w14:anchorId="72958C0C">
          <v:rect id="_x0000_i1080" style="width:0;height:1.5pt" o:hralign="center" o:hrstd="t" o:hr="t" fillcolor="#a0a0a0" stroked="f"/>
        </w:pict>
      </w:r>
    </w:p>
    <w:p w14:paraId="69D2F18B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7. Conclusions and Implications</w:t>
      </w:r>
    </w:p>
    <w:p w14:paraId="5C895AF4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Key Findings</w:t>
      </w:r>
    </w:p>
    <w:p w14:paraId="1C732D57" w14:textId="77777777" w:rsidR="00663C0A" w:rsidRPr="00663C0A" w:rsidRDefault="00663C0A" w:rsidP="00663C0A">
      <w:pPr>
        <w:numPr>
          <w:ilvl w:val="0"/>
          <w:numId w:val="7"/>
        </w:numPr>
      </w:pPr>
      <w:r w:rsidRPr="00663C0A">
        <w:rPr>
          <w:b/>
          <w:bCs/>
        </w:rPr>
        <w:t>Distributional Assumptions Matter:</w:t>
      </w:r>
      <w:r w:rsidRPr="00663C0A">
        <w:t xml:space="preserve"> Normal distributions systematically underestimate tail risk, making them unsuitable for financial risk management.</w:t>
      </w:r>
    </w:p>
    <w:p w14:paraId="099F2F43" w14:textId="77777777" w:rsidR="00663C0A" w:rsidRPr="00663C0A" w:rsidRDefault="00663C0A" w:rsidP="00663C0A">
      <w:pPr>
        <w:numPr>
          <w:ilvl w:val="0"/>
          <w:numId w:val="7"/>
        </w:numPr>
      </w:pPr>
      <w:r w:rsidRPr="00663C0A">
        <w:rPr>
          <w:b/>
          <w:bCs/>
        </w:rPr>
        <w:t>Model Structure is Critical:</w:t>
      </w:r>
      <w:r w:rsidRPr="00663C0A">
        <w:t xml:space="preserve"> Even with correct distributional assumptions, the Standard GARCH model fails to produce reliable </w:t>
      </w:r>
      <w:proofErr w:type="spellStart"/>
      <w:r w:rsidRPr="00663C0A">
        <w:t>VaR</w:t>
      </w:r>
      <w:proofErr w:type="spellEnd"/>
      <w:r w:rsidRPr="00663C0A">
        <w:t xml:space="preserve"> estimates due to its restrictive structure.</w:t>
      </w:r>
    </w:p>
    <w:p w14:paraId="3AE4C9D9" w14:textId="77777777" w:rsidR="00663C0A" w:rsidRPr="00663C0A" w:rsidRDefault="00663C0A" w:rsidP="00663C0A">
      <w:pPr>
        <w:numPr>
          <w:ilvl w:val="0"/>
          <w:numId w:val="7"/>
        </w:numPr>
      </w:pPr>
      <w:r w:rsidRPr="00663C0A">
        <w:rPr>
          <w:b/>
          <w:bCs/>
        </w:rPr>
        <w:t>CGARCH Superiority:</w:t>
      </w:r>
      <w:r w:rsidRPr="00663C0A">
        <w:t xml:space="preserve"> The Component GARCH model's ability to separate short-run volatility dynamics from long-run risk regimes enables superior risk forecasting.</w:t>
      </w:r>
    </w:p>
    <w:p w14:paraId="76205F9F" w14:textId="77777777" w:rsidR="00663C0A" w:rsidRPr="00663C0A" w:rsidRDefault="00663C0A" w:rsidP="00663C0A">
      <w:pPr>
        <w:numPr>
          <w:ilvl w:val="0"/>
          <w:numId w:val="7"/>
        </w:numPr>
      </w:pPr>
      <w:r w:rsidRPr="00663C0A">
        <w:rPr>
          <w:b/>
          <w:bCs/>
        </w:rPr>
        <w:t>Practical Implications:</w:t>
      </w:r>
      <w:r w:rsidRPr="00663C0A">
        <w:t xml:space="preserve"> Only the CGARCH model with Student's t-distribution provides statistically valid and practically useful risk estimates.</w:t>
      </w:r>
    </w:p>
    <w:p w14:paraId="53015624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Recommendations</w:t>
      </w:r>
    </w:p>
    <w:p w14:paraId="755274D2" w14:textId="77777777" w:rsidR="00663C0A" w:rsidRPr="00663C0A" w:rsidRDefault="00663C0A" w:rsidP="00663C0A">
      <w:r w:rsidRPr="00663C0A">
        <w:rPr>
          <w:b/>
          <w:bCs/>
        </w:rPr>
        <w:t>For Risk Managers:</w:t>
      </w:r>
    </w:p>
    <w:p w14:paraId="7758A302" w14:textId="77777777" w:rsidR="00663C0A" w:rsidRPr="00663C0A" w:rsidRDefault="00663C0A" w:rsidP="00663C0A">
      <w:pPr>
        <w:numPr>
          <w:ilvl w:val="0"/>
          <w:numId w:val="8"/>
        </w:numPr>
      </w:pPr>
      <w:r w:rsidRPr="00663C0A">
        <w:t xml:space="preserve">Use Component GARCH models with fat-tailed distributions for </w:t>
      </w:r>
      <w:proofErr w:type="spellStart"/>
      <w:r w:rsidRPr="00663C0A">
        <w:t>VaR</w:t>
      </w:r>
      <w:proofErr w:type="spellEnd"/>
      <w:r w:rsidRPr="00663C0A">
        <w:t xml:space="preserve"> estimation</w:t>
      </w:r>
    </w:p>
    <w:p w14:paraId="1E727459" w14:textId="77777777" w:rsidR="00663C0A" w:rsidRPr="00663C0A" w:rsidRDefault="00663C0A" w:rsidP="00663C0A">
      <w:pPr>
        <w:numPr>
          <w:ilvl w:val="0"/>
          <w:numId w:val="8"/>
        </w:numPr>
      </w:pPr>
      <w:r w:rsidRPr="00663C0A">
        <w:t>Avoid normal distribution assumptions in risk models</w:t>
      </w:r>
    </w:p>
    <w:p w14:paraId="27E62E1C" w14:textId="77777777" w:rsidR="00663C0A" w:rsidRPr="00663C0A" w:rsidRDefault="00663C0A" w:rsidP="00663C0A">
      <w:pPr>
        <w:numPr>
          <w:ilvl w:val="0"/>
          <w:numId w:val="8"/>
        </w:numPr>
      </w:pPr>
      <w:r w:rsidRPr="00663C0A">
        <w:t xml:space="preserve">Implement proper statistical </w:t>
      </w:r>
      <w:proofErr w:type="spellStart"/>
      <w:r w:rsidRPr="00663C0A">
        <w:t>backtesting</w:t>
      </w:r>
      <w:proofErr w:type="spellEnd"/>
      <w:r w:rsidRPr="00663C0A">
        <w:t xml:space="preserve"> procedures</w:t>
      </w:r>
    </w:p>
    <w:p w14:paraId="4483AF5B" w14:textId="77777777" w:rsidR="00663C0A" w:rsidRPr="00663C0A" w:rsidRDefault="00663C0A" w:rsidP="00663C0A">
      <w:r w:rsidRPr="00663C0A">
        <w:rPr>
          <w:b/>
          <w:bCs/>
        </w:rPr>
        <w:t>For Model Development:</w:t>
      </w:r>
    </w:p>
    <w:p w14:paraId="0AEAFEF8" w14:textId="77777777" w:rsidR="00663C0A" w:rsidRPr="00663C0A" w:rsidRDefault="00663C0A" w:rsidP="00663C0A">
      <w:pPr>
        <w:numPr>
          <w:ilvl w:val="0"/>
          <w:numId w:val="9"/>
        </w:numPr>
      </w:pPr>
      <w:r w:rsidRPr="00663C0A">
        <w:t>Focus on model structure improvements over distributional refinements alone</w:t>
      </w:r>
    </w:p>
    <w:p w14:paraId="74441974" w14:textId="77777777" w:rsidR="00663C0A" w:rsidRPr="00663C0A" w:rsidRDefault="00663C0A" w:rsidP="00663C0A">
      <w:pPr>
        <w:numPr>
          <w:ilvl w:val="0"/>
          <w:numId w:val="9"/>
        </w:numPr>
      </w:pPr>
      <w:r w:rsidRPr="00663C0A">
        <w:t xml:space="preserve">Consider regime-switching capabilities in volatility </w:t>
      </w:r>
      <w:proofErr w:type="spellStart"/>
      <w:r w:rsidRPr="00663C0A">
        <w:t>modeling</w:t>
      </w:r>
      <w:proofErr w:type="spellEnd"/>
    </w:p>
    <w:p w14:paraId="73915B2B" w14:textId="77777777" w:rsidR="00663C0A" w:rsidRPr="00663C0A" w:rsidRDefault="00663C0A" w:rsidP="00663C0A">
      <w:pPr>
        <w:numPr>
          <w:ilvl w:val="0"/>
          <w:numId w:val="9"/>
        </w:numPr>
      </w:pPr>
      <w:r w:rsidRPr="00663C0A">
        <w:t>Validate models using both statistical tests and economic interpretation</w:t>
      </w:r>
    </w:p>
    <w:p w14:paraId="2A636D58" w14:textId="77777777" w:rsidR="00663C0A" w:rsidRPr="00663C0A" w:rsidRDefault="00663C0A" w:rsidP="00663C0A">
      <w:pPr>
        <w:rPr>
          <w:b/>
          <w:bCs/>
        </w:rPr>
      </w:pPr>
      <w:r w:rsidRPr="00663C0A">
        <w:rPr>
          <w:b/>
          <w:bCs/>
        </w:rPr>
        <w:t>Final Assessment</w:t>
      </w:r>
    </w:p>
    <w:p w14:paraId="43669206" w14:textId="77777777" w:rsidR="00663C0A" w:rsidRPr="00663C0A" w:rsidRDefault="00663C0A" w:rsidP="00663C0A">
      <w:r w:rsidRPr="00663C0A">
        <w:t xml:space="preserve">The analysis provides compelling evidence that successful risk </w:t>
      </w:r>
      <w:proofErr w:type="spellStart"/>
      <w:r w:rsidRPr="00663C0A">
        <w:t>modeling</w:t>
      </w:r>
      <w:proofErr w:type="spellEnd"/>
      <w:r w:rsidRPr="00663C0A">
        <w:t xml:space="preserve"> requires both appropriate model structure (CGARCH) and correct distributional assumptions (Student's t). The combination of these elements creates a model that is:</w:t>
      </w:r>
    </w:p>
    <w:p w14:paraId="50FCCDD7" w14:textId="77777777" w:rsidR="00663C0A" w:rsidRPr="00663C0A" w:rsidRDefault="00663C0A" w:rsidP="00663C0A">
      <w:pPr>
        <w:numPr>
          <w:ilvl w:val="0"/>
          <w:numId w:val="10"/>
        </w:numPr>
      </w:pPr>
      <w:r w:rsidRPr="00663C0A">
        <w:rPr>
          <w:b/>
          <w:bCs/>
        </w:rPr>
        <w:t>Statistically Valid:</w:t>
      </w:r>
      <w:r w:rsidRPr="00663C0A">
        <w:t xml:space="preserve"> Passes formal </w:t>
      </w:r>
      <w:proofErr w:type="spellStart"/>
      <w:r w:rsidRPr="00663C0A">
        <w:t>VaR</w:t>
      </w:r>
      <w:proofErr w:type="spellEnd"/>
      <w:r w:rsidRPr="00663C0A">
        <w:t xml:space="preserve"> </w:t>
      </w:r>
      <w:proofErr w:type="spellStart"/>
      <w:r w:rsidRPr="00663C0A">
        <w:t>backtests</w:t>
      </w:r>
      <w:proofErr w:type="spellEnd"/>
    </w:p>
    <w:p w14:paraId="0D718CE5" w14:textId="77777777" w:rsidR="00663C0A" w:rsidRPr="00663C0A" w:rsidRDefault="00663C0A" w:rsidP="00663C0A">
      <w:pPr>
        <w:numPr>
          <w:ilvl w:val="0"/>
          <w:numId w:val="10"/>
        </w:numPr>
      </w:pPr>
      <w:r w:rsidRPr="00663C0A">
        <w:rPr>
          <w:b/>
          <w:bCs/>
        </w:rPr>
        <w:t>Practically Useful:</w:t>
      </w:r>
      <w:r w:rsidRPr="00663C0A">
        <w:t xml:space="preserve"> Produces reliable risk estimates</w:t>
      </w:r>
    </w:p>
    <w:p w14:paraId="5836F439" w14:textId="77777777" w:rsidR="00663C0A" w:rsidRPr="00663C0A" w:rsidRDefault="00663C0A" w:rsidP="00663C0A">
      <w:pPr>
        <w:numPr>
          <w:ilvl w:val="0"/>
          <w:numId w:val="10"/>
        </w:numPr>
      </w:pPr>
      <w:r w:rsidRPr="00663C0A">
        <w:rPr>
          <w:b/>
          <w:bCs/>
        </w:rPr>
        <w:t>Economically Interpretable:</w:t>
      </w:r>
      <w:r w:rsidRPr="00663C0A">
        <w:t xml:space="preserve"> Provides meaningful insights into market risk dynamics</w:t>
      </w:r>
    </w:p>
    <w:p w14:paraId="4F44100A" w14:textId="77777777" w:rsidR="00663C0A" w:rsidRPr="00663C0A" w:rsidRDefault="00663C0A" w:rsidP="00663C0A">
      <w:r w:rsidRPr="00663C0A">
        <w:t>This research demonstrates that theoretical sophistication in model design translates directly into practical improvements in risk management capability.</w:t>
      </w:r>
    </w:p>
    <w:p w14:paraId="45087816" w14:textId="77777777" w:rsidR="008958C8" w:rsidRDefault="008958C8"/>
    <w:sectPr w:rsidR="0089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71019"/>
    <w:multiLevelType w:val="multilevel"/>
    <w:tmpl w:val="6F9E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D314C"/>
    <w:multiLevelType w:val="multilevel"/>
    <w:tmpl w:val="C4B2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33CBC"/>
    <w:multiLevelType w:val="multilevel"/>
    <w:tmpl w:val="4D80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476CF"/>
    <w:multiLevelType w:val="multilevel"/>
    <w:tmpl w:val="59A4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465C1"/>
    <w:multiLevelType w:val="multilevel"/>
    <w:tmpl w:val="F3D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0122F"/>
    <w:multiLevelType w:val="multilevel"/>
    <w:tmpl w:val="6B2C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85407"/>
    <w:multiLevelType w:val="multilevel"/>
    <w:tmpl w:val="A77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1230F"/>
    <w:multiLevelType w:val="multilevel"/>
    <w:tmpl w:val="4A18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F4B24"/>
    <w:multiLevelType w:val="multilevel"/>
    <w:tmpl w:val="BDE2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A5FBE"/>
    <w:multiLevelType w:val="multilevel"/>
    <w:tmpl w:val="7D4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59735">
    <w:abstractNumId w:val="4"/>
  </w:num>
  <w:num w:numId="2" w16cid:durableId="1303197748">
    <w:abstractNumId w:val="6"/>
  </w:num>
  <w:num w:numId="3" w16cid:durableId="1207646987">
    <w:abstractNumId w:val="8"/>
  </w:num>
  <w:num w:numId="4" w16cid:durableId="1137260471">
    <w:abstractNumId w:val="5"/>
  </w:num>
  <w:num w:numId="5" w16cid:durableId="1330869540">
    <w:abstractNumId w:val="1"/>
  </w:num>
  <w:num w:numId="6" w16cid:durableId="819345366">
    <w:abstractNumId w:val="0"/>
  </w:num>
  <w:num w:numId="7" w16cid:durableId="179465545">
    <w:abstractNumId w:val="3"/>
  </w:num>
  <w:num w:numId="8" w16cid:durableId="2114202795">
    <w:abstractNumId w:val="2"/>
  </w:num>
  <w:num w:numId="9" w16cid:durableId="1490823867">
    <w:abstractNumId w:val="7"/>
  </w:num>
  <w:num w:numId="10" w16cid:durableId="16378298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0A"/>
    <w:rsid w:val="003B3D30"/>
    <w:rsid w:val="00663C0A"/>
    <w:rsid w:val="007B75B8"/>
    <w:rsid w:val="008958C8"/>
    <w:rsid w:val="00E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49B0"/>
  <w15:chartTrackingRefBased/>
  <w15:docId w15:val="{26315533-EDEA-424A-A4AE-0AD809AF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Sunil</dc:creator>
  <cp:keywords/>
  <dc:description/>
  <cp:lastModifiedBy>Shreyas Sunil</cp:lastModifiedBy>
  <cp:revision>2</cp:revision>
  <cp:lastPrinted>2025-08-30T22:17:00Z</cp:lastPrinted>
  <dcterms:created xsi:type="dcterms:W3CDTF">2025-08-30T22:20:00Z</dcterms:created>
  <dcterms:modified xsi:type="dcterms:W3CDTF">2025-08-30T22:20:00Z</dcterms:modified>
</cp:coreProperties>
</file>