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pPr>
      <w:r>
        <w:rPr>
          <w:b/>
          <w:bCs/>
          <w:caps/>
          <w:color w:val="31437C"/>
          <w:sz w:val="20"/>
          <w:szCs w:val="20"/>
        </w:rPr>
        <w:t xml:space="preserve">FinSight — NBFC Lending Platform</w:t>
      </w:r>
    </w:p>
    <w:p>
      <w:pPr>
        <w:spacing w:after="120"/>
      </w:pPr>
      <w:r>
        <w:rPr>
          <w:b/>
          <w:bCs/>
          <w:color w:val="1B2438"/>
          <w:sz w:val="52"/>
          <w:szCs w:val="52"/>
        </w:rPr>
        <w:t xml:space="preserve">Document Tampering Detection — In-Depth Workflow</w:t>
      </w:r>
    </w:p>
    <w:p>
      <w:pPr>
        <w:spacing w:after="60"/>
      </w:pPr>
      <w:r>
        <w:rPr>
          <w:color w:val="5A6172"/>
          <w:sz w:val="23"/>
          <w:szCs w:val="23"/>
        </w:rPr>
        <w:t xml:space="preserve">The nine-signal cascade: pixel forensics for edited documents, provenance + business rules + fenced AI authenticity for fabricated ones, and fusion that never lets one probabilistic opinion condemn a document alone.</w:t>
      </w:r>
    </w:p>
    <w:p>
      <w:pPr>
        <w:pBdr>
          <w:bottom w:val="single" w:color="C9CEDD" w:sz="8"/>
        </w:pBdr>
        <w:spacing w:after="320"/>
      </w:pPr>
      <w:r>
        <w:rPr>
          <w:color w:val="5A6172"/>
          <w:sz w:val="18"/>
          <w:szCs w:val="18"/>
        </w:rPr>
        <w:t xml:space="preserve">Engineering workflow report  ·  13 July 2026  ·  generated from the implemented codebase</w:t>
      </w:r>
    </w:p>
    <w:p>
      <w:pPr>
        <w:pStyle w:val="Heading1"/>
        <w:spacing w:after="170" w:before="340"/>
      </w:pPr>
      <w:r>
        <w:t xml:space="preserve">1. What this module does — and its core philosophy</w:t>
      </w:r>
    </w:p>
    <w:p>
      <w:pPr>
        <w:spacing w:after="140" w:line="288"/>
      </w:pPr>
      <w:r>
        <w:t xml:space="preserve">Document tampering detection judges whether an uploaded document is trustworthy. It runs automatically inside every /extract call, produces a risk tier (LOW / MEDIUM / HIGH) with concrete, human-readable evidence, and never auto-rejects — it flags for a human. Two very different kinds of fraud must be caught, and they need opposite tools:</w:t>
      </w:r>
    </w:p>
    <w:tbl>
      <w:tblPr>
        <w:tblW w:type="dxa" w:w="10080"/>
        <w:tblBorders>
          <w:top w:val="single" w:color="C9CEDD" w:sz="4"/>
          <w:left w:val="single" w:color="C9CEDD" w:sz="4"/>
          <w:bottom w:val="single" w:color="C9CEDD" w:sz="4"/>
          <w:right w:val="single" w:color="C9CEDD" w:sz="4"/>
          <w:insideH w:val="single" w:color="C9CEDD" w:sz="4"/>
          <w:insideV w:val="single" w:color="C9CEDD" w:sz="4"/>
        </w:tblBorders>
      </w:tblPr>
      <w:tblGrid>
        <w:gridCol w:w="2419"/>
        <w:gridCol w:w="3830"/>
        <w:gridCol w:w="3830"/>
      </w:tblGrid>
      <w:tr>
        <w:trPr>
          <w:tblHeader/>
        </w:trPr>
        <w:tc>
          <w:tcPr>
            <w:tcW w:type="dxa" w:w="2419"/>
            <w:shd w:fill="31437C" w:val="clear"/>
            <w:tcMar>
              <w:top w:type="dxa" w:w="70"/>
              <w:left w:type="dxa" w:w="110"/>
              <w:bottom w:type="dxa" w:w="70"/>
              <w:right w:type="dxa" w:w="110"/>
            </w:tcMar>
          </w:tcPr>
          <w:p>
            <w:pPr>
              <w:spacing w:line="252"/>
            </w:pPr>
            <w:r>
              <w:rPr>
                <w:b/>
                <w:bCs/>
                <w:color w:val="FFFFFF"/>
                <w:sz w:val="19"/>
                <w:szCs w:val="19"/>
              </w:rPr>
              <w:t xml:space="preserve">Fraud type</w:t>
            </w:r>
          </w:p>
        </w:tc>
        <w:tc>
          <w:tcPr>
            <w:tcW w:type="dxa" w:w="3830"/>
            <w:shd w:fill="31437C" w:val="clear"/>
            <w:tcMar>
              <w:top w:type="dxa" w:w="70"/>
              <w:left w:type="dxa" w:w="110"/>
              <w:bottom w:type="dxa" w:w="70"/>
              <w:right w:type="dxa" w:w="110"/>
            </w:tcMar>
          </w:tcPr>
          <w:p>
            <w:pPr>
              <w:spacing w:line="252"/>
            </w:pPr>
            <w:r>
              <w:rPr>
                <w:b/>
                <w:bCs/>
                <w:color w:val="FFFFFF"/>
                <w:sz w:val="19"/>
                <w:szCs w:val="19"/>
              </w:rPr>
              <w:t xml:space="preserve">Example</w:t>
            </w:r>
          </w:p>
        </w:tc>
        <w:tc>
          <w:tcPr>
            <w:tcW w:type="dxa" w:w="3830"/>
            <w:shd w:fill="31437C" w:val="clear"/>
            <w:tcMar>
              <w:top w:type="dxa" w:w="70"/>
              <w:left w:type="dxa" w:w="110"/>
              <w:bottom w:type="dxa" w:w="70"/>
              <w:right w:type="dxa" w:w="110"/>
            </w:tcMar>
          </w:tcPr>
          <w:p>
            <w:pPr>
              <w:spacing w:line="252"/>
            </w:pPr>
            <w:r>
              <w:rPr>
                <w:b/>
                <w:bCs/>
                <w:color w:val="FFFFFF"/>
                <w:sz w:val="19"/>
                <w:szCs w:val="19"/>
              </w:rPr>
              <w:t xml:space="preserve">What catches it</w:t>
            </w:r>
          </w:p>
        </w:tc>
      </w:tr>
      <w:tr>
        <w:tc>
          <w:tcPr>
            <w:tcW w:type="dxa" w:w="2419"/>
            <w:shd w:fill="FFFFFF" w:val="clear"/>
            <w:tcMar>
              <w:top w:type="dxa" w:w="70"/>
              <w:left w:type="dxa" w:w="110"/>
              <w:bottom w:type="dxa" w:w="70"/>
              <w:right w:type="dxa" w:w="110"/>
            </w:tcMar>
          </w:tcPr>
          <w:p>
            <w:pPr>
              <w:spacing w:line="252"/>
            </w:pPr>
            <w:r>
              <w:rPr>
                <w:b w:val="false"/>
                <w:bCs w:val="false"/>
                <w:color w:val="1B2438"/>
                <w:sz w:val="19"/>
                <w:szCs w:val="19"/>
              </w:rPr>
              <w:t xml:space="preserve">EDITED real document</w:t>
            </w:r>
          </w:p>
        </w:tc>
        <w:tc>
          <w:tcPr>
            <w:tcW w:type="dxa" w:w="3830"/>
            <w:shd w:fill="FFFFFF" w:val="clear"/>
            <w:tcMar>
              <w:top w:type="dxa" w:w="70"/>
              <w:left w:type="dxa" w:w="110"/>
              <w:bottom w:type="dxa" w:w="70"/>
              <w:right w:type="dxa" w:w="110"/>
            </w:tcMar>
          </w:tcPr>
          <w:p>
            <w:pPr>
              <w:spacing w:line="252"/>
            </w:pPr>
            <w:r>
              <w:rPr>
                <w:b w:val="false"/>
                <w:bCs w:val="false"/>
                <w:color w:val="1B2438"/>
                <w:sz w:val="19"/>
                <w:szCs w:val="19"/>
              </w:rPr>
              <w:t xml:space="preserve">A genuine payslip photo with one salary figure Photoshopped</w:t>
            </w:r>
          </w:p>
        </w:tc>
        <w:tc>
          <w:tcPr>
            <w:tcW w:type="dxa" w:w="3830"/>
            <w:shd w:fill="FFFFFF" w:val="clear"/>
            <w:tcMar>
              <w:top w:type="dxa" w:w="70"/>
              <w:left w:type="dxa" w:w="110"/>
              <w:bottom w:type="dxa" w:w="70"/>
              <w:right w:type="dxa" w:w="110"/>
            </w:tcMar>
          </w:tcPr>
          <w:p>
            <w:pPr>
              <w:spacing w:line="252"/>
            </w:pPr>
            <w:r>
              <w:rPr>
                <w:b w:val="false"/>
                <w:bCs w:val="false"/>
                <w:color w:val="1B2438"/>
                <w:sz w:val="19"/>
                <w:szCs w:val="19"/>
              </w:rPr>
              <w:t xml:space="preserve">Pixel forensics: ELA, noise analysis, copy-move, CNN — edits leave physical traces in compression and noise patterns</w:t>
            </w:r>
          </w:p>
        </w:tc>
      </w:tr>
      <w:tr>
        <w:tc>
          <w:tcPr>
            <w:tcW w:type="dxa" w:w="2419"/>
            <w:shd w:fill="F5F6FB" w:val="clear"/>
            <w:tcMar>
              <w:top w:type="dxa" w:w="70"/>
              <w:left w:type="dxa" w:w="110"/>
              <w:bottom w:type="dxa" w:w="70"/>
              <w:right w:type="dxa" w:w="110"/>
            </w:tcMar>
          </w:tcPr>
          <w:p>
            <w:pPr>
              <w:spacing w:line="252"/>
            </w:pPr>
            <w:r>
              <w:rPr>
                <w:b w:val="false"/>
                <w:bCs w:val="false"/>
                <w:color w:val="1B2438"/>
                <w:sz w:val="19"/>
                <w:szCs w:val="19"/>
              </w:rPr>
              <w:t xml:space="preserve">FABRICATED document</w:t>
            </w:r>
          </w:p>
        </w:tc>
        <w:tc>
          <w:tcPr>
            <w:tcW w:type="dxa" w:w="3830"/>
            <w:shd w:fill="F5F6FB" w:val="clear"/>
            <w:tcMar>
              <w:top w:type="dxa" w:w="70"/>
              <w:left w:type="dxa" w:w="110"/>
              <w:bottom w:type="dxa" w:w="70"/>
              <w:right w:type="dxa" w:w="110"/>
            </w:tcMar>
          </w:tcPr>
          <w:p>
            <w:pPr>
              <w:spacing w:line="252"/>
            </w:pPr>
            <w:r>
              <w:rPr>
                <w:b w:val="false"/>
                <w:bCs w:val="false"/>
                <w:color w:val="1B2438"/>
                <w:sz w:val="19"/>
                <w:szCs w:val="19"/>
              </w:rPr>
              <w:t xml:space="preserve">A payslip generated from scratch by a script or an AI — internally consistent, no edits ever made</w:t>
            </w:r>
          </w:p>
        </w:tc>
        <w:tc>
          <w:tcPr>
            <w:tcW w:type="dxa" w:w="3830"/>
            <w:shd w:fill="F5F6FB" w:val="clear"/>
            <w:tcMar>
              <w:top w:type="dxa" w:w="70"/>
              <w:left w:type="dxa" w:w="110"/>
              <w:bottom w:type="dxa" w:w="70"/>
              <w:right w:type="dxa" w:w="110"/>
            </w:tcMar>
          </w:tcPr>
          <w:p>
            <w:pPr>
              <w:spacing w:line="252"/>
            </w:pPr>
            <w:r>
              <w:rPr>
                <w:b w:val="false"/>
                <w:bCs w:val="false"/>
                <w:color w:val="1B2438"/>
                <w:sz w:val="19"/>
                <w:szCs w:val="19"/>
              </w:rPr>
              <w:t xml:space="preserve">Provenance (PDF producer), business rules, placeholder detection, and the AI authenticity check — there is no 'original' to compare pixels against, so forensics is structurally blind here</w:t>
            </w:r>
          </w:p>
        </w:tc>
      </w:tr>
    </w:tbl>
    <w:p>
      <w:pPr>
        <w:pBdr>
          <w:left w:val="single" w:color="31437C" w:sz="18"/>
        </w:pBdr>
        <w:shd w:fill="EEF1F9" w:val="clear"/>
        <w:spacing w:after="160" w:before="60" w:line="276"/>
        <w:ind w:left="160" w:right="160"/>
      </w:pPr>
      <w:r>
        <w:rPr>
          <w:i/>
          <w:iCs/>
          <w:color w:val="1B2438"/>
        </w:rPr>
        <w:t xml:space="preserve">This distinction drove the module's whole history: the first version was forensics-only and an obviously AI-generated fake payslip sailed through as LOW — because it truly contained no EDITS. The authenticity layer exists because of that failure.</w:t>
      </w:r>
    </w:p>
    <w:p>
      <w:pPr>
        <w:pStyle w:val="Heading3"/>
        <w:spacing w:after="110" w:before="220"/>
      </w:pPr>
      <w:r>
        <w:t xml:space="preserve">Where it lives</w:t>
      </w:r>
    </w:p>
    <w:p>
      <w:pPr>
        <w:pStyle w:val="ListParagraph"/>
        <w:numPr>
          <w:ilvl w:val="0"/>
          <w:numId w:val="2"/>
        </w:numPr>
        <w:spacing w:after="90" w:line="276"/>
      </w:pPr>
      <w:r>
        <w:rPr>
          <w:rFonts w:ascii="Consolas" w:cs="Consolas" w:eastAsia="Consolas" w:hAnsi="Consolas"/>
          <w:color w:val="31437C"/>
          <w:sz w:val="19"/>
          <w:szCs w:val="19"/>
        </w:rPr>
        <w:t xml:space="preserve">api/app/tampering/pipeline.py</w:t>
      </w:r>
      <w:r>
        <w:t xml:space="preserve">  —  the cascade orchestrator</w:t>
      </w:r>
    </w:p>
    <w:p>
      <w:pPr>
        <w:pStyle w:val="ListParagraph"/>
        <w:numPr>
          <w:ilvl w:val="0"/>
          <w:numId w:val="2"/>
        </w:numPr>
        <w:spacing w:after="90" w:line="276"/>
      </w:pPr>
      <w:r>
        <w:rPr>
          <w:rFonts w:ascii="Consolas" w:cs="Consolas" w:eastAsia="Consolas" w:hAnsi="Consolas"/>
          <w:color w:val="31437C"/>
          <w:sz w:val="19"/>
          <w:szCs w:val="19"/>
        </w:rPr>
        <w:t xml:space="preserve">api/app/tampering/signals/</w:t>
      </w:r>
      <w:r>
        <w:t xml:space="preserve">  —  nine independent signal detectors (one file each)</w:t>
      </w:r>
    </w:p>
    <w:p>
      <w:pPr>
        <w:pStyle w:val="ListParagraph"/>
        <w:numPr>
          <w:ilvl w:val="0"/>
          <w:numId w:val="2"/>
        </w:numPr>
        <w:spacing w:after="90" w:line="276"/>
      </w:pPr>
      <w:r>
        <w:rPr>
          <w:rFonts w:ascii="Consolas" w:cs="Consolas" w:eastAsia="Consolas" w:hAnsi="Consolas"/>
          <w:color w:val="31437C"/>
          <w:sz w:val="19"/>
          <w:szCs w:val="19"/>
        </w:rPr>
        <w:t xml:space="preserve">api/app/tampering/fusion.py + config.yaml</w:t>
      </w:r>
      <w:r>
        <w:t xml:space="preserve">  —  score fusion; every weight and threshold lives in the YAML, none in code</w:t>
      </w:r>
    </w:p>
    <w:p>
      <w:pPr>
        <w:pStyle w:val="ListParagraph"/>
        <w:numPr>
          <w:ilvl w:val="0"/>
          <w:numId w:val="2"/>
        </w:numPr>
        <w:spacing w:after="90" w:line="276"/>
      </w:pPr>
      <w:r>
        <w:rPr>
          <w:rFonts w:ascii="Consolas" w:cs="Consolas" w:eastAsia="Consolas" w:hAnsi="Consolas"/>
          <w:color w:val="31437C"/>
          <w:sz w:val="19"/>
          <w:szCs w:val="19"/>
        </w:rPr>
        <w:t xml:space="preserve">api/app/tampering/explain.py / locate.py</w:t>
      </w:r>
      <w:r>
        <w:t xml:space="preserve">  —  presentation: plain-language translation and on-page issue boxing</w:t>
      </w:r>
    </w:p>
    <w:p>
      <w:pPr>
        <w:pStyle w:val="ListParagraph"/>
        <w:numPr>
          <w:ilvl w:val="0"/>
          <w:numId w:val="2"/>
        </w:numPr>
        <w:spacing w:after="90" w:line="276"/>
      </w:pPr>
      <w:r>
        <w:rPr>
          <w:rFonts w:ascii="Consolas" w:cs="Consolas" w:eastAsia="Consolas" w:hAnsi="Consolas"/>
          <w:color w:val="31437C"/>
          <w:sz w:val="19"/>
          <w:szCs w:val="19"/>
        </w:rPr>
        <w:t xml:space="preserve">api/app/tampering/service.py</w:t>
      </w:r>
      <w:r>
        <w:t xml:space="preserve">  —  the adapter /extract calls; guarantees tampering can never break OCR</w:t>
      </w:r>
    </w:p>
    <w:p>
      <w:pPr>
        <w:pStyle w:val="Heading1"/>
        <w:spacing w:after="170" w:before="340"/>
      </w:pPr>
      <w:r>
        <w:t xml:space="preserve">2. Inputs, and one critical rule</w:t>
      </w:r>
    </w:p>
    <w:p>
      <w:pPr>
        <w:spacing w:after="140" w:line="288"/>
      </w:pPr>
      <w:r>
        <w:t xml:space="preserve">The pipeline receives the </w:t>
      </w:r>
      <w:r>
        <w:rPr>
          <w:b/>
          <w:bCs/>
        </w:rPr>
        <w:t xml:space="preserve">ORIGINAL uploaded bytes</w:t>
      </w:r>
      <w:r>
        <w:t xml:space="preserve"> — never the preprocessed image OCR uses — plus the OCR-extracted fields (so business rules can check the document's own arithmetic). Preprocessing rewrites pixels and destroys JPEG compression history and sensor noise, which is precisely the evidence ELA and noise analysis read: running forensics on a cleaned image measures the cleaner, not the forger. Format is detected from magic bytes (%PDF-), never the extension.</w:t>
      </w:r>
    </w:p>
    <w:p>
      <w:pPr>
        <w:pStyle w:val="Heading1"/>
        <w:spacing w:after="170" w:before="340"/>
      </w:pPr>
      <w:r>
        <w:t xml:space="preserve">3. Stage 1 — cheap deterministic signals (always run)</w:t>
      </w:r>
    </w:p>
    <w:p>
      <w:pPr>
        <w:spacing w:after="140" w:line="288"/>
      </w:pPr>
      <w:r>
        <w:t xml:space="preserve">Different signals run for images vs PDFs, because the evidence lives in different places.</w:t>
      </w:r>
    </w:p>
    <w:p>
      <w:pPr>
        <w:pStyle w:val="Heading2"/>
        <w:spacing w:after="140" w:before="280"/>
      </w:pPr>
      <w:r>
        <w:t xml:space="preserve">3.1  metadata  (images)</w:t>
      </w:r>
    </w:p>
    <w:p>
      <w:pPr>
        <w:spacing w:after="110" w:line="282"/>
        <w:ind w:left="240"/>
      </w:pPr>
      <w:r>
        <w:rPr>
          <w:b/>
          <w:bCs/>
          <w:color w:val="31437C"/>
        </w:rPr>
        <w:t xml:space="preserve">Concept:  </w:t>
      </w:r>
      <w:r>
        <w:t xml:space="preserve">A photo's EXIF metadata often confesses: an editor writes its name into the Software tag.</w:t>
      </w:r>
    </w:p>
    <w:p>
      <w:pPr>
        <w:spacing w:after="110" w:line="282"/>
        <w:ind w:left="240"/>
      </w:pPr>
      <w:r>
        <w:rPr>
          <w:b/>
          <w:bCs/>
          <w:color w:val="31437C"/>
        </w:rPr>
        <w:t xml:space="preserve">How:  </w:t>
      </w:r>
      <w:r>
        <w:t xml:space="preserve">The EXIF block is checked against a list of editing tools (Photoshop, GIMP, Canva, Pixlr, Snapseed, iLovePDF-style suites…) → strong score 0.90; a creation/modification date mismatch → 0.40; complete EXIF absence → only 0.15, because WhatsApp and Telegram strip EXIF from perfectly genuine photos.</w:t>
      </w:r>
    </w:p>
    <w:p>
      <w:pPr>
        <w:pStyle w:val="Heading2"/>
        <w:spacing w:after="140" w:before="280"/>
      </w:pPr>
      <w:r>
        <w:t xml:space="preserve">3.2  business_rules  (all documents — the arithmetic detective)</w:t>
      </w:r>
    </w:p>
    <w:p>
      <w:pPr>
        <w:spacing w:after="110" w:line="282"/>
        <w:ind w:left="240"/>
      </w:pPr>
      <w:r>
        <w:rPr>
          <w:b/>
          <w:bCs/>
          <w:color w:val="31437C"/>
        </w:rPr>
        <w:t xml:space="preserve">Concept:  </w:t>
      </w:r>
      <w:r>
        <w:t xml:space="preserve">A forger who edits one number rarely fixes every number that depends on it. Arithmetic consistency is cheap, deterministic and brutally effective.</w:t>
      </w:r>
    </w:p>
    <w:p>
      <w:pPr>
        <w:pStyle w:val="ListParagraph"/>
        <w:numPr>
          <w:ilvl w:val="0"/>
          <w:numId w:val="2"/>
        </w:numPr>
        <w:spacing w:after="90" w:line="276"/>
      </w:pPr>
      <w:r>
        <w:rPr>
          <w:b/>
          <w:bCs/>
        </w:rPr>
        <w:t xml:space="preserve">Formats &amp; checksums:</w:t>
      </w:r>
      <w:r>
        <w:t xml:space="preserve">  PAN regex, IFSC, GSTIN, PIN; Aadhaar's Verhoeff check digit is actually computed — an invented Aadhaar fails mathematically</w:t>
      </w:r>
    </w:p>
    <w:p>
      <w:pPr>
        <w:pStyle w:val="ListParagraph"/>
        <w:numPr>
          <w:ilvl w:val="0"/>
          <w:numId w:val="2"/>
        </w:numPr>
        <w:spacing w:after="90" w:line="276"/>
      </w:pPr>
      <w:r>
        <w:rPr>
          <w:b/>
          <w:bCs/>
        </w:rPr>
        <w:t xml:space="preserve">Payslip arithmetic:</w:t>
      </w:r>
      <w:r>
        <w:t xml:space="preserve">  gross − deductions = net (tolerance ₹1) · net ≤ gross · basic + HRA ≤ gross</w:t>
      </w:r>
    </w:p>
    <w:p>
      <w:pPr>
        <w:pStyle w:val="ListParagraph"/>
        <w:numPr>
          <w:ilvl w:val="0"/>
          <w:numId w:val="2"/>
        </w:numPr>
        <w:spacing w:after="90" w:line="276"/>
      </w:pPr>
      <w:r>
        <w:rPr>
          <w:b/>
          <w:bCs/>
        </w:rPr>
        <w:t xml:space="preserve">Bank statement reconciliation:</w:t>
      </w:r>
      <w:r>
        <w:t xml:space="preserve">  per-transaction running balance when rows exist; else opening + credits − debits = closing. Skipped when credits or debits read as 0 — a zero total is almost always an OCR gap, and testing showed it manufactured a false failure on a genuine statement</w:t>
      </w:r>
    </w:p>
    <w:p>
      <w:pPr>
        <w:pStyle w:val="ListParagraph"/>
        <w:numPr>
          <w:ilvl w:val="0"/>
          <w:numId w:val="2"/>
        </w:numPr>
        <w:spacing w:after="90" w:line="276"/>
      </w:pPr>
      <w:r>
        <w:rPr>
          <w:b/>
          <w:bCs/>
        </w:rPr>
        <w:t xml:space="preserve">Placeholders:</w:t>
      </w:r>
      <w:r>
        <w:t xml:space="preserve">  name/bank/employer fields matching filler words ('abc', 'xyz', 'test', 'john doe'…), and sequential/repeated account digits (123456789…, 000000…)</w:t>
      </w:r>
    </w:p>
    <w:p>
      <w:pPr>
        <w:pStyle w:val="ListParagraph"/>
        <w:numPr>
          <w:ilvl w:val="0"/>
          <w:numId w:val="2"/>
        </w:numPr>
        <w:spacing w:after="90" w:line="276"/>
      </w:pPr>
      <w:r>
        <w:rPr>
          <w:b/>
          <w:bCs/>
        </w:rPr>
        <w:t xml:space="preserve">Ranges &amp; dates:</w:t>
      </w:r>
      <w:r>
        <w:t xml:space="preserve">  CIBIL 300–900, on-road ≥ ex-showroom price, DOB in the past, statement period ordered</w:t>
      </w:r>
    </w:p>
    <w:p>
      <w:pPr>
        <w:spacing w:after="110" w:line="282"/>
        <w:ind w:left="240"/>
      </w:pPr>
      <w:r>
        <w:rPr>
          <w:b/>
          <w:bCs/>
          <w:color w:val="31437C"/>
        </w:rPr>
        <w:t xml:space="preserve">Scoring:  </w:t>
      </w:r>
      <w:r>
        <w:t xml:space="preserve">score = failed_weight / (failed + passed), with hard arithmetic breaks weighted 2× over soft format issues. Only rules whose inputs exist are counted — absence is never guilt.</w:t>
      </w:r>
    </w:p>
    <w:p>
      <w:pPr>
        <w:pStyle w:val="Heading2"/>
        <w:spacing w:after="140" w:before="280"/>
      </w:pPr>
      <w:r>
        <w:t xml:space="preserve">3.3  copy_move  (photos and scans only)</w:t>
      </w:r>
    </w:p>
    <w:p>
      <w:pPr>
        <w:spacing w:after="110" w:line="282"/>
        <w:ind w:left="240"/>
      </w:pPr>
      <w:r>
        <w:rPr>
          <w:b/>
          <w:bCs/>
          <w:color w:val="31437C"/>
        </w:rPr>
        <w:t xml:space="preserve">Concept:  </w:t>
      </w:r>
      <w:r>
        <w:t xml:space="preserve">The classic forgery: copy a patch of the document onto another spot (to duplicate a digit, to cover something). The clone and its source stay unnaturally identical.</w:t>
      </w:r>
    </w:p>
    <w:p>
      <w:pPr>
        <w:spacing w:after="110" w:line="282"/>
        <w:ind w:left="240"/>
      </w:pPr>
      <w:r>
        <w:rPr>
          <w:b/>
          <w:bCs/>
          <w:color w:val="31437C"/>
        </w:rPr>
        <w:t xml:space="preserve">How:  </w:t>
      </w:r>
      <w:r>
        <w:t xml:space="preserve">ORB extracts up to 4000 keypoints; features are matched against each other with Lowe's ratio test (0.75); matches closer than 24 px are ignored (self-matches); if ≥8 matched pairs share one consistent displacement vector, the region pair is re-checked with normalised cross-correlation — NCC ≥ 0.92 upgrades it to near-proof and produces the red overlay artifact.</w:t>
      </w:r>
    </w:p>
    <w:p>
      <w:pPr>
        <w:spacing w:after="110" w:line="282"/>
        <w:ind w:left="240"/>
      </w:pPr>
      <w:r>
        <w:rPr>
          <w:b/>
          <w:bCs/>
          <w:color w:val="31437C"/>
        </w:rPr>
        <w:t xml:space="preserve">Why it is SKIPPED for born-digital PDFs:  </w:t>
      </w:r>
      <w:r>
        <w:t xml:space="preserve">a rendered digital page repeats every label and symbol PIXEL-IDENTICALLY by construction ('AMOUNT' printed twice, the ₹ glyph everywhere) — the signal would fire on every clean invoice. Skipping with an explanation beats false alarms.</w:t>
      </w:r>
    </w:p>
    <w:p>
      <w:pPr>
        <w:pStyle w:val="Heading2"/>
        <w:spacing w:after="140" w:before="280"/>
      </w:pPr>
      <w:r>
        <w:t xml:space="preserve">3.4  pdf_forensics  (PDFs — the file's biography)</w:t>
      </w:r>
    </w:p>
    <w:p>
      <w:pPr>
        <w:pStyle w:val="ListParagraph"/>
        <w:numPr>
          <w:ilvl w:val="0"/>
          <w:numId w:val="2"/>
        </w:numPr>
        <w:spacing w:after="90" w:line="276"/>
      </w:pPr>
      <w:r>
        <w:rPr>
          <w:b/>
          <w:bCs/>
        </w:rPr>
        <w:t xml:space="preserve">Incremental saves:</w:t>
      </w:r>
      <w:r>
        <w:t xml:space="preserve">  PDFs append edits after the original %%EOF instead of rewriting; more than one %%EOF/startxref = the file was re-saved after issue → 0.65</w:t>
      </w:r>
    </w:p>
    <w:p>
      <w:pPr>
        <w:pStyle w:val="ListParagraph"/>
        <w:numPr>
          <w:ilvl w:val="0"/>
          <w:numId w:val="2"/>
        </w:numPr>
        <w:spacing w:after="90" w:line="276"/>
      </w:pPr>
      <w:r>
        <w:rPr>
          <w:b/>
          <w:bCs/>
        </w:rPr>
        <w:t xml:space="preserve">Producer / Creator classification, three tiers:</w:t>
      </w:r>
      <w:r>
        <w:t xml:space="preserve">  (1) PDF utilities — iLovePDF, Smallpdf, qpdf… → 0.60 with honest wording: often just unlocking a password-protected statement, but the same tool can edit, so 'verify against the original' (MEDIUM, never silent, never HIGH alone). (2) Generation libraries — jsPDF, ReportLab, wkhtmltopdf, Puppeteer + ~25 more → 0.62: employers and banks emit PDFs from their own systems, not browser scripts; this is the classic fake-payslip-generator signature. (3) Editing tools — Photoshop, Canva… → 0.85</w:t>
      </w:r>
    </w:p>
    <w:p>
      <w:pPr>
        <w:pStyle w:val="ListParagraph"/>
        <w:numPr>
          <w:ilvl w:val="0"/>
          <w:numId w:val="2"/>
        </w:numPr>
        <w:spacing w:after="90" w:line="276"/>
      </w:pPr>
      <w:r>
        <w:rPr>
          <w:b/>
          <w:bCs/>
        </w:rPr>
        <w:t xml:space="preserve">Date mismatch:</w:t>
      </w:r>
      <w:r>
        <w:t xml:space="preserve">  CreationDate ≠ ModDate → 0.30</w:t>
      </w:r>
    </w:p>
    <w:p>
      <w:pPr>
        <w:pBdr>
          <w:left w:val="single" w:color="31437C" w:sz="18"/>
        </w:pBdr>
        <w:shd w:fill="EEF1F9" w:val="clear"/>
        <w:spacing w:after="160" w:before="60" w:line="276"/>
        <w:ind w:left="160" w:right="160"/>
      </w:pPr>
      <w:r>
        <w:rPr>
          <w:i/>
          <w:iCs/>
          <w:color w:val="1B2438"/>
        </w:rPr>
        <w:t xml:space="preserve">Tier (1) has a story: a genuine statement the applicant unlocked with iLovePDF was first flagged HIGH (false positive), then silenced entirely (wrong the other way — the tool CAN edit), and finally landed at honest-MEDIUM wording after explicit product direction. Metadata alone cannot distinguish unlock from edit; the wording now says exactly that.</w:t>
      </w:r>
    </w:p>
    <w:p>
      <w:pPr>
        <w:pStyle w:val="Heading2"/>
        <w:spacing w:after="140" w:before="280"/>
      </w:pPr>
      <w:r>
        <w:t xml:space="preserve">3.5  authenticity  (income documents — the anti-fabrication layer)</w:t>
      </w:r>
    </w:p>
    <w:p>
      <w:pPr>
        <w:spacing w:after="110" w:line="282"/>
        <w:ind w:left="240"/>
      </w:pPr>
      <w:r>
        <w:rPr>
          <w:b/>
          <w:bCs/>
          <w:color w:val="31437C"/>
        </w:rPr>
        <w:t xml:space="preserve">Concept:  </w:t>
      </w:r>
      <w:r>
        <w:t xml:space="preserve">The layer forensics cannot provide: does this document READ like a real employer/bank issued it, or like a generated template? Two sub-layers, one deterministic and one AI — with the AI fenced in hard.</w:t>
      </w:r>
    </w:p>
    <w:p>
      <w:pPr>
        <w:spacing w:after="110" w:line="282"/>
        <w:ind w:left="240"/>
      </w:pPr>
      <w:r>
        <w:rPr>
          <w:b/>
          <w:bCs/>
          <w:color w:val="31437C"/>
        </w:rPr>
        <w:t xml:space="preserve">Layer A — deterministic page scan:  </w:t>
      </w:r>
      <w:r>
        <w:t xml:space="preserve">the page's OCR text is searched for verbatim placeholders ('abc bank', 'xyz company', 'john doe', sequential/repeated account digits). These are verifiable facts read off the page → score 0.75 on their own, independent of any model.</w:t>
      </w:r>
    </w:p>
    <w:p>
      <w:pPr>
        <w:spacing w:after="110" w:line="282"/>
        <w:ind w:left="240"/>
      </w:pPr>
      <w:r>
        <w:rPr>
          <w:b/>
          <w:bCs/>
          <w:color w:val="31437C"/>
        </w:rPr>
        <w:t xml:space="preserve">Layer B — vision-model verdict (Qwen 2.5-VL):  </w:t>
      </w:r>
      <w:r>
        <w:t xml:space="preserve">the document image plus the OCR-extracted fields go to the local model, which must answer strict JSON: verdict ∈ {genuine, unclear, suspicious, likely_fabricated} → scores {0, 0.15, 0.55, 0.85}, with concrete reasons. The prompt explicitly says being computer-generated is NOT fraud (all payslips are), and forbids arithmetic and amount-magnitude opinions.</w:t>
      </w:r>
    </w:p>
    <w:p>
      <w:pPr>
        <w:spacing w:after="110" w:line="282"/>
        <w:ind w:left="240"/>
      </w:pPr>
      <w:r>
        <w:rPr>
          <w:b/>
          <w:bCs/>
          <w:color w:val="31437C"/>
        </w:rPr>
        <w:t xml:space="preserve">The guardrails (each one earned by a real failure):  </w:t>
      </w:r>
    </w:p>
    <w:p>
      <w:pPr>
        <w:pStyle w:val="ListParagraph"/>
        <w:numPr>
          <w:ilvl w:val="0"/>
          <w:numId w:val="2"/>
        </w:numPr>
        <w:spacing w:after="90" w:line="276"/>
      </w:pPr>
      <w:r>
        <w:rPr>
          <w:b/>
          <w:bCs/>
        </w:rPr>
        <w:t xml:space="preserve">Grounding gate:</w:t>
      </w:r>
      <w:r>
        <w:t xml:space="preserve">  every number a reason cites must be verifiably printed on the page (checked against OCR tokens + extracted fields). Real incident: the model read ₹1,00,000 as ₹1,00,00,000 and called it implausible — that reason is now dropped before a reviewer ever sees it</w:t>
      </w:r>
    </w:p>
    <w:p>
      <w:pPr>
        <w:pStyle w:val="ListParagraph"/>
        <w:numPr>
          <w:ilvl w:val="0"/>
          <w:numId w:val="2"/>
        </w:numPr>
        <w:spacing w:after="90" w:line="276"/>
      </w:pPr>
      <w:r>
        <w:rPr>
          <w:b/>
          <w:bCs/>
        </w:rPr>
        <w:t xml:space="preserve">Domain fences:</w:t>
      </w:r>
      <w:r>
        <w:t xml:space="preserve">  arithmetic claims ('doesn't add up') are dropped unconditionally — business_rules owns arithmetic with exact numbers; amount-magnitude opinions ('salary too high') are dropped — the model's sense of Indian salaries is unreliable</w:t>
      </w:r>
    </w:p>
    <w:p>
      <w:pPr>
        <w:pStyle w:val="ListParagraph"/>
        <w:numPr>
          <w:ilvl w:val="0"/>
          <w:numId w:val="2"/>
        </w:numPr>
        <w:spacing w:after="90" w:line="276"/>
      </w:pPr>
      <w:r>
        <w:rPr>
          <w:b/>
          <w:bCs/>
        </w:rPr>
        <w:t xml:space="preserve">No-evidence flags are voided:</w:t>
      </w:r>
      <w:r>
        <w:t xml:space="preserve">  a suspicious/likely_fabricated verdict whose reasons all failed verification counts for nothing</w:t>
      </w:r>
    </w:p>
    <w:p>
      <w:pPr>
        <w:pStyle w:val="ListParagraph"/>
        <w:numPr>
          <w:ilvl w:val="0"/>
          <w:numId w:val="2"/>
        </w:numPr>
        <w:spacing w:after="90" w:line="276"/>
      </w:pPr>
      <w:r>
        <w:rPr>
          <w:b/>
          <w:bCs/>
        </w:rPr>
        <w:t xml:space="preserve">Scope + fail-safe:</w:t>
      </w:r>
      <w:r>
        <w:t xml:space="preserve">  runs only for income doc types (salary slip, bank statement, ITR, Form 16); any model error degrades to Layer A or 'unavailable' — detection never depends on the model being up</w:t>
      </w:r>
    </w:p>
    <w:p>
      <w:pPr>
        <w:pStyle w:val="Heading1"/>
        <w:spacing w:after="170" w:before="340"/>
      </w:pPr>
      <w:r>
        <w:t xml:space="preserve">4. The gate, and Stage 2 — pixel forensics (escalated documents only)</w:t>
      </w:r>
    </w:p>
    <w:p>
      <w:pPr>
        <w:spacing w:after="110" w:line="282"/>
        <w:ind w:left="240"/>
      </w:pPr>
      <w:r>
        <w:rPr>
          <w:b/>
          <w:bCs/>
          <w:color w:val="31437C"/>
        </w:rPr>
        <w:t xml:space="preserve">The fast-track gate:  </w:t>
      </w:r>
      <w:r>
        <w:t xml:space="preserve">a document is cleared LOW at stage 1 only on AFFIRMATIVE evidence: every stage-1 score &lt; 0.25 AND business_rules actually ran and passed everything. Absence of evidence alone never fast-tracks.</w:t>
      </w:r>
    </w:p>
    <w:p>
      <w:pPr>
        <w:pStyle w:val="ListParagraph"/>
        <w:numPr>
          <w:ilvl w:val="0"/>
          <w:numId w:val="2"/>
        </w:numPr>
        <w:spacing w:after="90" w:line="276"/>
      </w:pPr>
      <w:r>
        <w:rPr>
          <w:b/>
          <w:bCs/>
        </w:rPr>
        <w:t xml:space="preserve">ELA (Error Level Analysis):</w:t>
      </w:r>
      <w:r>
        <w:t xml:space="preserve">  re-save the image as JPEG q90 and subtract: regions edited after the last save compress differently and glow. Score = mean of the brightest 1% of the residual. Only meaningful on real photos/scans — a freshly rendered PDF page has no compression history, so it is skipped there with that explanation</w:t>
      </w:r>
    </w:p>
    <w:p>
      <w:pPr>
        <w:pStyle w:val="ListParagraph"/>
        <w:numPr>
          <w:ilvl w:val="0"/>
          <w:numId w:val="2"/>
        </w:numPr>
        <w:spacing w:after="90" w:line="276"/>
      </w:pPr>
      <w:r>
        <w:rPr>
          <w:b/>
          <w:bCs/>
        </w:rPr>
        <w:t xml:space="preserve">Noise analysis:</w:t>
      </w:r>
      <w:r>
        <w:t xml:space="preserve">  the sensor noise floor is estimated per 64-px block; blocks whose noise deviates &gt; 2.5σ from the page median betray pasted content. Works on photos and on rendered pages containing raster content</w:t>
      </w:r>
    </w:p>
    <w:p>
      <w:pPr>
        <w:pStyle w:val="ListParagraph"/>
        <w:numPr>
          <w:ilvl w:val="0"/>
          <w:numId w:val="2"/>
        </w:numPr>
        <w:spacing w:after="90" w:line="276"/>
      </w:pPr>
      <w:r>
        <w:rPr>
          <w:b/>
          <w:bCs/>
        </w:rPr>
        <w:t xml:space="preserve">CNN classifier:</w:t>
      </w:r>
      <w:r>
        <w:t xml:space="preserve">  a small custom network (v009 weights, trained on synthetic forgeries) looks at the ELA map at 128 px and produces a score + Grad-CAM heat-map. Measured AUC 0.83 on held-out synthetic pages — a real but WEAK signal, and it is weighted accordingly (0.12) until real officer verdicts allow retraining</w:t>
      </w:r>
    </w:p>
    <w:p>
      <w:pPr>
        <w:spacing w:after="110" w:line="282"/>
        <w:ind w:left="240"/>
      </w:pPr>
      <w:r>
        <w:rPr>
          <w:b/>
          <w:bCs/>
          <w:color w:val="31437C"/>
        </w:rPr>
        <w:t xml:space="preserve">Scan-in-a-PDF:  </w:t>
      </w:r>
      <w:r>
        <w:t xml:space="preserve">if a PDF is just a wrapper around one page-covering photo, that embedded photo is extracted and takes the full photo branch — it has genuine compression history.</w:t>
      </w:r>
    </w:p>
    <w:p>
      <w:pPr>
        <w:pStyle w:val="Heading1"/>
        <w:spacing w:after="170" w:before="340"/>
      </w:pPr>
      <w:r>
        <w:t xml:space="preserve">5. Fusion — turning nine opinions into one honest tier</w:t>
      </w:r>
    </w:p>
    <w:p>
      <w:pPr>
        <w:shd w:fill="F2F4FA" w:val="clear"/>
        <w:spacing w:after="0" w:line="240"/>
        <w:ind w:left="240" w:right="240"/>
      </w:pPr>
      <w:r>
        <w:rPr>
          <w:rFonts w:ascii="Consolas" w:cs="Consolas" w:eastAsia="Consolas" w:hAnsi="Consolas"/>
          <w:color w:val="1B2438"/>
          <w:sz w:val="18"/>
          <w:szCs w:val="18"/>
        </w:rPr>
        <w:t xml:space="preserve">weighted  = Σ weight_i × score_i   over AVAILABLE signals only (weights renormalised)</w:t>
      </w:r>
    </w:p>
    <w:p>
      <w:pPr>
        <w:shd w:fill="F2F4FA" w:val="clear"/>
        <w:spacing w:after="0" w:line="240"/>
        <w:ind w:left="240" w:right="240"/>
      </w:pPr>
      <w:r>
        <w:rPr>
          <w:rFonts w:ascii="Consolas" w:cs="Consolas" w:eastAsia="Consolas" w:hAnsi="Consolas"/>
          <w:color w:val="1B2438"/>
          <w:sz w:val="18"/>
          <w:szCs w:val="18"/>
        </w:rPr>
        <w:t xml:space="preserve">dominant  = max( score_i × confidence_i )        # one near-proof finding must not be averaged away</w:t>
      </w:r>
    </w:p>
    <w:p>
      <w:pPr>
        <w:shd w:fill="F2F4FA" w:val="clear"/>
        <w:spacing w:after="0" w:line="240"/>
        <w:ind w:left="240" w:right="240"/>
      </w:pPr>
      <w:r>
        <w:rPr>
          <w:rFonts w:ascii="Consolas" w:cs="Consolas" w:eastAsia="Consolas" w:hAnsi="Consolas"/>
          <w:color w:val="1B2438"/>
          <w:sz w:val="18"/>
          <w:szCs w:val="18"/>
        </w:rPr>
        <w:t xml:space="preserve">corrob    = dominant + 0.5 × second_dominant     # two independent signals agreeing beats either alone</w:t>
      </w:r>
    </w:p>
    <w:p>
      <w:pPr>
        <w:shd w:fill="F2F4FA" w:val="clear"/>
        <w:spacing w:after="0" w:line="240"/>
        <w:ind w:left="240" w:right="240"/>
      </w:pPr>
      <w:r>
        <w:rPr>
          <w:rFonts w:ascii="Consolas" w:cs="Consolas" w:eastAsia="Consolas" w:hAnsi="Consolas"/>
          <w:color w:val="1B2438"/>
          <w:sz w:val="18"/>
          <w:szCs w:val="18"/>
        </w:rPr>
        <w:t xml:space="preserve">fused     = max(weighted, dominant, corrob), clamped to [0,1]</w:t>
      </w:r>
    </w:p>
    <w:p>
      <w:pPr>
        <w:shd w:fill="F2F4FA" w:val="clear"/>
        <w:spacing w:after="160" w:line="240"/>
        <w:ind w:left="240" w:right="240"/>
      </w:pPr>
      <w:r>
        <w:rPr>
          <w:rFonts w:ascii="Consolas" w:cs="Consolas" w:eastAsia="Consolas" w:hAnsi="Consolas"/>
          <w:color w:val="1B2438"/>
          <w:sz w:val="18"/>
          <w:szCs w:val="18"/>
        </w:rPr>
        <w:t xml:space="preserve">tier      = HIGH if ≥ 0.60,  MEDIUM if ≥ 0.30,  else LOW</w:t>
      </w:r>
    </w:p>
    <w:p>
      <w:pPr>
        <w:pStyle w:val="ListParagraph"/>
        <w:numPr>
          <w:ilvl w:val="0"/>
          <w:numId w:val="2"/>
        </w:numPr>
        <w:spacing w:after="90" w:line="276"/>
      </w:pPr>
      <w:r>
        <w:rPr>
          <w:b/>
          <w:bCs/>
        </w:rPr>
        <w:t xml:space="preserve">Renormalised weights</w:t>
      </w:r>
      <w:r>
        <w:t xml:space="preserve">  — an unavailable signal (no trained CNN, PDF checks on a JPEG) redistributes its weight instead of dragging the average toward zero</w:t>
      </w:r>
    </w:p>
    <w:p>
      <w:pPr>
        <w:pStyle w:val="ListParagraph"/>
        <w:numPr>
          <w:ilvl w:val="0"/>
          <w:numId w:val="2"/>
        </w:numPr>
        <w:spacing w:after="90" w:line="276"/>
      </w:pPr>
      <w:r>
        <w:rPr>
          <w:b/>
          <w:bCs/>
        </w:rPr>
        <w:t xml:space="preserve">Per-signal confidence caps</w:t>
      </w:r>
      <w:r>
        <w:t xml:space="preserve">  — business_rules 1.00 (deterministic failures), pdf_forensics 0.55, copy_move 0.50, authenticity 0.60 — deliberately chosen so the one probabilistic signal alone reaches at most 0.85 × 0.60 = 0.51 → MEDIUM, never HIGH. Auto-condemnation always needs corroboration</w:t>
      </w:r>
    </w:p>
    <w:p>
      <w:pPr>
        <w:pStyle w:val="ListParagraph"/>
        <w:numPr>
          <w:ilvl w:val="0"/>
          <w:numId w:val="2"/>
        </w:numPr>
        <w:spacing w:after="90" w:line="276"/>
      </w:pPr>
      <w:r>
        <w:rPr>
          <w:b/>
          <w:bCs/>
        </w:rPr>
        <w:t xml:space="preserve">Corroboration path</w:t>
      </w:r>
      <w:r>
        <w:t xml:space="preserve">  — the fake payslip scores HIGH (0.68) precisely because TWO independent signals agree: jsPDF producer + authenticity placelholders; either alone would sit at MEDIUM</w:t>
      </w:r>
    </w:p>
    <w:p>
      <w:pPr>
        <w:pStyle w:val="ListParagraph"/>
        <w:numPr>
          <w:ilvl w:val="0"/>
          <w:numId w:val="2"/>
        </w:numPr>
        <w:spacing w:after="90" w:line="276"/>
      </w:pPr>
      <w:r>
        <w:rPr>
          <w:b/>
          <w:bCs/>
        </w:rPr>
        <w:t xml:space="preserve">Everything tunable lives in config.yaml</w:t>
      </w:r>
      <w:r>
        <w:t xml:space="preserve">  — refitting weights after real verdicts accumulate is a config change, not code</w:t>
      </w:r>
    </w:p>
    <w:p>
      <w:pPr>
        <w:pStyle w:val="Heading1"/>
        <w:spacing w:after="170" w:before="340"/>
      </w:pPr>
      <w:r>
        <w:t xml:space="preserve">6. Presentation — explain, locate, and where each appears</w:t>
      </w:r>
    </w:p>
    <w:p>
      <w:pPr>
        <w:pStyle w:val="ListParagraph"/>
        <w:numPr>
          <w:ilvl w:val="0"/>
          <w:numId w:val="2"/>
        </w:numPr>
        <w:spacing w:after="90" w:line="276"/>
      </w:pPr>
      <w:r>
        <w:rPr>
          <w:b/>
          <w:bCs/>
        </w:rPr>
        <w:t xml:space="preserve">explain.py (translation only):</w:t>
      </w:r>
      <w:r>
        <w:t xml:space="preserve">  Qwen restates the already-found evidence in plain language for the borrower ('The salary slip looks like it was made with a script…'). Hard rule: it may not invent findings and cannot change the tier — detection stays deterministic</w:t>
      </w:r>
    </w:p>
    <w:p>
      <w:pPr>
        <w:pStyle w:val="ListParagraph"/>
        <w:numPr>
          <w:ilvl w:val="0"/>
          <w:numId w:val="2"/>
        </w:numPr>
        <w:spacing w:after="90" w:line="276"/>
      </w:pPr>
      <w:r>
        <w:rPr>
          <w:b/>
          <w:bCs/>
        </w:rPr>
        <w:t xml:space="preserve">locate.py (show WHERE):</w:t>
      </w:r>
      <w:r>
        <w:t xml:space="preserve">  anchors are pulled from each finding (quoted values, numbers ≥100), matched against RapidOCR word boxes by numeric VALUE (so 1,56,400 matches 156400 across Indian/Western digit grouping) and by alphanumeric containment (6-char floor to stop an employee-id '1234' matching account '123456789'); numbered boxes are drawn on the render. Findings that live in file data (producer) are listed as 'in the file's data, not on the page'. The render is always returned so the reviewer always sees the document</w:t>
      </w:r>
    </w:p>
    <w:p>
      <w:pPr>
        <w:pStyle w:val="ListParagraph"/>
        <w:numPr>
          <w:ilvl w:val="0"/>
          <w:numId w:val="2"/>
        </w:numPr>
        <w:spacing w:after="90" w:line="276"/>
      </w:pPr>
      <w:r>
        <w:rPr>
          <w:b/>
          <w:bCs/>
        </w:rPr>
        <w:t xml:space="preserve">Upload page:</w:t>
      </w:r>
      <w:r>
        <w:t xml:space="preserve">  compact badge + findings only (no visuals, by product decision)</w:t>
      </w:r>
    </w:p>
    <w:p>
      <w:pPr>
        <w:pStyle w:val="ListParagraph"/>
        <w:numPr>
          <w:ilvl w:val="0"/>
          <w:numId w:val="2"/>
        </w:numPr>
        <w:spacing w:after="90" w:line="276"/>
      </w:pPr>
      <w:r>
        <w:rPr>
          <w:b/>
          <w:bCs/>
        </w:rPr>
        <w:t xml:space="preserve">Review &amp; Submit:</w:t>
      </w:r>
      <w:r>
        <w:t xml:space="preserve">  auto-loads everything for flagged documents — plain summary, findings, annotated render — no clicks</w:t>
      </w:r>
    </w:p>
    <w:p>
      <w:pPr>
        <w:pStyle w:val="Heading1"/>
        <w:spacing w:after="170" w:before="340"/>
      </w:pPr>
      <w:r>
        <w:t xml:space="preserve">7. Verified end-to-end results</w:t>
      </w:r>
    </w:p>
    <w:tbl>
      <w:tblPr>
        <w:tblW w:type="dxa" w:w="10080"/>
        <w:tblBorders>
          <w:top w:val="single" w:color="C9CEDD" w:sz="4"/>
          <w:left w:val="single" w:color="C9CEDD" w:sz="4"/>
          <w:bottom w:val="single" w:color="C9CEDD" w:sz="4"/>
          <w:right w:val="single" w:color="C9CEDD" w:sz="4"/>
          <w:insideH w:val="single" w:color="C9CEDD" w:sz="4"/>
          <w:insideV w:val="single" w:color="C9CEDD" w:sz="4"/>
        </w:tblBorders>
      </w:tblPr>
      <w:tblGrid>
        <w:gridCol w:w="3629"/>
        <w:gridCol w:w="1210"/>
        <w:gridCol w:w="5242"/>
      </w:tblGrid>
      <w:tr>
        <w:trPr>
          <w:tblHeader/>
        </w:trPr>
        <w:tc>
          <w:tcPr>
            <w:tcW w:type="dxa" w:w="3629"/>
            <w:shd w:fill="31437C" w:val="clear"/>
            <w:tcMar>
              <w:top w:type="dxa" w:w="70"/>
              <w:left w:type="dxa" w:w="110"/>
              <w:bottom w:type="dxa" w:w="70"/>
              <w:right w:type="dxa" w:w="110"/>
            </w:tcMar>
          </w:tcPr>
          <w:p>
            <w:pPr>
              <w:spacing w:line="252"/>
            </w:pPr>
            <w:r>
              <w:rPr>
                <w:b/>
                <w:bCs/>
                <w:color w:val="FFFFFF"/>
                <w:sz w:val="19"/>
                <w:szCs w:val="19"/>
              </w:rPr>
              <w:t xml:space="preserve">Document</w:t>
            </w:r>
          </w:p>
        </w:tc>
        <w:tc>
          <w:tcPr>
            <w:tcW w:type="dxa" w:w="1210"/>
            <w:shd w:fill="31437C" w:val="clear"/>
            <w:tcMar>
              <w:top w:type="dxa" w:w="70"/>
              <w:left w:type="dxa" w:w="110"/>
              <w:bottom w:type="dxa" w:w="70"/>
              <w:right w:type="dxa" w:w="110"/>
            </w:tcMar>
          </w:tcPr>
          <w:p>
            <w:pPr>
              <w:spacing w:line="252"/>
            </w:pPr>
            <w:r>
              <w:rPr>
                <w:b/>
                <w:bCs/>
                <w:color w:val="FFFFFF"/>
                <w:sz w:val="19"/>
                <w:szCs w:val="19"/>
              </w:rPr>
              <w:t xml:space="preserve">Tier</w:t>
            </w:r>
          </w:p>
        </w:tc>
        <w:tc>
          <w:tcPr>
            <w:tcW w:type="dxa" w:w="5242"/>
            <w:shd w:fill="31437C" w:val="clear"/>
            <w:tcMar>
              <w:top w:type="dxa" w:w="70"/>
              <w:left w:type="dxa" w:w="110"/>
              <w:bottom w:type="dxa" w:w="70"/>
              <w:right w:type="dxa" w:w="110"/>
            </w:tcMar>
          </w:tcPr>
          <w:p>
            <w:pPr>
              <w:spacing w:line="252"/>
            </w:pPr>
            <w:r>
              <w:rPr>
                <w:b/>
                <w:bCs/>
                <w:color w:val="FFFFFF"/>
                <w:sz w:val="19"/>
                <w:szCs w:val="19"/>
              </w:rPr>
              <w:t xml:space="preserve">Driving evidence</w:t>
            </w:r>
          </w:p>
        </w:tc>
      </w:tr>
      <w:tr>
        <w:tc>
          <w:tcPr>
            <w:tcW w:type="dxa" w:w="3629"/>
            <w:shd w:fill="FFFFFF" w:val="clear"/>
            <w:tcMar>
              <w:top w:type="dxa" w:w="70"/>
              <w:left w:type="dxa" w:w="110"/>
              <w:bottom w:type="dxa" w:w="70"/>
              <w:right w:type="dxa" w:w="110"/>
            </w:tcMar>
          </w:tcPr>
          <w:p>
            <w:pPr>
              <w:spacing w:line="252"/>
            </w:pPr>
            <w:r>
              <w:rPr>
                <w:b w:val="false"/>
                <w:bCs w:val="false"/>
                <w:color w:val="1B2438"/>
                <w:sz w:val="19"/>
                <w:szCs w:val="19"/>
              </w:rPr>
              <w:t xml:space="preserve">Fake payslip (AI/jsPDF)</w:t>
            </w:r>
          </w:p>
        </w:tc>
        <w:tc>
          <w:tcPr>
            <w:tcW w:type="dxa" w:w="1210"/>
            <w:shd w:fill="FFFFFF" w:val="clear"/>
            <w:tcMar>
              <w:top w:type="dxa" w:w="70"/>
              <w:left w:type="dxa" w:w="110"/>
              <w:bottom w:type="dxa" w:w="70"/>
              <w:right w:type="dxa" w:w="110"/>
            </w:tcMar>
          </w:tcPr>
          <w:p>
            <w:pPr>
              <w:spacing w:line="252"/>
            </w:pPr>
            <w:r>
              <w:rPr>
                <w:b w:val="false"/>
                <w:bCs w:val="false"/>
                <w:color w:val="1B2438"/>
                <w:sz w:val="19"/>
                <w:szCs w:val="19"/>
              </w:rPr>
              <w:t xml:space="preserve">HIGH 0.68 — stable across runs</w:t>
            </w:r>
          </w:p>
        </w:tc>
        <w:tc>
          <w:tcPr>
            <w:tcW w:type="dxa" w:w="5242"/>
            <w:shd w:fill="FFFFFF" w:val="clear"/>
            <w:tcMar>
              <w:top w:type="dxa" w:w="70"/>
              <w:left w:type="dxa" w:w="110"/>
              <w:bottom w:type="dxa" w:w="70"/>
              <w:right w:type="dxa" w:w="110"/>
            </w:tcMar>
          </w:tcPr>
          <w:p>
            <w:pPr>
              <w:spacing w:line="252"/>
            </w:pPr>
            <w:r>
              <w:rPr>
                <w:b w:val="false"/>
                <w:bCs w:val="false"/>
                <w:color w:val="1B2438"/>
                <w:sz w:val="19"/>
                <w:szCs w:val="19"/>
              </w:rPr>
              <w:t xml:space="preserve">jsPDF producer + page prints 'abc bank' + sequential account '123456789' + placeholder PAN (corroboration path)</w:t>
            </w:r>
          </w:p>
        </w:tc>
      </w:tr>
      <w:tr>
        <w:tc>
          <w:tcPr>
            <w:tcW w:type="dxa" w:w="3629"/>
            <w:shd w:fill="F5F6FB" w:val="clear"/>
            <w:tcMar>
              <w:top w:type="dxa" w:w="70"/>
              <w:left w:type="dxa" w:w="110"/>
              <w:bottom w:type="dxa" w:w="70"/>
              <w:right w:type="dxa" w:w="110"/>
            </w:tcMar>
          </w:tcPr>
          <w:p>
            <w:pPr>
              <w:spacing w:line="252"/>
            </w:pPr>
            <w:r>
              <w:rPr>
                <w:b w:val="false"/>
                <w:bCs w:val="false"/>
                <w:color w:val="1B2438"/>
                <w:sz w:val="19"/>
                <w:szCs w:val="19"/>
              </w:rPr>
              <w:t xml:space="preserve">Genuine statement, iLovePDF-unlocked</w:t>
            </w:r>
          </w:p>
        </w:tc>
        <w:tc>
          <w:tcPr>
            <w:tcW w:type="dxa" w:w="1210"/>
            <w:shd w:fill="F5F6FB" w:val="clear"/>
            <w:tcMar>
              <w:top w:type="dxa" w:w="70"/>
              <w:left w:type="dxa" w:w="110"/>
              <w:bottom w:type="dxa" w:w="70"/>
              <w:right w:type="dxa" w:w="110"/>
            </w:tcMar>
          </w:tcPr>
          <w:p>
            <w:pPr>
              <w:spacing w:line="252"/>
            </w:pPr>
            <w:r>
              <w:rPr>
                <w:b w:val="false"/>
                <w:bCs w:val="false"/>
                <w:color w:val="1B2438"/>
                <w:sz w:val="19"/>
                <w:szCs w:val="19"/>
              </w:rPr>
              <w:t xml:space="preserve">MEDIUM 0.33</w:t>
            </w:r>
          </w:p>
        </w:tc>
        <w:tc>
          <w:tcPr>
            <w:tcW w:type="dxa" w:w="5242"/>
            <w:shd w:fill="F5F6FB" w:val="clear"/>
            <w:tcMar>
              <w:top w:type="dxa" w:w="70"/>
              <w:left w:type="dxa" w:w="110"/>
              <w:bottom w:type="dxa" w:w="70"/>
              <w:right w:type="dxa" w:w="110"/>
            </w:tcMar>
          </w:tcPr>
          <w:p>
            <w:pPr>
              <w:spacing w:line="252"/>
            </w:pPr>
            <w:r>
              <w:rPr>
                <w:b w:val="false"/>
                <w:bCs w:val="false"/>
                <w:color w:val="1B2438"/>
                <w:sz w:val="19"/>
                <w:szCs w:val="19"/>
              </w:rPr>
              <w:t xml:space="preserve">honest re-save note; authenticity check reads it as genuine</w:t>
            </w:r>
          </w:p>
        </w:tc>
      </w:tr>
      <w:tr>
        <w:tc>
          <w:tcPr>
            <w:tcW w:type="dxa" w:w="3629"/>
            <w:shd w:fill="FFFFFF" w:val="clear"/>
            <w:tcMar>
              <w:top w:type="dxa" w:w="70"/>
              <w:left w:type="dxa" w:w="110"/>
              <w:bottom w:type="dxa" w:w="70"/>
              <w:right w:type="dxa" w:w="110"/>
            </w:tcMar>
          </w:tcPr>
          <w:p>
            <w:pPr>
              <w:spacing w:line="252"/>
            </w:pPr>
            <w:r>
              <w:rPr>
                <w:b w:val="false"/>
                <w:bCs w:val="false"/>
                <w:color w:val="1B2438"/>
                <w:sz w:val="19"/>
                <w:szCs w:val="19"/>
              </w:rPr>
              <w:t xml:space="preserve">Genuine PAN (PDF scan)</w:t>
            </w:r>
          </w:p>
        </w:tc>
        <w:tc>
          <w:tcPr>
            <w:tcW w:type="dxa" w:w="1210"/>
            <w:shd w:fill="FFFFFF" w:val="clear"/>
            <w:tcMar>
              <w:top w:type="dxa" w:w="70"/>
              <w:left w:type="dxa" w:w="110"/>
              <w:bottom w:type="dxa" w:w="70"/>
              <w:right w:type="dxa" w:w="110"/>
            </w:tcMar>
          </w:tcPr>
          <w:p>
            <w:pPr>
              <w:spacing w:line="252"/>
            </w:pPr>
            <w:r>
              <w:rPr>
                <w:b w:val="false"/>
                <w:bCs w:val="false"/>
                <w:color w:val="1B2438"/>
                <w:sz w:val="19"/>
                <w:szCs w:val="19"/>
              </w:rPr>
              <w:t xml:space="preserve">LOW 0.08</w:t>
            </w:r>
          </w:p>
        </w:tc>
        <w:tc>
          <w:tcPr>
            <w:tcW w:type="dxa" w:w="5242"/>
            <w:shd w:fill="FFFFFF" w:val="clear"/>
            <w:tcMar>
              <w:top w:type="dxa" w:w="70"/>
              <w:left w:type="dxa" w:w="110"/>
              <w:bottom w:type="dxa" w:w="70"/>
              <w:right w:type="dxa" w:w="110"/>
            </w:tcMar>
          </w:tcPr>
          <w:p>
            <w:pPr>
              <w:spacing w:line="252"/>
            </w:pPr>
            <w:r>
              <w:rPr>
                <w:b w:val="false"/>
                <w:bCs w:val="false"/>
                <w:color w:val="1B2438"/>
                <w:sz w:val="19"/>
                <w:szCs w:val="19"/>
              </w:rPr>
              <w:t xml:space="preserve">—</w:t>
            </w:r>
          </w:p>
        </w:tc>
      </w:tr>
      <w:tr>
        <w:tc>
          <w:tcPr>
            <w:tcW w:type="dxa" w:w="3629"/>
            <w:shd w:fill="F5F6FB" w:val="clear"/>
            <w:tcMar>
              <w:top w:type="dxa" w:w="70"/>
              <w:left w:type="dxa" w:w="110"/>
              <w:bottom w:type="dxa" w:w="70"/>
              <w:right w:type="dxa" w:w="110"/>
            </w:tcMar>
          </w:tcPr>
          <w:p>
            <w:pPr>
              <w:spacing w:line="252"/>
            </w:pPr>
            <w:r>
              <w:rPr>
                <w:b w:val="false"/>
                <w:bCs w:val="false"/>
                <w:color w:val="1B2438"/>
                <w:sz w:val="19"/>
                <w:szCs w:val="19"/>
              </w:rPr>
              <w:t xml:space="preserve">Genuine Aadhaar photos ×2</w:t>
            </w:r>
          </w:p>
        </w:tc>
        <w:tc>
          <w:tcPr>
            <w:tcW w:type="dxa" w:w="1210"/>
            <w:shd w:fill="F5F6FB" w:val="clear"/>
            <w:tcMar>
              <w:top w:type="dxa" w:w="70"/>
              <w:left w:type="dxa" w:w="110"/>
              <w:bottom w:type="dxa" w:w="70"/>
              <w:right w:type="dxa" w:w="110"/>
            </w:tcMar>
          </w:tcPr>
          <w:p>
            <w:pPr>
              <w:spacing w:line="252"/>
            </w:pPr>
            <w:r>
              <w:rPr>
                <w:b w:val="false"/>
                <w:bCs w:val="false"/>
                <w:color w:val="1B2438"/>
                <w:sz w:val="19"/>
                <w:szCs w:val="19"/>
              </w:rPr>
              <w:t xml:space="preserve">LOW 0.11</w:t>
            </w:r>
          </w:p>
        </w:tc>
        <w:tc>
          <w:tcPr>
            <w:tcW w:type="dxa" w:w="5242"/>
            <w:shd w:fill="F5F6FB" w:val="clear"/>
            <w:tcMar>
              <w:top w:type="dxa" w:w="70"/>
              <w:left w:type="dxa" w:w="110"/>
              <w:bottom w:type="dxa" w:w="70"/>
              <w:right w:type="dxa" w:w="110"/>
            </w:tcMar>
          </w:tcPr>
          <w:p>
            <w:pPr>
              <w:spacing w:line="252"/>
            </w:pPr>
            <w:r>
              <w:rPr>
                <w:b w:val="false"/>
                <w:bCs w:val="false"/>
                <w:color w:val="1B2438"/>
                <w:sz w:val="19"/>
                <w:szCs w:val="19"/>
              </w:rPr>
              <w:t xml:space="preserve">EXIF absent (weak, expected for WhatsApp)</w:t>
            </w:r>
          </w:p>
        </w:tc>
      </w:tr>
      <w:tr>
        <w:tc>
          <w:tcPr>
            <w:tcW w:type="dxa" w:w="3629"/>
            <w:shd w:fill="FFFFFF" w:val="clear"/>
            <w:tcMar>
              <w:top w:type="dxa" w:w="70"/>
              <w:left w:type="dxa" w:w="110"/>
              <w:bottom w:type="dxa" w:w="70"/>
              <w:right w:type="dxa" w:w="110"/>
            </w:tcMar>
          </w:tcPr>
          <w:p>
            <w:pPr>
              <w:spacing w:line="252"/>
            </w:pPr>
            <w:r>
              <w:rPr>
                <w:b w:val="false"/>
                <w:bCs w:val="false"/>
                <w:color w:val="1B2438"/>
                <w:sz w:val="19"/>
                <w:szCs w:val="19"/>
              </w:rPr>
              <w:t xml:space="preserve">Aadhaar screenshot</w:t>
            </w:r>
          </w:p>
        </w:tc>
        <w:tc>
          <w:tcPr>
            <w:tcW w:type="dxa" w:w="1210"/>
            <w:shd w:fill="FFFFFF" w:val="clear"/>
            <w:tcMar>
              <w:top w:type="dxa" w:w="70"/>
              <w:left w:type="dxa" w:w="110"/>
              <w:bottom w:type="dxa" w:w="70"/>
              <w:right w:type="dxa" w:w="110"/>
            </w:tcMar>
          </w:tcPr>
          <w:p>
            <w:pPr>
              <w:spacing w:line="252"/>
            </w:pPr>
            <w:r>
              <w:rPr>
                <w:b w:val="false"/>
                <w:bCs w:val="false"/>
                <w:color w:val="1B2438"/>
                <w:sz w:val="19"/>
                <w:szCs w:val="19"/>
              </w:rPr>
              <w:t xml:space="preserve">LOW 0.11</w:t>
            </w:r>
          </w:p>
        </w:tc>
        <w:tc>
          <w:tcPr>
            <w:tcW w:type="dxa" w:w="5242"/>
            <w:shd w:fill="FFFFFF" w:val="clear"/>
            <w:tcMar>
              <w:top w:type="dxa" w:w="70"/>
              <w:left w:type="dxa" w:w="110"/>
              <w:bottom w:type="dxa" w:w="70"/>
              <w:right w:type="dxa" w:w="110"/>
            </w:tcMar>
          </w:tcPr>
          <w:p>
            <w:pPr>
              <w:spacing w:line="252"/>
            </w:pPr>
            <w:r>
              <w:rPr>
                <w:b w:val="false"/>
                <w:bCs w:val="false"/>
                <w:color w:val="1B2438"/>
                <w:sz w:val="19"/>
                <w:szCs w:val="19"/>
              </w:rPr>
              <w:t xml:space="preserve">—</w:t>
            </w:r>
          </w:p>
        </w:tc>
      </w:tr>
      <w:tr>
        <w:tc>
          <w:tcPr>
            <w:tcW w:type="dxa" w:w="3629"/>
            <w:shd w:fill="F5F6FB" w:val="clear"/>
            <w:tcMar>
              <w:top w:type="dxa" w:w="70"/>
              <w:left w:type="dxa" w:w="110"/>
              <w:bottom w:type="dxa" w:w="70"/>
              <w:right w:type="dxa" w:w="110"/>
            </w:tcMar>
          </w:tcPr>
          <w:p>
            <w:pPr>
              <w:spacing w:line="252"/>
            </w:pPr>
            <w:r>
              <w:rPr>
                <w:b w:val="false"/>
                <w:bCs w:val="false"/>
                <w:color w:val="1B2438"/>
                <w:sz w:val="19"/>
                <w:szCs w:val="19"/>
              </w:rPr>
              <w:t xml:space="preserve">Handwritten dealer quotation photo</w:t>
            </w:r>
          </w:p>
        </w:tc>
        <w:tc>
          <w:tcPr>
            <w:tcW w:type="dxa" w:w="1210"/>
            <w:shd w:fill="F5F6FB" w:val="clear"/>
            <w:tcMar>
              <w:top w:type="dxa" w:w="70"/>
              <w:left w:type="dxa" w:w="110"/>
              <w:bottom w:type="dxa" w:w="70"/>
              <w:right w:type="dxa" w:w="110"/>
            </w:tcMar>
          </w:tcPr>
          <w:p>
            <w:pPr>
              <w:spacing w:line="252"/>
            </w:pPr>
            <w:r>
              <w:rPr>
                <w:b w:val="false"/>
                <w:bCs w:val="false"/>
                <w:color w:val="1B2438"/>
                <w:sz w:val="19"/>
                <w:szCs w:val="19"/>
              </w:rPr>
              <w:t xml:space="preserve">LOW 0.07</w:t>
            </w:r>
          </w:p>
        </w:tc>
        <w:tc>
          <w:tcPr>
            <w:tcW w:type="dxa" w:w="5242"/>
            <w:shd w:fill="F5F6FB" w:val="clear"/>
            <w:tcMar>
              <w:top w:type="dxa" w:w="70"/>
              <w:left w:type="dxa" w:w="110"/>
              <w:bottom w:type="dxa" w:w="70"/>
              <w:right w:type="dxa" w:w="110"/>
            </w:tcMar>
          </w:tcPr>
          <w:p>
            <w:pPr>
              <w:spacing w:line="252"/>
            </w:pPr>
            <w:r>
              <w:rPr>
                <w:b w:val="false"/>
                <w:bCs w:val="false"/>
                <w:color w:val="1B2438"/>
                <w:sz w:val="19"/>
                <w:szCs w:val="19"/>
              </w:rPr>
              <w:t xml:space="preserve">—</w:t>
            </w:r>
          </w:p>
        </w:tc>
      </w:tr>
    </w:tbl>
    <w:p>
      <w:pPr>
        <w:pStyle w:val="Heading1"/>
        <w:spacing w:after="170" w:before="340"/>
      </w:pPr>
      <w:r>
        <w:t xml:space="preserve">8. Libraries used, and production alternatives</w:t>
      </w:r>
    </w:p>
    <w:tbl>
      <w:tblPr>
        <w:tblW w:type="dxa" w:w="10080"/>
        <w:tblBorders>
          <w:top w:val="single" w:color="C9CEDD" w:sz="4"/>
          <w:left w:val="single" w:color="C9CEDD" w:sz="4"/>
          <w:bottom w:val="single" w:color="C9CEDD" w:sz="4"/>
          <w:right w:val="single" w:color="C9CEDD" w:sz="4"/>
          <w:insideH w:val="single" w:color="C9CEDD" w:sz="4"/>
          <w:insideV w:val="single" w:color="C9CEDD" w:sz="4"/>
        </w:tblBorders>
      </w:tblPr>
      <w:tblGrid>
        <w:gridCol w:w="2621"/>
        <w:gridCol w:w="3427"/>
        <w:gridCol w:w="4032"/>
      </w:tblGrid>
      <w:tr>
        <w:trPr>
          <w:tblHeader/>
        </w:trPr>
        <w:tc>
          <w:tcPr>
            <w:tcW w:type="dxa" w:w="2621"/>
            <w:shd w:fill="31437C" w:val="clear"/>
            <w:tcMar>
              <w:top w:type="dxa" w:w="70"/>
              <w:left w:type="dxa" w:w="110"/>
              <w:bottom w:type="dxa" w:w="70"/>
              <w:right w:type="dxa" w:w="110"/>
            </w:tcMar>
          </w:tcPr>
          <w:p>
            <w:pPr>
              <w:spacing w:line="252"/>
            </w:pPr>
            <w:r>
              <w:rPr>
                <w:b/>
                <w:bCs/>
                <w:color w:val="FFFFFF"/>
                <w:sz w:val="19"/>
                <w:szCs w:val="19"/>
              </w:rPr>
              <w:t xml:space="preserve">Component (version)</w:t>
            </w:r>
          </w:p>
        </w:tc>
        <w:tc>
          <w:tcPr>
            <w:tcW w:type="dxa" w:w="3427"/>
            <w:shd w:fill="31437C" w:val="clear"/>
            <w:tcMar>
              <w:top w:type="dxa" w:w="70"/>
              <w:left w:type="dxa" w:w="110"/>
              <w:bottom w:type="dxa" w:w="70"/>
              <w:right w:type="dxa" w:w="110"/>
            </w:tcMar>
          </w:tcPr>
          <w:p>
            <w:pPr>
              <w:spacing w:line="252"/>
            </w:pPr>
            <w:r>
              <w:rPr>
                <w:b/>
                <w:bCs/>
                <w:color w:val="FFFFFF"/>
                <w:sz w:val="19"/>
                <w:szCs w:val="19"/>
              </w:rPr>
              <w:t xml:space="preserve">Role here</w:t>
            </w:r>
          </w:p>
        </w:tc>
        <w:tc>
          <w:tcPr>
            <w:tcW w:type="dxa" w:w="4032"/>
            <w:shd w:fill="31437C" w:val="clear"/>
            <w:tcMar>
              <w:top w:type="dxa" w:w="70"/>
              <w:left w:type="dxa" w:w="110"/>
              <w:bottom w:type="dxa" w:w="70"/>
              <w:right w:type="dxa" w:w="110"/>
            </w:tcMar>
          </w:tcPr>
          <w:p>
            <w:pPr>
              <w:spacing w:line="252"/>
            </w:pPr>
            <w:r>
              <w:rPr>
                <w:b/>
                <w:bCs/>
                <w:color w:val="FFFFFF"/>
                <w:sz w:val="19"/>
                <w:szCs w:val="19"/>
              </w:rPr>
              <w:t xml:space="preserve">Production-scale alternatives</w:t>
            </w:r>
          </w:p>
        </w:tc>
      </w:tr>
      <w:tr>
        <w:tc>
          <w:tcPr>
            <w:tcW w:type="dxa" w:w="2621"/>
            <w:shd w:fill="FFFFFF" w:val="clear"/>
            <w:tcMar>
              <w:top w:type="dxa" w:w="70"/>
              <w:left w:type="dxa" w:w="110"/>
              <w:bottom w:type="dxa" w:w="70"/>
              <w:right w:type="dxa" w:w="110"/>
            </w:tcMar>
          </w:tcPr>
          <w:p>
            <w:pPr>
              <w:spacing w:line="252"/>
            </w:pPr>
            <w:r>
              <w:rPr>
                <w:b w:val="false"/>
                <w:bCs w:val="false"/>
                <w:color w:val="1B2438"/>
                <w:sz w:val="19"/>
                <w:szCs w:val="19"/>
              </w:rPr>
              <w:t xml:space="preserve">OpenCV 4.10 + numpy 2.5.0</w:t>
            </w:r>
          </w:p>
        </w:tc>
        <w:tc>
          <w:tcPr>
            <w:tcW w:type="dxa" w:w="3427"/>
            <w:shd w:fill="FFFFFF" w:val="clear"/>
            <w:tcMar>
              <w:top w:type="dxa" w:w="70"/>
              <w:left w:type="dxa" w:w="110"/>
              <w:bottom w:type="dxa" w:w="70"/>
              <w:right w:type="dxa" w:w="110"/>
            </w:tcMar>
          </w:tcPr>
          <w:p>
            <w:pPr>
              <w:spacing w:line="252"/>
            </w:pPr>
            <w:r>
              <w:rPr>
                <w:b w:val="false"/>
                <w:bCs w:val="false"/>
                <w:color w:val="1B2438"/>
                <w:sz w:val="19"/>
                <w:szCs w:val="19"/>
              </w:rPr>
              <w:t xml:space="preserve">ORB copy-move, ELA arithmetic, noise blocks, CLAHE</w:t>
            </w:r>
          </w:p>
        </w:tc>
        <w:tc>
          <w:tcPr>
            <w:tcW w:type="dxa" w:w="4032"/>
            <w:shd w:fill="FFFFFF" w:val="clear"/>
            <w:tcMar>
              <w:top w:type="dxa" w:w="70"/>
              <w:left w:type="dxa" w:w="110"/>
              <w:bottom w:type="dxa" w:w="70"/>
              <w:right w:type="dxa" w:w="110"/>
            </w:tcMar>
          </w:tcPr>
          <w:p>
            <w:pPr>
              <w:spacing w:line="252"/>
            </w:pPr>
            <w:r>
              <w:rPr>
                <w:b w:val="false"/>
                <w:bCs w:val="false"/>
                <w:color w:val="1B2438"/>
                <w:sz w:val="19"/>
                <w:szCs w:val="19"/>
              </w:rPr>
              <w:t xml:space="preserve">Same; specialised nets below for stronger localisation</w:t>
            </w:r>
          </w:p>
        </w:tc>
      </w:tr>
      <w:tr>
        <w:tc>
          <w:tcPr>
            <w:tcW w:type="dxa" w:w="2621"/>
            <w:shd w:fill="F5F6FB" w:val="clear"/>
            <w:tcMar>
              <w:top w:type="dxa" w:w="70"/>
              <w:left w:type="dxa" w:w="110"/>
              <w:bottom w:type="dxa" w:w="70"/>
              <w:right w:type="dxa" w:w="110"/>
            </w:tcMar>
          </w:tcPr>
          <w:p>
            <w:pPr>
              <w:spacing w:line="252"/>
            </w:pPr>
            <w:r>
              <w:rPr>
                <w:b w:val="false"/>
                <w:bCs w:val="false"/>
                <w:color w:val="1B2438"/>
                <w:sz w:val="19"/>
                <w:szCs w:val="19"/>
              </w:rPr>
              <w:t xml:space="preserve">Pillow 11.1.0</w:t>
            </w:r>
          </w:p>
        </w:tc>
        <w:tc>
          <w:tcPr>
            <w:tcW w:type="dxa" w:w="3427"/>
            <w:shd w:fill="F5F6FB" w:val="clear"/>
            <w:tcMar>
              <w:top w:type="dxa" w:w="70"/>
              <w:left w:type="dxa" w:w="110"/>
              <w:bottom w:type="dxa" w:w="70"/>
              <w:right w:type="dxa" w:w="110"/>
            </w:tcMar>
          </w:tcPr>
          <w:p>
            <w:pPr>
              <w:spacing w:line="252"/>
            </w:pPr>
            <w:r>
              <w:rPr>
                <w:b w:val="false"/>
                <w:bCs w:val="false"/>
                <w:color w:val="1B2438"/>
                <w:sz w:val="19"/>
                <w:szCs w:val="19"/>
              </w:rPr>
              <w:t xml:space="preserve">EXIF read, image IO, artifact rendering</w:t>
            </w:r>
          </w:p>
        </w:tc>
        <w:tc>
          <w:tcPr>
            <w:tcW w:type="dxa" w:w="4032"/>
            <w:shd w:fill="F5F6FB" w:val="clear"/>
            <w:tcMar>
              <w:top w:type="dxa" w:w="70"/>
              <w:left w:type="dxa" w:w="110"/>
              <w:bottom w:type="dxa" w:w="70"/>
              <w:right w:type="dxa" w:w="110"/>
            </w:tcMar>
          </w:tcPr>
          <w:p>
            <w:pPr>
              <w:spacing w:line="252"/>
            </w:pPr>
            <w:r>
              <w:rPr>
                <w:b w:val="false"/>
                <w:bCs w:val="false"/>
                <w:color w:val="1B2438"/>
                <w:sz w:val="19"/>
                <w:szCs w:val="19"/>
              </w:rPr>
              <w:t xml:space="preserve">exiftool (subprocess) for deeper metadata</w:t>
            </w:r>
          </w:p>
        </w:tc>
      </w:tr>
      <w:tr>
        <w:tc>
          <w:tcPr>
            <w:tcW w:type="dxa" w:w="2621"/>
            <w:shd w:fill="FFFFFF" w:val="clear"/>
            <w:tcMar>
              <w:top w:type="dxa" w:w="70"/>
              <w:left w:type="dxa" w:w="110"/>
              <w:bottom w:type="dxa" w:w="70"/>
              <w:right w:type="dxa" w:w="110"/>
            </w:tcMar>
          </w:tcPr>
          <w:p>
            <w:pPr>
              <w:spacing w:line="252"/>
            </w:pPr>
            <w:r>
              <w:rPr>
                <w:b w:val="false"/>
                <w:bCs w:val="false"/>
                <w:color w:val="1B2438"/>
                <w:sz w:val="19"/>
                <w:szCs w:val="19"/>
              </w:rPr>
              <w:t xml:space="preserve">pypdfium2 4.30.1</w:t>
            </w:r>
          </w:p>
        </w:tc>
        <w:tc>
          <w:tcPr>
            <w:tcW w:type="dxa" w:w="3427"/>
            <w:shd w:fill="FFFFFF" w:val="clear"/>
            <w:tcMar>
              <w:top w:type="dxa" w:w="70"/>
              <w:left w:type="dxa" w:w="110"/>
              <w:bottom w:type="dxa" w:w="70"/>
              <w:right w:type="dxa" w:w="110"/>
            </w:tcMar>
          </w:tcPr>
          <w:p>
            <w:pPr>
              <w:spacing w:line="252"/>
            </w:pPr>
            <w:r>
              <w:rPr>
                <w:b w:val="false"/>
                <w:bCs w:val="false"/>
                <w:color w:val="1B2438"/>
                <w:sz w:val="19"/>
                <w:szCs w:val="19"/>
              </w:rPr>
              <w:t xml:space="preserve">PDF metadata, rasterisation, embedded-scan extraction</w:t>
            </w:r>
          </w:p>
        </w:tc>
        <w:tc>
          <w:tcPr>
            <w:tcW w:type="dxa" w:w="4032"/>
            <w:shd w:fill="FFFFFF" w:val="clear"/>
            <w:tcMar>
              <w:top w:type="dxa" w:w="70"/>
              <w:left w:type="dxa" w:w="110"/>
              <w:bottom w:type="dxa" w:w="70"/>
              <w:right w:type="dxa" w:w="110"/>
            </w:tcMar>
          </w:tcPr>
          <w:p>
            <w:pPr>
              <w:spacing w:line="252"/>
            </w:pPr>
            <w:r>
              <w:rPr>
                <w:b w:val="false"/>
                <w:bCs w:val="false"/>
                <w:color w:val="1B2438"/>
                <w:sz w:val="19"/>
                <w:szCs w:val="19"/>
              </w:rPr>
              <w:t xml:space="preserve">PyMuPDF for object-level PDF introspection (AGPL); veraPDF for structure validation</w:t>
            </w:r>
          </w:p>
        </w:tc>
      </w:tr>
      <w:tr>
        <w:tc>
          <w:tcPr>
            <w:tcW w:type="dxa" w:w="2621"/>
            <w:shd w:fill="F5F6FB" w:val="clear"/>
            <w:tcMar>
              <w:top w:type="dxa" w:w="70"/>
              <w:left w:type="dxa" w:w="110"/>
              <w:bottom w:type="dxa" w:w="70"/>
              <w:right w:type="dxa" w:w="110"/>
            </w:tcMar>
          </w:tcPr>
          <w:p>
            <w:pPr>
              <w:spacing w:line="252"/>
            </w:pPr>
            <w:r>
              <w:rPr>
                <w:b w:val="false"/>
                <w:bCs w:val="false"/>
                <w:color w:val="1B2438"/>
                <w:sz w:val="19"/>
                <w:szCs w:val="19"/>
              </w:rPr>
              <w:t xml:space="preserve">torch 2.12.1 (custom CNN v009)</w:t>
            </w:r>
          </w:p>
        </w:tc>
        <w:tc>
          <w:tcPr>
            <w:tcW w:type="dxa" w:w="3427"/>
            <w:shd w:fill="F5F6FB" w:val="clear"/>
            <w:tcMar>
              <w:top w:type="dxa" w:w="70"/>
              <w:left w:type="dxa" w:w="110"/>
              <w:bottom w:type="dxa" w:w="70"/>
              <w:right w:type="dxa" w:w="110"/>
            </w:tcMar>
          </w:tcPr>
          <w:p>
            <w:pPr>
              <w:spacing w:line="252"/>
            </w:pPr>
            <w:r>
              <w:rPr>
                <w:b w:val="false"/>
                <w:bCs w:val="false"/>
                <w:color w:val="1B2438"/>
                <w:sz w:val="19"/>
                <w:szCs w:val="19"/>
              </w:rPr>
              <w:t xml:space="preserve">ELA-map classifier + Grad-CAM</w:t>
            </w:r>
          </w:p>
        </w:tc>
        <w:tc>
          <w:tcPr>
            <w:tcW w:type="dxa" w:w="4032"/>
            <w:shd w:fill="F5F6FB" w:val="clear"/>
            <w:tcMar>
              <w:top w:type="dxa" w:w="70"/>
              <w:left w:type="dxa" w:w="110"/>
              <w:bottom w:type="dxa" w:w="70"/>
              <w:right w:type="dxa" w:w="110"/>
            </w:tcMar>
          </w:tcPr>
          <w:p>
            <w:pPr>
              <w:spacing w:line="252"/>
            </w:pPr>
            <w:r>
              <w:rPr>
                <w:b w:val="false"/>
                <w:bCs w:val="false"/>
                <w:color w:val="1B2438"/>
                <w:sz w:val="19"/>
                <w:szCs w:val="19"/>
              </w:rPr>
              <w:t xml:space="preserve">Published tamper-localisation nets: TruFor, ManTraNet, Noiseprint++, CAT-Net — pretrained, far stronger; ONNX-export for serving</w:t>
            </w:r>
          </w:p>
        </w:tc>
      </w:tr>
      <w:tr>
        <w:tc>
          <w:tcPr>
            <w:tcW w:type="dxa" w:w="2621"/>
            <w:shd w:fill="FFFFFF" w:val="clear"/>
            <w:tcMar>
              <w:top w:type="dxa" w:w="70"/>
              <w:left w:type="dxa" w:w="110"/>
              <w:bottom w:type="dxa" w:w="70"/>
              <w:right w:type="dxa" w:w="110"/>
            </w:tcMar>
          </w:tcPr>
          <w:p>
            <w:pPr>
              <w:spacing w:line="252"/>
            </w:pPr>
            <w:r>
              <w:rPr>
                <w:b w:val="false"/>
                <w:bCs w:val="false"/>
                <w:color w:val="1B2438"/>
                <w:sz w:val="19"/>
                <w:szCs w:val="19"/>
              </w:rPr>
              <w:t xml:space="preserve">Ollama qwen2.5vl:7b</w:t>
            </w:r>
          </w:p>
        </w:tc>
        <w:tc>
          <w:tcPr>
            <w:tcW w:type="dxa" w:w="3427"/>
            <w:shd w:fill="FFFFFF" w:val="clear"/>
            <w:tcMar>
              <w:top w:type="dxa" w:w="70"/>
              <w:left w:type="dxa" w:w="110"/>
              <w:bottom w:type="dxa" w:w="70"/>
              <w:right w:type="dxa" w:w="110"/>
            </w:tcMar>
          </w:tcPr>
          <w:p>
            <w:pPr>
              <w:spacing w:line="252"/>
            </w:pPr>
            <w:r>
              <w:rPr>
                <w:b w:val="false"/>
                <w:bCs w:val="false"/>
                <w:color w:val="1B2438"/>
                <w:sz w:val="19"/>
                <w:szCs w:val="19"/>
              </w:rPr>
              <w:t xml:space="preserve">authenticity verdict + plain-language explain</w:t>
            </w:r>
          </w:p>
        </w:tc>
        <w:tc>
          <w:tcPr>
            <w:tcW w:type="dxa" w:w="4032"/>
            <w:shd w:fill="FFFFFF" w:val="clear"/>
            <w:tcMar>
              <w:top w:type="dxa" w:w="70"/>
              <w:left w:type="dxa" w:w="110"/>
              <w:bottom w:type="dxa" w:w="70"/>
              <w:right w:type="dxa" w:w="110"/>
            </w:tcMar>
          </w:tcPr>
          <w:p>
            <w:pPr>
              <w:spacing w:line="252"/>
            </w:pPr>
            <w:r>
              <w:rPr>
                <w:b w:val="false"/>
                <w:bCs w:val="false"/>
                <w:color w:val="1B2438"/>
                <w:sz w:val="19"/>
                <w:szCs w:val="19"/>
              </w:rPr>
              <w:t xml:space="preserve">Larger VLM via vLLM; commercial doc-fraud vendors (Inscribe, Resistant AI, Fortiro, TrueDoc) as a second opinion; C2PA provenance verification as it becomes common</w:t>
            </w:r>
          </w:p>
        </w:tc>
      </w:tr>
      <w:tr>
        <w:tc>
          <w:tcPr>
            <w:tcW w:type="dxa" w:w="2621"/>
            <w:shd w:fill="F5F6FB" w:val="clear"/>
            <w:tcMar>
              <w:top w:type="dxa" w:w="70"/>
              <w:left w:type="dxa" w:w="110"/>
              <w:bottom w:type="dxa" w:w="70"/>
              <w:right w:type="dxa" w:w="110"/>
            </w:tcMar>
          </w:tcPr>
          <w:p>
            <w:pPr>
              <w:spacing w:line="252"/>
            </w:pPr>
            <w:r>
              <w:rPr>
                <w:b w:val="false"/>
                <w:bCs w:val="false"/>
                <w:color w:val="1B2438"/>
                <w:sz w:val="19"/>
                <w:szCs w:val="19"/>
              </w:rPr>
              <w:t xml:space="preserve">RapidOCR (rapidocr-onnxruntime 1.2.3)</w:t>
            </w:r>
          </w:p>
        </w:tc>
        <w:tc>
          <w:tcPr>
            <w:tcW w:type="dxa" w:w="3427"/>
            <w:shd w:fill="F5F6FB" w:val="clear"/>
            <w:tcMar>
              <w:top w:type="dxa" w:w="70"/>
              <w:left w:type="dxa" w:w="110"/>
              <w:bottom w:type="dxa" w:w="70"/>
              <w:right w:type="dxa" w:w="110"/>
            </w:tcMar>
          </w:tcPr>
          <w:p>
            <w:pPr>
              <w:spacing w:line="252"/>
            </w:pPr>
            <w:r>
              <w:rPr>
                <w:b w:val="false"/>
                <w:bCs w:val="false"/>
                <w:color w:val="1B2438"/>
                <w:sz w:val="19"/>
                <w:szCs w:val="19"/>
              </w:rPr>
              <w:t xml:space="preserve">page tokens for locate + authenticity grounding + placeholder scan</w:t>
            </w:r>
          </w:p>
        </w:tc>
        <w:tc>
          <w:tcPr>
            <w:tcW w:type="dxa" w:w="4032"/>
            <w:shd w:fill="F5F6FB" w:val="clear"/>
            <w:tcMar>
              <w:top w:type="dxa" w:w="70"/>
              <w:left w:type="dxa" w:w="110"/>
              <w:bottom w:type="dxa" w:w="70"/>
              <w:right w:type="dxa" w:w="110"/>
            </w:tcMar>
          </w:tcPr>
          <w:p>
            <w:pPr>
              <w:spacing w:line="252"/>
            </w:pPr>
            <w:r>
              <w:rPr>
                <w:b w:val="false"/>
                <w:bCs w:val="false"/>
                <w:color w:val="1B2438"/>
                <w:sz w:val="19"/>
                <w:szCs w:val="19"/>
              </w:rPr>
              <w:t xml:space="preserve">PaddleOCR / Textract geometry</w:t>
            </w:r>
          </w:p>
        </w:tc>
      </w:tr>
      <w:tr>
        <w:tc>
          <w:tcPr>
            <w:tcW w:type="dxa" w:w="2621"/>
            <w:shd w:fill="FFFFFF" w:val="clear"/>
            <w:tcMar>
              <w:top w:type="dxa" w:w="70"/>
              <w:left w:type="dxa" w:w="110"/>
              <w:bottom w:type="dxa" w:w="70"/>
              <w:right w:type="dxa" w:w="110"/>
            </w:tcMar>
          </w:tcPr>
          <w:p>
            <w:pPr>
              <w:spacing w:line="252"/>
            </w:pPr>
            <w:r>
              <w:rPr>
                <w:b w:val="false"/>
                <w:bCs w:val="false"/>
                <w:color w:val="1B2438"/>
                <w:sz w:val="19"/>
                <w:szCs w:val="19"/>
              </w:rPr>
              <w:t xml:space="preserve">PyYAML 6.0.3</w:t>
            </w:r>
          </w:p>
        </w:tc>
        <w:tc>
          <w:tcPr>
            <w:tcW w:type="dxa" w:w="3427"/>
            <w:shd w:fill="FFFFFF" w:val="clear"/>
            <w:tcMar>
              <w:top w:type="dxa" w:w="70"/>
              <w:left w:type="dxa" w:w="110"/>
              <w:bottom w:type="dxa" w:w="70"/>
              <w:right w:type="dxa" w:w="110"/>
            </w:tcMar>
          </w:tcPr>
          <w:p>
            <w:pPr>
              <w:spacing w:line="252"/>
            </w:pPr>
            <w:r>
              <w:rPr>
                <w:b w:val="false"/>
                <w:bCs w:val="false"/>
                <w:color w:val="1B2438"/>
                <w:sz w:val="19"/>
                <w:szCs w:val="19"/>
              </w:rPr>
              <w:t xml:space="preserve">config.yaml — every weight/threshold</w:t>
            </w:r>
          </w:p>
        </w:tc>
        <w:tc>
          <w:tcPr>
            <w:tcW w:type="dxa" w:w="4032"/>
            <w:shd w:fill="FFFFFF" w:val="clear"/>
            <w:tcMar>
              <w:top w:type="dxa" w:w="70"/>
              <w:left w:type="dxa" w:w="110"/>
              <w:bottom w:type="dxa" w:w="70"/>
              <w:right w:type="dxa" w:w="110"/>
            </w:tcMar>
          </w:tcPr>
          <w:p>
            <w:pPr>
              <w:spacing w:line="252"/>
            </w:pPr>
            <w:r>
              <w:rPr>
                <w:b w:val="false"/>
                <w:bCs w:val="false"/>
                <w:color w:val="1B2438"/>
                <w:sz w:val="19"/>
                <w:szCs w:val="19"/>
              </w:rPr>
              <w:t xml:space="preserve">Same; move to a config service for live tuning</w:t>
            </w:r>
          </w:p>
        </w:tc>
      </w:tr>
    </w:tbl>
    <w:p>
      <w:pPr>
        <w:pStyle w:val="Heading1"/>
        <w:spacing w:after="170" w:before="340"/>
      </w:pPr>
      <w:r>
        <w:t xml:space="preserve">9. Production hardening checklist</w:t>
      </w:r>
    </w:p>
    <w:p>
      <w:pPr>
        <w:pStyle w:val="ListParagraph"/>
        <w:numPr>
          <w:ilvl w:val="0"/>
          <w:numId w:val="2"/>
        </w:numPr>
        <w:spacing w:after="90" w:line="276"/>
      </w:pPr>
      <w:r>
        <w:t xml:space="preserve">Accumulate officer verdicts (the ai_feedback table in the DB design) and refit fusion weights (logistic regression over per-signal scores) — the YAML makes this a config release</w:t>
      </w:r>
    </w:p>
    <w:p>
      <w:pPr>
        <w:pStyle w:val="ListParagraph"/>
        <w:numPr>
          <w:ilvl w:val="0"/>
          <w:numId w:val="2"/>
        </w:numPr>
        <w:spacing w:after="90" w:line="276"/>
      </w:pPr>
      <w:r>
        <w:t xml:space="preserve">Retrain the CNN on real confirmed forgeries instead of synthetic ones; adopt a pretrained tamper-localisation model as a parallel signal</w:t>
      </w:r>
    </w:p>
    <w:p>
      <w:pPr>
        <w:pStyle w:val="ListParagraph"/>
        <w:numPr>
          <w:ilvl w:val="0"/>
          <w:numId w:val="2"/>
        </w:numPr>
        <w:spacing w:after="90" w:line="276"/>
      </w:pPr>
      <w:r>
        <w:t xml:space="preserve">Template intelligence: per-employer/bank layout fingerprints — a 'HDFC statement' that doesn't match HDFC's real template is a strong signal</w:t>
      </w:r>
    </w:p>
    <w:p>
      <w:pPr>
        <w:pStyle w:val="ListParagraph"/>
        <w:numPr>
          <w:ilvl w:val="0"/>
          <w:numId w:val="2"/>
        </w:numPr>
        <w:spacing w:after="90" w:line="276"/>
      </w:pPr>
      <w:r>
        <w:t xml:space="preserve">Cross-application signals: same file hash / same account number appearing across different applicants (designed as identity_matches + document_versions.sha256)</w:t>
      </w:r>
    </w:p>
    <w:p>
      <w:pPr>
        <w:pStyle w:val="ListParagraph"/>
        <w:numPr>
          <w:ilvl w:val="0"/>
          <w:numId w:val="2"/>
        </w:numPr>
        <w:spacing w:after="90" w:line="276"/>
      </w:pPr>
      <w:r>
        <w:t xml:space="preserve">Version every verdict against config_version (already in the DB design) so historical scores stay reproducible</w:t>
      </w:r>
    </w:p>
    <w:sectPr>
      <w:footerReference w:type="default" r:id="rId7"/>
      <w:headerReference w:type="default" r:id="rId9"/>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172"/>
        <w:sz w:val="16"/>
        <w:szCs w:val="16"/>
      </w:rPr>
      <w:t xml:space="preserve">Document Tampering Detection — In-Depth Workflow   ·   page </w:t>
    </w:r>
    <w:r>
      <w:rPr>
        <w:color w:val="5A61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213241" cy="274320"/>
          <wp:docPr id="1" name="FinSight logo" descr="FinSight AI logo"/>
          <wp:cNvGraphicFramePr>
            <a:graphicFrameLocks noChangeAspect="1"/>
          </wp:cNvGraphicFramePr>
          <a:graphic>
            <a:graphicData uri="http://schemas.openxmlformats.org/drawingml/2006/picture">
              <pic:pic>
                <pic:nvPicPr>
                  <pic:cNvPr id="0" name="mark.png"/>
                  <pic:cNvPicPr/>
                </pic:nvPicPr>
                <pic:blipFill>
                  <a:blip r:embed="rId1"/>
                  <a:stretch>
                    <a:fillRect/>
                  </a:stretch>
                </pic:blipFill>
                <pic:spPr>
                  <a:xfrm>
                    <a:off x="0" y="0"/>
                    <a:ext cx="213241" cy="274320"/>
                  </a:xfrm>
                  <a:prstGeom prst="rect"/>
                </pic:spPr>
              </pic:pic>
            </a:graphicData>
          </a:graphic>
        </wp:inline>
      </w:drawing>
    </w:r>
    <w:r>
      <w:t xml:space="preserve">  </w:t>
    </w:r>
    <w:r>
      <w:rPr>
        <w:b/>
        <w:color w:val="64748B"/>
        <w:sz w:val="18"/>
        <w:position w:val="14"/>
      </w:rPr>
      <w:t>FinSight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3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31437C"/>
      <w:sz w:val="32"/>
      <w:szCs w:val="32"/>
    </w:rPr>
  </w:style>
  <w:style w:type="paragraph" w:styleId="Heading2">
    <w:name w:val="Heading 2"/>
    <w:basedOn w:val="Normal"/>
    <w:next w:val="Normal"/>
    <w:qFormat/>
    <w:rPr>
      <w:rFonts w:ascii="Calibri" w:cs="Calibri" w:eastAsia="Calibri" w:hAnsi="Calibri"/>
      <w:b/>
      <w:bCs/>
      <w:color w:val="1B2438"/>
      <w:sz w:val="26"/>
      <w:szCs w:val="26"/>
    </w:rPr>
  </w:style>
  <w:style w:type="paragraph" w:styleId="Heading3">
    <w:name w:val="Heading 3"/>
    <w:basedOn w:val="Normal"/>
    <w:next w:val="Normal"/>
    <w:qFormat/>
    <w:rPr>
      <w:rFonts w:ascii="Calibri" w:cs="Calibri" w:eastAsia="Calibri" w:hAnsi="Calibri"/>
      <w:b/>
      <w:bCs/>
      <w:color w:val="5A6172"/>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2026-07-16T16:05:18.591Z</dcterms:created>
  <dcterms:modified xsi:type="dcterms:W3CDTF">2026-07-16T16:05:18.592Z</dcterms:modified>
</cp:coreProperties>
</file>

<file path=docProps/custom.xml><?xml version="1.0" encoding="utf-8"?>
<Properties xmlns="http://schemas.openxmlformats.org/officeDocument/2006/custom-properties" xmlns:vt="http://schemas.openxmlformats.org/officeDocument/2006/docPropsVTypes"/>
</file>