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NOTICE &amp; DEMAND</w:t>
      </w:r>
    </w:p>
    <w:p>
      <w:r>
        <w:t>The notice dated 12 March 2026 was sent to the Respondent. The agreement dated 5 January 2025 fixed the consideration at Rs. 5,00,000.</w:t>
      </w:r>
    </w:p>
    <w:p>
      <w:r>
        <w:t>प्राथमिकी दिनांक १५ अगस्त २०२५ को दर्ज की गई। भुगतान ₹ २,५०,००० का किया गया।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Rent</w:t>
            </w:r>
          </w:p>
        </w:tc>
        <w:tc>
          <w:tcPr>
            <w:tcW w:type="dxa" w:w="4320"/>
          </w:tcPr>
          <w:p>
            <w:r>
              <w:t>Rs. 18,000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