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DD8D" w14:textId="77777777" w:rsidR="00A651FF" w:rsidRDefault="00F74BF8">
      <w:pPr>
        <w:jc w:val="center"/>
        <w:rPr>
          <w:b/>
          <w:bCs/>
          <w:sz w:val="28"/>
          <w:szCs w:val="28"/>
          <w:u w:val="single"/>
        </w:rPr>
      </w:pPr>
      <w:r>
        <w:rPr>
          <w:b/>
          <w:bCs/>
          <w:sz w:val="28"/>
          <w:szCs w:val="28"/>
          <w:u w:val="single"/>
        </w:rPr>
        <w:t>Key Drivers &amp; Interests for Parties in a Procurement Dispute</w:t>
      </w:r>
    </w:p>
    <w:p w14:paraId="44E8DD8E" w14:textId="77777777" w:rsidR="00A651FF" w:rsidRDefault="00A651FF">
      <w:pPr>
        <w:jc w:val="center"/>
        <w:rPr>
          <w:b/>
          <w:bCs/>
          <w:sz w:val="28"/>
          <w:szCs w:val="28"/>
          <w:u w:val="single"/>
        </w:rPr>
      </w:pPr>
    </w:p>
    <w:p w14:paraId="44E8DD8F" w14:textId="77777777" w:rsidR="00A651FF" w:rsidRDefault="00F74BF8">
      <w:pPr>
        <w:keepNext/>
        <w:keepLines/>
        <w:pBdr>
          <w:top w:val="nil"/>
          <w:left w:val="nil"/>
          <w:bottom w:val="nil"/>
          <w:right w:val="nil"/>
          <w:between w:val="nil"/>
        </w:pBdr>
        <w:spacing w:before="240" w:after="0" w:line="259" w:lineRule="auto"/>
        <w:rPr>
          <w:rFonts w:ascii="Play" w:eastAsia="Play" w:hAnsi="Play" w:cs="Play"/>
          <w:b/>
          <w:bCs/>
          <w:color w:val="000000"/>
          <w:sz w:val="32"/>
          <w:szCs w:val="32"/>
        </w:rPr>
      </w:pPr>
      <w:r>
        <w:rPr>
          <w:rFonts w:ascii="Play" w:eastAsia="Play" w:hAnsi="Play" w:cs="Play"/>
          <w:b/>
          <w:bCs/>
          <w:color w:val="000000"/>
          <w:sz w:val="32"/>
          <w:szCs w:val="32"/>
        </w:rPr>
        <w:t>Contents</w:t>
      </w:r>
    </w:p>
    <w:sdt>
      <w:sdtPr>
        <w:id w:val="383048213"/>
        <w:docPartObj>
          <w:docPartGallery w:val="Table of Contents"/>
          <w:docPartUnique/>
        </w:docPartObj>
      </w:sdtPr>
      <w:sdtEndPr/>
      <w:sdtContent>
        <w:p w14:paraId="44E8DD90" w14:textId="77777777" w:rsidR="00A651FF" w:rsidRDefault="00F74BF8">
          <w:pPr>
            <w:pBdr>
              <w:top w:val="nil"/>
              <w:left w:val="nil"/>
              <w:bottom w:val="nil"/>
              <w:right w:val="nil"/>
              <w:between w:val="nil"/>
            </w:pBdr>
            <w:tabs>
              <w:tab w:val="left" w:pos="480"/>
              <w:tab w:val="right" w:leader="dot" w:pos="13948"/>
            </w:tabs>
            <w:spacing w:after="100"/>
            <w:rPr>
              <w:color w:val="000000"/>
            </w:rPr>
          </w:pPr>
          <w:r>
            <w:fldChar w:fldCharType="begin"/>
          </w:r>
          <w:r>
            <w:instrText xml:space="preserve"> TOC \h \u \z \t "Heading 1,1,Heading 2,2,Heading 3,3,"</w:instrText>
          </w:r>
          <w:r>
            <w:fldChar w:fldCharType="separate"/>
          </w:r>
          <w:hyperlink w:anchor="_heading=h.gkml18wy929p">
            <w:r>
              <w:rPr>
                <w:b/>
                <w:bCs/>
                <w:color w:val="000000"/>
              </w:rPr>
              <w:t>1.</w:t>
            </w:r>
          </w:hyperlink>
          <w:hyperlink w:anchor="_heading=h.gkml18wy929p">
            <w:r>
              <w:rPr>
                <w:color w:val="000000"/>
              </w:rPr>
              <w:tab/>
            </w:r>
          </w:hyperlink>
          <w:r>
            <w:fldChar w:fldCharType="begin"/>
          </w:r>
          <w:r>
            <w:instrText xml:space="preserve"> PAGEREF _heading=h.gkml18wy929p \h </w:instrText>
          </w:r>
          <w:r>
            <w:fldChar w:fldCharType="separate"/>
          </w:r>
          <w:r>
            <w:rPr>
              <w:b/>
              <w:bCs/>
              <w:color w:val="000000"/>
            </w:rPr>
            <w:t>Contracting Authority (CA)</w:t>
          </w:r>
          <w:r>
            <w:rPr>
              <w:color w:val="000000"/>
            </w:rPr>
            <w:tab/>
            <w:t>2</w:t>
          </w:r>
          <w:r>
            <w:fldChar w:fldCharType="end"/>
          </w:r>
        </w:p>
        <w:p w14:paraId="44E8DD91" w14:textId="77777777" w:rsidR="00A651FF" w:rsidRDefault="00F74BF8">
          <w:pPr>
            <w:pBdr>
              <w:top w:val="nil"/>
              <w:left w:val="nil"/>
              <w:bottom w:val="nil"/>
              <w:right w:val="nil"/>
              <w:between w:val="nil"/>
            </w:pBdr>
            <w:tabs>
              <w:tab w:val="left" w:pos="480"/>
              <w:tab w:val="right" w:leader="dot" w:pos="13948"/>
            </w:tabs>
            <w:spacing w:after="100"/>
            <w:rPr>
              <w:color w:val="000000"/>
            </w:rPr>
          </w:pPr>
          <w:hyperlink w:anchor="_heading=h.cltvt8rvqzny">
            <w:r>
              <w:rPr>
                <w:b/>
                <w:bCs/>
                <w:color w:val="000000"/>
              </w:rPr>
              <w:t>2.</w:t>
            </w:r>
          </w:hyperlink>
          <w:hyperlink w:anchor="_heading=h.cltvt8rvqzny">
            <w:r>
              <w:rPr>
                <w:color w:val="000000"/>
              </w:rPr>
              <w:tab/>
            </w:r>
          </w:hyperlink>
          <w:r>
            <w:fldChar w:fldCharType="begin"/>
          </w:r>
          <w:r>
            <w:instrText xml:space="preserve"> PAGEREF _heading=h.cltvt8rvqzny \h </w:instrText>
          </w:r>
          <w:r>
            <w:fldChar w:fldCharType="separate"/>
          </w:r>
          <w:r>
            <w:rPr>
              <w:b/>
              <w:bCs/>
              <w:color w:val="000000"/>
            </w:rPr>
            <w:t>Supplier</w:t>
          </w:r>
          <w:r>
            <w:rPr>
              <w:color w:val="000000"/>
            </w:rPr>
            <w:tab/>
            <w:t>6</w:t>
          </w:r>
          <w:r>
            <w:fldChar w:fldCharType="end"/>
          </w:r>
        </w:p>
        <w:p w14:paraId="44E8DD92" w14:textId="77777777" w:rsidR="00A651FF" w:rsidRDefault="00F74BF8">
          <w:pPr>
            <w:pBdr>
              <w:top w:val="nil"/>
              <w:left w:val="nil"/>
              <w:bottom w:val="nil"/>
              <w:right w:val="nil"/>
              <w:between w:val="nil"/>
            </w:pBdr>
            <w:tabs>
              <w:tab w:val="left" w:pos="480"/>
              <w:tab w:val="right" w:leader="dot" w:pos="13948"/>
            </w:tabs>
            <w:spacing w:after="100"/>
            <w:rPr>
              <w:color w:val="000000"/>
            </w:rPr>
          </w:pPr>
          <w:hyperlink w:anchor="_heading=h.og3quvmmotox">
            <w:r>
              <w:rPr>
                <w:b/>
                <w:bCs/>
                <w:color w:val="000000"/>
              </w:rPr>
              <w:t>3.</w:t>
            </w:r>
          </w:hyperlink>
          <w:hyperlink w:anchor="_heading=h.og3quvmmotox">
            <w:r>
              <w:rPr>
                <w:color w:val="000000"/>
              </w:rPr>
              <w:tab/>
            </w:r>
          </w:hyperlink>
          <w:r>
            <w:fldChar w:fldCharType="begin"/>
          </w:r>
          <w:r>
            <w:instrText xml:space="preserve"> PAGEREF _heading=h.og3quvmmotox \h </w:instrText>
          </w:r>
          <w:r>
            <w:fldChar w:fldCharType="separate"/>
          </w:r>
          <w:r>
            <w:rPr>
              <w:b/>
              <w:bCs/>
              <w:color w:val="000000"/>
            </w:rPr>
            <w:t>Courts / Judiciary</w:t>
          </w:r>
          <w:r>
            <w:rPr>
              <w:color w:val="000000"/>
            </w:rPr>
            <w:tab/>
            <w:t>9</w:t>
          </w:r>
          <w:r>
            <w:fldChar w:fldCharType="end"/>
          </w:r>
        </w:p>
        <w:p w14:paraId="44E8DD93" w14:textId="77777777" w:rsidR="00A651FF" w:rsidRDefault="00F74BF8">
          <w:r>
            <w:fldChar w:fldCharType="end"/>
          </w:r>
        </w:p>
      </w:sdtContent>
    </w:sdt>
    <w:p w14:paraId="44E8DD94" w14:textId="77777777" w:rsidR="00A651FF" w:rsidRDefault="00F74BF8">
      <w:pPr>
        <w:rPr>
          <w:b/>
          <w:bCs/>
          <w:u w:val="single"/>
        </w:rPr>
      </w:pPr>
      <w:r>
        <w:br w:type="page"/>
      </w:r>
    </w:p>
    <w:p w14:paraId="44E8DD95" w14:textId="77777777" w:rsidR="00A651FF" w:rsidRDefault="00F74BF8">
      <w:pPr>
        <w:pStyle w:val="Heading1"/>
        <w:numPr>
          <w:ilvl w:val="0"/>
          <w:numId w:val="15"/>
        </w:numPr>
        <w:rPr>
          <w:b/>
          <w:bCs/>
          <w:color w:val="000000"/>
          <w:sz w:val="32"/>
          <w:szCs w:val="32"/>
        </w:rPr>
      </w:pPr>
      <w:bookmarkStart w:id="0" w:name="_heading=h.gkml18wy929p" w:colFirst="0" w:colLast="0"/>
      <w:bookmarkEnd w:id="0"/>
      <w:r>
        <w:rPr>
          <w:b/>
          <w:bCs/>
          <w:color w:val="000000"/>
          <w:sz w:val="32"/>
          <w:szCs w:val="32"/>
        </w:rPr>
        <w:lastRenderedPageBreak/>
        <w:t>Contracting Authority (CA)</w:t>
      </w:r>
    </w:p>
    <w:tbl>
      <w:tblPr>
        <w:tblStyle w:val="a"/>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9"/>
        <w:gridCol w:w="9299"/>
      </w:tblGrid>
      <w:tr w:rsidR="00A651FF" w14:paraId="44E8DD98" w14:textId="77777777">
        <w:tc>
          <w:tcPr>
            <w:tcW w:w="4649" w:type="dxa"/>
            <w:shd w:val="clear" w:color="auto" w:fill="00B050"/>
          </w:tcPr>
          <w:p w14:paraId="44E8DD96" w14:textId="77777777" w:rsidR="00A651FF" w:rsidRDefault="00F74BF8">
            <w:pPr>
              <w:jc w:val="center"/>
              <w:rPr>
                <w:b/>
                <w:bCs/>
                <w:color w:val="FFFFFF"/>
                <w:sz w:val="22"/>
                <w:szCs w:val="22"/>
              </w:rPr>
            </w:pPr>
            <w:r>
              <w:rPr>
                <w:b/>
                <w:bCs/>
                <w:color w:val="FFFFFF"/>
                <w:sz w:val="22"/>
                <w:szCs w:val="22"/>
              </w:rPr>
              <w:t>Primary Interests &amp; Drivers</w:t>
            </w:r>
          </w:p>
        </w:tc>
        <w:tc>
          <w:tcPr>
            <w:tcW w:w="9299" w:type="dxa"/>
            <w:shd w:val="clear" w:color="auto" w:fill="00B050"/>
          </w:tcPr>
          <w:p w14:paraId="44E8DD97" w14:textId="77777777" w:rsidR="00A651FF" w:rsidRDefault="00F74BF8">
            <w:pPr>
              <w:jc w:val="center"/>
              <w:rPr>
                <w:b/>
                <w:bCs/>
                <w:color w:val="FFFFFF"/>
                <w:sz w:val="22"/>
                <w:szCs w:val="22"/>
                <w:u w:val="single"/>
              </w:rPr>
            </w:pPr>
            <w:r>
              <w:rPr>
                <w:b/>
                <w:bCs/>
                <w:color w:val="FFFFFF"/>
                <w:sz w:val="22"/>
                <w:szCs w:val="22"/>
              </w:rPr>
              <w:t>Description</w:t>
            </w:r>
          </w:p>
        </w:tc>
      </w:tr>
      <w:tr w:rsidR="00A651FF" w14:paraId="44E8DD9C" w14:textId="77777777">
        <w:tc>
          <w:tcPr>
            <w:tcW w:w="4649" w:type="dxa"/>
          </w:tcPr>
          <w:p w14:paraId="44E8DD99" w14:textId="77777777" w:rsidR="00A651FF" w:rsidRDefault="00F74BF8">
            <w:pPr>
              <w:rPr>
                <w:sz w:val="20"/>
                <w:szCs w:val="20"/>
              </w:rPr>
            </w:pPr>
            <w:r>
              <w:rPr>
                <w:sz w:val="20"/>
                <w:szCs w:val="20"/>
              </w:rPr>
              <w:t>Value, Behaviours and Principles of Good Governance</w:t>
            </w:r>
          </w:p>
        </w:tc>
        <w:tc>
          <w:tcPr>
            <w:tcW w:w="9299" w:type="dxa"/>
          </w:tcPr>
          <w:p w14:paraId="44E8DD9A"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The culture, leadership and situation of a CA can all affect its resources and how it decides to act. Some of these may be set out in its constitution.  Example :</w:t>
            </w:r>
            <w:r>
              <w:rPr>
                <w:color w:val="000000"/>
              </w:rPr>
              <w:t xml:space="preserve"> </w:t>
            </w:r>
            <w:hyperlink r:id="rId6">
              <w:r>
                <w:rPr>
                  <w:color w:val="467886"/>
                  <w:sz w:val="20"/>
                  <w:szCs w:val="20"/>
                  <w:u w:val="single"/>
                </w:rPr>
                <w:t>RBKC Constitution Page 8</w:t>
              </w:r>
            </w:hyperlink>
            <w:r>
              <w:rPr>
                <w:color w:val="000000"/>
                <w:sz w:val="20"/>
                <w:szCs w:val="20"/>
              </w:rPr>
              <w:t xml:space="preserve"> Or derive from governance arrangements, example : </w:t>
            </w:r>
            <w:hyperlink r:id="rId7">
              <w:r>
                <w:rPr>
                  <w:color w:val="467886"/>
                  <w:sz w:val="20"/>
                  <w:szCs w:val="20"/>
                  <w:u w:val="single"/>
                </w:rPr>
                <w:t>Governance_and_Financial_Viability_Standard_2015.pdf</w:t>
              </w:r>
            </w:hyperlink>
          </w:p>
          <w:p w14:paraId="44E8DD9B"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DAB" w14:textId="77777777">
        <w:tc>
          <w:tcPr>
            <w:tcW w:w="4649" w:type="dxa"/>
          </w:tcPr>
          <w:p w14:paraId="44E8DD9D" w14:textId="77777777" w:rsidR="00A651FF" w:rsidRDefault="00F74BF8">
            <w:pPr>
              <w:rPr>
                <w:sz w:val="20"/>
                <w:szCs w:val="20"/>
              </w:rPr>
            </w:pPr>
            <w:r>
              <w:rPr>
                <w:sz w:val="20"/>
                <w:szCs w:val="20"/>
              </w:rPr>
              <w:t>Compliance &amp; Legality</w:t>
            </w:r>
          </w:p>
        </w:tc>
        <w:tc>
          <w:tcPr>
            <w:tcW w:w="9299" w:type="dxa"/>
          </w:tcPr>
          <w:p w14:paraId="44E8DD9E"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To act (and be seen to act) lawfully and within vires</w:t>
            </w:r>
            <w:sdt>
              <w:sdtPr>
                <w:tag w:val="goog_rdk_0"/>
                <w:id w:val="1174670698"/>
              </w:sdtPr>
              <w:sdtEndPr/>
              <w:sdtContent>
                <w:r>
                  <w:rPr>
                    <w:color w:val="000000"/>
                    <w:sz w:val="20"/>
                    <w:szCs w:val="20"/>
                  </w:rPr>
                  <w:t xml:space="preserve"> but n</w:t>
                </w:r>
                <w:sdt>
                  <w:sdtPr>
                    <w:tag w:val="goog_rdk_1"/>
                    <w:id w:val="1326539750"/>
                  </w:sdtPr>
                  <w:sdtEndPr/>
                  <w:sdtContent>
                    <w:r w:rsidRPr="00FB1365">
                      <w:rPr>
                        <w:sz w:val="20"/>
                        <w:szCs w:val="20"/>
                      </w:rPr>
                      <w:t>ote that this does not mean avoiding all risk of challenge</w:t>
                    </w:r>
                  </w:sdtContent>
                </w:sdt>
              </w:sdtContent>
            </w:sdt>
          </w:p>
          <w:p w14:paraId="44E8DD9F" w14:textId="77777777" w:rsidR="00A651FF" w:rsidRDefault="00A651FF">
            <w:pPr>
              <w:pBdr>
                <w:top w:val="nil"/>
                <w:left w:val="nil"/>
                <w:bottom w:val="nil"/>
                <w:right w:val="nil"/>
                <w:between w:val="nil"/>
              </w:pBdr>
              <w:spacing w:line="278" w:lineRule="auto"/>
              <w:ind w:left="360"/>
              <w:rPr>
                <w:color w:val="000000"/>
                <w:sz w:val="20"/>
                <w:szCs w:val="20"/>
              </w:rPr>
            </w:pPr>
          </w:p>
          <w:p w14:paraId="44E8DDA0"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 xml:space="preserve">Good administration: Must be </w:t>
            </w:r>
            <w:hyperlink r:id="rId8">
              <w:r>
                <w:rPr>
                  <w:color w:val="467886"/>
                  <w:sz w:val="20"/>
                  <w:szCs w:val="20"/>
                  <w:u w:val="single"/>
                </w:rPr>
                <w:t>rational</w:t>
              </w:r>
            </w:hyperlink>
            <w:r>
              <w:rPr>
                <w:color w:val="000000"/>
                <w:sz w:val="20"/>
                <w:szCs w:val="20"/>
              </w:rPr>
              <w:t>/</w:t>
            </w:r>
            <w:hyperlink r:id="rId9">
              <w:r>
                <w:rPr>
                  <w:color w:val="467886"/>
                  <w:sz w:val="20"/>
                  <w:szCs w:val="20"/>
                  <w:u w:val="single"/>
                </w:rPr>
                <w:t>procedural fairness</w:t>
              </w:r>
            </w:hyperlink>
            <w:r>
              <w:rPr>
                <w:color w:val="000000"/>
                <w:sz w:val="20"/>
                <w:szCs w:val="20"/>
              </w:rPr>
              <w:t>/</w:t>
            </w:r>
            <w:hyperlink r:id="rId10">
              <w:r>
                <w:rPr>
                  <w:color w:val="467886"/>
                  <w:sz w:val="20"/>
                  <w:szCs w:val="20"/>
                  <w:u w:val="single"/>
                </w:rPr>
                <w:t>with legitimate expectation</w:t>
              </w:r>
            </w:hyperlink>
            <w:r>
              <w:rPr>
                <w:color w:val="000000"/>
                <w:sz w:val="20"/>
                <w:szCs w:val="20"/>
              </w:rPr>
              <w:t>/</w:t>
            </w:r>
            <w:hyperlink r:id="rId11">
              <w:r>
                <w:rPr>
                  <w:color w:val="467886"/>
                  <w:sz w:val="20"/>
                  <w:szCs w:val="20"/>
                  <w:u w:val="single"/>
                </w:rPr>
                <w:t>duty to give reasons</w:t>
              </w:r>
            </w:hyperlink>
            <w:r>
              <w:rPr>
                <w:color w:val="000000"/>
                <w:sz w:val="20"/>
                <w:szCs w:val="20"/>
              </w:rPr>
              <w:t>.</w:t>
            </w:r>
          </w:p>
          <w:p w14:paraId="44E8DDA1" w14:textId="77777777" w:rsidR="00A651FF" w:rsidRDefault="00A651FF">
            <w:pPr>
              <w:pBdr>
                <w:top w:val="nil"/>
                <w:left w:val="nil"/>
                <w:bottom w:val="nil"/>
                <w:right w:val="nil"/>
                <w:between w:val="nil"/>
              </w:pBdr>
              <w:spacing w:line="278" w:lineRule="auto"/>
              <w:ind w:left="360"/>
              <w:rPr>
                <w:color w:val="000000"/>
                <w:sz w:val="20"/>
                <w:szCs w:val="20"/>
              </w:rPr>
            </w:pPr>
          </w:p>
          <w:p w14:paraId="44E8DDA2" w14:textId="77777777" w:rsidR="00A651FF" w:rsidRDefault="00F74BF8">
            <w:pPr>
              <w:numPr>
                <w:ilvl w:val="0"/>
                <w:numId w:val="16"/>
              </w:numPr>
              <w:pBdr>
                <w:top w:val="nil"/>
                <w:left w:val="nil"/>
                <w:bottom w:val="nil"/>
                <w:right w:val="nil"/>
                <w:between w:val="nil"/>
              </w:pBdr>
              <w:spacing w:after="160" w:line="278" w:lineRule="auto"/>
              <w:ind w:left="360"/>
              <w:rPr>
                <w:color w:val="000000"/>
                <w:sz w:val="20"/>
                <w:szCs w:val="20"/>
              </w:rPr>
            </w:pPr>
            <w:r>
              <w:rPr>
                <w:color w:val="000000"/>
                <w:sz w:val="20"/>
                <w:szCs w:val="20"/>
              </w:rPr>
              <w:t xml:space="preserve">Officers must act without </w:t>
            </w:r>
            <w:hyperlink r:id="rId12">
              <w:r>
                <w:rPr>
                  <w:color w:val="467886"/>
                  <w:sz w:val="20"/>
                  <w:szCs w:val="20"/>
                  <w:u w:val="single"/>
                </w:rPr>
                <w:t>malfeasance</w:t>
              </w:r>
            </w:hyperlink>
            <w:r>
              <w:rPr>
                <w:color w:val="000000"/>
                <w:sz w:val="20"/>
                <w:szCs w:val="20"/>
              </w:rPr>
              <w:t xml:space="preserve"> and within the any code of conduct (</w:t>
            </w:r>
            <w:hyperlink r:id="rId13">
              <w:r>
                <w:rPr>
                  <w:color w:val="467886"/>
                  <w:sz w:val="20"/>
                  <w:szCs w:val="20"/>
                  <w:u w:val="single"/>
                </w:rPr>
                <w:t>Example 1</w:t>
              </w:r>
            </w:hyperlink>
            <w:r>
              <w:rPr>
                <w:color w:val="000000"/>
                <w:sz w:val="20"/>
                <w:szCs w:val="20"/>
              </w:rPr>
              <w:t xml:space="preserve"> and </w:t>
            </w:r>
            <w:hyperlink r:id="rId14">
              <w:r>
                <w:rPr>
                  <w:color w:val="467886"/>
                  <w:sz w:val="20"/>
                  <w:szCs w:val="20"/>
                  <w:u w:val="single"/>
                </w:rPr>
                <w:t>Example 2</w:t>
              </w:r>
            </w:hyperlink>
            <w:r>
              <w:rPr>
                <w:color w:val="000000"/>
                <w:sz w:val="20"/>
                <w:szCs w:val="20"/>
              </w:rPr>
              <w:t>).</w:t>
            </w:r>
            <w:sdt>
              <w:sdtPr>
                <w:tag w:val="goog_rdk_2"/>
                <w:id w:val="-869252965"/>
              </w:sdtPr>
              <w:sdtEndPr/>
              <w:sdtContent>
                <w:r>
                  <w:rPr>
                    <w:color w:val="000000"/>
                    <w:sz w:val="20"/>
                    <w:szCs w:val="20"/>
                  </w:rPr>
                  <w:t xml:space="preserve"> Bias or the perce</w:t>
                </w:r>
                <w:sdt>
                  <w:sdtPr>
                    <w:tag w:val="goog_rdk_3"/>
                    <w:id w:val="1785980043"/>
                  </w:sdtPr>
                  <w:sdtEndPr/>
                  <w:sdtContent>
                    <w:r w:rsidRPr="00FB1365">
                      <w:rPr>
                        <w:sz w:val="20"/>
                        <w:szCs w:val="20"/>
                      </w:rPr>
                      <w:t>ption of bias (where an officer has some connection with a bidder) can be problematic.</w:t>
                    </w:r>
                  </w:sdtContent>
                </w:sdt>
              </w:sdtContent>
            </w:sdt>
          </w:p>
          <w:p w14:paraId="44E8DDA3" w14:textId="77777777" w:rsidR="00A651FF" w:rsidRDefault="00A651FF">
            <w:pPr>
              <w:rPr>
                <w:sz w:val="20"/>
                <w:szCs w:val="20"/>
              </w:rPr>
            </w:pPr>
          </w:p>
          <w:p w14:paraId="44E8DDA4" w14:textId="77777777" w:rsidR="00A651FF" w:rsidRDefault="00F74BF8">
            <w:pPr>
              <w:numPr>
                <w:ilvl w:val="0"/>
                <w:numId w:val="16"/>
              </w:numPr>
              <w:pBdr>
                <w:top w:val="nil"/>
                <w:left w:val="nil"/>
                <w:bottom w:val="nil"/>
                <w:right w:val="nil"/>
                <w:between w:val="nil"/>
              </w:pBdr>
              <w:spacing w:after="160" w:line="278" w:lineRule="auto"/>
              <w:ind w:left="360"/>
              <w:rPr>
                <w:color w:val="000000"/>
                <w:sz w:val="20"/>
                <w:szCs w:val="20"/>
              </w:rPr>
            </w:pPr>
            <w:r>
              <w:rPr>
                <w:color w:val="000000"/>
                <w:sz w:val="20"/>
                <w:szCs w:val="20"/>
              </w:rPr>
              <w:t xml:space="preserve">Ensure the procurement process is legally defensible and complies with legislation (inc. </w:t>
            </w:r>
            <w:hyperlink r:id="rId15">
              <w:r>
                <w:rPr>
                  <w:color w:val="467886"/>
                  <w:sz w:val="20"/>
                  <w:szCs w:val="20"/>
                  <w:u w:val="single"/>
                </w:rPr>
                <w:t>Reg 18</w:t>
              </w:r>
            </w:hyperlink>
            <w:r>
              <w:rPr>
                <w:color w:val="000000"/>
                <w:sz w:val="20"/>
                <w:szCs w:val="20"/>
              </w:rPr>
              <w:t xml:space="preserve"> principles: transparency, equal treatment, non-discrimination, proportionality)</w:t>
            </w:r>
          </w:p>
          <w:p w14:paraId="44E8DDA5" w14:textId="77777777" w:rsidR="00A651FF" w:rsidRDefault="00A651FF">
            <w:pPr>
              <w:ind w:left="-360"/>
              <w:rPr>
                <w:sz w:val="20"/>
                <w:szCs w:val="20"/>
              </w:rPr>
            </w:pPr>
          </w:p>
          <w:p w14:paraId="44E8DDA6" w14:textId="77777777" w:rsidR="00A651FF" w:rsidRDefault="00F74BF8">
            <w:pPr>
              <w:numPr>
                <w:ilvl w:val="0"/>
                <w:numId w:val="16"/>
              </w:numPr>
              <w:pBdr>
                <w:top w:val="nil"/>
                <w:left w:val="nil"/>
                <w:bottom w:val="nil"/>
                <w:right w:val="nil"/>
                <w:between w:val="nil"/>
              </w:pBdr>
              <w:spacing w:after="160" w:line="278" w:lineRule="auto"/>
              <w:ind w:left="360"/>
              <w:rPr>
                <w:color w:val="000000"/>
                <w:sz w:val="20"/>
                <w:szCs w:val="20"/>
              </w:rPr>
            </w:pPr>
            <w:r>
              <w:rPr>
                <w:color w:val="000000"/>
                <w:sz w:val="20"/>
                <w:szCs w:val="20"/>
              </w:rPr>
              <w:t>Avoid findings of manifest error, unfairness, or breaches of procedure</w:t>
            </w:r>
          </w:p>
          <w:p w14:paraId="44E8DDA7" w14:textId="77777777" w:rsidR="00A651FF" w:rsidRDefault="00A651FF">
            <w:pPr>
              <w:rPr>
                <w:sz w:val="20"/>
                <w:szCs w:val="20"/>
              </w:rPr>
            </w:pPr>
          </w:p>
          <w:p w14:paraId="44E8DDA8"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sdt>
              <w:sdtPr>
                <w:tag w:val="goog_rdk_5"/>
                <w:id w:val="-1341981361"/>
              </w:sdtPr>
              <w:sdtEndPr/>
              <w:sdtContent>
                <w:r>
                  <w:rPr>
                    <w:sz w:val="20"/>
                    <w:szCs w:val="20"/>
                  </w:rPr>
                  <w:t xml:space="preserve">Approach to risk varies between Authorities - for central government see </w:t>
                </w:r>
              </w:sdtContent>
            </w:sdt>
            <w:hyperlink r:id="rId16">
              <w:r>
                <w:rPr>
                  <w:color w:val="467886"/>
                  <w:sz w:val="20"/>
                  <w:szCs w:val="20"/>
                  <w:u w:val="single"/>
                </w:rPr>
                <w:t>AG_s_Legal_Risk_Guidance_2024.pdf</w:t>
              </w:r>
            </w:hyperlink>
          </w:p>
          <w:p w14:paraId="44E8DDA9" w14:textId="77777777" w:rsidR="00A651FF" w:rsidRDefault="00A651FF">
            <w:pPr>
              <w:pBdr>
                <w:top w:val="nil"/>
                <w:left w:val="nil"/>
                <w:bottom w:val="nil"/>
                <w:right w:val="nil"/>
                <w:between w:val="nil"/>
              </w:pBdr>
              <w:spacing w:line="278" w:lineRule="auto"/>
              <w:ind w:left="360"/>
              <w:rPr>
                <w:color w:val="000000"/>
                <w:sz w:val="20"/>
                <w:szCs w:val="20"/>
              </w:rPr>
            </w:pPr>
          </w:p>
          <w:p w14:paraId="44E8DDAA"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DB2" w14:textId="77777777">
        <w:tc>
          <w:tcPr>
            <w:tcW w:w="4649" w:type="dxa"/>
          </w:tcPr>
          <w:p w14:paraId="44E8DDAC" w14:textId="77777777" w:rsidR="00A651FF" w:rsidRDefault="00F74BF8">
            <w:pPr>
              <w:rPr>
                <w:sz w:val="20"/>
                <w:szCs w:val="20"/>
              </w:rPr>
            </w:pPr>
            <w:r>
              <w:rPr>
                <w:sz w:val="20"/>
                <w:szCs w:val="20"/>
              </w:rPr>
              <w:t>Protection of Public Funds</w:t>
            </w:r>
          </w:p>
        </w:tc>
        <w:tc>
          <w:tcPr>
            <w:tcW w:w="9299" w:type="dxa"/>
          </w:tcPr>
          <w:p w14:paraId="44E8DDAD" w14:textId="345F9B32" w:rsidR="00A651FF" w:rsidRDefault="00F74BF8">
            <w:pPr>
              <w:numPr>
                <w:ilvl w:val="0"/>
                <w:numId w:val="17"/>
              </w:numPr>
              <w:pBdr>
                <w:top w:val="nil"/>
                <w:left w:val="nil"/>
                <w:bottom w:val="nil"/>
                <w:right w:val="nil"/>
                <w:between w:val="nil"/>
              </w:pBdr>
              <w:spacing w:after="160" w:line="278" w:lineRule="auto"/>
              <w:ind w:left="360"/>
              <w:rPr>
                <w:color w:val="000000"/>
                <w:sz w:val="20"/>
                <w:szCs w:val="20"/>
              </w:rPr>
            </w:pPr>
            <w:r>
              <w:rPr>
                <w:color w:val="000000"/>
                <w:sz w:val="20"/>
                <w:szCs w:val="20"/>
              </w:rPr>
              <w:t xml:space="preserve">Avoid delays that increase costs or create service delivery gaps and ensure </w:t>
            </w:r>
            <w:hyperlink r:id="rId17">
              <w:r>
                <w:rPr>
                  <w:color w:val="467886"/>
                  <w:sz w:val="20"/>
                  <w:szCs w:val="20"/>
                  <w:u w:val="single"/>
                </w:rPr>
                <w:t>value for money is delivered</w:t>
              </w:r>
            </w:hyperlink>
            <w:sdt>
              <w:sdtPr>
                <w:tag w:val="goog_rdk_6"/>
                <w:id w:val="1945019716"/>
              </w:sdtPr>
              <w:sdtEndPr/>
              <w:sdtContent>
                <w:r>
                  <w:rPr>
                    <w:sz w:val="20"/>
                    <w:szCs w:val="20"/>
                  </w:rPr>
                  <w:t xml:space="preserve">. </w:t>
                </w:r>
                <w:r w:rsidR="00430616">
                  <w:rPr>
                    <w:sz w:val="20"/>
                    <w:szCs w:val="20"/>
                  </w:rPr>
                  <w:t>H</w:t>
                </w:r>
                <w:r>
                  <w:rPr>
                    <w:sz w:val="20"/>
                    <w:szCs w:val="20"/>
                  </w:rPr>
                  <w:t>alting a procurement award in response to a dispute can involve significant delay and cost.</w:t>
                </w:r>
              </w:sdtContent>
            </w:sdt>
          </w:p>
          <w:p w14:paraId="44E8DDAE" w14:textId="77777777" w:rsidR="00A651FF" w:rsidRDefault="00A651FF">
            <w:pPr>
              <w:ind w:left="-1080"/>
              <w:rPr>
                <w:sz w:val="20"/>
                <w:szCs w:val="20"/>
              </w:rPr>
            </w:pPr>
          </w:p>
          <w:sdt>
            <w:sdtPr>
              <w:tag w:val="goog_rdk_8"/>
              <w:id w:val="-1153815912"/>
            </w:sdtPr>
            <w:sdtEndPr/>
            <w:sdtContent>
              <w:p w14:paraId="44E8DDAF" w14:textId="77777777" w:rsidR="00A651FF" w:rsidRDefault="00F74BF8">
                <w:pPr>
                  <w:numPr>
                    <w:ilvl w:val="0"/>
                    <w:numId w:val="17"/>
                  </w:numPr>
                  <w:pBdr>
                    <w:top w:val="nil"/>
                    <w:left w:val="nil"/>
                    <w:bottom w:val="nil"/>
                    <w:right w:val="nil"/>
                    <w:between w:val="nil"/>
                  </w:pBdr>
                  <w:spacing w:after="160" w:line="278" w:lineRule="auto"/>
                  <w:ind w:left="360"/>
                  <w:rPr>
                    <w:color w:val="000000"/>
                    <w:sz w:val="20"/>
                    <w:szCs w:val="20"/>
                  </w:rPr>
                </w:pPr>
                <w:r>
                  <w:rPr>
                    <w:color w:val="000000"/>
                    <w:sz w:val="20"/>
                    <w:szCs w:val="20"/>
                  </w:rPr>
                  <w:t>Avoid damages awards or liability for bidder costs</w:t>
                </w:r>
                <w:sdt>
                  <w:sdtPr>
                    <w:tag w:val="goog_rdk_7"/>
                    <w:id w:val="-1549390180"/>
                  </w:sdtPr>
                  <w:sdtEndPr/>
                  <w:sdtContent/>
                </w:sdt>
              </w:p>
            </w:sdtContent>
          </w:sdt>
          <w:sdt>
            <w:sdtPr>
              <w:tag w:val="goog_rdk_10"/>
              <w:id w:val="-175610012"/>
            </w:sdtPr>
            <w:sdtEndPr/>
            <w:sdtContent>
              <w:p w14:paraId="44E8DDB0" w14:textId="77777777" w:rsidR="00A651FF" w:rsidRPr="00FB1365" w:rsidRDefault="00F74BF8" w:rsidP="00FB1365">
                <w:pPr>
                  <w:pBdr>
                    <w:top w:val="nil"/>
                    <w:left w:val="nil"/>
                    <w:bottom w:val="nil"/>
                    <w:right w:val="nil"/>
                    <w:between w:val="nil"/>
                  </w:pBdr>
                  <w:spacing w:after="160" w:line="278" w:lineRule="auto"/>
                  <w:rPr>
                    <w:rFonts w:ascii="Arial" w:eastAsia="Arial" w:hAnsi="Arial" w:cs="Arial"/>
                    <w:color w:val="000000"/>
                    <w:sz w:val="22"/>
                    <w:szCs w:val="22"/>
                  </w:rPr>
                </w:pPr>
                <w:sdt>
                  <w:sdtPr>
                    <w:tag w:val="goog_rdk_9"/>
                    <w:id w:val="-1754458749"/>
                  </w:sdtPr>
                  <w:sdtEndPr/>
                  <w:sdtContent/>
                </w:sdt>
              </w:p>
            </w:sdtContent>
          </w:sdt>
          <w:p w14:paraId="44E8DDB1" w14:textId="77777777" w:rsidR="00A651FF" w:rsidRDefault="00A651FF">
            <w:pPr>
              <w:rPr>
                <w:sz w:val="20"/>
                <w:szCs w:val="20"/>
              </w:rPr>
            </w:pPr>
          </w:p>
        </w:tc>
      </w:tr>
      <w:tr w:rsidR="00A651FF" w14:paraId="44E8DDB8" w14:textId="77777777">
        <w:tc>
          <w:tcPr>
            <w:tcW w:w="4649" w:type="dxa"/>
          </w:tcPr>
          <w:p w14:paraId="44E8DDB3" w14:textId="77777777" w:rsidR="00A651FF" w:rsidRDefault="00F74BF8">
            <w:pPr>
              <w:rPr>
                <w:sz w:val="20"/>
                <w:szCs w:val="20"/>
              </w:rPr>
            </w:pPr>
            <w:r>
              <w:rPr>
                <w:sz w:val="20"/>
                <w:szCs w:val="20"/>
              </w:rPr>
              <w:lastRenderedPageBreak/>
              <w:t>Continuity of Service / Delivery</w:t>
            </w:r>
          </w:p>
        </w:tc>
        <w:tc>
          <w:tcPr>
            <w:tcW w:w="9299" w:type="dxa"/>
          </w:tcPr>
          <w:p w14:paraId="44E8DDB4" w14:textId="77777777" w:rsidR="00A651FF" w:rsidRDefault="00F74BF8">
            <w:pPr>
              <w:numPr>
                <w:ilvl w:val="0"/>
                <w:numId w:val="18"/>
              </w:numPr>
              <w:pBdr>
                <w:top w:val="nil"/>
                <w:left w:val="nil"/>
                <w:bottom w:val="nil"/>
                <w:right w:val="nil"/>
                <w:between w:val="nil"/>
              </w:pBdr>
              <w:spacing w:after="160" w:line="278" w:lineRule="auto"/>
              <w:ind w:left="360"/>
              <w:rPr>
                <w:color w:val="000000"/>
                <w:sz w:val="20"/>
                <w:szCs w:val="20"/>
              </w:rPr>
            </w:pPr>
            <w:r>
              <w:rPr>
                <w:color w:val="000000"/>
                <w:sz w:val="20"/>
                <w:szCs w:val="20"/>
              </w:rPr>
              <w:t>Need to award the contract promptly so that critical services, infrastructure, or works can commence/continue</w:t>
            </w:r>
          </w:p>
          <w:p w14:paraId="44E8DDB5" w14:textId="77777777" w:rsidR="00A651FF" w:rsidRDefault="00A651FF">
            <w:pPr>
              <w:ind w:left="-1080"/>
              <w:rPr>
                <w:sz w:val="20"/>
                <w:szCs w:val="20"/>
              </w:rPr>
            </w:pPr>
          </w:p>
          <w:p w14:paraId="44E8DDB6" w14:textId="77777777" w:rsidR="00A651FF" w:rsidRDefault="00F74BF8">
            <w:pPr>
              <w:numPr>
                <w:ilvl w:val="0"/>
                <w:numId w:val="18"/>
              </w:numPr>
              <w:pBdr>
                <w:top w:val="nil"/>
                <w:left w:val="nil"/>
                <w:bottom w:val="nil"/>
                <w:right w:val="nil"/>
                <w:between w:val="nil"/>
              </w:pBdr>
              <w:spacing w:after="160" w:line="278" w:lineRule="auto"/>
              <w:ind w:left="360"/>
              <w:rPr>
                <w:color w:val="000000"/>
                <w:sz w:val="20"/>
                <w:szCs w:val="20"/>
              </w:rPr>
            </w:pPr>
            <w:r>
              <w:rPr>
                <w:color w:val="000000"/>
                <w:sz w:val="20"/>
                <w:szCs w:val="20"/>
              </w:rPr>
              <w:t>Minimise disruption caused by automatic suspension or litigation</w:t>
            </w:r>
          </w:p>
          <w:p w14:paraId="44E8DDB7" w14:textId="77777777" w:rsidR="00A651FF" w:rsidRDefault="00A651FF">
            <w:pPr>
              <w:rPr>
                <w:sz w:val="20"/>
                <w:szCs w:val="20"/>
              </w:rPr>
            </w:pPr>
          </w:p>
        </w:tc>
      </w:tr>
      <w:tr w:rsidR="00A651FF" w14:paraId="44E8DDC2" w14:textId="77777777">
        <w:tc>
          <w:tcPr>
            <w:tcW w:w="4649" w:type="dxa"/>
          </w:tcPr>
          <w:p w14:paraId="44E8DDB9" w14:textId="77777777" w:rsidR="00A651FF" w:rsidRDefault="00F74BF8">
            <w:pPr>
              <w:rPr>
                <w:sz w:val="20"/>
                <w:szCs w:val="20"/>
              </w:rPr>
            </w:pPr>
            <w:r>
              <w:rPr>
                <w:sz w:val="20"/>
                <w:szCs w:val="20"/>
              </w:rPr>
              <w:t>Reputation &amp; Public Accountability</w:t>
            </w:r>
          </w:p>
        </w:tc>
        <w:tc>
          <w:tcPr>
            <w:tcW w:w="9299" w:type="dxa"/>
          </w:tcPr>
          <w:p w14:paraId="44E8DDBA" w14:textId="77777777" w:rsidR="00A651FF" w:rsidRDefault="00F74BF8">
            <w:pPr>
              <w:numPr>
                <w:ilvl w:val="0"/>
                <w:numId w:val="1"/>
              </w:numPr>
              <w:pBdr>
                <w:top w:val="nil"/>
                <w:left w:val="nil"/>
                <w:bottom w:val="nil"/>
                <w:right w:val="nil"/>
                <w:between w:val="nil"/>
              </w:pBdr>
              <w:spacing w:line="278" w:lineRule="auto"/>
              <w:ind w:left="360"/>
              <w:rPr>
                <w:color w:val="000000"/>
                <w:sz w:val="20"/>
                <w:szCs w:val="20"/>
              </w:rPr>
            </w:pPr>
            <w:r>
              <w:rPr>
                <w:color w:val="000000"/>
                <w:sz w:val="20"/>
                <w:szCs w:val="20"/>
              </w:rPr>
              <w:t>Maintain public confidence</w:t>
            </w:r>
          </w:p>
          <w:p w14:paraId="44E8DDBB" w14:textId="77777777" w:rsidR="00A651FF" w:rsidRDefault="00A651FF">
            <w:pPr>
              <w:pBdr>
                <w:top w:val="nil"/>
                <w:left w:val="nil"/>
                <w:bottom w:val="nil"/>
                <w:right w:val="nil"/>
                <w:between w:val="nil"/>
              </w:pBdr>
              <w:spacing w:line="278" w:lineRule="auto"/>
              <w:ind w:left="360"/>
              <w:rPr>
                <w:color w:val="000000"/>
                <w:sz w:val="20"/>
                <w:szCs w:val="20"/>
              </w:rPr>
            </w:pPr>
          </w:p>
          <w:p w14:paraId="44E8DDBC" w14:textId="77777777" w:rsidR="00A651FF" w:rsidRDefault="00F74BF8">
            <w:pPr>
              <w:numPr>
                <w:ilvl w:val="0"/>
                <w:numId w:val="1"/>
              </w:numPr>
              <w:pBdr>
                <w:top w:val="nil"/>
                <w:left w:val="nil"/>
                <w:bottom w:val="nil"/>
                <w:right w:val="nil"/>
                <w:between w:val="nil"/>
              </w:pBdr>
              <w:spacing w:after="160" w:line="278" w:lineRule="auto"/>
              <w:ind w:left="360"/>
              <w:rPr>
                <w:color w:val="000000"/>
                <w:sz w:val="20"/>
                <w:szCs w:val="20"/>
              </w:rPr>
            </w:pPr>
            <w:r>
              <w:rPr>
                <w:color w:val="000000"/>
                <w:sz w:val="20"/>
                <w:szCs w:val="20"/>
              </w:rPr>
              <w:t>Maintain confidence of senior stakeholders, auditors and the public</w:t>
            </w:r>
          </w:p>
          <w:p w14:paraId="44E8DDBD" w14:textId="77777777" w:rsidR="00A651FF" w:rsidRDefault="00A651FF">
            <w:pPr>
              <w:rPr>
                <w:sz w:val="20"/>
                <w:szCs w:val="20"/>
              </w:rPr>
            </w:pPr>
          </w:p>
          <w:p w14:paraId="44E8DDBE" w14:textId="77777777" w:rsidR="00A651FF" w:rsidRDefault="00F74BF8">
            <w:pPr>
              <w:numPr>
                <w:ilvl w:val="0"/>
                <w:numId w:val="1"/>
              </w:numPr>
              <w:pBdr>
                <w:top w:val="nil"/>
                <w:left w:val="nil"/>
                <w:bottom w:val="nil"/>
                <w:right w:val="nil"/>
                <w:between w:val="nil"/>
              </w:pBdr>
              <w:spacing w:after="160" w:line="278" w:lineRule="auto"/>
              <w:ind w:left="360"/>
              <w:rPr>
                <w:color w:val="000000"/>
                <w:sz w:val="20"/>
                <w:szCs w:val="20"/>
              </w:rPr>
            </w:pPr>
            <w:r>
              <w:rPr>
                <w:color w:val="000000"/>
                <w:sz w:val="20"/>
                <w:szCs w:val="20"/>
              </w:rPr>
              <w:t>Protect the organisation’s reputation as a competent, fair and professional buyer/public body</w:t>
            </w:r>
          </w:p>
          <w:p w14:paraId="44E8DDBF" w14:textId="77777777" w:rsidR="00A651FF" w:rsidRDefault="00A651FF">
            <w:pPr>
              <w:ind w:left="-1080"/>
              <w:rPr>
                <w:sz w:val="20"/>
                <w:szCs w:val="20"/>
              </w:rPr>
            </w:pPr>
          </w:p>
          <w:p w14:paraId="44E8DDC0" w14:textId="77777777" w:rsidR="00A651FF" w:rsidRDefault="00F74BF8">
            <w:pPr>
              <w:numPr>
                <w:ilvl w:val="0"/>
                <w:numId w:val="1"/>
              </w:numPr>
              <w:pBdr>
                <w:top w:val="nil"/>
                <w:left w:val="nil"/>
                <w:bottom w:val="nil"/>
                <w:right w:val="nil"/>
                <w:between w:val="nil"/>
              </w:pBdr>
              <w:spacing w:after="160" w:line="278" w:lineRule="auto"/>
              <w:ind w:left="360"/>
              <w:rPr>
                <w:color w:val="000000"/>
                <w:sz w:val="20"/>
                <w:szCs w:val="20"/>
              </w:rPr>
            </w:pPr>
            <w:r>
              <w:rPr>
                <w:color w:val="000000"/>
                <w:sz w:val="20"/>
                <w:szCs w:val="20"/>
              </w:rPr>
              <w:t>Avoid adverse media or political scrutiny, particularly important for public sector organisations and justifying how taxpayers’ money is spent</w:t>
            </w:r>
          </w:p>
          <w:p w14:paraId="44E8DDC1" w14:textId="77777777" w:rsidR="00A651FF" w:rsidRDefault="00A651FF">
            <w:pPr>
              <w:rPr>
                <w:sz w:val="20"/>
                <w:szCs w:val="20"/>
              </w:rPr>
            </w:pPr>
          </w:p>
        </w:tc>
      </w:tr>
      <w:tr w:rsidR="00A651FF" w14:paraId="44E8DDC9" w14:textId="77777777">
        <w:tc>
          <w:tcPr>
            <w:tcW w:w="4649" w:type="dxa"/>
          </w:tcPr>
          <w:p w14:paraId="44E8DDC3" w14:textId="77777777" w:rsidR="00A651FF" w:rsidRDefault="00F74BF8">
            <w:pPr>
              <w:rPr>
                <w:sz w:val="20"/>
                <w:szCs w:val="20"/>
              </w:rPr>
            </w:pPr>
            <w:r>
              <w:rPr>
                <w:sz w:val="20"/>
                <w:szCs w:val="20"/>
              </w:rPr>
              <w:t>Minimising Litigation Risk</w:t>
            </w:r>
          </w:p>
        </w:tc>
        <w:tc>
          <w:tcPr>
            <w:tcW w:w="9299" w:type="dxa"/>
          </w:tcPr>
          <w:sdt>
            <w:sdtPr>
              <w:tag w:val="goog_rdk_12"/>
              <w:id w:val="-581429487"/>
            </w:sdtPr>
            <w:sdtEndPr/>
            <w:sdtContent>
              <w:p w14:paraId="44E8DDC4" w14:textId="77777777" w:rsidR="00A651FF" w:rsidRDefault="00F74BF8">
                <w:pPr>
                  <w:numPr>
                    <w:ilvl w:val="0"/>
                    <w:numId w:val="2"/>
                  </w:numPr>
                  <w:pBdr>
                    <w:top w:val="nil"/>
                    <w:left w:val="nil"/>
                    <w:bottom w:val="nil"/>
                    <w:right w:val="nil"/>
                    <w:between w:val="nil"/>
                  </w:pBdr>
                  <w:spacing w:after="160" w:line="278" w:lineRule="auto"/>
                  <w:ind w:left="360"/>
                  <w:rPr>
                    <w:color w:val="000000"/>
                    <w:sz w:val="20"/>
                    <w:szCs w:val="20"/>
                  </w:rPr>
                </w:pPr>
                <w:r>
                  <w:rPr>
                    <w:color w:val="000000"/>
                    <w:sz w:val="20"/>
                    <w:szCs w:val="20"/>
                  </w:rPr>
                  <w:t>Seek resolution during standstill to prevent escalation to court</w:t>
                </w:r>
                <w:sdt>
                  <w:sdtPr>
                    <w:tag w:val="goog_rdk_11"/>
                    <w:id w:val="1619939862"/>
                  </w:sdtPr>
                  <w:sdtEndPr/>
                  <w:sdtContent/>
                </w:sdt>
              </w:p>
            </w:sdtContent>
          </w:sdt>
          <w:sdt>
            <w:sdtPr>
              <w:tag w:val="goog_rdk_16"/>
              <w:id w:val="1429872954"/>
            </w:sdtPr>
            <w:sdtEndPr/>
            <w:sdtContent>
              <w:p w14:paraId="44E8DDC5" w14:textId="77777777" w:rsidR="00A651FF" w:rsidRPr="00FB1365" w:rsidRDefault="00F74BF8">
                <w:pPr>
                  <w:numPr>
                    <w:ilvl w:val="0"/>
                    <w:numId w:val="2"/>
                  </w:numPr>
                  <w:pBdr>
                    <w:top w:val="nil"/>
                    <w:left w:val="nil"/>
                    <w:bottom w:val="nil"/>
                    <w:right w:val="nil"/>
                    <w:between w:val="nil"/>
                  </w:pBdr>
                  <w:spacing w:after="160" w:line="278" w:lineRule="auto"/>
                  <w:ind w:left="360"/>
                  <w:rPr>
                    <w:sz w:val="20"/>
                    <w:szCs w:val="20"/>
                  </w:rPr>
                </w:pPr>
                <w:sdt>
                  <w:sdtPr>
                    <w:tag w:val="goog_rdk_13"/>
                    <w:id w:val="1070426591"/>
                  </w:sdtPr>
                  <w:sdtEndPr/>
                  <w:sdtContent>
                    <w:sdt>
                      <w:sdtPr>
                        <w:tag w:val="goog_rdk_14"/>
                        <w:id w:val="-547630004"/>
                      </w:sdtPr>
                      <w:sdtEndPr/>
                      <w:sdtContent>
                        <w:r w:rsidRPr="00FB1365">
                          <w:rPr>
                            <w:sz w:val="20"/>
                            <w:szCs w:val="20"/>
                          </w:rPr>
                          <w:t>Seek resolution during any court proceedings to reduce risk and delay</w:t>
                        </w:r>
                      </w:sdtContent>
                    </w:sdt>
                  </w:sdtContent>
                </w:sdt>
                <w:sdt>
                  <w:sdtPr>
                    <w:tag w:val="goog_rdk_15"/>
                    <w:id w:val="-415893251"/>
                  </w:sdtPr>
                  <w:sdtEndPr/>
                  <w:sdtContent/>
                </w:sdt>
              </w:p>
            </w:sdtContent>
          </w:sdt>
          <w:p w14:paraId="44E8DDC6" w14:textId="77777777" w:rsidR="00A651FF" w:rsidRDefault="00A651FF">
            <w:pPr>
              <w:ind w:left="-360"/>
              <w:rPr>
                <w:sz w:val="20"/>
                <w:szCs w:val="20"/>
              </w:rPr>
            </w:pPr>
          </w:p>
          <w:p w14:paraId="44E8DDC7" w14:textId="77777777" w:rsidR="00A651FF" w:rsidRDefault="00F74BF8">
            <w:pPr>
              <w:numPr>
                <w:ilvl w:val="0"/>
                <w:numId w:val="2"/>
              </w:numPr>
              <w:pBdr>
                <w:top w:val="nil"/>
                <w:left w:val="nil"/>
                <w:bottom w:val="nil"/>
                <w:right w:val="nil"/>
                <w:between w:val="nil"/>
              </w:pBdr>
              <w:spacing w:after="160" w:line="278" w:lineRule="auto"/>
              <w:ind w:left="360"/>
              <w:rPr>
                <w:color w:val="000000"/>
                <w:sz w:val="20"/>
                <w:szCs w:val="20"/>
              </w:rPr>
            </w:pPr>
            <w:r>
              <w:rPr>
                <w:color w:val="000000"/>
                <w:sz w:val="20"/>
                <w:szCs w:val="20"/>
              </w:rPr>
              <w:t>Provide enough disclosure to reassure the bidder without undermining evaluation confidentiality/integrity</w:t>
            </w:r>
          </w:p>
          <w:p w14:paraId="44E8DDC8" w14:textId="77777777" w:rsidR="00A651FF" w:rsidRDefault="00A651FF">
            <w:pPr>
              <w:jc w:val="center"/>
              <w:rPr>
                <w:b/>
                <w:bCs/>
                <w:sz w:val="20"/>
                <w:szCs w:val="20"/>
                <w:u w:val="single"/>
              </w:rPr>
            </w:pPr>
          </w:p>
        </w:tc>
      </w:tr>
      <w:tr w:rsidR="00A651FF" w14:paraId="44E8DDCF" w14:textId="77777777">
        <w:tc>
          <w:tcPr>
            <w:tcW w:w="4649" w:type="dxa"/>
          </w:tcPr>
          <w:p w14:paraId="44E8DDCA" w14:textId="77777777" w:rsidR="00A651FF" w:rsidRDefault="00F74BF8">
            <w:pPr>
              <w:rPr>
                <w:sz w:val="20"/>
                <w:szCs w:val="20"/>
              </w:rPr>
            </w:pPr>
            <w:r>
              <w:rPr>
                <w:sz w:val="20"/>
                <w:szCs w:val="20"/>
              </w:rPr>
              <w:t>Maintaining Market Relationships</w:t>
            </w:r>
          </w:p>
        </w:tc>
        <w:tc>
          <w:tcPr>
            <w:tcW w:w="9299" w:type="dxa"/>
          </w:tcPr>
          <w:p w14:paraId="44E8DDCB" w14:textId="77777777" w:rsidR="00A651FF" w:rsidRDefault="00F74BF8">
            <w:pPr>
              <w:numPr>
                <w:ilvl w:val="0"/>
                <w:numId w:val="3"/>
              </w:numPr>
              <w:pBdr>
                <w:top w:val="nil"/>
                <w:left w:val="nil"/>
                <w:bottom w:val="nil"/>
                <w:right w:val="nil"/>
                <w:between w:val="nil"/>
              </w:pBdr>
              <w:spacing w:line="278" w:lineRule="auto"/>
              <w:ind w:left="360"/>
              <w:rPr>
                <w:color w:val="000000"/>
                <w:sz w:val="20"/>
                <w:szCs w:val="20"/>
              </w:rPr>
            </w:pPr>
            <w:r>
              <w:rPr>
                <w:color w:val="000000"/>
                <w:sz w:val="20"/>
                <w:szCs w:val="20"/>
              </w:rPr>
              <w:t>Avoid alienating suppliers who may bid in future procurements</w:t>
            </w:r>
          </w:p>
          <w:p w14:paraId="44E8DDCC" w14:textId="77777777" w:rsidR="00A651FF" w:rsidRDefault="00A651FF">
            <w:pPr>
              <w:pBdr>
                <w:top w:val="nil"/>
                <w:left w:val="nil"/>
                <w:bottom w:val="nil"/>
                <w:right w:val="nil"/>
                <w:between w:val="nil"/>
              </w:pBdr>
              <w:spacing w:line="278" w:lineRule="auto"/>
              <w:ind w:left="360"/>
              <w:rPr>
                <w:color w:val="000000"/>
                <w:sz w:val="20"/>
                <w:szCs w:val="20"/>
              </w:rPr>
            </w:pPr>
          </w:p>
          <w:p w14:paraId="44E8DDCD" w14:textId="77777777" w:rsidR="00A651FF" w:rsidRDefault="00F74BF8">
            <w:pPr>
              <w:numPr>
                <w:ilvl w:val="0"/>
                <w:numId w:val="3"/>
              </w:numPr>
              <w:pBdr>
                <w:top w:val="nil"/>
                <w:left w:val="nil"/>
                <w:bottom w:val="nil"/>
                <w:right w:val="nil"/>
                <w:between w:val="nil"/>
              </w:pBdr>
              <w:spacing w:after="160" w:line="278" w:lineRule="auto"/>
              <w:ind w:left="360"/>
              <w:rPr>
                <w:color w:val="000000"/>
                <w:sz w:val="20"/>
                <w:szCs w:val="20"/>
              </w:rPr>
            </w:pPr>
            <w:r>
              <w:rPr>
                <w:color w:val="000000"/>
                <w:sz w:val="20"/>
                <w:szCs w:val="20"/>
              </w:rPr>
              <w:lastRenderedPageBreak/>
              <w:t>Provide constructive debriefing to support a competitive marketplace</w:t>
            </w:r>
          </w:p>
          <w:p w14:paraId="44E8DDCE" w14:textId="77777777" w:rsidR="00A651FF" w:rsidRDefault="00A651FF">
            <w:pPr>
              <w:rPr>
                <w:sz w:val="20"/>
                <w:szCs w:val="20"/>
              </w:rPr>
            </w:pPr>
          </w:p>
        </w:tc>
      </w:tr>
    </w:tbl>
    <w:p w14:paraId="44E8DDD0" w14:textId="77777777" w:rsidR="00A651FF" w:rsidRDefault="00A651FF">
      <w:pPr>
        <w:rPr>
          <w:sz w:val="20"/>
          <w:szCs w:val="20"/>
        </w:rPr>
      </w:pPr>
    </w:p>
    <w:p w14:paraId="44E8DDD1" w14:textId="77777777" w:rsidR="00A651FF" w:rsidRDefault="00F74BF8">
      <w:pPr>
        <w:rPr>
          <w:sz w:val="20"/>
          <w:szCs w:val="20"/>
        </w:rPr>
      </w:pPr>
      <w:r>
        <w:rPr>
          <w:sz w:val="20"/>
          <w:szCs w:val="20"/>
        </w:rPr>
        <w:t>Practical Considerations that will impact upon the Contracting Authority’s behaviour:</w:t>
      </w:r>
    </w:p>
    <w:tbl>
      <w:tblPr>
        <w:tblStyle w:val="a0"/>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9"/>
        <w:gridCol w:w="9299"/>
      </w:tblGrid>
      <w:tr w:rsidR="00A651FF" w14:paraId="44E8DDD4" w14:textId="77777777">
        <w:tc>
          <w:tcPr>
            <w:tcW w:w="4649" w:type="dxa"/>
            <w:shd w:val="clear" w:color="auto" w:fill="00B050"/>
          </w:tcPr>
          <w:p w14:paraId="44E8DDD2" w14:textId="77777777" w:rsidR="00A651FF" w:rsidRDefault="00F74BF8">
            <w:pPr>
              <w:jc w:val="center"/>
              <w:rPr>
                <w:b/>
                <w:bCs/>
                <w:color w:val="FFFFFF"/>
                <w:sz w:val="22"/>
                <w:szCs w:val="22"/>
              </w:rPr>
            </w:pPr>
            <w:r>
              <w:rPr>
                <w:b/>
                <w:bCs/>
                <w:color w:val="FFFFFF"/>
                <w:sz w:val="22"/>
                <w:szCs w:val="22"/>
              </w:rPr>
              <w:t>Practical Consideration</w:t>
            </w:r>
          </w:p>
        </w:tc>
        <w:tc>
          <w:tcPr>
            <w:tcW w:w="9299" w:type="dxa"/>
            <w:shd w:val="clear" w:color="auto" w:fill="00B050"/>
          </w:tcPr>
          <w:p w14:paraId="44E8DDD3" w14:textId="77777777" w:rsidR="00A651FF" w:rsidRDefault="00F74BF8">
            <w:pPr>
              <w:jc w:val="center"/>
              <w:rPr>
                <w:b/>
                <w:bCs/>
                <w:color w:val="FFFFFF"/>
                <w:sz w:val="22"/>
                <w:szCs w:val="22"/>
                <w:u w:val="single"/>
              </w:rPr>
            </w:pPr>
            <w:r>
              <w:rPr>
                <w:b/>
                <w:bCs/>
                <w:color w:val="FFFFFF"/>
                <w:sz w:val="22"/>
                <w:szCs w:val="22"/>
              </w:rPr>
              <w:t>Description</w:t>
            </w:r>
          </w:p>
        </w:tc>
      </w:tr>
      <w:tr w:rsidR="00A651FF" w14:paraId="44E8DDDA" w14:textId="77777777">
        <w:tc>
          <w:tcPr>
            <w:tcW w:w="4649" w:type="dxa"/>
          </w:tcPr>
          <w:p w14:paraId="44E8DDD5" w14:textId="77777777" w:rsidR="00A651FF" w:rsidRDefault="00F74BF8">
            <w:pPr>
              <w:rPr>
                <w:sz w:val="20"/>
                <w:szCs w:val="20"/>
              </w:rPr>
            </w:pPr>
            <w:r>
              <w:rPr>
                <w:sz w:val="20"/>
                <w:szCs w:val="20"/>
              </w:rPr>
              <w:t>Composition and Capability of the Evaluation Panel</w:t>
            </w:r>
          </w:p>
        </w:tc>
        <w:tc>
          <w:tcPr>
            <w:tcW w:w="9299" w:type="dxa"/>
          </w:tcPr>
          <w:p w14:paraId="44E8DDD6" w14:textId="77777777" w:rsidR="00A651FF" w:rsidRDefault="00F74BF8">
            <w:pPr>
              <w:numPr>
                <w:ilvl w:val="0"/>
                <w:numId w:val="10"/>
              </w:numPr>
              <w:pBdr>
                <w:top w:val="nil"/>
                <w:left w:val="nil"/>
                <w:bottom w:val="nil"/>
                <w:right w:val="nil"/>
                <w:between w:val="nil"/>
              </w:pBdr>
              <w:spacing w:line="278" w:lineRule="auto"/>
              <w:rPr>
                <w:color w:val="000000"/>
                <w:sz w:val="20"/>
                <w:szCs w:val="20"/>
              </w:rPr>
            </w:pPr>
            <w:r>
              <w:rPr>
                <w:color w:val="000000"/>
                <w:sz w:val="20"/>
                <w:szCs w:val="20"/>
              </w:rPr>
              <w:t>Evaluation panels frequently include technical or operational staff who may lack formal procurement training. These individuals may be unfamiliar with procurement principles such as transparency, equal treatment, proportionality, and non-discrimination. It is possible that the Panel is unaware that they did ‘a bad job’ of scoring</w:t>
            </w:r>
          </w:p>
          <w:p w14:paraId="44E8DDD7" w14:textId="77777777" w:rsidR="00A651FF" w:rsidRDefault="00A651FF">
            <w:pPr>
              <w:pBdr>
                <w:top w:val="nil"/>
                <w:left w:val="nil"/>
                <w:bottom w:val="nil"/>
                <w:right w:val="nil"/>
                <w:between w:val="nil"/>
              </w:pBdr>
              <w:spacing w:line="278" w:lineRule="auto"/>
              <w:ind w:left="360"/>
              <w:rPr>
                <w:color w:val="000000"/>
                <w:sz w:val="20"/>
                <w:szCs w:val="20"/>
              </w:rPr>
            </w:pPr>
          </w:p>
          <w:p w14:paraId="44E8DDD8" w14:textId="77777777" w:rsidR="00A651FF" w:rsidRDefault="00F74BF8">
            <w:pPr>
              <w:numPr>
                <w:ilvl w:val="0"/>
                <w:numId w:val="10"/>
              </w:numPr>
              <w:pBdr>
                <w:top w:val="nil"/>
                <w:left w:val="nil"/>
                <w:bottom w:val="nil"/>
                <w:right w:val="nil"/>
                <w:between w:val="nil"/>
              </w:pBdr>
              <w:spacing w:after="160" w:line="278" w:lineRule="auto"/>
              <w:rPr>
                <w:color w:val="000000"/>
                <w:sz w:val="20"/>
                <w:szCs w:val="20"/>
              </w:rPr>
            </w:pPr>
            <w:r>
              <w:rPr>
                <w:color w:val="000000"/>
                <w:sz w:val="20"/>
                <w:szCs w:val="20"/>
              </w:rPr>
              <w:t xml:space="preserve">Personal biases, positive or negative, towards certain suppliers may influence scoring, consciously or unconsciously. Panel members may prioritise selecting the supplier they believe is “best for delivery” rather than adhering strictly to the published evaluation methodology. It is hard to prove that biases influenced scoring, which may make the Panel confident that they can ‘get away with it’. </w:t>
            </w:r>
          </w:p>
          <w:p w14:paraId="44E8DDD9" w14:textId="77777777" w:rsidR="00A651FF" w:rsidRDefault="00A651FF">
            <w:pPr>
              <w:rPr>
                <w:sz w:val="20"/>
                <w:szCs w:val="20"/>
              </w:rPr>
            </w:pPr>
          </w:p>
        </w:tc>
      </w:tr>
      <w:tr w:rsidR="00A651FF" w14:paraId="44E8DDE4" w14:textId="77777777">
        <w:tc>
          <w:tcPr>
            <w:tcW w:w="4649" w:type="dxa"/>
          </w:tcPr>
          <w:p w14:paraId="44E8DDDB" w14:textId="77777777" w:rsidR="00A651FF" w:rsidRDefault="00F74BF8">
            <w:pPr>
              <w:rPr>
                <w:sz w:val="20"/>
                <w:szCs w:val="20"/>
              </w:rPr>
            </w:pPr>
            <w:r>
              <w:rPr>
                <w:sz w:val="20"/>
                <w:szCs w:val="20"/>
              </w:rPr>
              <w:t>Risk of Internal Accountability or Disciplinary Action</w:t>
            </w:r>
          </w:p>
        </w:tc>
        <w:tc>
          <w:tcPr>
            <w:tcW w:w="9299" w:type="dxa"/>
          </w:tcPr>
          <w:p w14:paraId="44E8DDDC" w14:textId="47685BEC" w:rsidR="00A651FF" w:rsidRDefault="00F74BF8">
            <w:pPr>
              <w:numPr>
                <w:ilvl w:val="0"/>
                <w:numId w:val="11"/>
              </w:numPr>
              <w:pBdr>
                <w:top w:val="nil"/>
                <w:left w:val="nil"/>
                <w:bottom w:val="nil"/>
                <w:right w:val="nil"/>
                <w:between w:val="nil"/>
              </w:pBdr>
              <w:spacing w:line="278" w:lineRule="auto"/>
              <w:rPr>
                <w:color w:val="000000"/>
                <w:sz w:val="20"/>
                <w:szCs w:val="20"/>
              </w:rPr>
            </w:pPr>
            <w:sdt>
              <w:sdtPr>
                <w:tag w:val="goog_rdk_17"/>
                <w:id w:val="-1943467623"/>
              </w:sdtPr>
              <w:sdtEndPr/>
              <w:sdtContent/>
            </w:sdt>
            <w:r>
              <w:rPr>
                <w:color w:val="000000"/>
                <w:sz w:val="20"/>
                <w:szCs w:val="20"/>
              </w:rPr>
              <w:t xml:space="preserve">If a challenge reveals procedural irregularities, individuals involved may </w:t>
            </w:r>
            <w:r w:rsidR="00BD64F4">
              <w:rPr>
                <w:color w:val="000000"/>
                <w:sz w:val="20"/>
                <w:szCs w:val="20"/>
              </w:rPr>
              <w:t>feel personally responsibly or vulnerable</w:t>
            </w:r>
            <w:r>
              <w:rPr>
                <w:color w:val="000000"/>
                <w:sz w:val="20"/>
                <w:szCs w:val="20"/>
              </w:rPr>
              <w:t>. This</w:t>
            </w:r>
            <w:r w:rsidR="006241B8">
              <w:rPr>
                <w:color w:val="000000"/>
                <w:sz w:val="20"/>
                <w:szCs w:val="20"/>
              </w:rPr>
              <w:t xml:space="preserve"> can </w:t>
            </w:r>
            <w:r>
              <w:rPr>
                <w:color w:val="000000"/>
                <w:sz w:val="20"/>
                <w:szCs w:val="20"/>
              </w:rPr>
              <w:t>create</w:t>
            </w:r>
            <w:r>
              <w:rPr>
                <w:color w:val="000000"/>
                <w:sz w:val="20"/>
                <w:szCs w:val="20"/>
              </w:rPr>
              <w:t xml:space="preserve"> a</w:t>
            </w:r>
            <w:r w:rsidR="006241B8">
              <w:rPr>
                <w:color w:val="000000"/>
                <w:sz w:val="20"/>
                <w:szCs w:val="20"/>
              </w:rPr>
              <w:t>n</w:t>
            </w:r>
            <w:r>
              <w:rPr>
                <w:color w:val="000000"/>
                <w:sz w:val="20"/>
                <w:szCs w:val="20"/>
              </w:rPr>
              <w:t xml:space="preserve"> incentive to resolve disputes informally, minimise documentation shared externally, and avoid situations where internal decision making is scrutinised by legal teams or auditors</w:t>
            </w:r>
          </w:p>
          <w:p w14:paraId="44E8DDDD" w14:textId="77777777" w:rsidR="00A651FF" w:rsidRDefault="00A651FF">
            <w:pPr>
              <w:pBdr>
                <w:top w:val="nil"/>
                <w:left w:val="nil"/>
                <w:bottom w:val="nil"/>
                <w:right w:val="nil"/>
                <w:between w:val="nil"/>
              </w:pBdr>
              <w:spacing w:line="278" w:lineRule="auto"/>
              <w:ind w:left="360"/>
              <w:rPr>
                <w:color w:val="000000"/>
                <w:sz w:val="20"/>
                <w:szCs w:val="20"/>
              </w:rPr>
            </w:pPr>
          </w:p>
          <w:p w14:paraId="44E8DDDE" w14:textId="77777777" w:rsidR="00A651FF" w:rsidRDefault="00F74BF8">
            <w:pPr>
              <w:numPr>
                <w:ilvl w:val="0"/>
                <w:numId w:val="11"/>
              </w:numPr>
              <w:pBdr>
                <w:top w:val="nil"/>
                <w:left w:val="nil"/>
                <w:bottom w:val="nil"/>
                <w:right w:val="nil"/>
                <w:between w:val="nil"/>
              </w:pBdr>
              <w:spacing w:after="160" w:line="278" w:lineRule="auto"/>
              <w:rPr>
                <w:color w:val="000000"/>
                <w:sz w:val="20"/>
                <w:szCs w:val="20"/>
              </w:rPr>
            </w:pPr>
            <w:r>
              <w:rPr>
                <w:color w:val="000000"/>
                <w:sz w:val="20"/>
                <w:szCs w:val="20"/>
              </w:rPr>
              <w:t>Senior managers may also be motivated to protect staff and avoid organisational embarrassment</w:t>
            </w:r>
          </w:p>
          <w:p w14:paraId="44E8DDDF" w14:textId="77777777" w:rsidR="00A651FF" w:rsidRDefault="00A651FF">
            <w:pPr>
              <w:rPr>
                <w:sz w:val="20"/>
                <w:szCs w:val="20"/>
              </w:rPr>
            </w:pPr>
          </w:p>
          <w:p w14:paraId="44E8DDE0" w14:textId="77777777" w:rsidR="00A651FF" w:rsidRDefault="00F74BF8">
            <w:pPr>
              <w:numPr>
                <w:ilvl w:val="0"/>
                <w:numId w:val="11"/>
              </w:numPr>
              <w:pBdr>
                <w:top w:val="nil"/>
                <w:left w:val="nil"/>
                <w:bottom w:val="nil"/>
                <w:right w:val="nil"/>
                <w:between w:val="nil"/>
              </w:pBdr>
              <w:spacing w:line="278" w:lineRule="auto"/>
              <w:rPr>
                <w:color w:val="000000"/>
                <w:sz w:val="20"/>
                <w:szCs w:val="20"/>
              </w:rPr>
            </w:pPr>
            <w:r>
              <w:rPr>
                <w:color w:val="000000"/>
                <w:sz w:val="20"/>
                <w:szCs w:val="20"/>
              </w:rPr>
              <w:t>While the CA aims to uphold transparency, fairness, and compliance, the individuals involved may be motivated by self-preservation. Their priority is to demonstrate that the process was conducted in accordance with regulations and internal policies, even where procedural weaknesses may exist. Challenges often raise uncomfortable questions about competence, impartiality, or potential negligence in the evaluation and award process. The people involved therefore may be emotional and/or defensive.</w:t>
            </w:r>
          </w:p>
          <w:p w14:paraId="44E8DDE1" w14:textId="77777777" w:rsidR="00A651FF" w:rsidRDefault="00A651FF">
            <w:pPr>
              <w:pBdr>
                <w:top w:val="nil"/>
                <w:left w:val="nil"/>
                <w:bottom w:val="nil"/>
                <w:right w:val="nil"/>
                <w:between w:val="nil"/>
              </w:pBdr>
              <w:spacing w:line="278" w:lineRule="auto"/>
              <w:ind w:left="720"/>
              <w:rPr>
                <w:color w:val="000000"/>
                <w:sz w:val="20"/>
                <w:szCs w:val="20"/>
              </w:rPr>
            </w:pPr>
          </w:p>
          <w:p w14:paraId="44E8DDE2" w14:textId="77777777" w:rsidR="00A651FF" w:rsidRDefault="00F74BF8">
            <w:pPr>
              <w:numPr>
                <w:ilvl w:val="0"/>
                <w:numId w:val="11"/>
              </w:numPr>
              <w:pBdr>
                <w:top w:val="nil"/>
                <w:left w:val="nil"/>
                <w:bottom w:val="nil"/>
                <w:right w:val="nil"/>
                <w:between w:val="nil"/>
              </w:pBdr>
              <w:spacing w:after="160" w:line="278" w:lineRule="auto"/>
              <w:rPr>
                <w:color w:val="000000"/>
                <w:sz w:val="20"/>
                <w:szCs w:val="20"/>
              </w:rPr>
            </w:pPr>
            <w:r>
              <w:rPr>
                <w:color w:val="000000"/>
                <w:sz w:val="20"/>
                <w:szCs w:val="20"/>
              </w:rPr>
              <w:lastRenderedPageBreak/>
              <w:t>CA decision making in disputes is often made by a small number of individuals and the approach is often unique to the culture and personalities involved as much as the circumstances. It can be hard to predict the decisions a CA may make in the early stages of a dispute.</w:t>
            </w:r>
          </w:p>
          <w:p w14:paraId="44E8DDE3" w14:textId="77777777" w:rsidR="00A651FF" w:rsidRDefault="00A651FF">
            <w:pPr>
              <w:rPr>
                <w:sz w:val="20"/>
                <w:szCs w:val="20"/>
              </w:rPr>
            </w:pPr>
          </w:p>
        </w:tc>
      </w:tr>
      <w:tr w:rsidR="00A651FF" w14:paraId="44E8DDEC" w14:textId="77777777">
        <w:tc>
          <w:tcPr>
            <w:tcW w:w="4649" w:type="dxa"/>
          </w:tcPr>
          <w:p w14:paraId="44E8DDE5" w14:textId="77777777" w:rsidR="00A651FF" w:rsidRDefault="00F74BF8">
            <w:pPr>
              <w:rPr>
                <w:sz w:val="20"/>
                <w:szCs w:val="20"/>
              </w:rPr>
            </w:pPr>
            <w:r>
              <w:rPr>
                <w:sz w:val="20"/>
                <w:szCs w:val="20"/>
              </w:rPr>
              <w:lastRenderedPageBreak/>
              <w:t>Approach to Bidder Feedback and Communication</w:t>
            </w:r>
          </w:p>
        </w:tc>
        <w:tc>
          <w:tcPr>
            <w:tcW w:w="9299" w:type="dxa"/>
          </w:tcPr>
          <w:p w14:paraId="44E8DDE6" w14:textId="77777777" w:rsidR="00A651FF" w:rsidRDefault="00F74BF8">
            <w:pPr>
              <w:numPr>
                <w:ilvl w:val="0"/>
                <w:numId w:val="12"/>
              </w:numPr>
              <w:pBdr>
                <w:top w:val="nil"/>
                <w:left w:val="nil"/>
                <w:bottom w:val="nil"/>
                <w:right w:val="nil"/>
                <w:between w:val="nil"/>
              </w:pBdr>
              <w:spacing w:line="278" w:lineRule="auto"/>
              <w:rPr>
                <w:color w:val="000000"/>
                <w:sz w:val="20"/>
                <w:szCs w:val="20"/>
              </w:rPr>
            </w:pPr>
            <w:r>
              <w:rPr>
                <w:color w:val="000000"/>
                <w:sz w:val="20"/>
                <w:szCs w:val="20"/>
              </w:rPr>
              <w:t>Authorities may adopt a cautious approach to feedback, providing only the minimum required information. Detailed feedback increases the risk of inadvertently highlighting inconsistencies, errors, or subjective reasoning that could be used by a bidder</w:t>
            </w:r>
          </w:p>
          <w:p w14:paraId="44E8DDE7" w14:textId="77777777" w:rsidR="00A651FF" w:rsidRDefault="00A651FF">
            <w:pPr>
              <w:pBdr>
                <w:top w:val="nil"/>
                <w:left w:val="nil"/>
                <w:bottom w:val="nil"/>
                <w:right w:val="nil"/>
                <w:between w:val="nil"/>
              </w:pBdr>
              <w:spacing w:line="278" w:lineRule="auto"/>
              <w:ind w:left="360"/>
              <w:rPr>
                <w:color w:val="000000"/>
                <w:sz w:val="20"/>
                <w:szCs w:val="20"/>
              </w:rPr>
            </w:pPr>
          </w:p>
          <w:p w14:paraId="44E8DDE8" w14:textId="77777777" w:rsidR="00A651FF" w:rsidRDefault="00F74BF8">
            <w:pPr>
              <w:numPr>
                <w:ilvl w:val="0"/>
                <w:numId w:val="12"/>
              </w:numPr>
              <w:pBdr>
                <w:top w:val="nil"/>
                <w:left w:val="nil"/>
                <w:bottom w:val="nil"/>
                <w:right w:val="nil"/>
                <w:between w:val="nil"/>
              </w:pBdr>
              <w:spacing w:line="278" w:lineRule="auto"/>
              <w:rPr>
                <w:color w:val="000000"/>
                <w:sz w:val="20"/>
                <w:szCs w:val="20"/>
              </w:rPr>
            </w:pPr>
            <w:r>
              <w:rPr>
                <w:color w:val="000000"/>
                <w:sz w:val="20"/>
                <w:szCs w:val="20"/>
              </w:rPr>
              <w:t>As a result, communication may be limited, delayed, or highly controlled, with legal or procurement specialists reviewing all correspondence. The underlying mindset is often: “The less we say, the less that can be used against us”</w:t>
            </w:r>
          </w:p>
          <w:p w14:paraId="44E8DDE9" w14:textId="77777777" w:rsidR="00A651FF" w:rsidRDefault="00A651FF">
            <w:pPr>
              <w:pBdr>
                <w:top w:val="nil"/>
                <w:left w:val="nil"/>
                <w:bottom w:val="nil"/>
                <w:right w:val="nil"/>
                <w:between w:val="nil"/>
              </w:pBdr>
              <w:spacing w:line="278" w:lineRule="auto"/>
              <w:ind w:left="360"/>
              <w:rPr>
                <w:color w:val="000000"/>
                <w:sz w:val="20"/>
                <w:szCs w:val="20"/>
              </w:rPr>
            </w:pPr>
          </w:p>
          <w:p w14:paraId="44E8DDEA" w14:textId="77777777" w:rsidR="00A651FF" w:rsidRDefault="00F74BF8">
            <w:pPr>
              <w:numPr>
                <w:ilvl w:val="0"/>
                <w:numId w:val="12"/>
              </w:numPr>
              <w:pBdr>
                <w:top w:val="nil"/>
                <w:left w:val="nil"/>
                <w:bottom w:val="nil"/>
                <w:right w:val="nil"/>
                <w:between w:val="nil"/>
              </w:pBdr>
              <w:spacing w:after="160" w:line="278" w:lineRule="auto"/>
              <w:rPr>
                <w:color w:val="000000"/>
                <w:sz w:val="20"/>
                <w:szCs w:val="20"/>
              </w:rPr>
            </w:pPr>
            <w:r>
              <w:rPr>
                <w:color w:val="000000"/>
                <w:sz w:val="20"/>
                <w:szCs w:val="20"/>
              </w:rPr>
              <w:t>Confidence in the process will influence the communication: If documentation is incomplete, evaluation notes are inconsistent, or audit trails are weak, the authority may adopt a defensive posture, providing short and vague responses. Conversely, where the process is robust, the CA may be more confident in issuing detailed rebuttals and resisting pressure to re</w:t>
            </w:r>
            <w:r>
              <w:rPr>
                <w:rFonts w:ascii="Cambria Math" w:eastAsia="Cambria Math" w:hAnsi="Cambria Math" w:cs="Cambria Math"/>
                <w:color w:val="000000"/>
                <w:sz w:val="20"/>
                <w:szCs w:val="20"/>
              </w:rPr>
              <w:t>‑</w:t>
            </w:r>
            <w:r>
              <w:rPr>
                <w:color w:val="000000"/>
                <w:sz w:val="20"/>
                <w:szCs w:val="20"/>
              </w:rPr>
              <w:t>evaluate</w:t>
            </w:r>
          </w:p>
          <w:p w14:paraId="44E8DDEB" w14:textId="77777777" w:rsidR="00A651FF" w:rsidRDefault="00A651FF">
            <w:pPr>
              <w:rPr>
                <w:sz w:val="20"/>
                <w:szCs w:val="20"/>
              </w:rPr>
            </w:pPr>
          </w:p>
        </w:tc>
      </w:tr>
      <w:tr w:rsidR="00A651FF" w14:paraId="44E8DDF2" w14:textId="77777777">
        <w:tc>
          <w:tcPr>
            <w:tcW w:w="4649" w:type="dxa"/>
          </w:tcPr>
          <w:p w14:paraId="44E8DDED" w14:textId="77777777" w:rsidR="00A651FF" w:rsidRDefault="00F74BF8">
            <w:pPr>
              <w:rPr>
                <w:sz w:val="20"/>
                <w:szCs w:val="20"/>
              </w:rPr>
            </w:pPr>
            <w:r>
              <w:rPr>
                <w:sz w:val="20"/>
                <w:szCs w:val="20"/>
              </w:rPr>
              <w:t>Operational and Financial Pressures</w:t>
            </w:r>
          </w:p>
        </w:tc>
        <w:tc>
          <w:tcPr>
            <w:tcW w:w="9299" w:type="dxa"/>
          </w:tcPr>
          <w:p w14:paraId="44E8DDEE"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A challenge can delay contract award, disrupt service continuity, and create additional workload for the CA. Authorities may seek the quickest route to resolution to avoid project delays, cost overruns, or service gaps</w:t>
            </w:r>
          </w:p>
          <w:p w14:paraId="44E8DDEF" w14:textId="77777777" w:rsidR="00A651FF" w:rsidRDefault="00A651FF">
            <w:pPr>
              <w:pBdr>
                <w:top w:val="nil"/>
                <w:left w:val="nil"/>
                <w:bottom w:val="nil"/>
                <w:right w:val="nil"/>
                <w:between w:val="nil"/>
              </w:pBdr>
              <w:spacing w:line="278" w:lineRule="auto"/>
              <w:ind w:left="360"/>
              <w:rPr>
                <w:color w:val="000000"/>
                <w:sz w:val="20"/>
                <w:szCs w:val="20"/>
              </w:rPr>
            </w:pPr>
          </w:p>
          <w:p w14:paraId="44E8DDF0" w14:textId="77777777" w:rsidR="00A651FF" w:rsidRDefault="00F74BF8">
            <w:pPr>
              <w:numPr>
                <w:ilvl w:val="0"/>
                <w:numId w:val="13"/>
              </w:numPr>
              <w:pBdr>
                <w:top w:val="nil"/>
                <w:left w:val="nil"/>
                <w:bottom w:val="nil"/>
                <w:right w:val="nil"/>
                <w:between w:val="nil"/>
              </w:pBdr>
              <w:spacing w:after="160" w:line="278" w:lineRule="auto"/>
              <w:rPr>
                <w:color w:val="000000"/>
                <w:sz w:val="20"/>
                <w:szCs w:val="20"/>
              </w:rPr>
            </w:pPr>
            <w:r>
              <w:rPr>
                <w:color w:val="000000"/>
                <w:sz w:val="20"/>
                <w:szCs w:val="20"/>
              </w:rPr>
              <w:t xml:space="preserve">Where the contract is business critical, the CA may be particularly motivated to avoid </w:t>
            </w:r>
            <w:proofErr w:type="spellStart"/>
            <w:r>
              <w:rPr>
                <w:color w:val="000000"/>
                <w:sz w:val="20"/>
                <w:szCs w:val="20"/>
              </w:rPr>
              <w:t>a re</w:t>
            </w:r>
            <w:proofErr w:type="spellEnd"/>
            <w:r>
              <w:rPr>
                <w:color w:val="000000"/>
                <w:sz w:val="20"/>
                <w:szCs w:val="20"/>
              </w:rPr>
              <w:t xml:space="preserve"> run of the competition</w:t>
            </w:r>
          </w:p>
          <w:p w14:paraId="44E8DDF1" w14:textId="77777777" w:rsidR="00A651FF" w:rsidRDefault="00A651FF">
            <w:pPr>
              <w:rPr>
                <w:sz w:val="20"/>
                <w:szCs w:val="20"/>
              </w:rPr>
            </w:pPr>
          </w:p>
        </w:tc>
      </w:tr>
      <w:tr w:rsidR="00A651FF" w14:paraId="44E8DDFA" w14:textId="77777777">
        <w:tc>
          <w:tcPr>
            <w:tcW w:w="4649" w:type="dxa"/>
          </w:tcPr>
          <w:p w14:paraId="44E8DDF3" w14:textId="77777777" w:rsidR="00A651FF" w:rsidRDefault="00F74BF8">
            <w:pPr>
              <w:rPr>
                <w:sz w:val="20"/>
                <w:szCs w:val="20"/>
              </w:rPr>
            </w:pPr>
            <w:r>
              <w:rPr>
                <w:sz w:val="20"/>
                <w:szCs w:val="20"/>
              </w:rPr>
              <w:t>Organisational Complexity and Political Sensitivity</w:t>
            </w:r>
          </w:p>
        </w:tc>
        <w:tc>
          <w:tcPr>
            <w:tcW w:w="9299" w:type="dxa"/>
          </w:tcPr>
          <w:p w14:paraId="44E8DDF4"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Authorities with limited procurement / legal resources or extremely bureaucratic processes may struggle to respond effectively and timely</w:t>
            </w:r>
          </w:p>
          <w:p w14:paraId="44E8DDF5" w14:textId="77777777" w:rsidR="00A651FF" w:rsidRDefault="00A651FF">
            <w:pPr>
              <w:pBdr>
                <w:top w:val="nil"/>
                <w:left w:val="nil"/>
                <w:bottom w:val="nil"/>
                <w:right w:val="nil"/>
                <w:between w:val="nil"/>
              </w:pBdr>
              <w:spacing w:line="278" w:lineRule="auto"/>
              <w:ind w:left="360"/>
              <w:rPr>
                <w:color w:val="000000"/>
                <w:sz w:val="20"/>
                <w:szCs w:val="20"/>
              </w:rPr>
            </w:pPr>
          </w:p>
          <w:p w14:paraId="44E8DDF6"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Authorities may worry that conceding too easily may set a precedent that encourages future challenges</w:t>
            </w:r>
          </w:p>
          <w:p w14:paraId="44E8DDF7" w14:textId="77777777" w:rsidR="00A651FF" w:rsidRDefault="00A651FF">
            <w:pPr>
              <w:pBdr>
                <w:top w:val="nil"/>
                <w:left w:val="nil"/>
                <w:bottom w:val="nil"/>
                <w:right w:val="nil"/>
                <w:between w:val="nil"/>
              </w:pBdr>
              <w:spacing w:line="278" w:lineRule="auto"/>
              <w:ind w:left="360"/>
              <w:rPr>
                <w:color w:val="000000"/>
                <w:sz w:val="20"/>
                <w:szCs w:val="20"/>
              </w:rPr>
            </w:pPr>
          </w:p>
          <w:p w14:paraId="44E8DDF8"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lastRenderedPageBreak/>
              <w:t>Decisions and outcomes could have political implications, especially for high-profile contracts that already have media coverage</w:t>
            </w:r>
          </w:p>
          <w:p w14:paraId="44E8DDF9"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DFE" w14:textId="77777777">
        <w:tc>
          <w:tcPr>
            <w:tcW w:w="4649" w:type="dxa"/>
          </w:tcPr>
          <w:p w14:paraId="44E8DDFB" w14:textId="77777777" w:rsidR="00A651FF" w:rsidRDefault="00F74BF8">
            <w:pPr>
              <w:rPr>
                <w:sz w:val="20"/>
                <w:szCs w:val="20"/>
              </w:rPr>
            </w:pPr>
            <w:r>
              <w:rPr>
                <w:sz w:val="20"/>
                <w:szCs w:val="20"/>
              </w:rPr>
              <w:lastRenderedPageBreak/>
              <w:t>3</w:t>
            </w:r>
            <w:r>
              <w:rPr>
                <w:sz w:val="20"/>
                <w:szCs w:val="20"/>
                <w:vertAlign w:val="superscript"/>
              </w:rPr>
              <w:t>rd</w:t>
            </w:r>
            <w:r>
              <w:rPr>
                <w:sz w:val="20"/>
                <w:szCs w:val="20"/>
              </w:rPr>
              <w:t xml:space="preserve"> Parties</w:t>
            </w:r>
          </w:p>
        </w:tc>
        <w:tc>
          <w:tcPr>
            <w:tcW w:w="9299" w:type="dxa"/>
          </w:tcPr>
          <w:p w14:paraId="44E8DDFC"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Where 3</w:t>
            </w:r>
            <w:r>
              <w:rPr>
                <w:color w:val="000000"/>
                <w:sz w:val="20"/>
                <w:szCs w:val="20"/>
                <w:vertAlign w:val="superscript"/>
              </w:rPr>
              <w:t>rd</w:t>
            </w:r>
            <w:r>
              <w:rPr>
                <w:color w:val="000000"/>
                <w:sz w:val="20"/>
                <w:szCs w:val="20"/>
              </w:rPr>
              <w:t xml:space="preserve"> parties have been involved in the process they will be motivated to protect their organisations from any liability. They are likely to have Professional Indemnity Insurance. In the professional indemnity insurance market, the duty to mitigate loss is treated as a standard policy obligation. Lloyd’s market wordings and LMA model professional indemnity clauses typically require the insured to take all reasonable steps to avert or minimise loss and to avoid increasing the insurers’ liability. This reflects es</w:t>
            </w:r>
            <w:r>
              <w:rPr>
                <w:color w:val="000000"/>
                <w:sz w:val="20"/>
                <w:szCs w:val="20"/>
              </w:rPr>
              <w:t>tablished Lloyd’s claims practice, under which mitigation operates as a condition affecting recoverability rather than a strict legal duty.</w:t>
            </w:r>
          </w:p>
          <w:p w14:paraId="44E8DDFD" w14:textId="77777777" w:rsidR="00A651FF" w:rsidRDefault="00A651FF">
            <w:pPr>
              <w:pBdr>
                <w:top w:val="nil"/>
                <w:left w:val="nil"/>
                <w:bottom w:val="nil"/>
                <w:right w:val="nil"/>
                <w:between w:val="nil"/>
              </w:pBdr>
              <w:spacing w:after="160" w:line="278" w:lineRule="auto"/>
              <w:ind w:left="360"/>
              <w:rPr>
                <w:color w:val="000000"/>
                <w:sz w:val="20"/>
                <w:szCs w:val="20"/>
              </w:rPr>
            </w:pPr>
          </w:p>
        </w:tc>
      </w:tr>
    </w:tbl>
    <w:p w14:paraId="44E8DDFF" w14:textId="77777777" w:rsidR="00A651FF" w:rsidRDefault="00F74BF8">
      <w:pPr>
        <w:pStyle w:val="Heading1"/>
        <w:numPr>
          <w:ilvl w:val="0"/>
          <w:numId w:val="15"/>
        </w:numPr>
        <w:rPr>
          <w:b/>
          <w:bCs/>
          <w:color w:val="000000"/>
          <w:sz w:val="24"/>
          <w:szCs w:val="24"/>
        </w:rPr>
      </w:pPr>
      <w:bookmarkStart w:id="1" w:name="_heading=h.cltvt8rvqzny" w:colFirst="0" w:colLast="0"/>
      <w:bookmarkEnd w:id="1"/>
      <w:r>
        <w:br w:type="page"/>
      </w:r>
      <w:r>
        <w:rPr>
          <w:b/>
          <w:bCs/>
          <w:color w:val="000000"/>
          <w:sz w:val="32"/>
          <w:szCs w:val="32"/>
        </w:rPr>
        <w:lastRenderedPageBreak/>
        <w:t>Supplier</w:t>
      </w:r>
    </w:p>
    <w:tbl>
      <w:tblPr>
        <w:tblStyle w:val="a1"/>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9"/>
        <w:gridCol w:w="9299"/>
      </w:tblGrid>
      <w:tr w:rsidR="00A651FF" w14:paraId="44E8DE02" w14:textId="77777777">
        <w:tc>
          <w:tcPr>
            <w:tcW w:w="4649" w:type="dxa"/>
            <w:shd w:val="clear" w:color="auto" w:fill="00B050"/>
          </w:tcPr>
          <w:p w14:paraId="44E8DE00" w14:textId="77777777" w:rsidR="00A651FF" w:rsidRDefault="00F74BF8">
            <w:pPr>
              <w:jc w:val="center"/>
              <w:rPr>
                <w:b/>
                <w:bCs/>
                <w:color w:val="FFFFFF"/>
                <w:sz w:val="22"/>
                <w:szCs w:val="22"/>
              </w:rPr>
            </w:pPr>
            <w:r>
              <w:rPr>
                <w:b/>
                <w:bCs/>
                <w:color w:val="FFFFFF"/>
                <w:sz w:val="22"/>
                <w:szCs w:val="22"/>
              </w:rPr>
              <w:t>Primary Interests &amp; Drivers</w:t>
            </w:r>
          </w:p>
        </w:tc>
        <w:tc>
          <w:tcPr>
            <w:tcW w:w="9299" w:type="dxa"/>
            <w:shd w:val="clear" w:color="auto" w:fill="00B050"/>
          </w:tcPr>
          <w:p w14:paraId="44E8DE01" w14:textId="77777777" w:rsidR="00A651FF" w:rsidRDefault="00F74BF8">
            <w:pPr>
              <w:jc w:val="center"/>
              <w:rPr>
                <w:b/>
                <w:bCs/>
                <w:color w:val="FFFFFF"/>
                <w:sz w:val="22"/>
                <w:szCs w:val="22"/>
                <w:u w:val="single"/>
              </w:rPr>
            </w:pPr>
            <w:r>
              <w:rPr>
                <w:b/>
                <w:bCs/>
                <w:color w:val="FFFFFF"/>
                <w:sz w:val="22"/>
                <w:szCs w:val="22"/>
              </w:rPr>
              <w:t>Description</w:t>
            </w:r>
          </w:p>
        </w:tc>
      </w:tr>
      <w:tr w:rsidR="00A651FF" w14:paraId="44E8DE07" w14:textId="77777777">
        <w:tc>
          <w:tcPr>
            <w:tcW w:w="4649" w:type="dxa"/>
          </w:tcPr>
          <w:p w14:paraId="44E8DE03" w14:textId="77777777" w:rsidR="00A651FF" w:rsidRDefault="00F74BF8">
            <w:pPr>
              <w:rPr>
                <w:sz w:val="20"/>
                <w:szCs w:val="20"/>
              </w:rPr>
            </w:pPr>
            <w:r>
              <w:rPr>
                <w:sz w:val="20"/>
                <w:szCs w:val="20"/>
              </w:rPr>
              <w:t>Goal</w:t>
            </w:r>
          </w:p>
        </w:tc>
        <w:tc>
          <w:tcPr>
            <w:tcW w:w="9299" w:type="dxa"/>
          </w:tcPr>
          <w:sdt>
            <w:sdtPr>
              <w:tag w:val="goog_rdk_19"/>
              <w:id w:val="-2087454538"/>
            </w:sdtPr>
            <w:sdtEndPr/>
            <w:sdtContent>
              <w:p w14:paraId="44E8DE04"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In the majority of instances, a supplier’s primary goal is to win the contract, they mostly want to deliver the works/services.</w:t>
                </w:r>
                <w:sdt>
                  <w:sdtPr>
                    <w:tag w:val="goog_rdk_18"/>
                    <w:id w:val="771667916"/>
                  </w:sdtPr>
                  <w:sdtEndPr/>
                  <w:sdtContent/>
                </w:sdt>
              </w:p>
            </w:sdtContent>
          </w:sdt>
          <w:sdt>
            <w:sdtPr>
              <w:tag w:val="goog_rdk_24"/>
              <w:id w:val="-1554884356"/>
            </w:sdtPr>
            <w:sdtEndPr/>
            <w:sdtContent>
              <w:p w14:paraId="44E8DE05" w14:textId="77777777" w:rsidR="00A651FF" w:rsidRPr="00FB1365" w:rsidRDefault="00F74BF8">
                <w:pPr>
                  <w:numPr>
                    <w:ilvl w:val="0"/>
                    <w:numId w:val="16"/>
                  </w:numPr>
                  <w:pBdr>
                    <w:top w:val="nil"/>
                    <w:left w:val="nil"/>
                    <w:bottom w:val="nil"/>
                    <w:right w:val="nil"/>
                    <w:between w:val="nil"/>
                  </w:pBdr>
                  <w:spacing w:line="278" w:lineRule="auto"/>
                  <w:ind w:left="360"/>
                  <w:rPr>
                    <w:sz w:val="20"/>
                    <w:szCs w:val="20"/>
                  </w:rPr>
                </w:pPr>
                <w:sdt>
                  <w:sdtPr>
                    <w:tag w:val="goog_rdk_20"/>
                    <w:id w:val="-405392593"/>
                  </w:sdtPr>
                  <w:sdtEndPr/>
                  <w:sdtContent>
                    <w:sdt>
                      <w:sdtPr>
                        <w:tag w:val="goog_rdk_21"/>
                        <w:id w:val="938944382"/>
                      </w:sdtPr>
                      <w:sdtEndPr/>
                      <w:sdtContent>
                        <w:r w:rsidRPr="00FB1365">
                          <w:rPr>
                            <w:sz w:val="20"/>
                            <w:szCs w:val="20"/>
                          </w:rPr>
                          <w:t xml:space="preserve">Alternative goals may include </w:t>
                        </w:r>
                      </w:sdtContent>
                    </w:sdt>
                    <w:sdt>
                      <w:sdtPr>
                        <w:tag w:val="goog_rdk_22"/>
                        <w:id w:val="-1622496682"/>
                      </w:sdtPr>
                      <w:sdtEndPr/>
                      <w:sdtContent>
                        <w:r w:rsidRPr="00FB1365">
                          <w:rPr>
                            <w:sz w:val="20"/>
                            <w:szCs w:val="20"/>
                          </w:rPr>
                          <w:t>securing commercial information from disclosure only after legal proceedings have commenced</w:t>
                        </w:r>
                      </w:sdtContent>
                    </w:sdt>
                  </w:sdtContent>
                </w:sdt>
                <w:sdt>
                  <w:sdtPr>
                    <w:tag w:val="goog_rdk_23"/>
                    <w:id w:val="-1514808923"/>
                  </w:sdtPr>
                  <w:sdtEndPr/>
                  <w:sdtContent/>
                </w:sdt>
              </w:p>
            </w:sdtContent>
          </w:sdt>
          <w:p w14:paraId="44E8DE06"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E0D" w14:textId="77777777">
        <w:tc>
          <w:tcPr>
            <w:tcW w:w="4649" w:type="dxa"/>
          </w:tcPr>
          <w:p w14:paraId="44E8DE08" w14:textId="77777777" w:rsidR="00A651FF" w:rsidRDefault="00F74BF8">
            <w:pPr>
              <w:rPr>
                <w:sz w:val="20"/>
                <w:szCs w:val="20"/>
              </w:rPr>
            </w:pPr>
            <w:r>
              <w:rPr>
                <w:sz w:val="20"/>
                <w:szCs w:val="20"/>
              </w:rPr>
              <w:t>Commercial Loss &amp; Recovery</w:t>
            </w:r>
          </w:p>
        </w:tc>
        <w:tc>
          <w:tcPr>
            <w:tcW w:w="9299" w:type="dxa"/>
          </w:tcPr>
          <w:p w14:paraId="44E8DE09"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Financial harm from losing the contract (lost revenue, bid costs, strategic opportunity cost). Suppliers all have business plan targets they need to meet and this becomes harder if the ‘believed’ and ‘banked’ on winning the contract. This can be especially the case if the bidder is the incumbent contractor and has had the contract for a long time or is a significant proportion of their turnover.</w:t>
            </w:r>
          </w:p>
          <w:p w14:paraId="44E8DE0A" w14:textId="77777777" w:rsidR="00A651FF" w:rsidRDefault="00A651FF">
            <w:pPr>
              <w:pBdr>
                <w:top w:val="nil"/>
                <w:left w:val="nil"/>
                <w:bottom w:val="nil"/>
                <w:right w:val="nil"/>
                <w:between w:val="nil"/>
              </w:pBdr>
              <w:spacing w:line="278" w:lineRule="auto"/>
              <w:ind w:left="360"/>
              <w:rPr>
                <w:color w:val="000000"/>
                <w:sz w:val="20"/>
                <w:szCs w:val="20"/>
              </w:rPr>
            </w:pPr>
          </w:p>
          <w:p w14:paraId="44E8DE0B" w14:textId="77777777" w:rsidR="00A651FF" w:rsidRDefault="00F74BF8">
            <w:pPr>
              <w:numPr>
                <w:ilvl w:val="0"/>
                <w:numId w:val="16"/>
              </w:numPr>
              <w:pBdr>
                <w:top w:val="nil"/>
                <w:left w:val="nil"/>
                <w:bottom w:val="nil"/>
                <w:right w:val="nil"/>
                <w:between w:val="nil"/>
              </w:pBdr>
              <w:spacing w:after="160" w:line="278" w:lineRule="auto"/>
              <w:ind w:left="360"/>
              <w:rPr>
                <w:color w:val="000000"/>
                <w:sz w:val="20"/>
                <w:szCs w:val="20"/>
              </w:rPr>
            </w:pPr>
            <w:r>
              <w:rPr>
                <w:color w:val="000000"/>
                <w:sz w:val="20"/>
                <w:szCs w:val="20"/>
              </w:rPr>
              <w:t>Seek corrective action: rerun evaluation, re-evaluate scores, suspend award, or in some rare cases, re-award</w:t>
            </w:r>
          </w:p>
          <w:p w14:paraId="44E8DE0C" w14:textId="77777777" w:rsidR="00A651FF" w:rsidRDefault="00A651FF">
            <w:pPr>
              <w:rPr>
                <w:sz w:val="20"/>
                <w:szCs w:val="20"/>
              </w:rPr>
            </w:pPr>
          </w:p>
        </w:tc>
      </w:tr>
      <w:tr w:rsidR="00A651FF" w14:paraId="44E8DE17" w14:textId="77777777">
        <w:tc>
          <w:tcPr>
            <w:tcW w:w="4649" w:type="dxa"/>
          </w:tcPr>
          <w:p w14:paraId="44E8DE0E" w14:textId="77777777" w:rsidR="00A651FF" w:rsidRDefault="00F74BF8">
            <w:pPr>
              <w:rPr>
                <w:sz w:val="20"/>
                <w:szCs w:val="20"/>
              </w:rPr>
            </w:pPr>
            <w:r>
              <w:rPr>
                <w:sz w:val="20"/>
                <w:szCs w:val="20"/>
              </w:rPr>
              <w:t>Fairness &amp; Transparency</w:t>
            </w:r>
          </w:p>
        </w:tc>
        <w:tc>
          <w:tcPr>
            <w:tcW w:w="9299" w:type="dxa"/>
          </w:tcPr>
          <w:p w14:paraId="44E8DE0F" w14:textId="77777777" w:rsidR="00A651FF" w:rsidRDefault="00F74BF8">
            <w:pPr>
              <w:numPr>
                <w:ilvl w:val="0"/>
                <w:numId w:val="17"/>
              </w:numPr>
              <w:pBdr>
                <w:top w:val="nil"/>
                <w:left w:val="nil"/>
                <w:bottom w:val="nil"/>
                <w:right w:val="nil"/>
                <w:between w:val="nil"/>
              </w:pBdr>
              <w:spacing w:line="278" w:lineRule="auto"/>
              <w:ind w:left="360"/>
              <w:rPr>
                <w:color w:val="000000"/>
                <w:sz w:val="20"/>
                <w:szCs w:val="20"/>
              </w:rPr>
            </w:pPr>
            <w:r>
              <w:rPr>
                <w:color w:val="000000"/>
                <w:sz w:val="20"/>
                <w:szCs w:val="20"/>
              </w:rPr>
              <w:t>Suppliers want to be treated fairly, to have reassurance they haven’t wasted their time, or that a decision was corrupt.</w:t>
            </w:r>
          </w:p>
          <w:p w14:paraId="44E8DE10" w14:textId="77777777" w:rsidR="00A651FF" w:rsidRDefault="00A651FF">
            <w:pPr>
              <w:pBdr>
                <w:top w:val="nil"/>
                <w:left w:val="nil"/>
                <w:bottom w:val="nil"/>
                <w:right w:val="nil"/>
                <w:between w:val="nil"/>
              </w:pBdr>
              <w:spacing w:line="278" w:lineRule="auto"/>
              <w:ind w:left="360"/>
              <w:rPr>
                <w:color w:val="000000"/>
                <w:sz w:val="20"/>
                <w:szCs w:val="20"/>
              </w:rPr>
            </w:pPr>
          </w:p>
          <w:p w14:paraId="44E8DE11" w14:textId="77777777" w:rsidR="00A651FF" w:rsidRDefault="00F74BF8">
            <w:pPr>
              <w:numPr>
                <w:ilvl w:val="0"/>
                <w:numId w:val="17"/>
              </w:numPr>
              <w:pBdr>
                <w:top w:val="nil"/>
                <w:left w:val="nil"/>
                <w:bottom w:val="nil"/>
                <w:right w:val="nil"/>
                <w:between w:val="nil"/>
              </w:pBdr>
              <w:spacing w:line="278" w:lineRule="auto"/>
              <w:ind w:left="360"/>
              <w:rPr>
                <w:color w:val="000000"/>
                <w:sz w:val="20"/>
                <w:szCs w:val="20"/>
              </w:rPr>
            </w:pPr>
            <w:r>
              <w:rPr>
                <w:color w:val="000000"/>
                <w:sz w:val="20"/>
                <w:szCs w:val="20"/>
              </w:rPr>
              <w:t>Desire for the contracting authority’s decision making to be fully explained and justified</w:t>
            </w:r>
          </w:p>
          <w:p w14:paraId="44E8DE12" w14:textId="77777777" w:rsidR="00A651FF" w:rsidRDefault="00A651FF">
            <w:pPr>
              <w:pBdr>
                <w:top w:val="nil"/>
                <w:left w:val="nil"/>
                <w:bottom w:val="nil"/>
                <w:right w:val="nil"/>
                <w:between w:val="nil"/>
              </w:pBdr>
              <w:spacing w:line="278" w:lineRule="auto"/>
              <w:ind w:left="360"/>
              <w:rPr>
                <w:color w:val="000000"/>
                <w:sz w:val="20"/>
                <w:szCs w:val="20"/>
              </w:rPr>
            </w:pPr>
          </w:p>
          <w:p w14:paraId="44E8DE13" w14:textId="77777777" w:rsidR="00A651FF" w:rsidRDefault="00F74BF8">
            <w:pPr>
              <w:numPr>
                <w:ilvl w:val="0"/>
                <w:numId w:val="17"/>
              </w:numPr>
              <w:pBdr>
                <w:top w:val="nil"/>
                <w:left w:val="nil"/>
                <w:bottom w:val="nil"/>
                <w:right w:val="nil"/>
                <w:between w:val="nil"/>
              </w:pBdr>
              <w:spacing w:after="160" w:line="278" w:lineRule="auto"/>
              <w:ind w:left="360"/>
              <w:rPr>
                <w:color w:val="000000"/>
                <w:sz w:val="20"/>
                <w:szCs w:val="20"/>
              </w:rPr>
            </w:pPr>
            <w:r>
              <w:rPr>
                <w:color w:val="000000"/>
                <w:sz w:val="20"/>
                <w:szCs w:val="20"/>
              </w:rPr>
              <w:t>Perception of unfairness and emotional conviction often drives disputes more than the actual chance of winning</w:t>
            </w:r>
          </w:p>
          <w:p w14:paraId="44E8DE14" w14:textId="77777777" w:rsidR="00A651FF" w:rsidRDefault="00A651FF">
            <w:pPr>
              <w:ind w:left="-360"/>
              <w:rPr>
                <w:sz w:val="20"/>
                <w:szCs w:val="20"/>
              </w:rPr>
            </w:pPr>
          </w:p>
          <w:p w14:paraId="44E8DE15" w14:textId="77777777" w:rsidR="00A651FF" w:rsidRDefault="00F74BF8">
            <w:pPr>
              <w:numPr>
                <w:ilvl w:val="0"/>
                <w:numId w:val="17"/>
              </w:numPr>
              <w:pBdr>
                <w:top w:val="nil"/>
                <w:left w:val="nil"/>
                <w:bottom w:val="nil"/>
                <w:right w:val="nil"/>
                <w:between w:val="nil"/>
              </w:pBdr>
              <w:spacing w:after="160" w:line="278" w:lineRule="auto"/>
              <w:ind w:left="360"/>
              <w:rPr>
                <w:color w:val="000000"/>
                <w:sz w:val="20"/>
                <w:szCs w:val="20"/>
              </w:rPr>
            </w:pPr>
            <w:r>
              <w:rPr>
                <w:color w:val="000000"/>
                <w:sz w:val="20"/>
                <w:szCs w:val="20"/>
              </w:rPr>
              <w:t>Want access to scoring, evaluator comments, and evaluation rationale</w:t>
            </w:r>
          </w:p>
          <w:p w14:paraId="44E8DE16" w14:textId="77777777" w:rsidR="00A651FF" w:rsidRDefault="00A651FF">
            <w:pPr>
              <w:rPr>
                <w:sz w:val="20"/>
                <w:szCs w:val="20"/>
              </w:rPr>
            </w:pPr>
          </w:p>
        </w:tc>
      </w:tr>
      <w:tr w:rsidR="00A651FF" w14:paraId="44E8DE21" w14:textId="77777777">
        <w:tc>
          <w:tcPr>
            <w:tcW w:w="4649" w:type="dxa"/>
          </w:tcPr>
          <w:p w14:paraId="44E8DE18" w14:textId="77777777" w:rsidR="00A651FF" w:rsidRDefault="00F74BF8">
            <w:pPr>
              <w:rPr>
                <w:sz w:val="20"/>
                <w:szCs w:val="20"/>
              </w:rPr>
            </w:pPr>
            <w:r>
              <w:rPr>
                <w:sz w:val="20"/>
                <w:szCs w:val="20"/>
              </w:rPr>
              <w:t>Protection of Reputation</w:t>
            </w:r>
          </w:p>
        </w:tc>
        <w:tc>
          <w:tcPr>
            <w:tcW w:w="9299" w:type="dxa"/>
          </w:tcPr>
          <w:p w14:paraId="44E8DE19" w14:textId="77777777" w:rsidR="00A651FF" w:rsidRDefault="00F74BF8">
            <w:pPr>
              <w:numPr>
                <w:ilvl w:val="0"/>
                <w:numId w:val="4"/>
              </w:numPr>
              <w:pBdr>
                <w:top w:val="nil"/>
                <w:left w:val="nil"/>
                <w:bottom w:val="nil"/>
                <w:right w:val="nil"/>
                <w:between w:val="nil"/>
              </w:pBdr>
              <w:spacing w:line="278" w:lineRule="auto"/>
              <w:rPr>
                <w:color w:val="000000"/>
                <w:sz w:val="20"/>
                <w:szCs w:val="20"/>
              </w:rPr>
            </w:pPr>
            <w:r>
              <w:rPr>
                <w:color w:val="000000"/>
                <w:sz w:val="20"/>
                <w:szCs w:val="20"/>
              </w:rPr>
              <w:t>Suppliers don’t want to appear as trouble-makers or difficult. They may perceive doing so will result in being penalised with direct or indirect discrimination in future bids with the Contracting Authority.</w:t>
            </w:r>
          </w:p>
          <w:p w14:paraId="44E8DE1A" w14:textId="77777777" w:rsidR="00A651FF" w:rsidRDefault="00A651FF">
            <w:pPr>
              <w:pBdr>
                <w:top w:val="nil"/>
                <w:left w:val="nil"/>
                <w:bottom w:val="nil"/>
                <w:right w:val="nil"/>
                <w:between w:val="nil"/>
              </w:pBdr>
              <w:spacing w:line="278" w:lineRule="auto"/>
              <w:ind w:left="360"/>
              <w:rPr>
                <w:color w:val="000000"/>
                <w:sz w:val="20"/>
                <w:szCs w:val="20"/>
              </w:rPr>
            </w:pPr>
          </w:p>
          <w:p w14:paraId="44E8DE1B" w14:textId="77777777" w:rsidR="00A651FF" w:rsidRDefault="00F74BF8">
            <w:pPr>
              <w:numPr>
                <w:ilvl w:val="0"/>
                <w:numId w:val="4"/>
              </w:numPr>
              <w:pBdr>
                <w:top w:val="nil"/>
                <w:left w:val="nil"/>
                <w:bottom w:val="nil"/>
                <w:right w:val="nil"/>
                <w:between w:val="nil"/>
              </w:pBdr>
              <w:spacing w:after="160" w:line="278" w:lineRule="auto"/>
              <w:rPr>
                <w:color w:val="000000"/>
                <w:sz w:val="20"/>
                <w:szCs w:val="20"/>
              </w:rPr>
            </w:pPr>
            <w:r>
              <w:rPr>
                <w:color w:val="000000"/>
                <w:sz w:val="20"/>
                <w:szCs w:val="20"/>
              </w:rPr>
              <w:t>Avoid being seen as an underperforming bidder - ensure the market understands the outcome wasn’t due to poor performance or capability</w:t>
            </w:r>
          </w:p>
          <w:p w14:paraId="44E8DE1C" w14:textId="77777777" w:rsidR="00A651FF" w:rsidRDefault="00A651FF">
            <w:pPr>
              <w:rPr>
                <w:sz w:val="20"/>
                <w:szCs w:val="20"/>
              </w:rPr>
            </w:pPr>
          </w:p>
          <w:p w14:paraId="44E8DE1D" w14:textId="77777777" w:rsidR="00A651FF" w:rsidRDefault="00F74BF8">
            <w:pPr>
              <w:numPr>
                <w:ilvl w:val="0"/>
                <w:numId w:val="4"/>
              </w:numPr>
              <w:pBdr>
                <w:top w:val="nil"/>
                <w:left w:val="nil"/>
                <w:bottom w:val="nil"/>
                <w:right w:val="nil"/>
                <w:between w:val="nil"/>
              </w:pBdr>
              <w:spacing w:line="278" w:lineRule="auto"/>
              <w:rPr>
                <w:color w:val="000000"/>
                <w:sz w:val="20"/>
                <w:szCs w:val="20"/>
              </w:rPr>
            </w:pPr>
            <w:r>
              <w:rPr>
                <w:color w:val="000000"/>
                <w:sz w:val="20"/>
                <w:szCs w:val="20"/>
              </w:rPr>
              <w:t>Maintain credibility with parent companies, shareholders, or partners. Particularly if internal messaging or comms may have inappropriately mislead internal stakeholders on the win.</w:t>
            </w:r>
          </w:p>
          <w:p w14:paraId="44E8DE1E" w14:textId="77777777" w:rsidR="00A651FF" w:rsidRDefault="00A651FF">
            <w:pPr>
              <w:pBdr>
                <w:top w:val="nil"/>
                <w:left w:val="nil"/>
                <w:bottom w:val="nil"/>
                <w:right w:val="nil"/>
                <w:between w:val="nil"/>
              </w:pBdr>
              <w:spacing w:line="278" w:lineRule="auto"/>
              <w:ind w:left="720"/>
              <w:rPr>
                <w:color w:val="000000"/>
                <w:sz w:val="20"/>
                <w:szCs w:val="20"/>
              </w:rPr>
            </w:pPr>
          </w:p>
          <w:p w14:paraId="44E8DE1F" w14:textId="77777777" w:rsidR="00A651FF" w:rsidRDefault="00F74BF8">
            <w:pPr>
              <w:numPr>
                <w:ilvl w:val="0"/>
                <w:numId w:val="4"/>
              </w:numPr>
              <w:pBdr>
                <w:top w:val="nil"/>
                <w:left w:val="nil"/>
                <w:bottom w:val="nil"/>
                <w:right w:val="nil"/>
                <w:between w:val="nil"/>
              </w:pBdr>
              <w:spacing w:after="160" w:line="278" w:lineRule="auto"/>
              <w:rPr>
                <w:color w:val="000000"/>
                <w:sz w:val="20"/>
                <w:szCs w:val="20"/>
              </w:rPr>
            </w:pPr>
            <w:r>
              <w:rPr>
                <w:color w:val="000000"/>
                <w:sz w:val="20"/>
                <w:szCs w:val="20"/>
              </w:rPr>
              <w:t>Bid teams and bid writers have win rate target they need or want to meet.</w:t>
            </w:r>
          </w:p>
          <w:p w14:paraId="44E8DE20" w14:textId="77777777" w:rsidR="00A651FF" w:rsidRDefault="00A651FF">
            <w:pPr>
              <w:rPr>
                <w:sz w:val="20"/>
                <w:szCs w:val="20"/>
              </w:rPr>
            </w:pPr>
          </w:p>
        </w:tc>
      </w:tr>
      <w:tr w:rsidR="00A651FF" w14:paraId="44E8DE26" w14:textId="77777777">
        <w:tc>
          <w:tcPr>
            <w:tcW w:w="4649" w:type="dxa"/>
          </w:tcPr>
          <w:p w14:paraId="44E8DE22" w14:textId="77777777" w:rsidR="00A651FF" w:rsidRDefault="00F74BF8">
            <w:pPr>
              <w:rPr>
                <w:sz w:val="20"/>
                <w:szCs w:val="20"/>
              </w:rPr>
            </w:pPr>
            <w:r>
              <w:rPr>
                <w:sz w:val="20"/>
                <w:szCs w:val="20"/>
              </w:rPr>
              <w:lastRenderedPageBreak/>
              <w:t>Strategic Leverage</w:t>
            </w:r>
          </w:p>
          <w:p w14:paraId="44E8DE23" w14:textId="77777777" w:rsidR="00A651FF" w:rsidRDefault="00A651FF">
            <w:pPr>
              <w:rPr>
                <w:sz w:val="20"/>
                <w:szCs w:val="20"/>
              </w:rPr>
            </w:pPr>
          </w:p>
        </w:tc>
        <w:tc>
          <w:tcPr>
            <w:tcW w:w="9299" w:type="dxa"/>
          </w:tcPr>
          <w:p w14:paraId="44E8DE24" w14:textId="77777777" w:rsidR="00A651FF" w:rsidRDefault="00F74BF8">
            <w:pPr>
              <w:numPr>
                <w:ilvl w:val="0"/>
                <w:numId w:val="6"/>
              </w:numPr>
              <w:pBdr>
                <w:top w:val="nil"/>
                <w:left w:val="nil"/>
                <w:bottom w:val="nil"/>
                <w:right w:val="nil"/>
                <w:between w:val="nil"/>
              </w:pBdr>
              <w:spacing w:after="160" w:line="278" w:lineRule="auto"/>
              <w:rPr>
                <w:color w:val="000000"/>
                <w:sz w:val="20"/>
                <w:szCs w:val="20"/>
              </w:rPr>
            </w:pPr>
            <w:r>
              <w:rPr>
                <w:color w:val="000000"/>
                <w:sz w:val="20"/>
                <w:szCs w:val="20"/>
              </w:rPr>
              <w:t>Challenge may be used tactically to gain more detailed feedback and trigger additional disclosure from the contracting authority</w:t>
            </w:r>
          </w:p>
          <w:p w14:paraId="44E8DE25" w14:textId="77777777" w:rsidR="00A651FF" w:rsidRDefault="00A651FF">
            <w:pPr>
              <w:jc w:val="center"/>
              <w:rPr>
                <w:b/>
                <w:bCs/>
                <w:sz w:val="20"/>
                <w:szCs w:val="20"/>
                <w:u w:val="single"/>
              </w:rPr>
            </w:pPr>
          </w:p>
        </w:tc>
      </w:tr>
      <w:tr w:rsidR="00A651FF" w14:paraId="44E8DE2C" w14:textId="77777777">
        <w:tc>
          <w:tcPr>
            <w:tcW w:w="4649" w:type="dxa"/>
          </w:tcPr>
          <w:p w14:paraId="44E8DE27" w14:textId="77777777" w:rsidR="00A651FF" w:rsidRDefault="00F74BF8">
            <w:pPr>
              <w:rPr>
                <w:sz w:val="20"/>
                <w:szCs w:val="20"/>
              </w:rPr>
            </w:pPr>
            <w:r>
              <w:rPr>
                <w:sz w:val="20"/>
                <w:szCs w:val="20"/>
              </w:rPr>
              <w:t>Internal Stakeholder Pressure</w:t>
            </w:r>
          </w:p>
        </w:tc>
        <w:tc>
          <w:tcPr>
            <w:tcW w:w="9299" w:type="dxa"/>
          </w:tcPr>
          <w:p w14:paraId="44E8DE28" w14:textId="77777777" w:rsidR="00A651FF" w:rsidRDefault="00F74BF8">
            <w:pPr>
              <w:numPr>
                <w:ilvl w:val="0"/>
                <w:numId w:val="3"/>
              </w:numPr>
              <w:pBdr>
                <w:top w:val="nil"/>
                <w:left w:val="nil"/>
                <w:bottom w:val="nil"/>
                <w:right w:val="nil"/>
                <w:between w:val="nil"/>
              </w:pBdr>
              <w:spacing w:line="278" w:lineRule="auto"/>
              <w:ind w:left="360"/>
              <w:rPr>
                <w:color w:val="000000"/>
                <w:sz w:val="20"/>
                <w:szCs w:val="20"/>
              </w:rPr>
            </w:pPr>
            <w:r>
              <w:rPr>
                <w:color w:val="000000"/>
                <w:sz w:val="20"/>
                <w:szCs w:val="20"/>
              </w:rPr>
              <w:t>Senior leaders may expect a challenge to defend their bid teams' performance</w:t>
            </w:r>
          </w:p>
          <w:p w14:paraId="44E8DE29" w14:textId="77777777" w:rsidR="00A651FF" w:rsidRDefault="00A651FF">
            <w:pPr>
              <w:pBdr>
                <w:top w:val="nil"/>
                <w:left w:val="nil"/>
                <w:bottom w:val="nil"/>
                <w:right w:val="nil"/>
                <w:between w:val="nil"/>
              </w:pBdr>
              <w:spacing w:line="278" w:lineRule="auto"/>
              <w:ind w:left="360"/>
              <w:rPr>
                <w:color w:val="000000"/>
                <w:sz w:val="20"/>
                <w:szCs w:val="20"/>
              </w:rPr>
            </w:pPr>
          </w:p>
          <w:p w14:paraId="44E8DE2A" w14:textId="77777777" w:rsidR="00A651FF" w:rsidRDefault="00F74BF8">
            <w:pPr>
              <w:numPr>
                <w:ilvl w:val="0"/>
                <w:numId w:val="3"/>
              </w:numPr>
              <w:pBdr>
                <w:top w:val="nil"/>
                <w:left w:val="nil"/>
                <w:bottom w:val="nil"/>
                <w:right w:val="nil"/>
                <w:between w:val="nil"/>
              </w:pBdr>
              <w:spacing w:after="160" w:line="278" w:lineRule="auto"/>
              <w:ind w:left="360"/>
              <w:rPr>
                <w:color w:val="000000"/>
                <w:sz w:val="20"/>
                <w:szCs w:val="20"/>
              </w:rPr>
            </w:pPr>
            <w:r>
              <w:rPr>
                <w:color w:val="000000"/>
                <w:sz w:val="20"/>
                <w:szCs w:val="20"/>
              </w:rPr>
              <w:t>Legal teams may encourage challenge if evaluation appears inconsistent or unclear</w:t>
            </w:r>
          </w:p>
          <w:p w14:paraId="44E8DE2B" w14:textId="77777777" w:rsidR="00A651FF" w:rsidRDefault="00A651FF">
            <w:pPr>
              <w:jc w:val="center"/>
              <w:rPr>
                <w:b/>
                <w:bCs/>
                <w:sz w:val="20"/>
                <w:szCs w:val="20"/>
                <w:u w:val="single"/>
              </w:rPr>
            </w:pPr>
          </w:p>
        </w:tc>
      </w:tr>
      <w:tr w:rsidR="00A651FF" w14:paraId="44E8DE30" w14:textId="77777777">
        <w:tc>
          <w:tcPr>
            <w:tcW w:w="4649" w:type="dxa"/>
          </w:tcPr>
          <w:p w14:paraId="44E8DE2D" w14:textId="77777777" w:rsidR="00A651FF" w:rsidRDefault="00F74BF8">
            <w:pPr>
              <w:rPr>
                <w:sz w:val="20"/>
                <w:szCs w:val="20"/>
              </w:rPr>
            </w:pPr>
            <w:r>
              <w:rPr>
                <w:sz w:val="20"/>
                <w:szCs w:val="20"/>
              </w:rPr>
              <w:t>Future Competition Considerations</w:t>
            </w:r>
          </w:p>
        </w:tc>
        <w:tc>
          <w:tcPr>
            <w:tcW w:w="9299" w:type="dxa"/>
          </w:tcPr>
          <w:p w14:paraId="44E8DE2E" w14:textId="77777777" w:rsidR="00A651FF" w:rsidRDefault="00F74BF8">
            <w:pPr>
              <w:numPr>
                <w:ilvl w:val="0"/>
                <w:numId w:val="5"/>
              </w:numPr>
              <w:pBdr>
                <w:top w:val="nil"/>
                <w:left w:val="nil"/>
                <w:bottom w:val="nil"/>
                <w:right w:val="nil"/>
                <w:between w:val="nil"/>
              </w:pBdr>
              <w:spacing w:after="160" w:line="278" w:lineRule="auto"/>
              <w:rPr>
                <w:color w:val="000000"/>
                <w:sz w:val="20"/>
                <w:szCs w:val="20"/>
              </w:rPr>
            </w:pPr>
            <w:r>
              <w:rPr>
                <w:color w:val="000000"/>
                <w:sz w:val="20"/>
                <w:szCs w:val="20"/>
              </w:rPr>
              <w:t>Desire to correct evaluation flaws to prevent disadvantage in future procurements.</w:t>
            </w:r>
          </w:p>
          <w:p w14:paraId="44E8DE2F" w14:textId="77777777" w:rsidR="00A651FF" w:rsidRDefault="00A651FF">
            <w:pPr>
              <w:rPr>
                <w:sz w:val="20"/>
                <w:szCs w:val="20"/>
              </w:rPr>
            </w:pPr>
          </w:p>
        </w:tc>
      </w:tr>
    </w:tbl>
    <w:p w14:paraId="44E8DE31" w14:textId="77777777" w:rsidR="00A651FF" w:rsidRDefault="00A651FF">
      <w:pPr>
        <w:jc w:val="center"/>
        <w:rPr>
          <w:b/>
          <w:bCs/>
          <w:sz w:val="20"/>
          <w:szCs w:val="20"/>
          <w:u w:val="single"/>
        </w:rPr>
      </w:pPr>
    </w:p>
    <w:p w14:paraId="44E8DE32" w14:textId="77777777" w:rsidR="00A651FF" w:rsidRDefault="00F74BF8">
      <w:pPr>
        <w:rPr>
          <w:b/>
          <w:bCs/>
          <w:sz w:val="20"/>
          <w:szCs w:val="20"/>
        </w:rPr>
      </w:pPr>
      <w:r>
        <w:rPr>
          <w:b/>
          <w:bCs/>
          <w:sz w:val="20"/>
          <w:szCs w:val="20"/>
        </w:rPr>
        <w:t>Practical Considerations that will impact upon the Aggrieved (Unsuccessful) Bidder behaviour</w:t>
      </w:r>
    </w:p>
    <w:p w14:paraId="44E8DE33" w14:textId="77777777" w:rsidR="00A651FF" w:rsidRDefault="00F74BF8">
      <w:pPr>
        <w:spacing w:after="0" w:line="240" w:lineRule="auto"/>
        <w:rPr>
          <w:sz w:val="20"/>
          <w:szCs w:val="20"/>
        </w:rPr>
      </w:pPr>
      <w:r>
        <w:rPr>
          <w:sz w:val="20"/>
          <w:szCs w:val="20"/>
        </w:rPr>
        <w:t>A bidder will typically only pursue a challenge when the perceived injustice and the potential for financial or commercial gain outweigh the financial, relational, and reputational risks associated with disputing the outcome.</w:t>
      </w:r>
    </w:p>
    <w:p w14:paraId="44E8DE34" w14:textId="77777777" w:rsidR="00A651FF" w:rsidRDefault="00A651FF">
      <w:pPr>
        <w:spacing w:after="0" w:line="240" w:lineRule="auto"/>
        <w:rPr>
          <w:sz w:val="20"/>
          <w:szCs w:val="20"/>
          <w:u w:val="single"/>
        </w:rPr>
      </w:pPr>
    </w:p>
    <w:p w14:paraId="44E8DE35" w14:textId="77777777" w:rsidR="00A651FF" w:rsidRDefault="00F74BF8">
      <w:pPr>
        <w:spacing w:after="0" w:line="240" w:lineRule="auto"/>
        <w:rPr>
          <w:b/>
          <w:bCs/>
          <w:sz w:val="20"/>
          <w:szCs w:val="20"/>
        </w:rPr>
      </w:pPr>
      <w:r>
        <w:rPr>
          <w:b/>
          <w:bCs/>
          <w:sz w:val="20"/>
          <w:szCs w:val="20"/>
        </w:rPr>
        <w:t>Desired outcomes</w:t>
      </w:r>
    </w:p>
    <w:p w14:paraId="44E8DE36" w14:textId="77777777" w:rsidR="00A651FF" w:rsidRDefault="00F74BF8">
      <w:pPr>
        <w:numPr>
          <w:ilvl w:val="0"/>
          <w:numId w:val="14"/>
        </w:numPr>
        <w:pBdr>
          <w:top w:val="nil"/>
          <w:left w:val="nil"/>
          <w:bottom w:val="nil"/>
          <w:right w:val="nil"/>
          <w:between w:val="nil"/>
        </w:pBdr>
        <w:spacing w:after="0" w:line="240" w:lineRule="auto"/>
        <w:rPr>
          <w:color w:val="000000"/>
          <w:sz w:val="20"/>
          <w:szCs w:val="20"/>
        </w:rPr>
      </w:pPr>
      <w:r>
        <w:rPr>
          <w:color w:val="000000"/>
          <w:sz w:val="20"/>
          <w:szCs w:val="20"/>
        </w:rPr>
        <w:t>Force a re-evaluation of submitted bids, chance to be awarded the contract themselves.</w:t>
      </w:r>
    </w:p>
    <w:p w14:paraId="44E8DE37" w14:textId="77777777" w:rsidR="00A651FF" w:rsidRDefault="00F74BF8">
      <w:pPr>
        <w:numPr>
          <w:ilvl w:val="0"/>
          <w:numId w:val="14"/>
        </w:numPr>
        <w:pBdr>
          <w:top w:val="nil"/>
          <w:left w:val="nil"/>
          <w:bottom w:val="nil"/>
          <w:right w:val="nil"/>
          <w:between w:val="nil"/>
        </w:pBdr>
        <w:spacing w:after="0" w:line="240" w:lineRule="auto"/>
        <w:rPr>
          <w:color w:val="000000"/>
          <w:sz w:val="20"/>
          <w:szCs w:val="20"/>
        </w:rPr>
      </w:pPr>
      <w:r>
        <w:rPr>
          <w:color w:val="000000"/>
          <w:sz w:val="20"/>
          <w:szCs w:val="20"/>
        </w:rPr>
        <w:t>Force the competition to be re-run, chance to be awarded the contract themselves</w:t>
      </w:r>
    </w:p>
    <w:p w14:paraId="44E8DE38" w14:textId="77777777" w:rsidR="00A651FF" w:rsidRDefault="00F74BF8">
      <w:pPr>
        <w:numPr>
          <w:ilvl w:val="0"/>
          <w:numId w:val="14"/>
        </w:numPr>
        <w:pBdr>
          <w:top w:val="nil"/>
          <w:left w:val="nil"/>
          <w:bottom w:val="nil"/>
          <w:right w:val="nil"/>
          <w:between w:val="nil"/>
        </w:pBdr>
        <w:spacing w:after="0" w:line="240" w:lineRule="auto"/>
        <w:rPr>
          <w:color w:val="000000"/>
          <w:sz w:val="20"/>
          <w:szCs w:val="20"/>
        </w:rPr>
      </w:pPr>
      <w:r>
        <w:rPr>
          <w:color w:val="000000"/>
          <w:sz w:val="20"/>
          <w:szCs w:val="20"/>
        </w:rPr>
        <w:t>Award of damages</w:t>
      </w:r>
    </w:p>
    <w:p w14:paraId="44E8DE39" w14:textId="77777777" w:rsidR="00A651FF" w:rsidRDefault="00A651FF">
      <w:pPr>
        <w:rPr>
          <w:b/>
          <w:bCs/>
          <w:sz w:val="20"/>
          <w:szCs w:val="20"/>
        </w:rPr>
      </w:pPr>
    </w:p>
    <w:tbl>
      <w:tblPr>
        <w:tblStyle w:val="a2"/>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9"/>
        <w:gridCol w:w="9299"/>
      </w:tblGrid>
      <w:tr w:rsidR="00A651FF" w14:paraId="44E8DE3C" w14:textId="77777777">
        <w:tc>
          <w:tcPr>
            <w:tcW w:w="4649" w:type="dxa"/>
            <w:shd w:val="clear" w:color="auto" w:fill="00B050"/>
          </w:tcPr>
          <w:p w14:paraId="44E8DE3A" w14:textId="77777777" w:rsidR="00A651FF" w:rsidRDefault="00F74BF8">
            <w:pPr>
              <w:jc w:val="center"/>
              <w:rPr>
                <w:b/>
                <w:bCs/>
                <w:color w:val="FFFFFF"/>
                <w:sz w:val="22"/>
                <w:szCs w:val="22"/>
              </w:rPr>
            </w:pPr>
            <w:r>
              <w:rPr>
                <w:b/>
                <w:bCs/>
                <w:color w:val="FFFFFF"/>
                <w:sz w:val="22"/>
                <w:szCs w:val="22"/>
              </w:rPr>
              <w:lastRenderedPageBreak/>
              <w:t>Practical Consideration</w:t>
            </w:r>
          </w:p>
        </w:tc>
        <w:tc>
          <w:tcPr>
            <w:tcW w:w="9299" w:type="dxa"/>
            <w:shd w:val="clear" w:color="auto" w:fill="00B050"/>
          </w:tcPr>
          <w:p w14:paraId="44E8DE3B" w14:textId="77777777" w:rsidR="00A651FF" w:rsidRDefault="00F74BF8">
            <w:pPr>
              <w:jc w:val="center"/>
              <w:rPr>
                <w:b/>
                <w:bCs/>
                <w:color w:val="FFFFFF"/>
                <w:sz w:val="22"/>
                <w:szCs w:val="22"/>
                <w:u w:val="single"/>
              </w:rPr>
            </w:pPr>
            <w:r>
              <w:rPr>
                <w:b/>
                <w:bCs/>
                <w:color w:val="FFFFFF"/>
                <w:sz w:val="22"/>
                <w:szCs w:val="22"/>
              </w:rPr>
              <w:t>Description</w:t>
            </w:r>
          </w:p>
        </w:tc>
      </w:tr>
      <w:tr w:rsidR="00A651FF" w14:paraId="44E8DE40" w14:textId="77777777">
        <w:tc>
          <w:tcPr>
            <w:tcW w:w="4649" w:type="dxa"/>
          </w:tcPr>
          <w:p w14:paraId="44E8DE3D" w14:textId="77777777" w:rsidR="00A651FF" w:rsidRDefault="00F74BF8">
            <w:pPr>
              <w:rPr>
                <w:sz w:val="20"/>
                <w:szCs w:val="20"/>
              </w:rPr>
            </w:pPr>
            <w:r>
              <w:rPr>
                <w:sz w:val="20"/>
                <w:szCs w:val="20"/>
              </w:rPr>
              <w:t>Legal Representation</w:t>
            </w:r>
          </w:p>
        </w:tc>
        <w:tc>
          <w:tcPr>
            <w:tcW w:w="9299" w:type="dxa"/>
          </w:tcPr>
          <w:p w14:paraId="44E8DE3E" w14:textId="77777777" w:rsidR="00A651FF" w:rsidRDefault="00F74BF8">
            <w:pPr>
              <w:numPr>
                <w:ilvl w:val="0"/>
                <w:numId w:val="10"/>
              </w:numPr>
              <w:pBdr>
                <w:top w:val="nil"/>
                <w:left w:val="nil"/>
                <w:bottom w:val="nil"/>
                <w:right w:val="nil"/>
                <w:between w:val="nil"/>
              </w:pBdr>
              <w:spacing w:line="278" w:lineRule="auto"/>
              <w:rPr>
                <w:color w:val="000000"/>
                <w:sz w:val="20"/>
                <w:szCs w:val="20"/>
              </w:rPr>
            </w:pPr>
            <w:r>
              <w:rPr>
                <w:color w:val="000000"/>
                <w:sz w:val="20"/>
                <w:szCs w:val="20"/>
              </w:rPr>
              <w:t>Supplier behaviour can vary widely depending on their level of legal input and legal resources. A supplier with legal representation will usually start with a standard discovery request.</w:t>
            </w:r>
          </w:p>
          <w:p w14:paraId="44E8DE3F"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E46" w14:textId="77777777">
        <w:tc>
          <w:tcPr>
            <w:tcW w:w="4649" w:type="dxa"/>
          </w:tcPr>
          <w:p w14:paraId="44E8DE41" w14:textId="77777777" w:rsidR="00A651FF" w:rsidRDefault="00F74BF8">
            <w:pPr>
              <w:rPr>
                <w:sz w:val="20"/>
                <w:szCs w:val="20"/>
              </w:rPr>
            </w:pPr>
            <w:r>
              <w:rPr>
                <w:sz w:val="20"/>
                <w:szCs w:val="20"/>
              </w:rPr>
              <w:t>Financial and Commercial Incentive</w:t>
            </w:r>
          </w:p>
        </w:tc>
        <w:tc>
          <w:tcPr>
            <w:tcW w:w="9299" w:type="dxa"/>
          </w:tcPr>
          <w:p w14:paraId="44E8DE42" w14:textId="77777777" w:rsidR="00A651FF" w:rsidRDefault="00F74BF8">
            <w:pPr>
              <w:numPr>
                <w:ilvl w:val="0"/>
                <w:numId w:val="10"/>
              </w:numPr>
              <w:pBdr>
                <w:top w:val="nil"/>
                <w:left w:val="nil"/>
                <w:bottom w:val="nil"/>
                <w:right w:val="nil"/>
                <w:between w:val="nil"/>
              </w:pBdr>
              <w:spacing w:line="278" w:lineRule="auto"/>
              <w:rPr>
                <w:color w:val="000000"/>
                <w:sz w:val="20"/>
                <w:szCs w:val="20"/>
              </w:rPr>
            </w:pPr>
            <w:r>
              <w:rPr>
                <w:color w:val="000000"/>
                <w:sz w:val="20"/>
                <w:szCs w:val="20"/>
              </w:rPr>
              <w:t>Challenges are more likely for high value contracts, particularly those above procurement thresholds</w:t>
            </w:r>
          </w:p>
          <w:p w14:paraId="44E8DE43" w14:textId="77777777" w:rsidR="00A651FF" w:rsidRDefault="00A651FF">
            <w:pPr>
              <w:pBdr>
                <w:top w:val="nil"/>
                <w:left w:val="nil"/>
                <w:bottom w:val="nil"/>
                <w:right w:val="nil"/>
                <w:between w:val="nil"/>
              </w:pBdr>
              <w:spacing w:line="278" w:lineRule="auto"/>
              <w:ind w:left="360"/>
              <w:rPr>
                <w:color w:val="000000"/>
                <w:sz w:val="20"/>
                <w:szCs w:val="20"/>
              </w:rPr>
            </w:pPr>
          </w:p>
          <w:p w14:paraId="44E8DE44" w14:textId="77777777" w:rsidR="00A651FF" w:rsidRDefault="00F74BF8">
            <w:pPr>
              <w:numPr>
                <w:ilvl w:val="0"/>
                <w:numId w:val="10"/>
              </w:numPr>
              <w:pBdr>
                <w:top w:val="nil"/>
                <w:left w:val="nil"/>
                <w:bottom w:val="nil"/>
                <w:right w:val="nil"/>
                <w:between w:val="nil"/>
              </w:pBdr>
              <w:spacing w:line="278" w:lineRule="auto"/>
              <w:rPr>
                <w:color w:val="000000"/>
                <w:sz w:val="20"/>
                <w:szCs w:val="20"/>
              </w:rPr>
            </w:pPr>
            <w:r>
              <w:rPr>
                <w:color w:val="000000"/>
                <w:sz w:val="20"/>
                <w:szCs w:val="20"/>
              </w:rPr>
              <w:t>A bidder will consider whether the potential gain outweighs the legal and internal costs of pursuing a dispute</w:t>
            </w:r>
          </w:p>
          <w:p w14:paraId="44E8DE45"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E4C" w14:textId="77777777">
        <w:tc>
          <w:tcPr>
            <w:tcW w:w="4649" w:type="dxa"/>
          </w:tcPr>
          <w:p w14:paraId="44E8DE47" w14:textId="77777777" w:rsidR="00A651FF" w:rsidRDefault="00F74BF8">
            <w:pPr>
              <w:rPr>
                <w:sz w:val="20"/>
                <w:szCs w:val="20"/>
              </w:rPr>
            </w:pPr>
            <w:r>
              <w:rPr>
                <w:sz w:val="20"/>
                <w:szCs w:val="20"/>
              </w:rPr>
              <w:t>Margin of Competition</w:t>
            </w:r>
          </w:p>
        </w:tc>
        <w:tc>
          <w:tcPr>
            <w:tcW w:w="9299" w:type="dxa"/>
          </w:tcPr>
          <w:p w14:paraId="44E8DE48" w14:textId="77777777" w:rsidR="00A651FF" w:rsidRDefault="00F74BF8">
            <w:pPr>
              <w:numPr>
                <w:ilvl w:val="0"/>
                <w:numId w:val="11"/>
              </w:numPr>
              <w:pBdr>
                <w:top w:val="nil"/>
                <w:left w:val="nil"/>
                <w:bottom w:val="nil"/>
                <w:right w:val="nil"/>
                <w:between w:val="nil"/>
              </w:pBdr>
              <w:spacing w:line="278" w:lineRule="auto"/>
              <w:rPr>
                <w:color w:val="000000"/>
                <w:sz w:val="20"/>
                <w:szCs w:val="20"/>
              </w:rPr>
            </w:pPr>
            <w:r>
              <w:rPr>
                <w:color w:val="000000"/>
                <w:sz w:val="20"/>
                <w:szCs w:val="20"/>
              </w:rPr>
              <w:t>The closer the scores between bidders, the greater the perceived likelihood of a successful challenge</w:t>
            </w:r>
          </w:p>
          <w:p w14:paraId="44E8DE49" w14:textId="77777777" w:rsidR="00A651FF" w:rsidRDefault="00A651FF">
            <w:pPr>
              <w:pBdr>
                <w:top w:val="nil"/>
                <w:left w:val="nil"/>
                <w:bottom w:val="nil"/>
                <w:right w:val="nil"/>
                <w:between w:val="nil"/>
              </w:pBdr>
              <w:spacing w:line="278" w:lineRule="auto"/>
              <w:ind w:left="360"/>
              <w:rPr>
                <w:color w:val="000000"/>
                <w:sz w:val="20"/>
                <w:szCs w:val="20"/>
              </w:rPr>
            </w:pPr>
          </w:p>
          <w:p w14:paraId="44E8DE4A" w14:textId="77777777" w:rsidR="00A651FF" w:rsidRDefault="00F74BF8">
            <w:pPr>
              <w:numPr>
                <w:ilvl w:val="0"/>
                <w:numId w:val="11"/>
              </w:numPr>
              <w:pBdr>
                <w:top w:val="nil"/>
                <w:left w:val="nil"/>
                <w:bottom w:val="nil"/>
                <w:right w:val="nil"/>
                <w:between w:val="nil"/>
              </w:pBdr>
              <w:spacing w:after="160" w:line="278" w:lineRule="auto"/>
              <w:rPr>
                <w:color w:val="000000"/>
                <w:sz w:val="20"/>
                <w:szCs w:val="20"/>
              </w:rPr>
            </w:pPr>
            <w:r>
              <w:rPr>
                <w:color w:val="000000"/>
                <w:sz w:val="20"/>
                <w:szCs w:val="20"/>
              </w:rPr>
              <w:t>Narrow margins may reinforce a belief that errors or inconsistencies affected the outcome</w:t>
            </w:r>
          </w:p>
          <w:p w14:paraId="44E8DE4B" w14:textId="77777777" w:rsidR="00A651FF" w:rsidRDefault="00A651FF">
            <w:pPr>
              <w:rPr>
                <w:sz w:val="20"/>
                <w:szCs w:val="20"/>
              </w:rPr>
            </w:pPr>
          </w:p>
        </w:tc>
      </w:tr>
      <w:tr w:rsidR="00A651FF" w14:paraId="44E8DE52" w14:textId="77777777">
        <w:tc>
          <w:tcPr>
            <w:tcW w:w="4649" w:type="dxa"/>
          </w:tcPr>
          <w:p w14:paraId="44E8DE4D" w14:textId="77777777" w:rsidR="00A651FF" w:rsidRDefault="00F74BF8">
            <w:pPr>
              <w:rPr>
                <w:sz w:val="20"/>
                <w:szCs w:val="20"/>
              </w:rPr>
            </w:pPr>
            <w:r>
              <w:rPr>
                <w:sz w:val="20"/>
                <w:szCs w:val="20"/>
              </w:rPr>
              <w:t>Quality of the Procurement Process and Feedback</w:t>
            </w:r>
          </w:p>
        </w:tc>
        <w:tc>
          <w:tcPr>
            <w:tcW w:w="9299" w:type="dxa"/>
          </w:tcPr>
          <w:p w14:paraId="44E8DE4E" w14:textId="77777777" w:rsidR="00A651FF" w:rsidRDefault="00F74BF8">
            <w:pPr>
              <w:numPr>
                <w:ilvl w:val="0"/>
                <w:numId w:val="12"/>
              </w:numPr>
              <w:pBdr>
                <w:top w:val="nil"/>
                <w:left w:val="nil"/>
                <w:bottom w:val="nil"/>
                <w:right w:val="nil"/>
                <w:between w:val="nil"/>
              </w:pBdr>
              <w:spacing w:after="160" w:line="278" w:lineRule="auto"/>
              <w:rPr>
                <w:color w:val="000000"/>
                <w:sz w:val="20"/>
                <w:szCs w:val="20"/>
              </w:rPr>
            </w:pPr>
            <w:r>
              <w:rPr>
                <w:color w:val="000000"/>
                <w:sz w:val="20"/>
                <w:szCs w:val="20"/>
              </w:rPr>
              <w:t>Clear gaps, inconsistencies, or poorly articulated feedback increase the likelihood of a challenge</w:t>
            </w:r>
          </w:p>
          <w:p w14:paraId="44E8DE4F" w14:textId="77777777" w:rsidR="00A651FF" w:rsidRDefault="00A651FF">
            <w:pPr>
              <w:rPr>
                <w:sz w:val="20"/>
                <w:szCs w:val="20"/>
              </w:rPr>
            </w:pPr>
          </w:p>
          <w:p w14:paraId="44E8DE50" w14:textId="77777777" w:rsidR="00A651FF" w:rsidRDefault="00F74BF8">
            <w:pPr>
              <w:numPr>
                <w:ilvl w:val="0"/>
                <w:numId w:val="12"/>
              </w:numPr>
              <w:pBdr>
                <w:top w:val="nil"/>
                <w:left w:val="nil"/>
                <w:bottom w:val="nil"/>
                <w:right w:val="nil"/>
                <w:between w:val="nil"/>
              </w:pBdr>
              <w:spacing w:after="160" w:line="278" w:lineRule="auto"/>
              <w:rPr>
                <w:color w:val="000000"/>
                <w:sz w:val="20"/>
                <w:szCs w:val="20"/>
              </w:rPr>
            </w:pPr>
            <w:r>
              <w:rPr>
                <w:color w:val="000000"/>
                <w:sz w:val="20"/>
                <w:szCs w:val="20"/>
              </w:rPr>
              <w:t>Bidders are more inclined to dispute outcomes where the contracting authority cannot demonstrate that the evaluation criteria have been applied consistently or where procedural irregularities are suspected</w:t>
            </w:r>
          </w:p>
          <w:p w14:paraId="44E8DE51" w14:textId="77777777" w:rsidR="00A651FF" w:rsidRDefault="00A651FF">
            <w:pPr>
              <w:rPr>
                <w:sz w:val="20"/>
                <w:szCs w:val="20"/>
              </w:rPr>
            </w:pPr>
          </w:p>
        </w:tc>
      </w:tr>
      <w:tr w:rsidR="00A651FF" w14:paraId="44E8DE58" w14:textId="77777777">
        <w:tc>
          <w:tcPr>
            <w:tcW w:w="4649" w:type="dxa"/>
          </w:tcPr>
          <w:p w14:paraId="44E8DE53" w14:textId="77777777" w:rsidR="00A651FF" w:rsidRDefault="00F74BF8">
            <w:pPr>
              <w:rPr>
                <w:sz w:val="20"/>
                <w:szCs w:val="20"/>
              </w:rPr>
            </w:pPr>
            <w:r>
              <w:rPr>
                <w:sz w:val="20"/>
                <w:szCs w:val="20"/>
              </w:rPr>
              <w:t>Relationship with the Winning Bidder</w:t>
            </w:r>
          </w:p>
        </w:tc>
        <w:tc>
          <w:tcPr>
            <w:tcW w:w="9299" w:type="dxa"/>
          </w:tcPr>
          <w:p w14:paraId="44E8DE54"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A strained or highly competitive relationship with a key competitor may increase the motivation to challenge. e.g. reciprocal exchange of retaliatory behaviours.</w:t>
            </w:r>
          </w:p>
          <w:p w14:paraId="44E8DE55" w14:textId="77777777" w:rsidR="00A651FF" w:rsidRDefault="00A651FF">
            <w:pPr>
              <w:pBdr>
                <w:top w:val="nil"/>
                <w:left w:val="nil"/>
                <w:bottom w:val="nil"/>
                <w:right w:val="nil"/>
                <w:between w:val="nil"/>
              </w:pBdr>
              <w:spacing w:line="278" w:lineRule="auto"/>
              <w:ind w:left="360"/>
              <w:rPr>
                <w:color w:val="000000"/>
                <w:sz w:val="20"/>
                <w:szCs w:val="20"/>
              </w:rPr>
            </w:pPr>
          </w:p>
          <w:p w14:paraId="44E8DE56" w14:textId="77777777" w:rsidR="00A651FF" w:rsidRDefault="00F74BF8">
            <w:pPr>
              <w:numPr>
                <w:ilvl w:val="0"/>
                <w:numId w:val="13"/>
              </w:numPr>
              <w:pBdr>
                <w:top w:val="nil"/>
                <w:left w:val="nil"/>
                <w:bottom w:val="nil"/>
                <w:right w:val="nil"/>
                <w:between w:val="nil"/>
              </w:pBdr>
              <w:spacing w:after="160" w:line="278" w:lineRule="auto"/>
              <w:rPr>
                <w:color w:val="000000"/>
                <w:sz w:val="20"/>
                <w:szCs w:val="20"/>
              </w:rPr>
            </w:pPr>
            <w:r>
              <w:rPr>
                <w:color w:val="000000"/>
                <w:sz w:val="20"/>
                <w:szCs w:val="20"/>
              </w:rPr>
              <w:t>Additional drivers may include: A belief that the winning bidder is not demonstrably superior (“There is no way that X is better than us”). Knowledge of issues affecting the winning bidder (e.g., regulatory investigations, loss of accreditation) that the contracting authority may not be aware of (If the CA knew about Y they wouldn’t be giving X the contract”)</w:t>
            </w:r>
          </w:p>
          <w:p w14:paraId="44E8DE57" w14:textId="77777777" w:rsidR="00A651FF" w:rsidRDefault="00A651FF">
            <w:pPr>
              <w:rPr>
                <w:sz w:val="20"/>
                <w:szCs w:val="20"/>
              </w:rPr>
            </w:pPr>
          </w:p>
        </w:tc>
      </w:tr>
      <w:tr w:rsidR="00A651FF" w14:paraId="44E8DE5E" w14:textId="77777777">
        <w:tc>
          <w:tcPr>
            <w:tcW w:w="4649" w:type="dxa"/>
          </w:tcPr>
          <w:p w14:paraId="44E8DE59" w14:textId="77777777" w:rsidR="00A651FF" w:rsidRDefault="00F74BF8">
            <w:pPr>
              <w:rPr>
                <w:sz w:val="20"/>
                <w:szCs w:val="20"/>
              </w:rPr>
            </w:pPr>
            <w:r>
              <w:rPr>
                <w:sz w:val="20"/>
                <w:szCs w:val="20"/>
              </w:rPr>
              <w:lastRenderedPageBreak/>
              <w:t>Relationship Risk with the Contracting Authority</w:t>
            </w:r>
          </w:p>
        </w:tc>
        <w:tc>
          <w:tcPr>
            <w:tcW w:w="9299" w:type="dxa"/>
          </w:tcPr>
          <w:p w14:paraId="44E8DE5A"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Suppliers may hesitate to challenge due to concerns about being perceived as “difficult” and the potential impact of this on future opportunities</w:t>
            </w:r>
          </w:p>
          <w:p w14:paraId="44E8DE5B" w14:textId="77777777" w:rsidR="00A651FF" w:rsidRDefault="00A651FF">
            <w:pPr>
              <w:pBdr>
                <w:top w:val="nil"/>
                <w:left w:val="nil"/>
                <w:bottom w:val="nil"/>
                <w:right w:val="nil"/>
                <w:between w:val="nil"/>
              </w:pBdr>
              <w:spacing w:line="278" w:lineRule="auto"/>
              <w:ind w:left="360"/>
              <w:rPr>
                <w:color w:val="000000"/>
                <w:sz w:val="20"/>
                <w:szCs w:val="20"/>
              </w:rPr>
            </w:pPr>
          </w:p>
          <w:p w14:paraId="44E8DE5C" w14:textId="77777777" w:rsidR="00A651FF" w:rsidRDefault="00F74BF8">
            <w:pPr>
              <w:numPr>
                <w:ilvl w:val="0"/>
                <w:numId w:val="13"/>
              </w:numPr>
              <w:pBdr>
                <w:top w:val="nil"/>
                <w:left w:val="nil"/>
                <w:bottom w:val="nil"/>
                <w:right w:val="nil"/>
                <w:between w:val="nil"/>
              </w:pBdr>
              <w:spacing w:line="278" w:lineRule="auto"/>
              <w:rPr>
                <w:color w:val="000000"/>
                <w:sz w:val="20"/>
                <w:szCs w:val="20"/>
              </w:rPr>
            </w:pPr>
            <w:r>
              <w:rPr>
                <w:color w:val="000000"/>
                <w:sz w:val="20"/>
                <w:szCs w:val="20"/>
              </w:rPr>
              <w:t>Conversely, where the relationship is already weak, this deterrent may be reduced</w:t>
            </w:r>
          </w:p>
          <w:p w14:paraId="44E8DE5D" w14:textId="77777777" w:rsidR="00A651FF" w:rsidRDefault="00A651FF">
            <w:pPr>
              <w:pBdr>
                <w:top w:val="nil"/>
                <w:left w:val="nil"/>
                <w:bottom w:val="nil"/>
                <w:right w:val="nil"/>
                <w:between w:val="nil"/>
              </w:pBdr>
              <w:spacing w:after="160" w:line="278" w:lineRule="auto"/>
              <w:ind w:left="360"/>
              <w:rPr>
                <w:color w:val="000000"/>
                <w:sz w:val="20"/>
                <w:szCs w:val="20"/>
              </w:rPr>
            </w:pPr>
          </w:p>
        </w:tc>
      </w:tr>
      <w:tr w:rsidR="00A651FF" w14:paraId="44E8DE62" w14:textId="77777777">
        <w:tc>
          <w:tcPr>
            <w:tcW w:w="4649" w:type="dxa"/>
          </w:tcPr>
          <w:p w14:paraId="44E8DE5F" w14:textId="77777777" w:rsidR="00A651FF" w:rsidRDefault="00F74BF8">
            <w:pPr>
              <w:rPr>
                <w:sz w:val="20"/>
                <w:szCs w:val="20"/>
              </w:rPr>
            </w:pPr>
            <w:r>
              <w:rPr>
                <w:sz w:val="20"/>
                <w:szCs w:val="20"/>
              </w:rPr>
              <w:t>Availability of Time and Resources</w:t>
            </w:r>
          </w:p>
        </w:tc>
        <w:tc>
          <w:tcPr>
            <w:tcW w:w="9299" w:type="dxa"/>
          </w:tcPr>
          <w:p w14:paraId="44E8DE60" w14:textId="77777777" w:rsidR="00A651FF" w:rsidRDefault="00F74BF8">
            <w:pPr>
              <w:numPr>
                <w:ilvl w:val="0"/>
                <w:numId w:val="13"/>
              </w:numPr>
              <w:pBdr>
                <w:top w:val="nil"/>
                <w:left w:val="nil"/>
                <w:bottom w:val="nil"/>
                <w:right w:val="nil"/>
                <w:between w:val="nil"/>
              </w:pBdr>
              <w:spacing w:after="160" w:line="278" w:lineRule="auto"/>
              <w:rPr>
                <w:color w:val="000000"/>
                <w:sz w:val="20"/>
                <w:szCs w:val="20"/>
              </w:rPr>
            </w:pPr>
            <w:r>
              <w:rPr>
                <w:color w:val="000000"/>
                <w:sz w:val="20"/>
                <w:szCs w:val="20"/>
              </w:rPr>
              <w:t>Challenges require significant senior management and legal input. When market conditions are strong and alternative opportunities are plentiful, bidders may deprioritise disputes. During slower market periods, the likelihood of challenges increases</w:t>
            </w:r>
          </w:p>
          <w:p w14:paraId="44E8DE61" w14:textId="77777777" w:rsidR="00A651FF" w:rsidRDefault="00A651FF">
            <w:pPr>
              <w:rPr>
                <w:sz w:val="20"/>
                <w:szCs w:val="20"/>
              </w:rPr>
            </w:pPr>
          </w:p>
        </w:tc>
      </w:tr>
      <w:tr w:rsidR="00A651FF" w14:paraId="44E8DE66" w14:textId="77777777">
        <w:tc>
          <w:tcPr>
            <w:tcW w:w="4649" w:type="dxa"/>
          </w:tcPr>
          <w:p w14:paraId="44E8DE63" w14:textId="77777777" w:rsidR="00A651FF" w:rsidRDefault="00F74BF8">
            <w:pPr>
              <w:rPr>
                <w:sz w:val="20"/>
                <w:szCs w:val="20"/>
              </w:rPr>
            </w:pPr>
            <w:r>
              <w:rPr>
                <w:sz w:val="20"/>
                <w:szCs w:val="20"/>
              </w:rPr>
              <w:t>Organisational Size and Capability</w:t>
            </w:r>
          </w:p>
        </w:tc>
        <w:tc>
          <w:tcPr>
            <w:tcW w:w="9299" w:type="dxa"/>
          </w:tcPr>
          <w:p w14:paraId="44E8DE64" w14:textId="77777777" w:rsidR="00A651FF" w:rsidRDefault="00F74BF8">
            <w:pPr>
              <w:numPr>
                <w:ilvl w:val="0"/>
                <w:numId w:val="13"/>
              </w:numPr>
              <w:pBdr>
                <w:top w:val="nil"/>
                <w:left w:val="nil"/>
                <w:bottom w:val="nil"/>
                <w:right w:val="nil"/>
                <w:between w:val="nil"/>
              </w:pBdr>
              <w:spacing w:after="160" w:line="278" w:lineRule="auto"/>
              <w:rPr>
                <w:color w:val="000000"/>
                <w:sz w:val="20"/>
                <w:szCs w:val="20"/>
              </w:rPr>
            </w:pPr>
            <w:r>
              <w:rPr>
                <w:color w:val="000000"/>
                <w:sz w:val="20"/>
                <w:szCs w:val="20"/>
              </w:rPr>
              <w:t>Larger organisations are generally more willing and able to challenge due to greater resources, experience, and access to legal support. SMEs may not have the knowledge / skills / resources to pursue challenges/ disputes</w:t>
            </w:r>
          </w:p>
          <w:p w14:paraId="44E8DE65" w14:textId="77777777" w:rsidR="00A651FF" w:rsidRDefault="00A651FF">
            <w:pPr>
              <w:rPr>
                <w:sz w:val="20"/>
                <w:szCs w:val="20"/>
              </w:rPr>
            </w:pPr>
          </w:p>
        </w:tc>
      </w:tr>
    </w:tbl>
    <w:p w14:paraId="44E8DE67" w14:textId="77777777" w:rsidR="00A651FF" w:rsidRDefault="00A651FF">
      <w:pPr>
        <w:jc w:val="both"/>
        <w:rPr>
          <w:b/>
          <w:bCs/>
        </w:rPr>
      </w:pPr>
    </w:p>
    <w:p w14:paraId="44E8DE68" w14:textId="77777777" w:rsidR="00A651FF" w:rsidRDefault="00F74BF8">
      <w:pPr>
        <w:rPr>
          <w:b/>
          <w:bCs/>
        </w:rPr>
      </w:pPr>
      <w:r>
        <w:br w:type="page"/>
      </w:r>
    </w:p>
    <w:p w14:paraId="44E8DE69" w14:textId="77777777" w:rsidR="00A651FF" w:rsidRDefault="00F74BF8">
      <w:pPr>
        <w:pStyle w:val="Heading1"/>
        <w:numPr>
          <w:ilvl w:val="0"/>
          <w:numId w:val="15"/>
        </w:numPr>
        <w:rPr>
          <w:b/>
          <w:bCs/>
          <w:color w:val="000000"/>
          <w:sz w:val="32"/>
          <w:szCs w:val="32"/>
        </w:rPr>
      </w:pPr>
      <w:bookmarkStart w:id="2" w:name="_heading=h.og3quvmmotox" w:colFirst="0" w:colLast="0"/>
      <w:bookmarkEnd w:id="2"/>
      <w:r>
        <w:rPr>
          <w:b/>
          <w:bCs/>
          <w:color w:val="000000"/>
          <w:sz w:val="32"/>
          <w:szCs w:val="32"/>
        </w:rPr>
        <w:lastRenderedPageBreak/>
        <w:t>Courts / Judiciary</w:t>
      </w:r>
    </w:p>
    <w:tbl>
      <w:tblPr>
        <w:tblStyle w:val="a3"/>
        <w:tblW w:w="139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9"/>
        <w:gridCol w:w="9299"/>
      </w:tblGrid>
      <w:tr w:rsidR="00A651FF" w14:paraId="44E8DE6C" w14:textId="77777777">
        <w:tc>
          <w:tcPr>
            <w:tcW w:w="4649" w:type="dxa"/>
            <w:shd w:val="clear" w:color="auto" w:fill="00B050"/>
          </w:tcPr>
          <w:p w14:paraId="44E8DE6A" w14:textId="77777777" w:rsidR="00A651FF" w:rsidRDefault="00F74BF8">
            <w:pPr>
              <w:jc w:val="center"/>
              <w:rPr>
                <w:b/>
                <w:bCs/>
                <w:color w:val="FFFFFF"/>
                <w:sz w:val="22"/>
                <w:szCs w:val="22"/>
              </w:rPr>
            </w:pPr>
            <w:r>
              <w:rPr>
                <w:b/>
                <w:bCs/>
                <w:color w:val="FFFFFF"/>
                <w:sz w:val="22"/>
                <w:szCs w:val="22"/>
              </w:rPr>
              <w:t>Primary Interests &amp; Drivers</w:t>
            </w:r>
          </w:p>
        </w:tc>
        <w:tc>
          <w:tcPr>
            <w:tcW w:w="9299" w:type="dxa"/>
            <w:shd w:val="clear" w:color="auto" w:fill="00B050"/>
          </w:tcPr>
          <w:p w14:paraId="44E8DE6B" w14:textId="77777777" w:rsidR="00A651FF" w:rsidRDefault="00F74BF8">
            <w:pPr>
              <w:jc w:val="center"/>
              <w:rPr>
                <w:b/>
                <w:bCs/>
                <w:color w:val="FFFFFF"/>
                <w:sz w:val="22"/>
                <w:szCs w:val="22"/>
                <w:u w:val="single"/>
              </w:rPr>
            </w:pPr>
            <w:r>
              <w:rPr>
                <w:b/>
                <w:bCs/>
                <w:color w:val="FFFFFF"/>
                <w:sz w:val="22"/>
                <w:szCs w:val="22"/>
              </w:rPr>
              <w:t>Description</w:t>
            </w:r>
          </w:p>
        </w:tc>
      </w:tr>
      <w:tr w:rsidR="00A651FF" w14:paraId="44E8DE76" w14:textId="77777777">
        <w:tc>
          <w:tcPr>
            <w:tcW w:w="4649" w:type="dxa"/>
          </w:tcPr>
          <w:p w14:paraId="44E8DE6D" w14:textId="77777777" w:rsidR="00A651FF" w:rsidRDefault="00F74BF8">
            <w:pPr>
              <w:rPr>
                <w:sz w:val="20"/>
                <w:szCs w:val="20"/>
              </w:rPr>
            </w:pPr>
            <w:r>
              <w:rPr>
                <w:sz w:val="20"/>
                <w:szCs w:val="20"/>
              </w:rPr>
              <w:t>Upholding the Law &amp; Public Trust</w:t>
            </w:r>
          </w:p>
        </w:tc>
        <w:tc>
          <w:tcPr>
            <w:tcW w:w="9299" w:type="dxa"/>
          </w:tcPr>
          <w:p w14:paraId="44E8DE6E"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Maintaining the rule of law</w:t>
            </w:r>
          </w:p>
          <w:p w14:paraId="44E8DE6F" w14:textId="77777777" w:rsidR="00A651FF" w:rsidRDefault="00A651FF">
            <w:pPr>
              <w:pBdr>
                <w:top w:val="nil"/>
                <w:left w:val="nil"/>
                <w:bottom w:val="nil"/>
                <w:right w:val="nil"/>
                <w:between w:val="nil"/>
              </w:pBdr>
              <w:spacing w:line="278" w:lineRule="auto"/>
              <w:ind w:left="360"/>
              <w:rPr>
                <w:color w:val="000000"/>
                <w:sz w:val="20"/>
                <w:szCs w:val="20"/>
              </w:rPr>
            </w:pPr>
          </w:p>
          <w:p w14:paraId="44E8DE70"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Ensure compliance with procurement regulations, case law, fairness, and transparency principles</w:t>
            </w:r>
          </w:p>
          <w:p w14:paraId="44E8DE71" w14:textId="77777777" w:rsidR="00A651FF" w:rsidRDefault="00A651FF">
            <w:pPr>
              <w:pBdr>
                <w:top w:val="nil"/>
                <w:left w:val="nil"/>
                <w:bottom w:val="nil"/>
                <w:right w:val="nil"/>
                <w:between w:val="nil"/>
              </w:pBdr>
              <w:spacing w:line="278" w:lineRule="auto"/>
              <w:ind w:left="360"/>
              <w:rPr>
                <w:color w:val="000000"/>
                <w:sz w:val="20"/>
                <w:szCs w:val="20"/>
              </w:rPr>
            </w:pPr>
          </w:p>
          <w:p w14:paraId="44E8DE72" w14:textId="77777777" w:rsidR="00A651FF" w:rsidRDefault="00F74BF8">
            <w:pPr>
              <w:numPr>
                <w:ilvl w:val="0"/>
                <w:numId w:val="16"/>
              </w:numPr>
              <w:pBdr>
                <w:top w:val="nil"/>
                <w:left w:val="nil"/>
                <w:bottom w:val="nil"/>
                <w:right w:val="nil"/>
                <w:between w:val="nil"/>
              </w:pBdr>
              <w:spacing w:line="278" w:lineRule="auto"/>
              <w:ind w:left="360"/>
              <w:rPr>
                <w:color w:val="000000"/>
                <w:sz w:val="20"/>
                <w:szCs w:val="20"/>
              </w:rPr>
            </w:pPr>
            <w:r>
              <w:rPr>
                <w:color w:val="000000"/>
                <w:sz w:val="20"/>
                <w:szCs w:val="20"/>
              </w:rPr>
              <w:t>Maintain public trust in the legal and procurement system</w:t>
            </w:r>
          </w:p>
          <w:p w14:paraId="44E8DE73" w14:textId="77777777" w:rsidR="00A651FF" w:rsidRDefault="00A651FF">
            <w:pPr>
              <w:pBdr>
                <w:top w:val="nil"/>
                <w:left w:val="nil"/>
                <w:bottom w:val="nil"/>
                <w:right w:val="nil"/>
                <w:between w:val="nil"/>
              </w:pBdr>
              <w:spacing w:line="278" w:lineRule="auto"/>
              <w:ind w:left="720"/>
              <w:rPr>
                <w:color w:val="000000"/>
                <w:sz w:val="20"/>
                <w:szCs w:val="20"/>
              </w:rPr>
            </w:pPr>
          </w:p>
          <w:p w14:paraId="44E8DE74" w14:textId="77777777" w:rsidR="00A651FF" w:rsidRDefault="00F74BF8">
            <w:pPr>
              <w:numPr>
                <w:ilvl w:val="0"/>
                <w:numId w:val="16"/>
              </w:numPr>
              <w:pBdr>
                <w:top w:val="nil"/>
                <w:left w:val="nil"/>
                <w:bottom w:val="nil"/>
                <w:right w:val="nil"/>
                <w:between w:val="nil"/>
              </w:pBdr>
              <w:spacing w:after="160" w:line="278" w:lineRule="auto"/>
              <w:ind w:left="360"/>
              <w:rPr>
                <w:color w:val="000000"/>
                <w:sz w:val="20"/>
                <w:szCs w:val="20"/>
              </w:rPr>
            </w:pPr>
            <w:hyperlink r:id="rId18">
              <w:r>
                <w:rPr>
                  <w:color w:val="467886"/>
                  <w:sz w:val="20"/>
                  <w:szCs w:val="20"/>
                  <w:u w:val="single"/>
                </w:rPr>
                <w:t>Three Is: Independence, Impartiality and Integrity</w:t>
              </w:r>
            </w:hyperlink>
          </w:p>
          <w:p w14:paraId="44E8DE75" w14:textId="77777777" w:rsidR="00A651FF" w:rsidRDefault="00A651FF">
            <w:pPr>
              <w:rPr>
                <w:sz w:val="20"/>
                <w:szCs w:val="20"/>
              </w:rPr>
            </w:pPr>
          </w:p>
        </w:tc>
      </w:tr>
      <w:tr w:rsidR="00A651FF" w14:paraId="44E8DE80" w14:textId="77777777">
        <w:tc>
          <w:tcPr>
            <w:tcW w:w="4649" w:type="dxa"/>
          </w:tcPr>
          <w:p w14:paraId="44E8DE77" w14:textId="77777777" w:rsidR="00A651FF" w:rsidRDefault="00F74BF8">
            <w:pPr>
              <w:rPr>
                <w:sz w:val="20"/>
                <w:szCs w:val="20"/>
              </w:rPr>
            </w:pPr>
            <w:r>
              <w:rPr>
                <w:sz w:val="20"/>
                <w:szCs w:val="20"/>
              </w:rPr>
              <w:t>Procedural Correctness over Substantive Merits</w:t>
            </w:r>
          </w:p>
        </w:tc>
        <w:tc>
          <w:tcPr>
            <w:tcW w:w="9299" w:type="dxa"/>
          </w:tcPr>
          <w:p w14:paraId="44E8DE78" w14:textId="77777777" w:rsidR="00A651FF" w:rsidRDefault="00F74BF8">
            <w:pPr>
              <w:numPr>
                <w:ilvl w:val="0"/>
                <w:numId w:val="7"/>
              </w:numPr>
              <w:pBdr>
                <w:top w:val="nil"/>
                <w:left w:val="nil"/>
                <w:bottom w:val="nil"/>
                <w:right w:val="nil"/>
                <w:between w:val="nil"/>
              </w:pBdr>
              <w:spacing w:line="278" w:lineRule="auto"/>
              <w:rPr>
                <w:color w:val="000000"/>
                <w:sz w:val="20"/>
                <w:szCs w:val="20"/>
              </w:rPr>
            </w:pPr>
            <w:r>
              <w:rPr>
                <w:color w:val="000000"/>
                <w:sz w:val="20"/>
                <w:szCs w:val="20"/>
              </w:rPr>
              <w:t xml:space="preserve">Judges do not re-run the procurement but they examine: </w:t>
            </w:r>
          </w:p>
          <w:p w14:paraId="44E8DE79" w14:textId="77777777" w:rsidR="00A651FF" w:rsidRDefault="00F74BF8">
            <w:pPr>
              <w:numPr>
                <w:ilvl w:val="0"/>
                <w:numId w:val="8"/>
              </w:numPr>
              <w:pBdr>
                <w:top w:val="nil"/>
                <w:left w:val="nil"/>
                <w:bottom w:val="nil"/>
                <w:right w:val="nil"/>
                <w:between w:val="nil"/>
              </w:pBdr>
              <w:spacing w:line="278" w:lineRule="auto"/>
              <w:rPr>
                <w:color w:val="000000"/>
                <w:sz w:val="20"/>
                <w:szCs w:val="20"/>
              </w:rPr>
            </w:pPr>
            <w:r>
              <w:rPr>
                <w:color w:val="000000"/>
                <w:sz w:val="20"/>
                <w:szCs w:val="20"/>
              </w:rPr>
              <w:t>Rationality</w:t>
            </w:r>
          </w:p>
          <w:p w14:paraId="44E8DE7A" w14:textId="77777777" w:rsidR="00A651FF" w:rsidRDefault="00F74BF8">
            <w:pPr>
              <w:numPr>
                <w:ilvl w:val="0"/>
                <w:numId w:val="8"/>
              </w:numPr>
              <w:pBdr>
                <w:top w:val="nil"/>
                <w:left w:val="nil"/>
                <w:bottom w:val="nil"/>
                <w:right w:val="nil"/>
                <w:between w:val="nil"/>
              </w:pBdr>
              <w:spacing w:line="278" w:lineRule="auto"/>
              <w:rPr>
                <w:color w:val="000000"/>
                <w:sz w:val="20"/>
                <w:szCs w:val="20"/>
              </w:rPr>
            </w:pPr>
            <w:r>
              <w:rPr>
                <w:color w:val="000000"/>
                <w:sz w:val="20"/>
                <w:szCs w:val="20"/>
              </w:rPr>
              <w:t>Proportionality</w:t>
            </w:r>
          </w:p>
          <w:p w14:paraId="44E8DE7B" w14:textId="77777777" w:rsidR="00A651FF" w:rsidRDefault="00F74BF8">
            <w:pPr>
              <w:numPr>
                <w:ilvl w:val="0"/>
                <w:numId w:val="8"/>
              </w:numPr>
              <w:pBdr>
                <w:top w:val="nil"/>
                <w:left w:val="nil"/>
                <w:bottom w:val="nil"/>
                <w:right w:val="nil"/>
                <w:between w:val="nil"/>
              </w:pBdr>
              <w:spacing w:line="278" w:lineRule="auto"/>
              <w:rPr>
                <w:color w:val="000000"/>
                <w:sz w:val="20"/>
                <w:szCs w:val="20"/>
              </w:rPr>
            </w:pPr>
            <w:r>
              <w:rPr>
                <w:color w:val="000000"/>
                <w:sz w:val="20"/>
                <w:szCs w:val="20"/>
              </w:rPr>
              <w:t>Whether manifest error occurred</w:t>
            </w:r>
          </w:p>
          <w:p w14:paraId="44E8DE7C" w14:textId="77777777" w:rsidR="00A651FF" w:rsidRDefault="00F74BF8">
            <w:pPr>
              <w:numPr>
                <w:ilvl w:val="0"/>
                <w:numId w:val="8"/>
              </w:numPr>
              <w:pBdr>
                <w:top w:val="nil"/>
                <w:left w:val="nil"/>
                <w:bottom w:val="nil"/>
                <w:right w:val="nil"/>
                <w:between w:val="nil"/>
              </w:pBdr>
              <w:spacing w:after="160" w:line="278" w:lineRule="auto"/>
              <w:rPr>
                <w:color w:val="000000"/>
                <w:sz w:val="20"/>
                <w:szCs w:val="20"/>
              </w:rPr>
            </w:pPr>
            <w:r>
              <w:rPr>
                <w:color w:val="000000"/>
                <w:sz w:val="20"/>
                <w:szCs w:val="20"/>
              </w:rPr>
              <w:t>Whether evidence supports decision-making</w:t>
            </w:r>
          </w:p>
          <w:p w14:paraId="44E8DE7D" w14:textId="77777777" w:rsidR="00A651FF" w:rsidRDefault="00A651FF">
            <w:pPr>
              <w:rPr>
                <w:sz w:val="20"/>
                <w:szCs w:val="20"/>
              </w:rPr>
            </w:pPr>
          </w:p>
          <w:p w14:paraId="44E8DE7E" w14:textId="77777777" w:rsidR="00A651FF" w:rsidRDefault="00F74BF8">
            <w:pPr>
              <w:numPr>
                <w:ilvl w:val="0"/>
                <w:numId w:val="9"/>
              </w:numPr>
              <w:pBdr>
                <w:top w:val="nil"/>
                <w:left w:val="nil"/>
                <w:bottom w:val="nil"/>
                <w:right w:val="nil"/>
                <w:between w:val="nil"/>
              </w:pBdr>
              <w:spacing w:after="160" w:line="278" w:lineRule="auto"/>
              <w:rPr>
                <w:color w:val="000000"/>
                <w:sz w:val="20"/>
                <w:szCs w:val="20"/>
              </w:rPr>
            </w:pPr>
            <w:r>
              <w:rPr>
                <w:color w:val="000000"/>
                <w:sz w:val="20"/>
                <w:szCs w:val="20"/>
              </w:rPr>
              <w:t>Focus on: ‘Was the procedure lawful?’ not ‘Who should win?’</w:t>
            </w:r>
          </w:p>
          <w:p w14:paraId="44E8DE7F" w14:textId="77777777" w:rsidR="00A651FF" w:rsidRDefault="00A651FF">
            <w:pPr>
              <w:rPr>
                <w:sz w:val="20"/>
                <w:szCs w:val="20"/>
              </w:rPr>
            </w:pPr>
          </w:p>
        </w:tc>
      </w:tr>
      <w:tr w:rsidR="00A651FF" w14:paraId="44E8DE86" w14:textId="77777777">
        <w:tc>
          <w:tcPr>
            <w:tcW w:w="4649" w:type="dxa"/>
          </w:tcPr>
          <w:p w14:paraId="44E8DE81" w14:textId="77777777" w:rsidR="00A651FF" w:rsidRDefault="00F74BF8">
            <w:pPr>
              <w:rPr>
                <w:sz w:val="20"/>
                <w:szCs w:val="20"/>
              </w:rPr>
            </w:pPr>
            <w:r>
              <w:rPr>
                <w:sz w:val="20"/>
                <w:szCs w:val="20"/>
              </w:rPr>
              <w:t>Ensuring Equality between both Parties</w:t>
            </w:r>
          </w:p>
        </w:tc>
        <w:tc>
          <w:tcPr>
            <w:tcW w:w="9299" w:type="dxa"/>
          </w:tcPr>
          <w:p w14:paraId="44E8DE82" w14:textId="77777777" w:rsidR="00A651FF" w:rsidRDefault="00F74BF8">
            <w:pPr>
              <w:numPr>
                <w:ilvl w:val="0"/>
                <w:numId w:val="4"/>
              </w:numPr>
              <w:pBdr>
                <w:top w:val="nil"/>
                <w:left w:val="nil"/>
                <w:bottom w:val="nil"/>
                <w:right w:val="nil"/>
                <w:between w:val="nil"/>
              </w:pBdr>
              <w:spacing w:line="278" w:lineRule="auto"/>
              <w:rPr>
                <w:color w:val="000000"/>
                <w:sz w:val="20"/>
                <w:szCs w:val="20"/>
              </w:rPr>
            </w:pPr>
            <w:r>
              <w:rPr>
                <w:color w:val="000000"/>
                <w:sz w:val="20"/>
                <w:szCs w:val="20"/>
              </w:rPr>
              <w:t>Provide a fair hearing where both parties can present arguments</w:t>
            </w:r>
          </w:p>
          <w:p w14:paraId="44E8DE83" w14:textId="77777777" w:rsidR="00A651FF" w:rsidRDefault="00A651FF">
            <w:pPr>
              <w:pBdr>
                <w:top w:val="nil"/>
                <w:left w:val="nil"/>
                <w:bottom w:val="nil"/>
                <w:right w:val="nil"/>
                <w:between w:val="nil"/>
              </w:pBdr>
              <w:spacing w:line="278" w:lineRule="auto"/>
              <w:ind w:left="360"/>
              <w:rPr>
                <w:color w:val="000000"/>
                <w:sz w:val="20"/>
                <w:szCs w:val="20"/>
              </w:rPr>
            </w:pPr>
          </w:p>
          <w:p w14:paraId="44E8DE84" w14:textId="77777777" w:rsidR="00A651FF" w:rsidRDefault="00F74BF8">
            <w:pPr>
              <w:numPr>
                <w:ilvl w:val="0"/>
                <w:numId w:val="4"/>
              </w:numPr>
              <w:pBdr>
                <w:top w:val="nil"/>
                <w:left w:val="nil"/>
                <w:bottom w:val="nil"/>
                <w:right w:val="nil"/>
                <w:between w:val="nil"/>
              </w:pBdr>
              <w:spacing w:after="160" w:line="278" w:lineRule="auto"/>
              <w:rPr>
                <w:color w:val="000000"/>
                <w:sz w:val="20"/>
                <w:szCs w:val="20"/>
              </w:rPr>
            </w:pPr>
            <w:r>
              <w:rPr>
                <w:color w:val="000000"/>
                <w:sz w:val="20"/>
                <w:szCs w:val="20"/>
              </w:rPr>
              <w:t>Prevent bidders from fishing for information beyond what is necessary</w:t>
            </w:r>
          </w:p>
          <w:p w14:paraId="44E8DE85" w14:textId="77777777" w:rsidR="00A651FF" w:rsidRDefault="00A651FF">
            <w:pPr>
              <w:rPr>
                <w:sz w:val="20"/>
                <w:szCs w:val="20"/>
              </w:rPr>
            </w:pPr>
          </w:p>
        </w:tc>
      </w:tr>
      <w:tr w:rsidR="00A651FF" w14:paraId="44E8DE8E" w14:textId="77777777">
        <w:tc>
          <w:tcPr>
            <w:tcW w:w="4649" w:type="dxa"/>
          </w:tcPr>
          <w:p w14:paraId="44E8DE87" w14:textId="77777777" w:rsidR="00A651FF" w:rsidRDefault="00F74BF8">
            <w:pPr>
              <w:rPr>
                <w:sz w:val="20"/>
                <w:szCs w:val="20"/>
              </w:rPr>
            </w:pPr>
            <w:r>
              <w:rPr>
                <w:sz w:val="20"/>
                <w:szCs w:val="20"/>
              </w:rPr>
              <w:t>Proportionality &amp; Remedies</w:t>
            </w:r>
          </w:p>
        </w:tc>
        <w:tc>
          <w:tcPr>
            <w:tcW w:w="9299" w:type="dxa"/>
          </w:tcPr>
          <w:p w14:paraId="44E8DE88" w14:textId="77777777" w:rsidR="00A651FF" w:rsidRDefault="00F74BF8">
            <w:pPr>
              <w:numPr>
                <w:ilvl w:val="0"/>
                <w:numId w:val="6"/>
              </w:numPr>
              <w:pBdr>
                <w:top w:val="nil"/>
                <w:left w:val="nil"/>
                <w:bottom w:val="nil"/>
                <w:right w:val="nil"/>
                <w:between w:val="nil"/>
              </w:pBdr>
              <w:spacing w:line="278" w:lineRule="auto"/>
              <w:rPr>
                <w:color w:val="000000"/>
                <w:sz w:val="20"/>
                <w:szCs w:val="20"/>
              </w:rPr>
            </w:pPr>
            <w:r>
              <w:rPr>
                <w:color w:val="000000"/>
                <w:sz w:val="20"/>
                <w:szCs w:val="20"/>
              </w:rPr>
              <w:t xml:space="preserve">Choose remedies aligned with the seriousness of the breach: </w:t>
            </w:r>
          </w:p>
          <w:p w14:paraId="44E8DE89" w14:textId="77777777" w:rsidR="00A651FF" w:rsidRDefault="00F74BF8">
            <w:pPr>
              <w:numPr>
                <w:ilvl w:val="1"/>
                <w:numId w:val="6"/>
              </w:numPr>
              <w:pBdr>
                <w:top w:val="nil"/>
                <w:left w:val="nil"/>
                <w:bottom w:val="nil"/>
                <w:right w:val="nil"/>
                <w:between w:val="nil"/>
              </w:pBdr>
              <w:spacing w:line="278" w:lineRule="auto"/>
              <w:rPr>
                <w:color w:val="000000"/>
                <w:sz w:val="20"/>
                <w:szCs w:val="20"/>
              </w:rPr>
            </w:pPr>
            <w:r>
              <w:rPr>
                <w:color w:val="000000"/>
                <w:sz w:val="20"/>
                <w:szCs w:val="20"/>
              </w:rPr>
              <w:t>Lift or maintain automatic suspension (Automatic suspension case law consistently accepts public interest and service continuity as decisive)</w:t>
            </w:r>
          </w:p>
          <w:p w14:paraId="44E8DE8A" w14:textId="77777777" w:rsidR="00A651FF" w:rsidRDefault="00F74BF8">
            <w:pPr>
              <w:numPr>
                <w:ilvl w:val="1"/>
                <w:numId w:val="6"/>
              </w:numPr>
              <w:pBdr>
                <w:top w:val="nil"/>
                <w:left w:val="nil"/>
                <w:bottom w:val="nil"/>
                <w:right w:val="nil"/>
                <w:between w:val="nil"/>
              </w:pBdr>
              <w:spacing w:line="278" w:lineRule="auto"/>
              <w:rPr>
                <w:color w:val="000000"/>
                <w:sz w:val="20"/>
                <w:szCs w:val="20"/>
              </w:rPr>
            </w:pPr>
            <w:r>
              <w:rPr>
                <w:color w:val="000000"/>
                <w:sz w:val="20"/>
                <w:szCs w:val="20"/>
              </w:rPr>
              <w:t>Declare breach without contract cancellation</w:t>
            </w:r>
          </w:p>
          <w:p w14:paraId="44E8DE8B" w14:textId="77777777" w:rsidR="00A651FF" w:rsidRDefault="00F74BF8">
            <w:pPr>
              <w:numPr>
                <w:ilvl w:val="1"/>
                <w:numId w:val="6"/>
              </w:numPr>
              <w:pBdr>
                <w:top w:val="nil"/>
                <w:left w:val="nil"/>
                <w:bottom w:val="nil"/>
                <w:right w:val="nil"/>
                <w:between w:val="nil"/>
              </w:pBdr>
              <w:spacing w:line="278" w:lineRule="auto"/>
              <w:rPr>
                <w:color w:val="000000"/>
                <w:sz w:val="20"/>
                <w:szCs w:val="20"/>
              </w:rPr>
            </w:pPr>
            <w:r>
              <w:rPr>
                <w:color w:val="000000"/>
                <w:sz w:val="20"/>
                <w:szCs w:val="20"/>
              </w:rPr>
              <w:t>Award damages where appropriate</w:t>
            </w:r>
          </w:p>
          <w:p w14:paraId="44E8DE8C" w14:textId="77777777" w:rsidR="00A651FF" w:rsidRDefault="00F74BF8">
            <w:pPr>
              <w:numPr>
                <w:ilvl w:val="1"/>
                <w:numId w:val="6"/>
              </w:numPr>
              <w:pBdr>
                <w:top w:val="nil"/>
                <w:left w:val="nil"/>
                <w:bottom w:val="nil"/>
                <w:right w:val="nil"/>
                <w:between w:val="nil"/>
              </w:pBdr>
              <w:spacing w:after="160" w:line="278" w:lineRule="auto"/>
              <w:rPr>
                <w:color w:val="000000"/>
                <w:sz w:val="20"/>
                <w:szCs w:val="20"/>
              </w:rPr>
            </w:pPr>
            <w:r>
              <w:rPr>
                <w:color w:val="000000"/>
                <w:sz w:val="20"/>
                <w:szCs w:val="20"/>
              </w:rPr>
              <w:t>Avoid remedies disproportionate to the error</w:t>
            </w:r>
          </w:p>
          <w:p w14:paraId="44E8DE8D" w14:textId="77777777" w:rsidR="00A651FF" w:rsidRDefault="00A651FF">
            <w:pPr>
              <w:jc w:val="center"/>
              <w:rPr>
                <w:b/>
                <w:bCs/>
                <w:sz w:val="20"/>
                <w:szCs w:val="20"/>
                <w:u w:val="single"/>
              </w:rPr>
            </w:pPr>
          </w:p>
        </w:tc>
      </w:tr>
      <w:tr w:rsidR="00A651FF" w14:paraId="44E8DE96" w14:textId="77777777">
        <w:tc>
          <w:tcPr>
            <w:tcW w:w="4649" w:type="dxa"/>
          </w:tcPr>
          <w:p w14:paraId="44E8DE8F" w14:textId="77777777" w:rsidR="00A651FF" w:rsidRDefault="00F74BF8">
            <w:pPr>
              <w:rPr>
                <w:sz w:val="20"/>
                <w:szCs w:val="20"/>
              </w:rPr>
            </w:pPr>
            <w:r>
              <w:rPr>
                <w:sz w:val="20"/>
                <w:szCs w:val="20"/>
              </w:rPr>
              <w:lastRenderedPageBreak/>
              <w:t>Efficient Use of Judicial Resources</w:t>
            </w:r>
          </w:p>
        </w:tc>
        <w:tc>
          <w:tcPr>
            <w:tcW w:w="9299" w:type="dxa"/>
          </w:tcPr>
          <w:sdt>
            <w:sdtPr>
              <w:tag w:val="goog_rdk_29"/>
              <w:id w:val="-732893048"/>
            </w:sdtPr>
            <w:sdtEndPr/>
            <w:sdtContent>
              <w:p w14:paraId="44E8DE90" w14:textId="77777777" w:rsidR="00A651FF" w:rsidRDefault="00F74BF8">
                <w:pPr>
                  <w:numPr>
                    <w:ilvl w:val="0"/>
                    <w:numId w:val="6"/>
                  </w:numPr>
                  <w:spacing w:after="160" w:line="278" w:lineRule="auto"/>
                  <w:rPr>
                    <w:sz w:val="20"/>
                    <w:szCs w:val="20"/>
                  </w:rPr>
                </w:pPr>
                <w:sdt>
                  <w:sdtPr>
                    <w:tag w:val="goog_rdk_26"/>
                    <w:id w:val="-303736838"/>
                  </w:sdtPr>
                  <w:sdtEndPr/>
                  <w:sdtContent>
                    <w:sdt>
                      <w:sdtPr>
                        <w:tag w:val="goog_rdk_27"/>
                        <w:id w:val="-157060633"/>
                      </w:sdtPr>
                      <w:sdtEndPr/>
                      <w:sdtContent>
                        <w:r>
                          <w:rPr>
                            <w:sz w:val="20"/>
                            <w:szCs w:val="20"/>
                          </w:rPr>
                          <w:t>Promote settlement between the parties even after legal proceedings are current or a trial is imminent. Courts encourage alternative dispute resolution.</w:t>
                        </w:r>
                      </w:sdtContent>
                    </w:sdt>
                    <w:sdt>
                      <w:sdtPr>
                        <w:tag w:val="goog_rdk_28"/>
                        <w:id w:val="1806185194"/>
                      </w:sdtPr>
                      <w:sdtEndPr/>
                      <w:sdtContent/>
                    </w:sdt>
                  </w:sdtContent>
                </w:sdt>
              </w:p>
            </w:sdtContent>
          </w:sdt>
          <w:sdt>
            <w:sdtPr>
              <w:tag w:val="goog_rdk_31"/>
              <w:id w:val="-2060406918"/>
            </w:sdtPr>
            <w:sdtEndPr/>
            <w:sdtContent>
              <w:p w14:paraId="44E8DE91" w14:textId="77777777" w:rsidR="00A651FF" w:rsidRDefault="00F74BF8">
                <w:pPr>
                  <w:numPr>
                    <w:ilvl w:val="0"/>
                    <w:numId w:val="6"/>
                  </w:numPr>
                  <w:pBdr>
                    <w:top w:val="nil"/>
                    <w:left w:val="nil"/>
                    <w:bottom w:val="nil"/>
                    <w:right w:val="nil"/>
                    <w:between w:val="nil"/>
                  </w:pBdr>
                  <w:spacing w:line="278" w:lineRule="auto"/>
                  <w:rPr>
                    <w:sz w:val="20"/>
                    <w:szCs w:val="20"/>
                  </w:rPr>
                </w:pPr>
                <w:sdt>
                  <w:sdtPr>
                    <w:tag w:val="goog_rdk_30"/>
                    <w:id w:val="-577983468"/>
                  </w:sdtPr>
                  <w:sdtEndPr/>
                  <w:sdtContent/>
                </w:sdt>
              </w:p>
            </w:sdtContent>
          </w:sdt>
          <w:p w14:paraId="44E8DE92" w14:textId="77777777" w:rsidR="00A651FF" w:rsidRDefault="00F74BF8">
            <w:pPr>
              <w:numPr>
                <w:ilvl w:val="0"/>
                <w:numId w:val="6"/>
              </w:numPr>
              <w:pBdr>
                <w:top w:val="nil"/>
                <w:left w:val="nil"/>
                <w:bottom w:val="nil"/>
                <w:right w:val="nil"/>
                <w:between w:val="nil"/>
              </w:pBdr>
              <w:spacing w:line="278" w:lineRule="auto"/>
              <w:rPr>
                <w:color w:val="000000"/>
                <w:sz w:val="20"/>
                <w:szCs w:val="20"/>
              </w:rPr>
            </w:pPr>
            <w:r>
              <w:rPr>
                <w:color w:val="000000"/>
                <w:sz w:val="20"/>
                <w:szCs w:val="20"/>
              </w:rPr>
              <w:t>Encourage settlement or narrowing of issues (often through mediation)</w:t>
            </w:r>
          </w:p>
          <w:p w14:paraId="44E8DE93" w14:textId="77777777" w:rsidR="00A651FF" w:rsidRDefault="00A651FF">
            <w:pPr>
              <w:pBdr>
                <w:top w:val="nil"/>
                <w:left w:val="nil"/>
                <w:bottom w:val="nil"/>
                <w:right w:val="nil"/>
                <w:between w:val="nil"/>
              </w:pBdr>
              <w:spacing w:line="278" w:lineRule="auto"/>
              <w:ind w:left="360"/>
              <w:rPr>
                <w:color w:val="000000"/>
                <w:sz w:val="20"/>
                <w:szCs w:val="20"/>
              </w:rPr>
            </w:pPr>
          </w:p>
          <w:p w14:paraId="44E8DE94" w14:textId="77777777" w:rsidR="00A651FF" w:rsidRDefault="00F74BF8">
            <w:pPr>
              <w:numPr>
                <w:ilvl w:val="0"/>
                <w:numId w:val="6"/>
              </w:numPr>
              <w:pBdr>
                <w:top w:val="nil"/>
                <w:left w:val="nil"/>
                <w:bottom w:val="nil"/>
                <w:right w:val="nil"/>
                <w:between w:val="nil"/>
              </w:pBdr>
              <w:spacing w:after="160" w:line="278" w:lineRule="auto"/>
              <w:rPr>
                <w:color w:val="000000"/>
                <w:sz w:val="20"/>
                <w:szCs w:val="20"/>
              </w:rPr>
            </w:pPr>
            <w:r>
              <w:rPr>
                <w:color w:val="000000"/>
                <w:sz w:val="20"/>
                <w:szCs w:val="20"/>
              </w:rPr>
              <w:t>Avoid lengthy litigation on matters that can be resolved via disclosure or clarification</w:t>
            </w:r>
          </w:p>
          <w:p w14:paraId="44E8DE95" w14:textId="77777777" w:rsidR="00A651FF" w:rsidRDefault="00A651FF">
            <w:pPr>
              <w:jc w:val="center"/>
              <w:rPr>
                <w:b/>
                <w:bCs/>
                <w:sz w:val="20"/>
                <w:szCs w:val="20"/>
                <w:u w:val="single"/>
              </w:rPr>
            </w:pPr>
          </w:p>
        </w:tc>
      </w:tr>
      <w:tr w:rsidR="00A651FF" w14:paraId="44E8DE9E" w14:textId="77777777">
        <w:tc>
          <w:tcPr>
            <w:tcW w:w="4649" w:type="dxa"/>
          </w:tcPr>
          <w:p w14:paraId="44E8DE97" w14:textId="77777777" w:rsidR="00A651FF" w:rsidRDefault="00F74BF8">
            <w:pPr>
              <w:rPr>
                <w:sz w:val="20"/>
                <w:szCs w:val="20"/>
              </w:rPr>
            </w:pPr>
            <w:r>
              <w:rPr>
                <w:sz w:val="20"/>
                <w:szCs w:val="20"/>
              </w:rPr>
              <w:t>Systemic Integrity</w:t>
            </w:r>
          </w:p>
        </w:tc>
        <w:tc>
          <w:tcPr>
            <w:tcW w:w="9299" w:type="dxa"/>
          </w:tcPr>
          <w:p w14:paraId="44E8DE98" w14:textId="77777777" w:rsidR="00A651FF" w:rsidRDefault="00F74BF8">
            <w:pPr>
              <w:numPr>
                <w:ilvl w:val="0"/>
                <w:numId w:val="5"/>
              </w:numPr>
              <w:pBdr>
                <w:top w:val="nil"/>
                <w:left w:val="nil"/>
                <w:bottom w:val="nil"/>
                <w:right w:val="nil"/>
                <w:between w:val="nil"/>
              </w:pBdr>
              <w:spacing w:line="278" w:lineRule="auto"/>
              <w:rPr>
                <w:color w:val="000000"/>
                <w:sz w:val="20"/>
                <w:szCs w:val="20"/>
              </w:rPr>
            </w:pPr>
            <w:r>
              <w:rPr>
                <w:color w:val="000000"/>
                <w:sz w:val="20"/>
                <w:szCs w:val="20"/>
              </w:rPr>
              <w:t xml:space="preserve">Will generally follow the Civil Procedure Rules and court guidance. </w:t>
            </w:r>
          </w:p>
          <w:p w14:paraId="44E8DE99" w14:textId="77777777" w:rsidR="00A651FF" w:rsidRDefault="00A651FF">
            <w:pPr>
              <w:pBdr>
                <w:top w:val="nil"/>
                <w:left w:val="nil"/>
                <w:bottom w:val="nil"/>
                <w:right w:val="nil"/>
                <w:between w:val="nil"/>
              </w:pBdr>
              <w:spacing w:line="278" w:lineRule="auto"/>
              <w:ind w:left="360"/>
              <w:rPr>
                <w:color w:val="000000"/>
                <w:sz w:val="20"/>
                <w:szCs w:val="20"/>
              </w:rPr>
            </w:pPr>
          </w:p>
          <w:p w14:paraId="44E8DE9A" w14:textId="77777777" w:rsidR="00A651FF" w:rsidRDefault="00F74BF8">
            <w:pPr>
              <w:numPr>
                <w:ilvl w:val="0"/>
                <w:numId w:val="5"/>
              </w:numPr>
              <w:pBdr>
                <w:top w:val="nil"/>
                <w:left w:val="nil"/>
                <w:bottom w:val="nil"/>
                <w:right w:val="nil"/>
                <w:between w:val="nil"/>
              </w:pBdr>
              <w:spacing w:line="278" w:lineRule="auto"/>
              <w:rPr>
                <w:color w:val="000000"/>
                <w:sz w:val="20"/>
                <w:szCs w:val="20"/>
              </w:rPr>
            </w:pPr>
            <w:r>
              <w:rPr>
                <w:color w:val="000000"/>
                <w:sz w:val="20"/>
                <w:szCs w:val="20"/>
              </w:rPr>
              <w:t>Case law decisions set important precedents and judges are mindful in interpreting the law that their rulings affect future procurement behaviour across the public sector</w:t>
            </w:r>
          </w:p>
          <w:p w14:paraId="44E8DE9B" w14:textId="77777777" w:rsidR="00A651FF" w:rsidRDefault="00A651FF">
            <w:pPr>
              <w:pBdr>
                <w:top w:val="nil"/>
                <w:left w:val="nil"/>
                <w:bottom w:val="nil"/>
                <w:right w:val="nil"/>
                <w:between w:val="nil"/>
              </w:pBdr>
              <w:spacing w:line="278" w:lineRule="auto"/>
              <w:ind w:left="360"/>
              <w:rPr>
                <w:color w:val="000000"/>
                <w:sz w:val="20"/>
                <w:szCs w:val="20"/>
              </w:rPr>
            </w:pPr>
          </w:p>
          <w:p w14:paraId="44E8DE9C" w14:textId="77777777" w:rsidR="00A651FF" w:rsidRDefault="00F74BF8">
            <w:pPr>
              <w:numPr>
                <w:ilvl w:val="0"/>
                <w:numId w:val="5"/>
              </w:numPr>
              <w:pBdr>
                <w:top w:val="nil"/>
                <w:left w:val="nil"/>
                <w:bottom w:val="nil"/>
                <w:right w:val="nil"/>
                <w:between w:val="nil"/>
              </w:pBdr>
              <w:spacing w:after="160" w:line="278" w:lineRule="auto"/>
              <w:rPr>
                <w:color w:val="000000"/>
                <w:sz w:val="20"/>
                <w:szCs w:val="20"/>
              </w:rPr>
            </w:pPr>
            <w:r>
              <w:rPr>
                <w:color w:val="000000"/>
                <w:sz w:val="20"/>
                <w:szCs w:val="20"/>
              </w:rPr>
              <w:t>Aim to strike a balance that avoids creating overly burdensome obligations for contracting authorities</w:t>
            </w:r>
          </w:p>
          <w:p w14:paraId="44E8DE9D" w14:textId="77777777" w:rsidR="00A651FF" w:rsidRDefault="00A651FF">
            <w:pPr>
              <w:rPr>
                <w:sz w:val="20"/>
                <w:szCs w:val="20"/>
              </w:rPr>
            </w:pPr>
          </w:p>
        </w:tc>
      </w:tr>
    </w:tbl>
    <w:p w14:paraId="44E8DE9F" w14:textId="77777777" w:rsidR="00A651FF" w:rsidRDefault="00A651FF">
      <w:pPr>
        <w:jc w:val="center"/>
        <w:rPr>
          <w:u w:val="single"/>
        </w:rPr>
      </w:pPr>
    </w:p>
    <w:sectPr w:rsidR="00A651FF">
      <w:pgSz w:w="16838" w:h="11906" w:orient="landscape"/>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B00D5C5-B079-449E-9BFA-315A576610E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B5991D86-096F-4A0D-ABC7-01596D6F5F64}"/>
    <w:embedBold r:id="rId3" w:fontKey="{0A6A70E1-DC4E-4391-9949-C39AF5663369}"/>
    <w:embedItalic r:id="rId4" w:fontKey="{85C2339A-D550-4285-88FF-3C45965B76E6}"/>
  </w:font>
  <w:font w:name="Play">
    <w:charset w:val="00"/>
    <w:family w:val="auto"/>
    <w:pitch w:val="default"/>
    <w:embedRegular r:id="rId5" w:fontKey="{0494CC75-A833-4B05-A2C2-B297E2A128B9}"/>
    <w:embedBold r:id="rId6" w:fontKey="{1E97E891-F835-45F2-B2A6-E4EBFE850A72}"/>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4A48C6FE-65C7-4EA9-B7C2-B288A98348C0}"/>
  </w:font>
  <w:font w:name="Calibri">
    <w:panose1 w:val="020F0502020204030204"/>
    <w:charset w:val="00"/>
    <w:family w:val="swiss"/>
    <w:pitch w:val="variable"/>
    <w:sig w:usb0="E4002EFF" w:usb1="C200247B" w:usb2="00000009" w:usb3="00000000" w:csb0="000001FF" w:csb1="00000000"/>
    <w:embedRegular r:id="rId8" w:fontKey="{C280276E-396E-405A-82D1-CACA7407BA38}"/>
  </w:font>
  <w:font w:name="Cambria">
    <w:panose1 w:val="02040503050406030204"/>
    <w:charset w:val="00"/>
    <w:family w:val="roman"/>
    <w:pitch w:val="variable"/>
    <w:sig w:usb0="E00006FF" w:usb1="420024FF" w:usb2="02000000" w:usb3="00000000" w:csb0="0000019F" w:csb1="00000000"/>
    <w:embedRegular r:id="rId9" w:fontKey="{4E319E7A-1A9E-4C35-A1C5-411D428B7C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3EF"/>
    <w:multiLevelType w:val="multilevel"/>
    <w:tmpl w:val="3E3630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CB7121"/>
    <w:multiLevelType w:val="multilevel"/>
    <w:tmpl w:val="885EF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A60102"/>
    <w:multiLevelType w:val="multilevel"/>
    <w:tmpl w:val="C87604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3278CD"/>
    <w:multiLevelType w:val="multilevel"/>
    <w:tmpl w:val="1FBA81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A0C533D"/>
    <w:multiLevelType w:val="multilevel"/>
    <w:tmpl w:val="315E2D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4876D78"/>
    <w:multiLevelType w:val="multilevel"/>
    <w:tmpl w:val="C150C1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AE687F"/>
    <w:multiLevelType w:val="multilevel"/>
    <w:tmpl w:val="23086D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02D4833"/>
    <w:multiLevelType w:val="multilevel"/>
    <w:tmpl w:val="27CAC0E0"/>
    <w:lvl w:ilvl="0">
      <w:start w:val="1"/>
      <w:numFmt w:val="decimal"/>
      <w:lvlText w:val="%1."/>
      <w:lvlJc w:val="left"/>
      <w:pPr>
        <w:ind w:left="720" w:hanging="360"/>
      </w:pPr>
      <w:rPr>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F75475"/>
    <w:multiLevelType w:val="multilevel"/>
    <w:tmpl w:val="BEF07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5FC0E62"/>
    <w:multiLevelType w:val="multilevel"/>
    <w:tmpl w:val="F24845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A392DD8"/>
    <w:multiLevelType w:val="multilevel"/>
    <w:tmpl w:val="02EA0E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E6F434A"/>
    <w:multiLevelType w:val="multilevel"/>
    <w:tmpl w:val="4704B6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6FA76C8"/>
    <w:multiLevelType w:val="multilevel"/>
    <w:tmpl w:val="4756FF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4A1467B"/>
    <w:multiLevelType w:val="multilevel"/>
    <w:tmpl w:val="230CC65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5FC502B"/>
    <w:multiLevelType w:val="multilevel"/>
    <w:tmpl w:val="95E4CF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C262B5C"/>
    <w:multiLevelType w:val="multilevel"/>
    <w:tmpl w:val="571C1D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DCF6E41"/>
    <w:multiLevelType w:val="multilevel"/>
    <w:tmpl w:val="13F4E0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3137AD"/>
    <w:multiLevelType w:val="multilevel"/>
    <w:tmpl w:val="62EEB1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8350266">
    <w:abstractNumId w:val="5"/>
  </w:num>
  <w:num w:numId="2" w16cid:durableId="1349138125">
    <w:abstractNumId w:val="16"/>
  </w:num>
  <w:num w:numId="3" w16cid:durableId="1203714796">
    <w:abstractNumId w:val="17"/>
  </w:num>
  <w:num w:numId="4" w16cid:durableId="1344093906">
    <w:abstractNumId w:val="0"/>
  </w:num>
  <w:num w:numId="5" w16cid:durableId="1316884461">
    <w:abstractNumId w:val="3"/>
  </w:num>
  <w:num w:numId="6" w16cid:durableId="1484617663">
    <w:abstractNumId w:val="15"/>
  </w:num>
  <w:num w:numId="7" w16cid:durableId="1148787634">
    <w:abstractNumId w:val="12"/>
  </w:num>
  <w:num w:numId="8" w16cid:durableId="1054546764">
    <w:abstractNumId w:val="13"/>
  </w:num>
  <w:num w:numId="9" w16cid:durableId="543102068">
    <w:abstractNumId w:val="6"/>
  </w:num>
  <w:num w:numId="10" w16cid:durableId="1213153297">
    <w:abstractNumId w:val="9"/>
  </w:num>
  <w:num w:numId="11" w16cid:durableId="153110281">
    <w:abstractNumId w:val="4"/>
  </w:num>
  <w:num w:numId="12" w16cid:durableId="2046440570">
    <w:abstractNumId w:val="10"/>
  </w:num>
  <w:num w:numId="13" w16cid:durableId="373502585">
    <w:abstractNumId w:val="14"/>
  </w:num>
  <w:num w:numId="14" w16cid:durableId="1607612024">
    <w:abstractNumId w:val="8"/>
  </w:num>
  <w:num w:numId="15" w16cid:durableId="1966085044">
    <w:abstractNumId w:val="7"/>
  </w:num>
  <w:num w:numId="16" w16cid:durableId="800733041">
    <w:abstractNumId w:val="1"/>
  </w:num>
  <w:num w:numId="17" w16cid:durableId="1226987158">
    <w:abstractNumId w:val="2"/>
  </w:num>
  <w:num w:numId="18" w16cid:durableId="12885803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1FF"/>
    <w:rsid w:val="00010008"/>
    <w:rsid w:val="00430616"/>
    <w:rsid w:val="006241B8"/>
    <w:rsid w:val="00A651FF"/>
    <w:rsid w:val="00BD64F4"/>
    <w:rsid w:val="00F74BF8"/>
    <w:rsid w:val="00FB13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DD8D"/>
  <w15:docId w15:val="{AB039C4F-F7D8-4C17-8E4C-CDFC4B81E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ilii.org/ew/cases/EWCA/Civ/1947/1.html" TargetMode="External"/><Relationship Id="rId13" Type="http://schemas.openxmlformats.org/officeDocument/2006/relationships/hyperlink" Target="https://moderngov.kingston.gov.uk/documents/s112876/15%20Part%205B%20Employee%20Code%20of%20Conduct%208%20September%202025.pdf" TargetMode="External"/><Relationship Id="rId18" Type="http://schemas.openxmlformats.org/officeDocument/2006/relationships/hyperlink" Target="https://www.judiciary.uk/about-the-judiciary/our-justice-system/three-is/" TargetMode="External"/><Relationship Id="rId3" Type="http://schemas.openxmlformats.org/officeDocument/2006/relationships/styles" Target="styles.xml"/><Relationship Id="rId7" Type="http://schemas.openxmlformats.org/officeDocument/2006/relationships/hyperlink" Target="https://assets.publishing.service.gov.uk/media/5f69c335e90e077f69d91622/Governance_and_Financial_Viability_Standard_2015.pdf" TargetMode="External"/><Relationship Id="rId12" Type="http://schemas.openxmlformats.org/officeDocument/2006/relationships/hyperlink" Target="https://www.cps.gov.uk/prosecution-guidance/misconduct-public-office" TargetMode="External"/><Relationship Id="rId17" Type="http://schemas.openxmlformats.org/officeDocument/2006/relationships/hyperlink" Target="https://assets.publishing.service.gov.uk/media/67ab330e1a116437c7ed88da/E03274856_National_Procurement_Policy_Statement_Elay.pdf" TargetMode="External"/><Relationship Id="rId2" Type="http://schemas.openxmlformats.org/officeDocument/2006/relationships/numbering" Target="numbering.xml"/><Relationship Id="rId16" Type="http://schemas.openxmlformats.org/officeDocument/2006/relationships/hyperlink" Target="https://assets.publishing.service.gov.uk/media/672b7189abb279b2de1e8c59/AG_s_Legal_Risk_Guidance_2024.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rbkc.moderngov.co.uk/Committees/documents/s25550/250506Constitution.pdf" TargetMode="External"/><Relationship Id="rId11" Type="http://schemas.openxmlformats.org/officeDocument/2006/relationships/hyperlink" Target="https://www.bailii.org/ew/cases/EWHC/TCC/2012/2121.html" TargetMode="External"/><Relationship Id="rId5" Type="http://schemas.openxmlformats.org/officeDocument/2006/relationships/webSettings" Target="webSettings.xml"/><Relationship Id="rId15" Type="http://schemas.openxmlformats.org/officeDocument/2006/relationships/hyperlink" Target="https://www.legislation.gov.uk/uksi/2015/102/regulation/18/made" TargetMode="External"/><Relationship Id="rId10" Type="http://schemas.openxmlformats.org/officeDocument/2006/relationships/hyperlink" Target="https://www.bailii.org/ew/cases/EWCA/Civ/1999/1871.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ailii.org/uk/cases/UKHL/1984/9.html" TargetMode="External"/><Relationship Id="rId14" Type="http://schemas.openxmlformats.org/officeDocument/2006/relationships/hyperlink" Target="https://udntho.files.cmp.optimizely.com/download/assets/CIPS+Code+of+Conduct+2024.pdf/a174b750af4511f0b2e166fa2d80a0ec"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8gwgJPjMOPLjRiVofngJ5wPw==">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2381</Words>
  <Characters>13859</Characters>
  <Application>Microsoft Office Word</Application>
  <DocSecurity>0</DocSecurity>
  <Lines>355</Lines>
  <Paragraphs>191</Paragraphs>
  <ScaleCrop>false</ScaleCrop>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Phil Woodhead</cp:lastModifiedBy>
  <cp:revision>5</cp:revision>
  <dcterms:created xsi:type="dcterms:W3CDTF">2026-04-16T09:06:00Z</dcterms:created>
  <dcterms:modified xsi:type="dcterms:W3CDTF">2026-04-16T09:09:00Z</dcterms:modified>
</cp:coreProperties>
</file>