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2AB73" w14:textId="77777777" w:rsidR="00194BDB" w:rsidRDefault="00DD3F4A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Key Negotiation/Mediation Theory with Procurement Application</w:t>
      </w:r>
    </w:p>
    <w:p w14:paraId="5EB2AB74" w14:textId="77777777" w:rsidR="00194BDB" w:rsidRDefault="00194BDB">
      <w:pPr>
        <w:rPr>
          <w:b/>
          <w:bCs/>
        </w:rPr>
      </w:pPr>
    </w:p>
    <w:p w14:paraId="5EB2AB75" w14:textId="77777777" w:rsidR="00194BDB" w:rsidRDefault="00DD3F4A">
      <w:pPr>
        <w:rPr>
          <w:b/>
          <w:bCs/>
        </w:rPr>
      </w:pPr>
      <w:r>
        <w:rPr>
          <w:b/>
          <w:bCs/>
        </w:rPr>
        <w:t>A. Core Negotiation Theory &amp; Professional Dispute Resolution</w:t>
      </w:r>
    </w:p>
    <w:p w14:paraId="5EB2AB76" w14:textId="7A0DE779" w:rsidR="00194BDB" w:rsidRDefault="00DD3F4A">
      <w:r>
        <w:t xml:space="preserve">These </w:t>
      </w:r>
      <w:sdt>
        <w:sdtPr>
          <w:tag w:val="goog_rdk_0"/>
          <w:id w:val="-528687088"/>
        </w:sdtPr>
        <w:sdtEndPr/>
        <w:sdtContent>
          <w:sdt>
            <w:sdtPr>
              <w:tag w:val="goog_rdk_1"/>
              <w:id w:val="-1432429721"/>
            </w:sdtPr>
            <w:sdtEndPr/>
            <w:sdtContent/>
          </w:sdt>
          <w:r>
            <w:t>notes</w:t>
          </w:r>
        </w:sdtContent>
      </w:sdt>
      <w:sdt>
        <w:sdtPr>
          <w:tag w:val="goog_rdk_2"/>
          <w:id w:val="-94683906"/>
        </w:sdtPr>
        <w:sdtEndPr/>
        <w:sdtContent/>
      </w:sdt>
      <w:r>
        <w:t xml:space="preserve"> explain how agreements are reached, why disputes persist, and how they can be resolved constructively. In </w:t>
      </w:r>
      <w:r>
        <w:rPr>
          <w:b/>
          <w:bCs/>
        </w:rPr>
        <w:t>procurement award-stage disputes</w:t>
      </w:r>
      <w:r>
        <w:t>, parties face rigid procedural constraints: you cannot “split the difference” or renegotiate award outcomes. Instead, principled negotiation focuses on:</w:t>
      </w:r>
    </w:p>
    <w:p w14:paraId="5EB2AB77" w14:textId="77777777" w:rsidR="00194BDB" w:rsidRDefault="00DD3F4A">
      <w:pPr>
        <w:numPr>
          <w:ilvl w:val="0"/>
          <w:numId w:val="2"/>
        </w:numPr>
      </w:pPr>
      <w:r>
        <w:rPr>
          <w:b/>
          <w:bCs/>
        </w:rPr>
        <w:t>Interests rather than positions</w:t>
      </w:r>
    </w:p>
    <w:p w14:paraId="5EB2AB78" w14:textId="77777777" w:rsidR="00194BDB" w:rsidRDefault="00DD3F4A">
      <w:pPr>
        <w:numPr>
          <w:ilvl w:val="0"/>
          <w:numId w:val="2"/>
        </w:numPr>
      </w:pPr>
      <w:r>
        <w:rPr>
          <w:b/>
          <w:bCs/>
        </w:rPr>
        <w:t>Objective criteria</w:t>
      </w:r>
      <w:r>
        <w:t xml:space="preserve"> (central in procurement)</w:t>
      </w:r>
    </w:p>
    <w:p w14:paraId="5EB2AB79" w14:textId="77777777" w:rsidR="00194BDB" w:rsidRDefault="00DD3F4A">
      <w:pPr>
        <w:numPr>
          <w:ilvl w:val="0"/>
          <w:numId w:val="2"/>
        </w:numPr>
      </w:pPr>
      <w:r>
        <w:rPr>
          <w:b/>
          <w:bCs/>
        </w:rPr>
        <w:t>Separating the people from the problem</w:t>
      </w:r>
    </w:p>
    <w:p w14:paraId="5EB2AB7A" w14:textId="77777777" w:rsidR="00194BDB" w:rsidRDefault="00DD3F4A">
      <w:pPr>
        <w:rPr>
          <w:b/>
          <w:bCs/>
        </w:rPr>
      </w:pPr>
      <w:r>
        <w:rPr>
          <w:b/>
          <w:bCs/>
          <w:i/>
          <w:iCs/>
        </w:rPr>
        <w:t>Application in procurement disputes</w:t>
      </w:r>
    </w:p>
    <w:p w14:paraId="5EB2AB7B" w14:textId="77777777" w:rsidR="00194BDB" w:rsidRDefault="00DD3F4A">
      <w:pPr>
        <w:numPr>
          <w:ilvl w:val="0"/>
          <w:numId w:val="3"/>
        </w:numPr>
      </w:pPr>
      <w:r>
        <w:t xml:space="preserve">The </w:t>
      </w:r>
      <w:r>
        <w:rPr>
          <w:b/>
          <w:bCs/>
        </w:rPr>
        <w:t>Contracting Authority</w:t>
      </w:r>
      <w:r>
        <w:t xml:space="preserve"> and </w:t>
      </w:r>
      <w:r>
        <w:rPr>
          <w:b/>
          <w:bCs/>
        </w:rPr>
        <w:t>Bidder</w:t>
      </w:r>
      <w:r>
        <w:t xml:space="preserve"> explore interests such as feedback, assurance of correct scoring, or future tender opportunities — rather than reversal of the award.</w:t>
      </w:r>
    </w:p>
    <w:p w14:paraId="5EB2AB7C" w14:textId="77777777" w:rsidR="00194BDB" w:rsidRDefault="00DD3F4A">
      <w:pPr>
        <w:numPr>
          <w:ilvl w:val="0"/>
          <w:numId w:val="3"/>
        </w:numPr>
      </w:pPr>
      <w:r>
        <w:t xml:space="preserve">The </w:t>
      </w:r>
      <w:r>
        <w:rPr>
          <w:b/>
          <w:bCs/>
        </w:rPr>
        <w:t>Contracting Authority</w:t>
      </w:r>
      <w:r>
        <w:t xml:space="preserve"> relies on </w:t>
      </w:r>
      <w:r>
        <w:rPr>
          <w:b/>
          <w:bCs/>
        </w:rPr>
        <w:t>objective criteria</w:t>
      </w:r>
      <w:r>
        <w:t>: evaluation notes, moderation records, published methodologies, and procurement regulations.</w:t>
      </w:r>
    </w:p>
    <w:p w14:paraId="5EB2AB7D" w14:textId="77777777" w:rsidR="00194BDB" w:rsidRDefault="00DD3F4A">
      <w:pPr>
        <w:numPr>
          <w:ilvl w:val="0"/>
          <w:numId w:val="3"/>
        </w:numPr>
      </w:pPr>
      <w:r>
        <w:t xml:space="preserve">Supports </w:t>
      </w:r>
      <w:r>
        <w:rPr>
          <w:b/>
          <w:bCs/>
        </w:rPr>
        <w:t>structured dialogue during standstill</w:t>
      </w:r>
      <w:r>
        <w:t>, reducing the likelihood of litigation.</w:t>
      </w:r>
    </w:p>
    <w:p w14:paraId="5EB2AB7E" w14:textId="77777777" w:rsidR="00194BDB" w:rsidRDefault="00DD3F4A">
      <w:pPr>
        <w:rPr>
          <w:b/>
          <w:bCs/>
        </w:rPr>
      </w:pPr>
      <w:r>
        <w:rPr>
          <w:b/>
          <w:bCs/>
        </w:rPr>
        <w:t>Key References</w:t>
      </w:r>
    </w:p>
    <w:p w14:paraId="5EB2AB7F" w14:textId="77777777" w:rsidR="00194BDB" w:rsidRDefault="00DD3F4A">
      <w:pPr>
        <w:numPr>
          <w:ilvl w:val="0"/>
          <w:numId w:val="4"/>
        </w:numPr>
      </w:pPr>
      <w:r>
        <w:t xml:space="preserve">Fisher, R., Ury, W. &amp; Patton, B. (1991) </w:t>
      </w:r>
      <w:r>
        <w:rPr>
          <w:i/>
          <w:iCs/>
        </w:rPr>
        <w:t>Getting to Yes: Negotiating Agreement Without Giving In</w:t>
      </w:r>
      <w:r>
        <w:t>. 2nd ed. New York: Penguin.</w:t>
      </w:r>
    </w:p>
    <w:p w14:paraId="5EB2AB80" w14:textId="77777777" w:rsidR="00194BDB" w:rsidRDefault="00DD3F4A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</w:rPr>
      </w:pPr>
      <w:hyperlink r:id="rId6">
        <w:r>
          <w:rPr>
            <w:b/>
            <w:bCs/>
            <w:color w:val="467886"/>
            <w:u w:val="single"/>
          </w:rPr>
          <w:t>Getting to Yes: Negotiating Agreement Without Giving In (Fisher &amp; Ury)</w:t>
        </w:r>
      </w:hyperlink>
    </w:p>
    <w:p w14:paraId="5EB2AB81" w14:textId="77777777" w:rsidR="00194BDB" w:rsidRDefault="00DD3F4A">
      <w:pPr>
        <w:numPr>
          <w:ilvl w:val="0"/>
          <w:numId w:val="4"/>
        </w:numPr>
      </w:pPr>
      <w:r>
        <w:t xml:space="preserve">Nash, J. (1950) ‘The bargaining problem’, </w:t>
      </w:r>
      <w:r>
        <w:rPr>
          <w:i/>
          <w:iCs/>
        </w:rPr>
        <w:t>Econometrica</w:t>
      </w:r>
      <w:r>
        <w:t>, 18, pp. 155–162.</w:t>
      </w:r>
    </w:p>
    <w:p w14:paraId="5EB2AB82" w14:textId="77777777" w:rsidR="00194BDB" w:rsidRDefault="00DD3F4A">
      <w:pPr>
        <w:numPr>
          <w:ilvl w:val="0"/>
          <w:numId w:val="4"/>
        </w:numPr>
      </w:pPr>
      <w:r>
        <w:lastRenderedPageBreak/>
        <w:t xml:space="preserve">Walton, R.E. &amp; McKersie, R.B. (1965) </w:t>
      </w:r>
      <w:r>
        <w:rPr>
          <w:i/>
          <w:iCs/>
        </w:rPr>
        <w:t>A Behavioral Theory of Labor Negotiations</w:t>
      </w:r>
      <w:r>
        <w:t>. New York: McGraw–Hill.</w:t>
      </w:r>
    </w:p>
    <w:p w14:paraId="5EB2AB83" w14:textId="77777777" w:rsidR="00194BDB" w:rsidRDefault="00DD3F4A">
      <w:pPr>
        <w:numPr>
          <w:ilvl w:val="0"/>
          <w:numId w:val="4"/>
        </w:numPr>
      </w:pPr>
      <w:r>
        <w:t xml:space="preserve">Pruitt, D.G. &amp; Rubin, J.Z. (1986) </w:t>
      </w:r>
      <w:r>
        <w:rPr>
          <w:i/>
          <w:iCs/>
        </w:rPr>
        <w:t>Social Conflict: Escalation, Stalemate, and Settlement</w:t>
      </w:r>
      <w:r>
        <w:t>. New York: McGraw–Hill.</w:t>
      </w:r>
    </w:p>
    <w:p w14:paraId="5EB2AB84" w14:textId="77777777" w:rsidR="00194BDB" w:rsidRDefault="00DD3F4A">
      <w:pPr>
        <w:numPr>
          <w:ilvl w:val="0"/>
          <w:numId w:val="4"/>
        </w:numPr>
      </w:pPr>
      <w:r>
        <w:t xml:space="preserve">Lax, D. &amp; Sebenius, J.K. (2006) </w:t>
      </w:r>
      <w:r>
        <w:rPr>
          <w:i/>
          <w:iCs/>
        </w:rPr>
        <w:t>3-D Negotiation: Powerful Tools to Change the Game in Your Most Important Deals</w:t>
      </w:r>
      <w:r>
        <w:t>. Boston: Harvard Business School Press.</w:t>
      </w:r>
    </w:p>
    <w:p w14:paraId="5EB2AB85" w14:textId="77777777" w:rsidR="00194BDB" w:rsidRDefault="00DD3F4A">
      <w:r>
        <w:pict w14:anchorId="5EB2ABB5">
          <v:rect id="_x0000_i1025" style="width:0;height:1.5pt" o:hralign="center" o:hrstd="t" o:hr="t" fillcolor="#a0a0a0" stroked="f"/>
        </w:pict>
      </w:r>
    </w:p>
    <w:p w14:paraId="5EB2AB86" w14:textId="77777777" w:rsidR="00194BDB" w:rsidRDefault="00DD3F4A">
      <w:pPr>
        <w:rPr>
          <w:b/>
          <w:bCs/>
        </w:rPr>
      </w:pPr>
      <w:r>
        <w:rPr>
          <w:b/>
          <w:bCs/>
        </w:rPr>
        <w:t>B. Behavioural &amp; Psychological Foundations of Negotiation</w:t>
      </w:r>
    </w:p>
    <w:p w14:paraId="5EB2AB87" w14:textId="77777777" w:rsidR="00194BDB" w:rsidRDefault="00DD3F4A">
      <w:r>
        <w:t>These theories explain how individuals think, infer motives, respond under uncertainty, and escalate or de-escalate conflict.</w:t>
      </w:r>
    </w:p>
    <w:p w14:paraId="5EB2AB88" w14:textId="77777777" w:rsidR="00194BDB" w:rsidRDefault="00DD3F4A">
      <w:pPr>
        <w:rPr>
          <w:b/>
          <w:bCs/>
        </w:rPr>
      </w:pPr>
      <w:r>
        <w:rPr>
          <w:b/>
          <w:bCs/>
        </w:rPr>
        <w:t>Key References</w:t>
      </w:r>
    </w:p>
    <w:p w14:paraId="5EB2AB89" w14:textId="77777777" w:rsidR="00194BDB" w:rsidRDefault="00DD3F4A">
      <w:pPr>
        <w:numPr>
          <w:ilvl w:val="0"/>
          <w:numId w:val="5"/>
        </w:numPr>
      </w:pPr>
      <w:r>
        <w:t xml:space="preserve">Heider, F. (1958) </w:t>
      </w:r>
      <w:r>
        <w:rPr>
          <w:i/>
          <w:iCs/>
        </w:rPr>
        <w:t>The Psychology of Interpersonal Relations</w:t>
      </w:r>
      <w:r>
        <w:t>. New York: Wiley.</w:t>
      </w:r>
    </w:p>
    <w:p w14:paraId="5EB2AB8A" w14:textId="77777777" w:rsidR="00194BDB" w:rsidRDefault="00DD3F4A">
      <w:pPr>
        <w:numPr>
          <w:ilvl w:val="0"/>
          <w:numId w:val="5"/>
        </w:numPr>
      </w:pPr>
      <w:r>
        <w:t xml:space="preserve">Kelley, H.H. (1967) ‘Attribution theory in social psychology’, </w:t>
      </w:r>
      <w:r>
        <w:rPr>
          <w:i/>
          <w:iCs/>
        </w:rPr>
        <w:t>Nebraska Symposium on Motivation</w:t>
      </w:r>
      <w:r>
        <w:t>, 15, pp. 192–238.</w:t>
      </w:r>
    </w:p>
    <w:p w14:paraId="5EB2AB8B" w14:textId="77777777" w:rsidR="00194BDB" w:rsidRDefault="00DD3F4A">
      <w:pPr>
        <w:numPr>
          <w:ilvl w:val="0"/>
          <w:numId w:val="5"/>
        </w:numPr>
      </w:pPr>
      <w:r>
        <w:t xml:space="preserve">Kahneman, D. &amp; Tversky, A. (1979) ‘Prospect Theory: An analysis of decision under risk’, </w:t>
      </w:r>
      <w:r>
        <w:rPr>
          <w:i/>
          <w:iCs/>
        </w:rPr>
        <w:t>Econometrica</w:t>
      </w:r>
      <w:r>
        <w:t>, 47(2), pp. 263–291.</w:t>
      </w:r>
    </w:p>
    <w:p w14:paraId="5EB2AB8C" w14:textId="77777777" w:rsidR="00194BDB" w:rsidRDefault="00DD3F4A">
      <w:pPr>
        <w:numPr>
          <w:ilvl w:val="0"/>
          <w:numId w:val="5"/>
        </w:numPr>
      </w:pPr>
      <w:r>
        <w:t xml:space="preserve">Homans, G.C. (1958) ‘Social behavior as exchange’, </w:t>
      </w:r>
      <w:r>
        <w:rPr>
          <w:i/>
          <w:iCs/>
        </w:rPr>
        <w:t>American Journal of Sociology</w:t>
      </w:r>
      <w:r>
        <w:t>, 63(6), pp. 597–606.</w:t>
      </w:r>
    </w:p>
    <w:p w14:paraId="5EB2AB8D" w14:textId="77777777" w:rsidR="00194BDB" w:rsidRDefault="00DD3F4A">
      <w:r>
        <w:pict w14:anchorId="5EB2ABB6">
          <v:rect id="_x0000_i1026" style="width:0;height:1.5pt" o:hralign="center" o:hrstd="t" o:hr="t" fillcolor="#a0a0a0" stroked="f"/>
        </w:pict>
      </w:r>
    </w:p>
    <w:p w14:paraId="5EB2AB8E" w14:textId="77777777" w:rsidR="00194BDB" w:rsidRDefault="00DD3F4A">
      <w:pPr>
        <w:rPr>
          <w:b/>
          <w:bCs/>
        </w:rPr>
      </w:pPr>
      <w:r>
        <w:rPr>
          <w:b/>
          <w:bCs/>
        </w:rPr>
        <w:t>C. Communication, Emotion &amp; Interpersonal Behaviour in Disputes</w:t>
      </w:r>
    </w:p>
    <w:p w14:paraId="5EB2AB8F" w14:textId="77777777" w:rsidR="00194BDB" w:rsidRDefault="00DD3F4A">
      <w:r>
        <w:t xml:space="preserve">These theories clarify how </w:t>
      </w:r>
      <w:r>
        <w:rPr>
          <w:b/>
          <w:bCs/>
        </w:rPr>
        <w:t>emotion, miscommunication, face-threat, interpersonal dynamics</w:t>
      </w:r>
      <w:r>
        <w:t xml:space="preserve">, and </w:t>
      </w:r>
      <w:r>
        <w:rPr>
          <w:b/>
          <w:bCs/>
        </w:rPr>
        <w:t>relationship repair</w:t>
      </w:r>
      <w:r>
        <w:t xml:space="preserve"> shape dispute escalation.</w:t>
      </w:r>
    </w:p>
    <w:p w14:paraId="5EB2AB90" w14:textId="77777777" w:rsidR="00194BDB" w:rsidRDefault="00DD3F4A">
      <w:pPr>
        <w:rPr>
          <w:b/>
          <w:bCs/>
        </w:rPr>
      </w:pPr>
      <w:r>
        <w:rPr>
          <w:b/>
          <w:bCs/>
        </w:rPr>
        <w:t>Key References</w:t>
      </w:r>
    </w:p>
    <w:p w14:paraId="5EB2AB91" w14:textId="77777777" w:rsidR="00194BDB" w:rsidRDefault="00DD3F4A">
      <w:pPr>
        <w:numPr>
          <w:ilvl w:val="0"/>
          <w:numId w:val="6"/>
        </w:numPr>
      </w:pPr>
      <w:r>
        <w:t xml:space="preserve">Barry, B. &amp; Fulmer, I.S. (2004) ‘The role of emotion in negotiation: A review’, </w:t>
      </w:r>
      <w:r>
        <w:rPr>
          <w:i/>
          <w:iCs/>
        </w:rPr>
        <w:t>Research in Organizational Behavior</w:t>
      </w:r>
      <w:r>
        <w:t>, 26, pp. 1–44.</w:t>
      </w:r>
    </w:p>
    <w:p w14:paraId="5EB2AB92" w14:textId="77777777" w:rsidR="00194BDB" w:rsidRDefault="00DD3F4A">
      <w:pPr>
        <w:numPr>
          <w:ilvl w:val="0"/>
          <w:numId w:val="6"/>
        </w:numPr>
      </w:pPr>
      <w:r>
        <w:lastRenderedPageBreak/>
        <w:t xml:space="preserve">Van Kleef, G.A. (2009) ‘How emotions regulate social life: The emotions as social information (EASI) model’, </w:t>
      </w:r>
      <w:r>
        <w:rPr>
          <w:i/>
          <w:iCs/>
        </w:rPr>
        <w:t>Current Directions in Psychological Science</w:t>
      </w:r>
      <w:r>
        <w:t>, 18(3), pp. 184–188.</w:t>
      </w:r>
    </w:p>
    <w:p w14:paraId="5EB2AB93" w14:textId="77777777" w:rsidR="00194BDB" w:rsidRDefault="00DD3F4A">
      <w:pPr>
        <w:numPr>
          <w:ilvl w:val="0"/>
          <w:numId w:val="6"/>
        </w:numPr>
      </w:pPr>
      <w:r>
        <w:t xml:space="preserve">Brown, P. &amp; Levinson, S.C. (1987) </w:t>
      </w:r>
      <w:r>
        <w:rPr>
          <w:i/>
          <w:iCs/>
        </w:rPr>
        <w:t>Politeness: Some Universals in Language Usage</w:t>
      </w:r>
      <w:r>
        <w:t>. Cambridge: Cambridge University Press.</w:t>
      </w:r>
    </w:p>
    <w:p w14:paraId="5EB2AB94" w14:textId="77777777" w:rsidR="00194BDB" w:rsidRDefault="00DD3F4A">
      <w:r>
        <w:pict w14:anchorId="5EB2ABB7">
          <v:rect id="_x0000_i1027" style="width:0;height:1.5pt" o:hralign="center" o:hrstd="t" o:hr="t" fillcolor="#a0a0a0" stroked="f"/>
        </w:pict>
      </w:r>
    </w:p>
    <w:p w14:paraId="5EB2AB95" w14:textId="77777777" w:rsidR="00194BDB" w:rsidRDefault="00DD3F4A">
      <w:pPr>
        <w:rPr>
          <w:b/>
          <w:bCs/>
        </w:rPr>
      </w:pPr>
      <w:r>
        <w:rPr>
          <w:b/>
          <w:bCs/>
        </w:rPr>
        <w:t>D. Structural &amp; Strategic Behaviour</w:t>
      </w:r>
    </w:p>
    <w:p w14:paraId="5EB2AB96" w14:textId="77777777" w:rsidR="00194BDB" w:rsidRDefault="00DD3F4A">
      <w:r>
        <w:rPr>
          <w:i/>
          <w:iCs/>
        </w:rPr>
        <w:t>(ZOPA, conflict architecture, escalation)</w:t>
      </w:r>
    </w:p>
    <w:p w14:paraId="5EB2AB97" w14:textId="77777777" w:rsidR="00194BDB" w:rsidRDefault="00DD3F4A">
      <w:r>
        <w:t xml:space="preserve">These works explain the </w:t>
      </w:r>
      <w:r>
        <w:rPr>
          <w:b/>
          <w:bCs/>
        </w:rPr>
        <w:t>geometry of negotiation</w:t>
      </w:r>
      <w:r>
        <w:t xml:space="preserve">, including </w:t>
      </w:r>
      <w:r>
        <w:rPr>
          <w:b/>
          <w:bCs/>
        </w:rPr>
        <w:t>ZOPA</w:t>
      </w:r>
      <w:r>
        <w:t>, power dynamics, brinkmanship, and conflict structure.</w:t>
      </w:r>
    </w:p>
    <w:p w14:paraId="5EB2AB98" w14:textId="77777777" w:rsidR="00194BDB" w:rsidRDefault="00DD3F4A">
      <w:pPr>
        <w:rPr>
          <w:b/>
          <w:bCs/>
        </w:rPr>
      </w:pPr>
      <w:r>
        <w:rPr>
          <w:b/>
          <w:bCs/>
        </w:rPr>
        <w:t>Key References</w:t>
      </w:r>
    </w:p>
    <w:p w14:paraId="5EB2AB99" w14:textId="77777777" w:rsidR="00194BDB" w:rsidRDefault="00DD3F4A">
      <w:pPr>
        <w:numPr>
          <w:ilvl w:val="0"/>
          <w:numId w:val="7"/>
        </w:numPr>
      </w:pPr>
      <w:r>
        <w:t xml:space="preserve">Schelling, T.C. (1960) </w:t>
      </w:r>
      <w:r>
        <w:rPr>
          <w:i/>
          <w:iCs/>
        </w:rPr>
        <w:t>The Strategy of Conflict</w:t>
      </w:r>
      <w:r>
        <w:t>. Cambridge, MA: Harvard University Press.</w:t>
      </w:r>
    </w:p>
    <w:p w14:paraId="5EB2AB9A" w14:textId="77777777" w:rsidR="00194BDB" w:rsidRDefault="00DD3F4A">
      <w:pPr>
        <w:numPr>
          <w:ilvl w:val="0"/>
          <w:numId w:val="7"/>
        </w:numPr>
      </w:pPr>
      <w:r>
        <w:t xml:space="preserve">Blau, P. (1964) </w:t>
      </w:r>
      <w:r>
        <w:rPr>
          <w:i/>
          <w:iCs/>
        </w:rPr>
        <w:t>Exchange and Power in Social Life</w:t>
      </w:r>
      <w:r>
        <w:t>. New York: Wiley.</w:t>
      </w:r>
    </w:p>
    <w:p w14:paraId="5EB2AB9B" w14:textId="77777777" w:rsidR="00194BDB" w:rsidRDefault="00DD3F4A">
      <w:r>
        <w:pict w14:anchorId="5EB2ABB8">
          <v:rect id="_x0000_i1028" style="width:0;height:1.5pt" o:hralign="center" o:hrstd="t" o:hr="t" fillcolor="#a0a0a0" stroked="f"/>
        </w:pict>
      </w:r>
    </w:p>
    <w:p w14:paraId="5EB2AB9C" w14:textId="77777777" w:rsidR="00194BDB" w:rsidRDefault="00DD3F4A">
      <w:pPr>
        <w:rPr>
          <w:b/>
          <w:bCs/>
        </w:rPr>
      </w:pPr>
      <w:r>
        <w:rPr>
          <w:b/>
          <w:bCs/>
        </w:rPr>
        <w:t>E. Dispute Systems &amp; Organisational Conflict Design</w:t>
      </w:r>
    </w:p>
    <w:p w14:paraId="5EB2AB9D" w14:textId="77777777" w:rsidR="00194BDB" w:rsidRDefault="00DD3F4A">
      <w:r>
        <w:t xml:space="preserve">Dispute Systems Design (DSD) focuses on proactively designing </w:t>
      </w:r>
      <w:r>
        <w:rPr>
          <w:b/>
          <w:bCs/>
        </w:rPr>
        <w:t>system-level processes</w:t>
      </w:r>
      <w:r>
        <w:t xml:space="preserve"> to prevent, triage, and resolve disputes. Public procurement features predictable friction points (evaluation, award, standstill). DSD helps explain why structured mechanisms exist and how they reduce challenge risk.</w:t>
      </w:r>
    </w:p>
    <w:p w14:paraId="5EB2AB9E" w14:textId="77777777" w:rsidR="00194BDB" w:rsidRDefault="00DD3F4A">
      <w:pPr>
        <w:rPr>
          <w:b/>
          <w:bCs/>
        </w:rPr>
      </w:pPr>
      <w:r>
        <w:rPr>
          <w:b/>
          <w:bCs/>
          <w:i/>
          <w:iCs/>
        </w:rPr>
        <w:t>Application in procurement disputes</w:t>
      </w:r>
    </w:p>
    <w:p w14:paraId="5EB2AB9F" w14:textId="77777777" w:rsidR="00194BDB" w:rsidRDefault="00DD3F4A">
      <w:pPr>
        <w:numPr>
          <w:ilvl w:val="0"/>
          <w:numId w:val="8"/>
        </w:numPr>
      </w:pPr>
      <w:r>
        <w:t xml:space="preserve">Explains the rationale behind </w:t>
      </w:r>
      <w:r>
        <w:rPr>
          <w:b/>
          <w:bCs/>
        </w:rPr>
        <w:t>standstill periods</w:t>
      </w:r>
      <w:r>
        <w:t xml:space="preserve">, </w:t>
      </w:r>
      <w:r>
        <w:rPr>
          <w:b/>
          <w:bCs/>
        </w:rPr>
        <w:t>debrief letters</w:t>
      </w:r>
      <w:r>
        <w:t xml:space="preserve">, and </w:t>
      </w:r>
      <w:r>
        <w:rPr>
          <w:b/>
          <w:bCs/>
        </w:rPr>
        <w:t>automatic suspensions</w:t>
      </w:r>
      <w:r>
        <w:t>.</w:t>
      </w:r>
    </w:p>
    <w:p w14:paraId="5EB2ABA0" w14:textId="77777777" w:rsidR="00194BDB" w:rsidRDefault="00DD3F4A">
      <w:pPr>
        <w:numPr>
          <w:ilvl w:val="0"/>
          <w:numId w:val="8"/>
        </w:numPr>
      </w:pPr>
      <w:r>
        <w:t xml:space="preserve">Suggests preventive measures such as: </w:t>
      </w:r>
    </w:p>
    <w:p w14:paraId="5EB2ABA1" w14:textId="77777777" w:rsidR="00194BDB" w:rsidRDefault="00DD3F4A">
      <w:pPr>
        <w:numPr>
          <w:ilvl w:val="1"/>
          <w:numId w:val="8"/>
        </w:numPr>
      </w:pPr>
      <w:r>
        <w:t>Early bidder engagement</w:t>
      </w:r>
    </w:p>
    <w:p w14:paraId="5EB2ABA2" w14:textId="77777777" w:rsidR="00194BDB" w:rsidRDefault="00DD3F4A">
      <w:pPr>
        <w:numPr>
          <w:ilvl w:val="1"/>
          <w:numId w:val="8"/>
        </w:numPr>
      </w:pPr>
      <w:r>
        <w:lastRenderedPageBreak/>
        <w:t>Structured and transparent debriefs</w:t>
      </w:r>
    </w:p>
    <w:p w14:paraId="5EB2ABA3" w14:textId="77777777" w:rsidR="00194BDB" w:rsidRDefault="00DD3F4A">
      <w:pPr>
        <w:numPr>
          <w:ilvl w:val="1"/>
          <w:numId w:val="8"/>
        </w:numPr>
      </w:pPr>
      <w:r>
        <w:t>Internal procurement review processes</w:t>
      </w:r>
    </w:p>
    <w:p w14:paraId="5EB2ABA4" w14:textId="77777777" w:rsidR="00194BDB" w:rsidRDefault="00DD3F4A">
      <w:pPr>
        <w:rPr>
          <w:b/>
          <w:bCs/>
        </w:rPr>
      </w:pPr>
      <w:r>
        <w:rPr>
          <w:b/>
          <w:bCs/>
        </w:rPr>
        <w:t>Key Reference</w:t>
      </w:r>
    </w:p>
    <w:p w14:paraId="5EB2ABA5" w14:textId="77777777" w:rsidR="00194BDB" w:rsidRDefault="00DD3F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color w:val="000000"/>
        </w:rPr>
        <w:t xml:space="preserve">Ury, W.L., Brett, J.M. &amp; Goldberg, S.B. (1988) </w:t>
      </w:r>
      <w:r>
        <w:rPr>
          <w:i/>
          <w:iCs/>
          <w:color w:val="000000"/>
        </w:rPr>
        <w:t>Getting Disputes Resolved: Designing Systems to Cut the Costs of Conflict</w:t>
      </w:r>
      <w:r>
        <w:rPr>
          <w:color w:val="000000"/>
        </w:rPr>
        <w:t>. San Francisco: Jossey-Bass.</w:t>
      </w:r>
    </w:p>
    <w:p w14:paraId="5EB2ABA6" w14:textId="77777777" w:rsidR="00194BDB" w:rsidRDefault="00DD3F4A">
      <w:r>
        <w:pict w14:anchorId="5EB2ABB9">
          <v:rect id="_x0000_i1029" style="width:0;height:1.5pt" o:hralign="center" o:hrstd="t" o:hr="t" fillcolor="#a0a0a0" stroked="f"/>
        </w:pict>
      </w:r>
    </w:p>
    <w:p w14:paraId="5EB2ABA7" w14:textId="77777777" w:rsidR="00194BDB" w:rsidRDefault="00DD3F4A">
      <w:pPr>
        <w:rPr>
          <w:b/>
          <w:bCs/>
        </w:rPr>
      </w:pPr>
      <w:r>
        <w:rPr>
          <w:b/>
          <w:bCs/>
        </w:rPr>
        <w:t>F. Procedural Justice &amp; Fairness in Workplace and Procurement Disputes</w:t>
      </w:r>
    </w:p>
    <w:p w14:paraId="5EB2ABA8" w14:textId="77777777" w:rsidR="00194BDB" w:rsidRDefault="00DD3F4A">
      <w:r>
        <w:t xml:space="preserve">Procedural Justice Theory shows that disputes escalate when people feel the </w:t>
      </w:r>
      <w:r>
        <w:rPr>
          <w:b/>
          <w:bCs/>
        </w:rPr>
        <w:t>process</w:t>
      </w:r>
      <w:r>
        <w:t xml:space="preserve"> was unfair — not necessarily because of the outcome. In procurement, bidders frequently challenge awards not to overturn decisions, but to confirm </w:t>
      </w:r>
      <w:r>
        <w:rPr>
          <w:b/>
          <w:bCs/>
        </w:rPr>
        <w:t>fair treatment, transparency, and neutrality</w:t>
      </w:r>
      <w:r>
        <w:t>.</w:t>
      </w:r>
    </w:p>
    <w:p w14:paraId="5EB2ABA9" w14:textId="77777777" w:rsidR="00194BDB" w:rsidRDefault="00DD3F4A">
      <w:pPr>
        <w:rPr>
          <w:b/>
          <w:bCs/>
        </w:rPr>
      </w:pPr>
      <w:r>
        <w:rPr>
          <w:b/>
          <w:bCs/>
          <w:i/>
          <w:iCs/>
        </w:rPr>
        <w:t>Application in procurement disputes</w:t>
      </w:r>
    </w:p>
    <w:p w14:paraId="5EB2ABAA" w14:textId="77777777" w:rsidR="00194BDB" w:rsidRDefault="00DD3F4A">
      <w:pPr>
        <w:numPr>
          <w:ilvl w:val="0"/>
          <w:numId w:val="9"/>
        </w:numPr>
      </w:pPr>
      <w:r>
        <w:t>Clear, well-reasoned explanations in standstill reduce escalation.</w:t>
      </w:r>
    </w:p>
    <w:p w14:paraId="5EB2ABAB" w14:textId="77777777" w:rsidR="00194BDB" w:rsidRDefault="00DD3F4A">
      <w:pPr>
        <w:numPr>
          <w:ilvl w:val="0"/>
          <w:numId w:val="9"/>
        </w:numPr>
      </w:pPr>
      <w:r>
        <w:t>Helps explain “symbolic” challenges seeking transparency rather than remedy.</w:t>
      </w:r>
    </w:p>
    <w:p w14:paraId="5EB2ABAC" w14:textId="77777777" w:rsidR="00194BDB" w:rsidRDefault="00DD3F4A">
      <w:pPr>
        <w:rPr>
          <w:b/>
          <w:bCs/>
        </w:rPr>
      </w:pPr>
      <w:r>
        <w:rPr>
          <w:b/>
          <w:bCs/>
        </w:rPr>
        <w:t>Key References</w:t>
      </w:r>
    </w:p>
    <w:p w14:paraId="5EB2ABAD" w14:textId="77777777" w:rsidR="00194BDB" w:rsidRDefault="00DD3F4A">
      <w:pPr>
        <w:numPr>
          <w:ilvl w:val="0"/>
          <w:numId w:val="10"/>
        </w:numPr>
      </w:pPr>
      <w:r>
        <w:t xml:space="preserve">Thibaut, J. &amp; Walker, L. (1975) </w:t>
      </w:r>
      <w:r>
        <w:rPr>
          <w:i/>
          <w:iCs/>
        </w:rPr>
        <w:t>Procedural Justice: A Psychological Analysis</w:t>
      </w:r>
      <w:r>
        <w:t>. Hillsdale, NJ: Erlbaum.</w:t>
      </w:r>
    </w:p>
    <w:p w14:paraId="5EB2ABAE" w14:textId="77777777" w:rsidR="00194BDB" w:rsidRDefault="00DD3F4A">
      <w:pPr>
        <w:numPr>
          <w:ilvl w:val="0"/>
          <w:numId w:val="10"/>
        </w:numPr>
      </w:pPr>
      <w:r>
        <w:t xml:space="preserve">Lind, E.A. &amp; Tyler, T.R. (1988) </w:t>
      </w:r>
      <w:r>
        <w:rPr>
          <w:i/>
          <w:iCs/>
        </w:rPr>
        <w:t>The Social Psychology of Procedural Justice</w:t>
      </w:r>
      <w:r>
        <w:t>. New York: Springer.</w:t>
      </w:r>
    </w:p>
    <w:p w14:paraId="5EB2ABAF" w14:textId="77777777" w:rsidR="00194BDB" w:rsidRDefault="00DD3F4A">
      <w:r>
        <w:pict w14:anchorId="5EB2ABBA">
          <v:rect id="_x0000_i1030" style="width:0;height:1.5pt" o:hralign="center" o:hrstd="t" o:hr="t" fillcolor="#a0a0a0" stroked="f"/>
        </w:pict>
      </w:r>
    </w:p>
    <w:p w14:paraId="5EB2ABB0" w14:textId="77777777" w:rsidR="00194BDB" w:rsidRDefault="00DD3F4A">
      <w:pPr>
        <w:rPr>
          <w:b/>
          <w:bCs/>
        </w:rPr>
      </w:pPr>
      <w:r>
        <w:rPr>
          <w:b/>
          <w:bCs/>
        </w:rPr>
        <w:t>G. Incrementalism &amp; Organisational Behaviour Affecting Conflict Dynamics</w:t>
      </w:r>
    </w:p>
    <w:p w14:paraId="5EB2ABB1" w14:textId="77777777" w:rsidR="00194BDB" w:rsidRDefault="00DD3F4A">
      <w:r>
        <w:t xml:space="preserve">Useful for understanding </w:t>
      </w:r>
      <w:r>
        <w:rPr>
          <w:b/>
          <w:bCs/>
        </w:rPr>
        <w:t>slow-burn escalation</w:t>
      </w:r>
      <w:r>
        <w:t xml:space="preserve">, </w:t>
      </w:r>
      <w:r>
        <w:rPr>
          <w:b/>
          <w:bCs/>
        </w:rPr>
        <w:t>salami-slice behaviours</w:t>
      </w:r>
      <w:r>
        <w:t xml:space="preserve">, </w:t>
      </w:r>
      <w:r>
        <w:rPr>
          <w:b/>
          <w:bCs/>
        </w:rPr>
        <w:t>scope drift</w:t>
      </w:r>
      <w:r>
        <w:t>, and entrenched internal conflict dynamics.</w:t>
      </w:r>
    </w:p>
    <w:p w14:paraId="5EB2ABB2" w14:textId="77777777" w:rsidR="00194BDB" w:rsidRDefault="00DD3F4A">
      <w:pPr>
        <w:rPr>
          <w:b/>
          <w:bCs/>
        </w:rPr>
      </w:pPr>
      <w:r>
        <w:rPr>
          <w:b/>
          <w:bCs/>
        </w:rPr>
        <w:lastRenderedPageBreak/>
        <w:t>Key References</w:t>
      </w:r>
    </w:p>
    <w:p w14:paraId="5EB2ABB3" w14:textId="77777777" w:rsidR="00194BDB" w:rsidRDefault="00DD3F4A">
      <w:pPr>
        <w:numPr>
          <w:ilvl w:val="0"/>
          <w:numId w:val="11"/>
        </w:numPr>
      </w:pPr>
      <w:r>
        <w:t xml:space="preserve">Lindblom, C.E. (1959) ‘The Science of “Muddling Through”’, </w:t>
      </w:r>
      <w:r>
        <w:rPr>
          <w:i/>
          <w:iCs/>
        </w:rPr>
        <w:t>Public Administration Review</w:t>
      </w:r>
      <w:r>
        <w:t>, 19(2), pp. 79–88.</w:t>
      </w:r>
    </w:p>
    <w:p w14:paraId="5EB2ABB4" w14:textId="77777777" w:rsidR="00194BDB" w:rsidRDefault="00DD3F4A">
      <w:pPr>
        <w:numPr>
          <w:ilvl w:val="0"/>
          <w:numId w:val="11"/>
        </w:numPr>
      </w:pPr>
      <w:r>
        <w:t xml:space="preserve">Atkinson, M.M. (2011) ‘Lindblom’s lament: Incrementalism and the persistent pull of the status quo’, </w:t>
      </w:r>
      <w:r>
        <w:rPr>
          <w:i/>
          <w:iCs/>
        </w:rPr>
        <w:t>Policy and Society</w:t>
      </w:r>
      <w:r>
        <w:t>, 30(1), pp. 9–18.</w:t>
      </w:r>
    </w:p>
    <w:sectPr w:rsidR="00194BDB"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16CD79EF-F810-413E-8889-66139297343C}"/>
    <w:embedBold r:id="rId2" w:fontKey="{427DE8B0-F08D-42A5-9615-54A6CFEF4DDB}"/>
    <w:embedItalic r:id="rId3" w:fontKey="{2AC7FE64-8CE1-4612-AFD8-D46966BC5A5D}"/>
    <w:embedBoldItalic r:id="rId4" w:fontKey="{8B1AEAFD-0C05-4617-98F8-813524F37A6B}"/>
  </w:font>
  <w:font w:name="Noto Sans Symbols">
    <w:charset w:val="00"/>
    <w:family w:val="auto"/>
    <w:pitch w:val="default"/>
    <w:embedRegular r:id="rId5" w:fontKey="{6F361754-A0B8-498F-A73F-C7C95206ACF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lay">
    <w:charset w:val="00"/>
    <w:family w:val="auto"/>
    <w:pitch w:val="default"/>
    <w:embedRegular r:id="rId6" w:fontKey="{0FC8DAE3-7D1F-4190-AF50-78CBCFB7B7B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62723221-58F6-4DF0-A882-C732024295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720470B2-2050-4914-8AF6-5CFD152FF06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843D9"/>
    <w:multiLevelType w:val="multilevel"/>
    <w:tmpl w:val="37B80B4E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ascii="Aptos" w:eastAsia="Aptos" w:hAnsi="Aptos" w:cs="Apto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591E2D"/>
    <w:multiLevelType w:val="multilevel"/>
    <w:tmpl w:val="B1B4F1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44140D4"/>
    <w:multiLevelType w:val="multilevel"/>
    <w:tmpl w:val="AD145C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C88442A"/>
    <w:multiLevelType w:val="multilevel"/>
    <w:tmpl w:val="931E68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25821380"/>
    <w:multiLevelType w:val="multilevel"/>
    <w:tmpl w:val="8B466D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28272812"/>
    <w:multiLevelType w:val="multilevel"/>
    <w:tmpl w:val="D64CC2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66785FF5"/>
    <w:multiLevelType w:val="multilevel"/>
    <w:tmpl w:val="03E487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6DE35ABC"/>
    <w:multiLevelType w:val="multilevel"/>
    <w:tmpl w:val="43580F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71A63F8F"/>
    <w:multiLevelType w:val="multilevel"/>
    <w:tmpl w:val="0D2A62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76AC7BC6"/>
    <w:multiLevelType w:val="multilevel"/>
    <w:tmpl w:val="7E8080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7D805D72"/>
    <w:multiLevelType w:val="multilevel"/>
    <w:tmpl w:val="6C7C6E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719016803">
    <w:abstractNumId w:val="0"/>
  </w:num>
  <w:num w:numId="2" w16cid:durableId="1784574847">
    <w:abstractNumId w:val="2"/>
  </w:num>
  <w:num w:numId="3" w16cid:durableId="1325664131">
    <w:abstractNumId w:val="9"/>
  </w:num>
  <w:num w:numId="4" w16cid:durableId="764502148">
    <w:abstractNumId w:val="1"/>
  </w:num>
  <w:num w:numId="5" w16cid:durableId="2126923628">
    <w:abstractNumId w:val="4"/>
  </w:num>
  <w:num w:numId="6" w16cid:durableId="737754409">
    <w:abstractNumId w:val="7"/>
  </w:num>
  <w:num w:numId="7" w16cid:durableId="302083659">
    <w:abstractNumId w:val="10"/>
  </w:num>
  <w:num w:numId="8" w16cid:durableId="1050688444">
    <w:abstractNumId w:val="5"/>
  </w:num>
  <w:num w:numId="9" w16cid:durableId="444621136">
    <w:abstractNumId w:val="8"/>
  </w:num>
  <w:num w:numId="10" w16cid:durableId="2133203183">
    <w:abstractNumId w:val="6"/>
  </w:num>
  <w:num w:numId="11" w16cid:durableId="12052105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BDB"/>
    <w:rsid w:val="00194BDB"/>
    <w:rsid w:val="0078777A"/>
    <w:rsid w:val="00DD3F4A"/>
    <w:rsid w:val="00FD1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2AB73"/>
  <w15:docId w15:val="{62A728F5-5B49-40FC-AE3B-B03091F03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GB" w:eastAsia="en-GB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n.wikipedia.org/wiki/Getting_to_Ye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VM049Es4pj7jFajwVSvz5gCT4w==">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741</Words>
  <Characters>4595</Characters>
  <Application>Microsoft Office Word</Application>
  <DocSecurity>0</DocSecurity>
  <Lines>79</Lines>
  <Paragraphs>68</Paragraphs>
  <ScaleCrop>false</ScaleCrop>
  <Company/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Phil Woodhead</cp:lastModifiedBy>
  <cp:revision>2</cp:revision>
  <dcterms:created xsi:type="dcterms:W3CDTF">2026-04-16T09:11:00Z</dcterms:created>
  <dcterms:modified xsi:type="dcterms:W3CDTF">2026-04-16T09:12:00Z</dcterms:modified>
</cp:coreProperties>
</file>