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276" w:lineRule="auto"/>
        <w:rPr>
          <w:rFonts w:ascii="Play" w:cs="Play" w:eastAsia="Play" w:hAnsi="Play"/>
          <w:color w:val="0f4761"/>
        </w:rPr>
      </w:pPr>
      <w:r w:rsidDel="00000000" w:rsidR="00000000" w:rsidRPr="00000000">
        <w:rPr>
          <w:rFonts w:ascii="Play" w:cs="Play" w:eastAsia="Play" w:hAnsi="Play"/>
          <w:color w:val="0f4761"/>
          <w:rtl w:val="0"/>
        </w:rPr>
        <w:t xml:space="preserve">Projects</w:t>
      </w:r>
    </w:p>
    <w:p w:rsidR="00000000" w:rsidDel="00000000" w:rsidP="00000000" w:rsidRDefault="00000000" w:rsidRPr="00000000" w14:paraId="0000000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200" w:line="276"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numPr>
          <w:ilvl w:val="0"/>
          <w:numId w:val="3"/>
        </w:numPr>
        <w:spacing w:line="276"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DOOR TEST — APPLY BEFORE OUTPUTTING BULLETS:</w:t>
      </w:r>
    </w:p>
    <w:p w:rsidR="00000000" w:rsidDel="00000000" w:rsidP="00000000" w:rsidRDefault="00000000" w:rsidRPr="00000000" w14:paraId="00000006">
      <w:pPr>
        <w:numPr>
          <w:ilvl w:val="0"/>
          <w:numId w:val="3"/>
        </w:numPr>
        <w:spacing w:line="276"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Strip the HOW from every bullet. The HOW stays in </w:t>
      </w:r>
    </w:p>
    <w:p w:rsidR="00000000" w:rsidDel="00000000" w:rsidP="00000000" w:rsidRDefault="00000000" w:rsidRPr="00000000" w14:paraId="00000007">
      <w:pPr>
        <w:numPr>
          <w:ilvl w:val="0"/>
          <w:numId w:val="3"/>
        </w:numPr>
        <w:spacing w:after="200" w:line="276" w:lineRule="auto"/>
        <w:ind w:left="72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bullet_reasoning. Only WHAT + METRIC + OUTCOME goes on the resume.</w:t>
      </w:r>
    </w:p>
    <w:p w:rsidR="00000000" w:rsidDel="00000000" w:rsidP="00000000" w:rsidRDefault="00000000" w:rsidRPr="00000000" w14:paraId="00000008">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 Doc Generator (RepoDoc AI) gold-standard points</w:t>
      </w:r>
    </w:p>
    <w:p w:rsidR="00000000" w:rsidDel="00000000" w:rsidP="00000000" w:rsidRDefault="00000000" w:rsidRPr="00000000" w14:paraId="0000000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RepoDoc AI — Business Context (updated with Sonar data)</w:t>
      </w:r>
      <w:r w:rsidDel="00000000" w:rsidR="00000000" w:rsidRPr="00000000">
        <w:rPr>
          <w:rtl w:val="0"/>
        </w:rPr>
      </w:r>
    </w:p>
    <w:p w:rsidR="00000000" w:rsidDel="00000000" w:rsidP="00000000" w:rsidRDefault="00000000" w:rsidRPr="00000000" w14:paraId="000000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According to SonarSource research, developers spend only 30% of their time actually writing code — the rest goes to understanding existing code, documentation, meetings, and maintenance. Documentation debt sits at the heart of this problem: engineers waste hours reading outdated docs, asking repeated questions, and reverse-engineering systems that were never properly documented. In regulated or audit-heavy environments, undocumented decisions create compliance risk on top of the productivity cost. RepoDoc AI directly attacks this — by generating accurate, repo-grounded documentation automatically, it returns engineering time to building rather than explaining. The business outcome is: faster contributor onboarding, fewer repeated internal questions, and audit-defensible documentation without manual effort.</w:t>
      </w:r>
    </w:p>
    <w:p w:rsidR="00000000" w:rsidDel="00000000" w:rsidP="00000000" w:rsidRDefault="00000000" w:rsidRPr="00000000" w14:paraId="0000000C">
      <w:pPr>
        <w:numPr>
          <w:ilvl w:val="0"/>
          <w:numId w:val="18"/>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rtl w:val="0"/>
        </w:rPr>
        <w:t xml:space="preserve">Demo</w:t>
      </w:r>
      <w:r w:rsidDel="00000000" w:rsidR="00000000" w:rsidRPr="00000000">
        <w:rPr>
          <w:rFonts w:ascii="Calibri" w:cs="Calibri" w:eastAsia="Calibri" w:hAnsi="Calibri"/>
          <w:rtl w:val="0"/>
        </w:rPr>
        <w:t xml:space="preserve">: </w:t>
      </w:r>
      <w:hyperlink r:id="rId6">
        <w:r w:rsidDel="00000000" w:rsidR="00000000" w:rsidRPr="00000000">
          <w:rPr>
            <w:rFonts w:ascii="Calibri" w:cs="Calibri" w:eastAsia="Calibri" w:hAnsi="Calibri"/>
            <w:color w:val="467886"/>
            <w:u w:val="single"/>
            <w:rtl w:val="0"/>
          </w:rPr>
          <w:t xml:space="preserve">https://auto-doc-generator.streamlit.app/</w:t>
        </w:r>
      </w:hyperlink>
      <w:r w:rsidDel="00000000" w:rsidR="00000000" w:rsidRPr="00000000">
        <w:rPr>
          <w:rtl w:val="0"/>
        </w:rPr>
      </w:r>
    </w:p>
    <w:p w:rsidR="00000000" w:rsidDel="00000000" w:rsidP="00000000" w:rsidRDefault="00000000" w:rsidRPr="00000000" w14:paraId="0000000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End-to-end system you built</w:t>
      </w:r>
    </w:p>
    <w:p w:rsidR="00000000" w:rsidDel="00000000" w:rsidP="00000000" w:rsidRDefault="00000000" w:rsidRPr="00000000" w14:paraId="0000000E">
      <w:pPr>
        <w:numPr>
          <w:ilvl w:val="0"/>
          <w:numId w:val="7"/>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Implemented a full pipeline: user provides a GitHub URL → shallow clone → chunk extraction (code, notebooks, text) → embeddings into FAISS → LangGraph agent generates documentation sections using RAG → LLM judge validates citations and factuality → optional revise loop → outputs Markdown + Word export.</w:t>
      </w:r>
    </w:p>
    <w:p w:rsidR="00000000" w:rsidDel="00000000" w:rsidP="00000000" w:rsidRDefault="00000000" w:rsidRPr="00000000" w14:paraId="0000000F">
      <w:pPr>
        <w:numPr>
          <w:ilvl w:val="0"/>
          <w:numId w:val="7"/>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Shipped a Streamlit web app that previews generated docs, renders Mermaid diagrams, and exports a consolidated </w:t>
      </w:r>
      <w:r w:rsidDel="00000000" w:rsidR="00000000" w:rsidRPr="00000000">
        <w:rPr>
          <w:rFonts w:ascii="Calibri" w:cs="Calibri" w:eastAsia="Calibri" w:hAnsi="Calibri"/>
          <w:b w:val="1"/>
          <w:bCs w:val="1"/>
          <w:rtl w:val="0"/>
        </w:rPr>
        <w:t xml:space="preserve">.docx</w:t>
      </w:r>
      <w:r w:rsidDel="00000000" w:rsidR="00000000" w:rsidRPr="00000000">
        <w:rPr>
          <w:rFonts w:ascii="Calibri" w:cs="Calibri" w:eastAsia="Calibri" w:hAnsi="Calibri"/>
          <w:rtl w:val="0"/>
        </w:rPr>
        <w:t xml:space="preserve"> via Pandoc for shareable stakeholder-ready documentation.</w:t>
      </w:r>
    </w:p>
    <w:p w:rsidR="00000000" w:rsidDel="00000000" w:rsidP="00000000" w:rsidRDefault="00000000" w:rsidRPr="00000000" w14:paraId="00000010">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Retrieval and grounding design (the “industry” value)</w:t>
      </w:r>
    </w:p>
    <w:p w:rsidR="00000000" w:rsidDel="00000000" w:rsidP="00000000" w:rsidRDefault="00000000" w:rsidRPr="00000000" w14:paraId="00000011">
      <w:pPr>
        <w:numPr>
          <w:ilvl w:val="0"/>
          <w:numId w:val="11"/>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Built a dual-vector retrieval system with two FAISS indexes, </w:t>
      </w:r>
      <w:r w:rsidDel="00000000" w:rsidR="00000000" w:rsidRPr="00000000">
        <w:rPr>
          <w:rFonts w:ascii="Calibri" w:cs="Calibri" w:eastAsia="Calibri" w:hAnsi="Calibri"/>
          <w:b w:val="1"/>
          <w:bCs w:val="1"/>
          <w:rtl w:val="0"/>
        </w:rPr>
        <w:t xml:space="preserve">TEXT vs CODE</w:t>
      </w:r>
      <w:r w:rsidDel="00000000" w:rsidR="00000000" w:rsidRPr="00000000">
        <w:rPr>
          <w:rFonts w:ascii="Calibri" w:cs="Calibri" w:eastAsia="Calibri" w:hAnsi="Calibri"/>
          <w:rtl w:val="0"/>
        </w:rPr>
        <w:t xml:space="preserve">, so narrative sections pull mostly prose while architecture sections can retrieve both code and docs, preventing code snippets from dominating general explanations.</w:t>
      </w:r>
    </w:p>
    <w:p w:rsidR="00000000" w:rsidDel="00000000" w:rsidP="00000000" w:rsidRDefault="00000000" w:rsidRPr="00000000" w14:paraId="00000012">
      <w:pPr>
        <w:numPr>
          <w:ilvl w:val="0"/>
          <w:numId w:val="11"/>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Implemented MMR retrieval for diversity and added hard context controls: </w:t>
      </w:r>
      <w:r w:rsidDel="00000000" w:rsidR="00000000" w:rsidRPr="00000000">
        <w:rPr>
          <w:rFonts w:ascii="Calibri" w:cs="Calibri" w:eastAsia="Calibri" w:hAnsi="Calibri"/>
          <w:b w:val="1"/>
          <w:bCs w:val="1"/>
          <w:rtl w:val="0"/>
        </w:rPr>
        <w:t xml:space="preserve">MAX_CONTEXT_CHARS = 6000</w:t>
      </w:r>
      <w:r w:rsidDel="00000000" w:rsidR="00000000" w:rsidRPr="00000000">
        <w:rPr>
          <w:rFonts w:ascii="Calibri" w:cs="Calibri" w:eastAsia="Calibri" w:hAnsi="Calibri"/>
          <w:rtl w:val="0"/>
        </w:rPr>
        <w:t xml:space="preserve">, per-file caps (README 1, requirements 1, Python up to 3, others 2), and snippet truncation (</w:t>
      </w:r>
      <w:r w:rsidDel="00000000" w:rsidR="00000000" w:rsidRPr="00000000">
        <w:rPr>
          <w:rFonts w:ascii="Calibri" w:cs="Calibri" w:eastAsia="Calibri" w:hAnsi="Calibri"/>
          <w:b w:val="1"/>
          <w:bCs w:val="1"/>
          <w:rtl w:val="0"/>
        </w:rPr>
        <w:t xml:space="preserve">700 chars</w:t>
      </w:r>
      <w:r w:rsidDel="00000000" w:rsidR="00000000" w:rsidRPr="00000000">
        <w:rPr>
          <w:rFonts w:ascii="Calibri" w:cs="Calibri" w:eastAsia="Calibri" w:hAnsi="Calibri"/>
          <w:rtl w:val="0"/>
        </w:rPr>
        <w:t xml:space="preserve">) to keep prompts stable and reduce noisy context.</w:t>
      </w:r>
    </w:p>
    <w:p w:rsidR="00000000" w:rsidDel="00000000" w:rsidP="00000000" w:rsidRDefault="00000000" w:rsidRPr="00000000" w14:paraId="0000001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Agent orchestration and quality controls</w:t>
      </w:r>
    </w:p>
    <w:p w:rsidR="00000000" w:rsidDel="00000000" w:rsidP="00000000" w:rsidRDefault="00000000" w:rsidRPr="00000000" w14:paraId="00000014">
      <w:pPr>
        <w:numPr>
          <w:ilvl w:val="0"/>
          <w:numId w:val="17"/>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Designed a LangGraph state machine that runs </w:t>
      </w:r>
      <w:r w:rsidDel="00000000" w:rsidR="00000000" w:rsidRPr="00000000">
        <w:rPr>
          <w:rFonts w:ascii="Calibri" w:cs="Calibri" w:eastAsia="Calibri" w:hAnsi="Calibri"/>
          <w:b w:val="1"/>
          <w:bCs w:val="1"/>
          <w:rtl w:val="0"/>
        </w:rPr>
        <w:t xml:space="preserve">retrieve → write → judge → revise → save</w:t>
      </w:r>
      <w:r w:rsidDel="00000000" w:rsidR="00000000" w:rsidRPr="00000000">
        <w:rPr>
          <w:rFonts w:ascii="Calibri" w:cs="Calibri" w:eastAsia="Calibri" w:hAnsi="Calibri"/>
          <w:rtl w:val="0"/>
        </w:rPr>
        <w:t xml:space="preserve">, with a quality gate requiring </w:t>
      </w:r>
      <w:r w:rsidDel="00000000" w:rsidR="00000000" w:rsidRPr="00000000">
        <w:rPr>
          <w:rFonts w:ascii="Calibri" w:cs="Calibri" w:eastAsia="Calibri" w:hAnsi="Calibri"/>
          <w:b w:val="1"/>
          <w:bCs w:val="1"/>
          <w:rtl w:val="0"/>
        </w:rPr>
        <w:t xml:space="preserve">score ≥ 0.75</w:t>
      </w:r>
      <w:r w:rsidDel="00000000" w:rsidR="00000000" w:rsidRPr="00000000">
        <w:rPr>
          <w:rFonts w:ascii="Calibri" w:cs="Calibri" w:eastAsia="Calibri" w:hAnsi="Calibri"/>
          <w:rtl w:val="0"/>
        </w:rPr>
        <w:t xml:space="preserve">, citations valid, and no hallucination flags, with </w:t>
      </w:r>
      <w:r w:rsidDel="00000000" w:rsidR="00000000" w:rsidRPr="00000000">
        <w:rPr>
          <w:rFonts w:ascii="Calibri" w:cs="Calibri" w:eastAsia="Calibri" w:hAnsi="Calibri"/>
          <w:b w:val="1"/>
          <w:bCs w:val="1"/>
          <w:rtl w:val="0"/>
        </w:rPr>
        <w:t xml:space="preserve">max 2 revision retries</w:t>
      </w:r>
      <w:r w:rsidDel="00000000" w:rsidR="00000000" w:rsidRPr="00000000">
        <w:rPr>
          <w:rFonts w:ascii="Calibri" w:cs="Calibri" w:eastAsia="Calibri" w:hAnsi="Calibri"/>
          <w:rtl w:val="0"/>
        </w:rPr>
        <w:t xml:space="preserve"> to bound cost and latency.</w:t>
      </w:r>
    </w:p>
    <w:p w:rsidR="00000000" w:rsidDel="00000000" w:rsidP="00000000" w:rsidRDefault="00000000" w:rsidRPr="00000000" w14:paraId="00000015">
      <w:pPr>
        <w:numPr>
          <w:ilvl w:val="0"/>
          <w:numId w:val="17"/>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Enforced a strict citation policy: every sentence must end with a repo citation tag like </w:t>
      </w:r>
      <w:r w:rsidDel="00000000" w:rsidR="00000000" w:rsidRPr="00000000">
        <w:rPr>
          <w:rFonts w:ascii="Calibri" w:cs="Calibri" w:eastAsia="Calibri" w:hAnsi="Calibri"/>
          <w:b w:val="1"/>
          <w:bCs w:val="1"/>
          <w:rtl w:val="0"/>
        </w:rPr>
        <w:t xml:space="preserve">[the file:lines]</w:t>
      </w:r>
      <w:r w:rsidDel="00000000" w:rsidR="00000000" w:rsidRPr="00000000">
        <w:rPr>
          <w:rFonts w:ascii="Calibri" w:cs="Calibri" w:eastAsia="Calibri" w:hAnsi="Calibri"/>
          <w:rtl w:val="0"/>
        </w:rPr>
        <w:t xml:space="preserve">, or explicitly marked as inference or unavailable, creating an audit-friendly output format.</w:t>
      </w:r>
    </w:p>
    <w:p w:rsidR="00000000" w:rsidDel="00000000" w:rsidP="00000000" w:rsidRDefault="00000000" w:rsidRPr="00000000" w14:paraId="00000016">
      <w:pPr>
        <w:numPr>
          <w:ilvl w:val="0"/>
          <w:numId w:val="17"/>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Added debug artifacts for post-mortems, including captured retrieval context and judge verdict JSON per section, enabling systematic improvement of retrieval and prompt rules.</w:t>
      </w:r>
    </w:p>
    <w:p w:rsidR="00000000" w:rsidDel="00000000" w:rsidP="00000000" w:rsidRDefault="00000000" w:rsidRPr="00000000" w14:paraId="0000001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Code intelligence and chunking (non-trivial engineering)</w:t>
      </w:r>
    </w:p>
    <w:p w:rsidR="00000000" w:rsidDel="00000000" w:rsidP="00000000" w:rsidRDefault="00000000" w:rsidRPr="00000000" w14:paraId="00000018">
      <w:pPr>
        <w:numPr>
          <w:ilvl w:val="0"/>
          <w:numId w:val="14"/>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Implemented repo parsing that extracts meaningful units instead of raw files: AST-based extraction of Python module docstrings, top-level classes/functions plus their docstrings, notebook cell extraction for .ipynb, and selective inclusion of README and other text files with size thresholds.</w:t>
      </w:r>
    </w:p>
    <w:p w:rsidR="00000000" w:rsidDel="00000000" w:rsidP="00000000" w:rsidRDefault="00000000" w:rsidRPr="00000000" w14:paraId="00000019">
      <w:pPr>
        <w:numPr>
          <w:ilvl w:val="0"/>
          <w:numId w:val="14"/>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Added low-value file filtering (extensions, directories, names, mock patterns) to reduce embedding cost and prevent irrelevant artifacts from polluting retrieval.</w:t>
      </w:r>
    </w:p>
    <w:p w:rsidR="00000000" w:rsidDel="00000000" w:rsidP="00000000" w:rsidRDefault="00000000" w:rsidRPr="00000000" w14:paraId="0000001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Reproducibility and indexing mechanics</w:t>
      </w:r>
    </w:p>
    <w:p w:rsidR="00000000" w:rsidDel="00000000" w:rsidP="00000000" w:rsidRDefault="00000000" w:rsidRPr="00000000" w14:paraId="0000001B">
      <w:pPr>
        <w:numPr>
          <w:ilvl w:val="0"/>
          <w:numId w:val="2"/>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Generated deterministic vector IDs using a stable hash of content plus sorted metadata, enabling idempotent index builds and dedup behavior across runs.</w:t>
      </w:r>
    </w:p>
    <w:p w:rsidR="00000000" w:rsidDel="00000000" w:rsidP="00000000" w:rsidRDefault="00000000" w:rsidRPr="00000000" w14:paraId="0000001C">
      <w:pPr>
        <w:numPr>
          <w:ilvl w:val="0"/>
          <w:numId w:val="2"/>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Stored indexes on disk as a reproducible artifact (FAISS flat index), making the retrieval layer fast and inexpensive for repeated queries.</w:t>
      </w:r>
    </w:p>
    <w:p w:rsidR="00000000" w:rsidDel="00000000" w:rsidP="00000000" w:rsidRDefault="00000000" w:rsidRPr="00000000" w14:paraId="0000001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Output scope (what the system actually produces)</w:t>
      </w:r>
    </w:p>
    <w:p w:rsidR="00000000" w:rsidDel="00000000" w:rsidP="00000000" w:rsidRDefault="00000000" w:rsidRPr="00000000" w14:paraId="0000001E">
      <w:pPr>
        <w:numPr>
          <w:ilvl w:val="0"/>
          <w:numId w:val="10"/>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Generated a consistent documentation bundle with predefined sections such as Objective and Scope, System Architecture, Technologies Used, Installation and Setup, and API and Environment Variables, with Mermaid diagrams supported in both preview and export.</w:t>
      </w:r>
    </w:p>
    <w:p w:rsidR="00000000" w:rsidDel="00000000" w:rsidP="00000000" w:rsidRDefault="00000000" w:rsidRPr="00000000" w14:paraId="0000001F">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Metrics and operational characteristics you can state safely</w:t>
      </w:r>
    </w:p>
    <w:p w:rsidR="00000000" w:rsidDel="00000000" w:rsidP="00000000" w:rsidRDefault="00000000" w:rsidRPr="00000000" w14:paraId="00000020">
      <w:pPr>
        <w:numPr>
          <w:ilvl w:val="0"/>
          <w:numId w:val="1"/>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Implemented a bounded quality loop with </w:t>
      </w:r>
      <w:r w:rsidDel="00000000" w:rsidR="00000000" w:rsidRPr="00000000">
        <w:rPr>
          <w:rFonts w:ascii="Calibri" w:cs="Calibri" w:eastAsia="Calibri" w:hAnsi="Calibri"/>
          <w:b w:val="1"/>
          <w:bCs w:val="1"/>
          <w:rtl w:val="0"/>
        </w:rPr>
        <w:t xml:space="preserve">pass threshold 0.75</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max 2 revision retries</w:t>
      </w:r>
      <w:r w:rsidDel="00000000" w:rsidR="00000000" w:rsidRPr="00000000">
        <w:rPr>
          <w:rFonts w:ascii="Calibri" w:cs="Calibri" w:eastAsia="Calibri" w:hAnsi="Calibri"/>
          <w:rtl w:val="0"/>
        </w:rPr>
        <w:t xml:space="preserve">, creating predictable runtime and controlled cost per repo.</w:t>
      </w:r>
    </w:p>
    <w:p w:rsidR="00000000" w:rsidDel="00000000" w:rsidP="00000000" w:rsidRDefault="00000000" w:rsidRPr="00000000" w14:paraId="00000021">
      <w:pPr>
        <w:numPr>
          <w:ilvl w:val="0"/>
          <w:numId w:val="1"/>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Built a conservative retrieval budget (</w:t>
      </w:r>
      <w:r w:rsidDel="00000000" w:rsidR="00000000" w:rsidRPr="00000000">
        <w:rPr>
          <w:rFonts w:ascii="Calibri" w:cs="Calibri" w:eastAsia="Calibri" w:hAnsi="Calibri"/>
          <w:b w:val="1"/>
          <w:bCs w:val="1"/>
          <w:rtl w:val="0"/>
        </w:rPr>
        <w:t xml:space="preserve">6000 chars</w:t>
      </w:r>
      <w:r w:rsidDel="00000000" w:rsidR="00000000" w:rsidRPr="00000000">
        <w:rPr>
          <w:rFonts w:ascii="Calibri" w:cs="Calibri" w:eastAsia="Calibri" w:hAnsi="Calibri"/>
          <w:rtl w:val="0"/>
        </w:rPr>
        <w:t xml:space="preserve">) and snippet controls (</w:t>
      </w:r>
      <w:r w:rsidDel="00000000" w:rsidR="00000000" w:rsidRPr="00000000">
        <w:rPr>
          <w:rFonts w:ascii="Calibri" w:cs="Calibri" w:eastAsia="Calibri" w:hAnsi="Calibri"/>
          <w:b w:val="1"/>
          <w:bCs w:val="1"/>
          <w:rtl w:val="0"/>
        </w:rPr>
        <w:t xml:space="preserve">700 chars</w:t>
      </w:r>
      <w:r w:rsidDel="00000000" w:rsidR="00000000" w:rsidRPr="00000000">
        <w:rPr>
          <w:rFonts w:ascii="Calibri" w:cs="Calibri" w:eastAsia="Calibri" w:hAnsi="Calibri"/>
          <w:rtl w:val="0"/>
        </w:rPr>
        <w:t xml:space="preserve">, per-file caps) to avoid long-context instability and reduce hallucination probability.</w:t>
      </w:r>
    </w:p>
    <w:p w:rsidR="00000000" w:rsidDel="00000000" w:rsidP="00000000" w:rsidRDefault="00000000" w:rsidRPr="00000000" w14:paraId="00000022">
      <w:pPr>
        <w:numPr>
          <w:ilvl w:val="0"/>
          <w:numId w:val="1"/>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Documented cost drivers and designed the pipeline so embeddings dominate cost, keeping per-run cost in a low range by using </w:t>
      </w:r>
      <w:r w:rsidDel="00000000" w:rsidR="00000000" w:rsidRPr="00000000">
        <w:rPr>
          <w:rFonts w:ascii="Calibri" w:cs="Calibri" w:eastAsia="Calibri" w:hAnsi="Calibri"/>
          <w:b w:val="1"/>
          <w:bCs w:val="1"/>
          <w:rtl w:val="0"/>
        </w:rPr>
        <w:t xml:space="preserve">text-embedding-3-small</w:t>
      </w:r>
      <w:r w:rsidDel="00000000" w:rsidR="00000000" w:rsidRPr="00000000">
        <w:rPr>
          <w:rFonts w:ascii="Calibri" w:cs="Calibri" w:eastAsia="Calibri" w:hAnsi="Calibri"/>
          <w:rtl w:val="0"/>
        </w:rPr>
        <w:t xml:space="preserve"> and lightweight writer/judge models.</w:t>
      </w:r>
    </w:p>
    <w:p w:rsidR="00000000" w:rsidDel="00000000" w:rsidP="00000000" w:rsidRDefault="00000000" w:rsidRPr="00000000" w14:paraId="0000002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judgment and risk handling (senior signals)</w:t>
      </w:r>
    </w:p>
    <w:p w:rsidR="00000000" w:rsidDel="00000000" w:rsidP="00000000" w:rsidRDefault="00000000" w:rsidRPr="00000000" w14:paraId="00000024">
      <w:pPr>
        <w:numPr>
          <w:ilvl w:val="0"/>
          <w:numId w:val="13"/>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Made explicit tradeoffs (dual-index retrieval, shallow clone depth=1, write-judge-revise loop, conservative context budgeting) and documented known limitations plus fixes (empty-index guard, oversized chunk splitting, concurrency isolation, URL validation).</w:t>
      </w:r>
    </w:p>
    <w:p w:rsidR="00000000" w:rsidDel="00000000" w:rsidP="00000000" w:rsidRDefault="00000000" w:rsidRPr="00000000" w14:paraId="00000025">
      <w:pPr>
        <w:numPr>
          <w:ilvl w:val="0"/>
          <w:numId w:val="13"/>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Identified and called out technical debt items (dead dependencies, wildcard imports, silent exception handling) as maintainability risks, showing ownership beyond the happy path.</w:t>
      </w:r>
    </w:p>
    <w:p w:rsidR="00000000" w:rsidDel="00000000" w:rsidP="00000000" w:rsidRDefault="00000000" w:rsidRPr="00000000" w14:paraId="0000002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If you want, I can also produce an “interview defense pack” for this project: 30-second explanation, what can fail, and how you ensured “repo-grounded” outputs are not just a claim but a verifiable mechanism.</w:t>
      </w:r>
    </w:p>
    <w:p w:rsidR="00000000" w:rsidDel="00000000" w:rsidP="00000000" w:rsidRDefault="00000000" w:rsidRPr="00000000" w14:paraId="00000027">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Pressure Sensor Analytics for Posture, Subject ID, and BMI (R, multivariate analysis)</w:t>
      </w:r>
    </w:p>
    <w:p w:rsidR="00000000" w:rsidDel="00000000" w:rsidP="00000000" w:rsidRDefault="00000000" w:rsidRPr="00000000" w14:paraId="00000029">
      <w:pPr>
        <w:numPr>
          <w:ilvl w:val="0"/>
          <w:numId w:val="6"/>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Worked with high-dimensional pressure sensor data (144 sensors across 400 sampled observations) where raw distributions contained significant outliers, risking distorted assumptions and sensor-dominated downstream models.</w:t>
      </w:r>
    </w:p>
    <w:p w:rsidR="00000000" w:rsidDel="00000000" w:rsidP="00000000" w:rsidRDefault="00000000" w:rsidRPr="00000000" w14:paraId="0000002A">
      <w:pPr>
        <w:numPr>
          <w:ilvl w:val="0"/>
          <w:numId w:val="6"/>
        </w:numPr>
        <w:spacing w:after="200" w:line="27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Goal was to uncover posture grouping structure, test whether clustering aligned with posture or subject identity, and evaluate whether sensor profiles could predict subject ID and BMI.</w:t>
      </w:r>
    </w:p>
    <w:p w:rsidR="00000000" w:rsidDel="00000000" w:rsidP="00000000" w:rsidRDefault="00000000" w:rsidRPr="00000000" w14:paraId="0000002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Report: </w:t>
      </w:r>
    </w:p>
    <w:p w:rsidR="00000000" w:rsidDel="00000000" w:rsidP="00000000" w:rsidRDefault="00000000" w:rsidRPr="00000000" w14:paraId="0000002C">
      <w:pPr>
        <w:spacing w:after="200" w:line="276" w:lineRule="auto"/>
        <w:ind w:left="0" w:firstLine="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https://drive.google.com/file/d/1vZ0EJfaCzjyVL2BsCoFFNS8IRG6RPkya/view?usp=sharing</w:t>
        </w:r>
      </w:hyperlink>
      <w:r w:rsidDel="00000000" w:rsidR="00000000" w:rsidRPr="00000000">
        <w:rPr>
          <w:rtl w:val="0"/>
        </w:rPr>
      </w:r>
    </w:p>
    <w:p w:rsidR="00000000" w:rsidDel="00000000" w:rsidP="00000000" w:rsidRDefault="00000000" w:rsidRPr="00000000" w14:paraId="0000002D">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and setup</w:t>
      </w:r>
    </w:p>
    <w:p w:rsidR="00000000" w:rsidDel="00000000" w:rsidP="00000000" w:rsidRDefault="00000000" w:rsidRPr="00000000" w14:paraId="0000002E">
      <w:pPr>
        <w:numPr>
          <w:ilvl w:val="0"/>
          <w:numId w:val="15"/>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Sampled 400 rows from the full pressure dataset using a fixed seed, then verified and confirmed zero missing values across key categorical fields (mattress type, position, posture, subject).</w:t>
      </w:r>
    </w:p>
    <w:p w:rsidR="00000000" w:rsidDel="00000000" w:rsidP="00000000" w:rsidRDefault="00000000" w:rsidRPr="00000000" w14:paraId="0000002F">
      <w:pPr>
        <w:numPr>
          <w:ilvl w:val="0"/>
          <w:numId w:val="15"/>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Inspected outlier severity across all 144 sensor variables using boxplots before applying any transforms.</w:t>
      </w:r>
    </w:p>
    <w:p w:rsidR="00000000" w:rsidDel="00000000" w:rsidP="00000000" w:rsidRDefault="00000000" w:rsidRPr="00000000" w14:paraId="00000030">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you built and why it matters</w:t>
      </w:r>
    </w:p>
    <w:p w:rsidR="00000000" w:rsidDel="00000000" w:rsidP="00000000" w:rsidRDefault="00000000" w:rsidRPr="00000000" w14:paraId="00000031">
      <w:pPr>
        <w:numPr>
          <w:ilvl w:val="0"/>
          <w:numId w:val="5"/>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Built an outlier handling pipeline using IQR capping (values below Q1 − 1.5×IQR floored, values above Q3 + 1.5×IQR ceilinged) across all 144 variables, reducing extreme sensor readings without discarding data.</w:t>
      </w:r>
    </w:p>
    <w:p w:rsidR="00000000" w:rsidDel="00000000" w:rsidP="00000000" w:rsidRDefault="00000000" w:rsidRPr="00000000" w14:paraId="00000032">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Applied Ward's hierarchical clustering (k=3) and K-means (k=3, nstart=25) on standardised sensor data to test whether posture structure emerges without labels; contingency analysis showed strong agreement on one cluster and partial overlap on the other two.</w:t>
      </w:r>
    </w:p>
    <w:p w:rsidR="00000000" w:rsidDel="00000000" w:rsidP="00000000" w:rsidRDefault="00000000" w:rsidRPr="00000000" w14:paraId="00000033">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Trained LDA on the full 144 sensor variables for posture classification, achieving 90% test accuracy; most misclassifications occurred between Left and Supine postures.</w:t>
      </w:r>
    </w:p>
    <w:p w:rsidR="00000000" w:rsidDel="00000000" w:rsidP="00000000" w:rsidRDefault="00000000" w:rsidRPr="00000000" w14:paraId="00000034">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Attempted QDA on the full feature set, which failed due to insufficient per-class observations relative to dimensionality; resolved by reducing to a 20-variable subset, achieving 88.75% accuracy — confirming LDA's advantage when class sizes are constrained.</w:t>
      </w:r>
    </w:p>
    <w:p w:rsidR="00000000" w:rsidDel="00000000" w:rsidP="00000000" w:rsidRDefault="00000000" w:rsidRPr="00000000" w14:paraId="00000035">
      <w:pPr>
        <w:numPr>
          <w:ilvl w:val="0"/>
          <w:numId w:val="5"/>
        </w:numPr>
        <w:spacing w:after="0" w:afterAutospacing="0" w:before="0" w:beforeAutospacing="0" w:line="276" w:lineRule="auto"/>
        <w:ind w:left="720" w:hanging="360"/>
        <w:rPr>
          <w:rFonts w:ascii="Calibri" w:cs="Calibri" w:eastAsia="Calibri" w:hAnsi="Calibri"/>
          <w:b w:val="1"/>
          <w:bCs w:val="1"/>
        </w:rPr>
      </w:pPr>
      <w:r w:rsidDel="00000000" w:rsidR="00000000" w:rsidRPr="00000000">
        <w:rPr>
          <w:rFonts w:ascii="Calibri" w:cs="Calibri" w:eastAsia="Calibri" w:hAnsi="Calibri"/>
          <w:rtl w:val="0"/>
        </w:rPr>
        <w:t xml:space="preserve">Applied PCA using </w:t>
      </w:r>
      <w:r w:rsidDel="00000000" w:rsidR="00000000" w:rsidRPr="00000000">
        <w:rPr>
          <w:rFonts w:ascii="Roboto Mono" w:cs="Roboto Mono" w:eastAsia="Roboto Mono" w:hAnsi="Roboto Mono"/>
          <w:color w:val="188038"/>
          <w:rtl w:val="0"/>
        </w:rPr>
        <w:t xml:space="preserve">prcomp</w:t>
      </w:r>
      <w:r w:rsidDel="00000000" w:rsidR="00000000" w:rsidRPr="00000000">
        <w:rPr>
          <w:rFonts w:ascii="Calibri" w:cs="Calibri" w:eastAsia="Calibri" w:hAnsi="Calibri"/>
          <w:rtl w:val="0"/>
        </w:rPr>
        <w:t xml:space="preserve"> on scaled data and found ~40 principal components explain 90% of cumulative variance, enabling meaningful dimensionality reduction while preserving most information.</w:t>
      </w:r>
    </w:p>
    <w:p w:rsidR="00000000" w:rsidDel="00000000" w:rsidP="00000000" w:rsidRDefault="00000000" w:rsidRPr="00000000" w14:paraId="00000036">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Visualised LDA decision boundaries on the first two PCA components, showing clean separation for Left and Right postures and expected overlap for Supine.</w:t>
      </w:r>
    </w:p>
    <w:p w:rsidR="00000000" w:rsidDel="00000000" w:rsidP="00000000" w:rsidRDefault="00000000" w:rsidRPr="00000000" w14:paraId="00000037">
      <w:pPr>
        <w:numPr>
          <w:ilvl w:val="0"/>
          <w:numId w:val="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subject classification, reduced to the first 20 PCs and compared LDA (62.5%) vs QDA (61.25%), with LDA marginally outperforming due to greater stability under smaller per-subject sample sizes.</w:t>
      </w:r>
    </w:p>
    <w:p w:rsidR="00000000" w:rsidDel="00000000" w:rsidP="00000000" w:rsidRDefault="00000000" w:rsidRPr="00000000" w14:paraId="00000038">
      <w:pPr>
        <w:numPr>
          <w:ilvl w:val="0"/>
          <w:numId w:val="5"/>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Built a PCR model to predict BMI from the 144 sensor variables, fitting on scaled data with cross-validation to select components; achieved RMSE of 3.23 on the test set.</w:t>
      </w:r>
    </w:p>
    <w:p w:rsidR="00000000" w:rsidDel="00000000" w:rsidP="00000000" w:rsidRDefault="00000000" w:rsidRPr="00000000" w14:paraId="00000039">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Interview framing points</w:t>
      </w:r>
    </w:p>
    <w:p w:rsidR="00000000" w:rsidDel="00000000" w:rsidP="00000000" w:rsidRDefault="00000000" w:rsidRPr="00000000" w14:paraId="0000003A">
      <w:pPr>
        <w:numPr>
          <w:ilvl w:val="0"/>
          <w:numId w:val="16"/>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PCA was used to manage the p &gt;&gt; n risk and enable stable downstream classifiers, not just for visualisation.</w:t>
      </w:r>
    </w:p>
    <w:p w:rsidR="00000000" w:rsidDel="00000000" w:rsidP="00000000" w:rsidRDefault="00000000" w:rsidRPr="00000000" w14:paraId="0000003B">
      <w:pPr>
        <w:numPr>
          <w:ilvl w:val="0"/>
          <w:numId w:val="16"/>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Explicitly diagnosed why full-feature QDA failed (insufficient observations per class to estimate covariance matrices) and applied a targeted fix rather than abandoning the method.</w:t>
      </w:r>
    </w:p>
    <w:p w:rsidR="00000000" w:rsidDel="00000000" w:rsidP="00000000" w:rsidRDefault="00000000" w:rsidRPr="00000000" w14:paraId="0000003C">
      <w:pPr>
        <w:spacing w:after="200" w:line="276"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spacing w:after="24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24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Wine Quality Analysis (Python, machine learning, statistical modelling)</w:t>
      </w:r>
    </w:p>
    <w:p w:rsidR="00000000" w:rsidDel="00000000" w:rsidP="00000000" w:rsidRDefault="00000000" w:rsidRPr="00000000" w14:paraId="00000040">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problem and use case</w:t>
      </w:r>
    </w:p>
    <w:p w:rsidR="00000000" w:rsidDel="00000000" w:rsidP="00000000" w:rsidRDefault="00000000" w:rsidRPr="00000000" w14:paraId="00000041">
      <w:pPr>
        <w:numPr>
          <w:ilvl w:val="0"/>
          <w:numId w:val="8"/>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Worked with two wine quality datasets (1,599 red and 4,898 white wine observations, 11 physicochemical indicators each) to understand what drives quality ratings and whether wine chemistry can reliably predict quality scores.</w:t>
      </w:r>
    </w:p>
    <w:p w:rsidR="00000000" w:rsidDel="00000000" w:rsidP="00000000" w:rsidRDefault="00000000" w:rsidRPr="00000000" w14:paraId="00000042">
      <w:pPr>
        <w:numPr>
          <w:ilvl w:val="0"/>
          <w:numId w:val="8"/>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Goal was to compare red and white wine profiles statistically, build regression models to predict quality, and discover natural groupings in the data without using quality labels.</w:t>
      </w:r>
    </w:p>
    <w:p w:rsidR="00000000" w:rsidDel="00000000" w:rsidP="00000000" w:rsidRDefault="00000000" w:rsidRPr="00000000" w14:paraId="00000043">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and setup</w:t>
      </w:r>
    </w:p>
    <w:p w:rsidR="00000000" w:rsidDel="00000000" w:rsidP="00000000" w:rsidRDefault="00000000" w:rsidRPr="00000000" w14:paraId="00000044">
      <w:pPr>
        <w:numPr>
          <w:ilvl w:val="0"/>
          <w:numId w:val="4"/>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Loaded both datasets (semicolon-delimited) into pandas, confirmed zero missing values across all 11 indicators, and combined them into a single 6,497-row DataFrame with a wine colour label for joint analysis.</w:t>
      </w:r>
    </w:p>
    <w:p w:rsidR="00000000" w:rsidDel="00000000" w:rsidP="00000000" w:rsidRDefault="00000000" w:rsidRPr="00000000" w14:paraId="00000045">
      <w:pPr>
        <w:numPr>
          <w:ilvl w:val="0"/>
          <w:numId w:val="4"/>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Performed univariate EDA (boxplots per indicator) and bivariate analysis (correlation heatmap) to identify distributional issues and relationships before modelling.</w:t>
      </w:r>
    </w:p>
    <w:p w:rsidR="00000000" w:rsidDel="00000000" w:rsidP="00000000" w:rsidRDefault="00000000" w:rsidRPr="00000000" w14:paraId="00000046">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you built and why it matters</w:t>
      </w:r>
    </w:p>
    <w:p w:rsidR="00000000" w:rsidDel="00000000" w:rsidP="00000000" w:rsidRDefault="00000000" w:rsidRPr="00000000" w14:paraId="00000047">
      <w:pPr>
        <w:numPr>
          <w:ilvl w:val="0"/>
          <w:numId w:val="9"/>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Ran Welch's t-tests (unequal variance) at α = 0.01 across all 11 indicators to formally test whether red and white wines differ chemically; produced a results table of t-scores and p-values and identified which indicators drove the separation.</w:t>
      </w:r>
    </w:p>
    <w:p w:rsidR="00000000" w:rsidDel="00000000" w:rsidP="00000000" w:rsidRDefault="00000000" w:rsidRPr="00000000" w14:paraId="00000048">
      <w:pPr>
        <w:numPr>
          <w:ilvl w:val="0"/>
          <w:numId w:val="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Compared the two wine types graphically using side-by-side boxplots and scatter plots, showing red wine has higher volatile acidity, citric acid, and chlorides while white wine skews toward higher residual sugar and total sulfur dioxide.</w:t>
      </w:r>
    </w:p>
    <w:p w:rsidR="00000000" w:rsidDel="00000000" w:rsidP="00000000" w:rsidRDefault="00000000" w:rsidRPr="00000000" w14:paraId="00000049">
      <w:pPr>
        <w:numPr>
          <w:ilvl w:val="0"/>
          <w:numId w:val="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Computed Pearson correlations across the combined dataset and identified the four strongest pairs: total vs. free sulfur dioxide, alcohol vs. density, density vs. residual sugar, and total sulfur dioxide vs. residual sugar — each confirmed with scatter plots coloured by wine type.</w:t>
      </w:r>
    </w:p>
    <w:p w:rsidR="00000000" w:rsidDel="00000000" w:rsidP="00000000" w:rsidRDefault="00000000" w:rsidRPr="00000000" w14:paraId="0000004A">
      <w:pPr>
        <w:numPr>
          <w:ilvl w:val="0"/>
          <w:numId w:val="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Fitted a linear regression model on standardised predictors (R² = 0.292), then implemented forward selection using AIC from scratch (stepwise OLS via statsmodels), which dropped citric acid and chlorides as non-contributory — confirming both models agree on the key drivers.</w:t>
      </w:r>
    </w:p>
    <w:p w:rsidR="00000000" w:rsidDel="00000000" w:rsidP="00000000" w:rsidRDefault="00000000" w:rsidRPr="00000000" w14:paraId="0000004B">
      <w:pPr>
        <w:numPr>
          <w:ilvl w:val="0"/>
          <w:numId w:val="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Fitted a Random Forest regressor (10 trees, R² ≈ 0.47) that outperformed linear regression, with alcohol confirmed as the most important feature across all three modelling approaches.</w:t>
      </w:r>
    </w:p>
    <w:p w:rsidR="00000000" w:rsidDel="00000000" w:rsidP="00000000" w:rsidRDefault="00000000" w:rsidRPr="00000000" w14:paraId="0000004C">
      <w:pPr>
        <w:numPr>
          <w:ilvl w:val="0"/>
          <w:numId w:val="9"/>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Applied K-means clustering (k = 1 to 10, elbow method) to the full indicator set without quality labels, identified k = 3 as optimal, and found total sulfur dioxide, free sulfur dioxide, and residual sugar as the most discriminatory variables across clusters.</w:t>
      </w:r>
    </w:p>
    <w:p w:rsidR="00000000" w:rsidDel="00000000" w:rsidP="00000000" w:rsidRDefault="00000000" w:rsidRPr="00000000" w14:paraId="0000004D">
      <w:pPr>
        <w:numPr>
          <w:ilvl w:val="0"/>
          <w:numId w:val="9"/>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Implemented Spectral Clustering as an alternative, used silhouette score to select the optimal cluster count, and compared cluster structure against K-means findings.</w:t>
      </w:r>
    </w:p>
    <w:p w:rsidR="00000000" w:rsidDel="00000000" w:rsidP="00000000" w:rsidRDefault="00000000" w:rsidRPr="00000000" w14:paraId="0000004E">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nterview framing points</w:t>
      </w:r>
    </w:p>
    <w:p w:rsidR="00000000" w:rsidDel="00000000" w:rsidP="00000000" w:rsidRDefault="00000000" w:rsidRPr="00000000" w14:paraId="0000004F">
      <w:pPr>
        <w:numPr>
          <w:ilvl w:val="0"/>
          <w:numId w:val="12"/>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Used three independent modelling approaches (linear regression, AIC forward selection, Random Forest) and cross-validated the feature importance findings — alcohol and volatile acidity were consistent signals across all three, which is a stronger conclusion than any single model alone.</w:t>
      </w:r>
    </w:p>
    <w:p w:rsidR="00000000" w:rsidDel="00000000" w:rsidP="00000000" w:rsidRDefault="00000000" w:rsidRPr="00000000" w14:paraId="00000050">
      <w:pPr>
        <w:numPr>
          <w:ilvl w:val="0"/>
          <w:numId w:val="12"/>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Explicitly designed the clustering analysis to be label-free, showing the data has natural chemical groupings independent of the quality score — a useful finding for production or blending decisions.</w:t>
      </w:r>
    </w:p>
    <w:p w:rsidR="00000000" w:rsidDel="00000000" w:rsidP="00000000" w:rsidRDefault="00000000" w:rsidRPr="00000000" w14:paraId="00000051">
      <w:pPr>
        <w:spacing w:after="24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24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24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after="200" w:line="276"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If you want, paste your list of “projects” you plan to include (names only), and I will output them in the exact same gold-standard template: </w:t>
      </w:r>
      <w:r w:rsidDel="00000000" w:rsidR="00000000" w:rsidRPr="00000000">
        <w:rPr>
          <w:rFonts w:ascii="Calibri" w:cs="Calibri" w:eastAsia="Calibri" w:hAnsi="Calibri"/>
          <w:b w:val="1"/>
          <w:bCs w:val="1"/>
          <w:rtl w:val="0"/>
        </w:rPr>
        <w:t xml:space="preserve">problem → what you built → metrics → business impact → interview defense lines</w:t>
      </w:r>
      <w:r w:rsidDel="00000000" w:rsidR="00000000" w:rsidRPr="00000000">
        <w:rPr>
          <w:rFonts w:ascii="Calibri" w:cs="Calibri" w:eastAsia="Calibri" w:hAnsi="Calibri"/>
          <w:rtl w:val="0"/>
        </w:rPr>
        <w:t xml:space="preserve">, with clean separation between projects.</w:t>
      </w:r>
    </w:p>
    <w:p w:rsidR="00000000" w:rsidDel="00000000" w:rsidP="00000000" w:rsidRDefault="00000000" w:rsidRPr="00000000" w14:paraId="00000056">
      <w:pPr>
        <w:spacing w:after="24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after="200" w:line="276" w:lineRule="auto"/>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spacing w:after="200" w:line="276" w:lineRule="auto"/>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spacing w:after="20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200" w:line="276"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uto-doc-generator.streamlit.app/" TargetMode="External"/><Relationship Id="rId7" Type="http://schemas.openxmlformats.org/officeDocument/2006/relationships/hyperlink" Target="https://drive.google.com/file/d/1vZ0EJfaCzjyVL2BsCoFFNS8IRG6RPkya/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