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pBdr>
          <w:bottom w:val="single" w:sz="12" w:space="4" w:color="1F3A5F"/>
        </w:pBdr>
      </w:pPr>
      <w:r>
        <w:rPr>
          <w:rFonts w:ascii="Arial" w:hAnsi="Arial"/>
          <w:b/>
          <w:i w:val="0"/>
          <w:color w:val="1F3A5F"/>
          <w:sz w:val="48"/>
        </w:rPr>
        <w:t>Shreyas Bishnu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sz w:val="19"/>
        </w:rPr>
        <w:t>League City, TX  |  shreyasvishnu@yahoo.com  |  github.com/ShreyasVishnu  |  shreyasvishnu.github.io/Trial-Web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OBJECTIVE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High school student with two years of BSL2 laboratory research in microbiology and cancer biology, seeking opportunities in healthcare and biomedical research.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Clear Lake High School — Clear Lake, TX</w:t>
      </w:r>
      <w:r>
        <w:rPr>
          <w:rFonts w:ascii="Arial" w:hAnsi="Arial"/>
          <w:sz w:val="19"/>
        </w:rPr>
        <w:tab/>
        <w:t>2025 – Present</w:t>
      </w:r>
    </w:p>
    <w:p>
      <w:pPr>
        <w:spacing w:after="20"/>
      </w:pPr>
      <w:r>
        <w:rPr>
          <w:rFonts w:ascii="Arial" w:hAnsi="Arial"/>
          <w:b w:val="0"/>
          <w:i w:val="0"/>
          <w:sz w:val="19"/>
        </w:rPr>
        <w:t>GPA: 5.65 / 6.0  (10th Grade)</w:t>
      </w:r>
    </w:p>
    <w:p>
      <w:pPr>
        <w:spacing w:after="20"/>
      </w:pPr>
      <w:r>
        <w:rPr>
          <w:rFonts w:ascii="Arial" w:hAnsi="Arial"/>
          <w:b w:val="0"/>
          <w:i w:val="0"/>
          <w:sz w:val="19"/>
        </w:rPr>
        <w:t>10th Grade Coursework: AP Biology, Human Body Systems Honors, AP Precalculus, AP Capstone Seminar, AP U.S. History, English 2 Honors, Spanish 3 Honors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RESEARCH EXPERIENCE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BSL2 Lab Research — Lung Cancer Cytotoxicity Study (Year 2)</w:t>
      </w:r>
      <w:r>
        <w:rPr>
          <w:rFonts w:ascii="Arial" w:hAnsi="Arial"/>
          <w:sz w:val="19"/>
        </w:rPr>
        <w:tab/>
        <w:t>2025–2026  |  150+ Hours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Found silver thiosulfate (STS) generates cytotoxic stress in A549 lung cancer cells; mechanism was not disulfidptosis, suggesting an uncharacterized pathway with potential for targeted cancer therapy.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Measured cell viability to assess overall cytotoxicity and evaluated actin oligomerization as a marker for disulfidptosis.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Presented at the school and then the district science fair; won district 2nd Place in Biology &amp; Microbiology and qualified for the Science and Engineering Fair of Houston.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BSL2 Lab Research — Drug Repurposing &amp; Antimicrobial Study (Year 1)</w:t>
      </w:r>
      <w:r>
        <w:rPr>
          <w:rFonts w:ascii="Arial" w:hAnsi="Arial"/>
          <w:sz w:val="19"/>
        </w:rPr>
        <w:tab/>
        <w:t>2024–2025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Found Ivacaftor–Pentamidine combination reduced drug-resistant Salmonella growth by &gt;75% (checkerboard assay).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Determined MICs across dose ranges for two FDA-approved repurposing candidates — Auranofin (~70% growth reduction at 128 µg/ml) and Ivacaftor (51–61% at higher concentrations).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Presented at the school and then the district science fair; won district 4th Place in Biology &amp; Microbiology and qualified for the Science and Engineering Fair of Houston.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VOLUNTEER &amp; COMMUNITY SERVICE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UTMB Hospital — League City &amp; Clear Lake Campus</w:t>
      </w:r>
      <w:r>
        <w:rPr>
          <w:rFonts w:ascii="Arial" w:hAnsi="Arial"/>
          <w:sz w:val="19"/>
        </w:rPr>
        <w:tab/>
        <w:t>2025–2026  |  25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STEM Siblings Club — After-School STEM Mentor</w:t>
      </w:r>
      <w:r>
        <w:rPr>
          <w:rFonts w:ascii="Arial" w:hAnsi="Arial"/>
          <w:sz w:val="19"/>
        </w:rPr>
        <w:tab/>
        <w:t>2024–2026  |  60+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Houston Food Bank — Regular Volunteer</w:t>
      </w:r>
      <w:r>
        <w:rPr>
          <w:rFonts w:ascii="Arial" w:hAnsi="Arial"/>
          <w:sz w:val="19"/>
        </w:rPr>
        <w:tab/>
        <w:t>2024–2026  |  11+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Earth Club — Environmental Cleanup &amp; Conservation</w:t>
      </w:r>
      <w:r>
        <w:rPr>
          <w:rFonts w:ascii="Arial" w:hAnsi="Arial"/>
          <w:sz w:val="19"/>
        </w:rPr>
        <w:tab/>
        <w:t>2025–2026  |  20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Helen Hall Public Library</w:t>
      </w:r>
      <w:r>
        <w:rPr>
          <w:rFonts w:ascii="Arial" w:hAnsi="Arial"/>
          <w:sz w:val="19"/>
        </w:rPr>
        <w:tab/>
        <w:t>2025  |  10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League City Nonprofit Expo</w:t>
      </w:r>
      <w:r>
        <w:rPr>
          <w:rFonts w:ascii="Arial" w:hAnsi="Arial"/>
          <w:sz w:val="19"/>
        </w:rPr>
        <w:tab/>
        <w:t>2025  |  4 Hours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Eagle Scout Service Project — Educational Magnetic Puzzle Set</w:t>
      </w:r>
      <w:r>
        <w:rPr>
          <w:rFonts w:ascii="Arial" w:hAnsi="Arial"/>
          <w:sz w:val="19"/>
        </w:rPr>
        <w:tab/>
        <w:t>2025  |  4 Hours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LEADERSHIP EXPERIENCE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Middle School Archery Team Captain</w:t>
      </w:r>
      <w:r>
        <w:rPr>
          <w:rFonts w:ascii="Arial" w:hAnsi="Arial"/>
          <w:sz w:val="19"/>
        </w:rPr>
        <w:tab/>
        <w:t>2021–2024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Led a competitive archery team, maintaining personal performance while uplifting team morale and skill development.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Completed a Leadership Development Corps program led by a retired military veteran, deepening understanding of effective leadership principles.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Boy Scouts — Patrol Leader</w:t>
      </w:r>
      <w:r>
        <w:rPr>
          <w:rFonts w:ascii="Arial" w:hAnsi="Arial"/>
          <w:sz w:val="19"/>
        </w:rPr>
        <w:tab/>
        <w:t>2025–2026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Served as Patrol Leader, assuming direct responsibility for the welfare, organization, and development of patrol members across meetings, campouts, and community events.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Represented the patrol at Patrol Leaders' Council (PLC) meetings, contributing to troop-wide planning and decision-making alongside other patrol leaders and senior troop leadership.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Mentored newer and younger scouts in core scouting skills and guided them through rank advancement requirements, fostering a culture of growth and accountability within the patrol.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STEM Siblings Club — After-School STEM Mentor</w:t>
      </w:r>
      <w:r>
        <w:rPr>
          <w:rFonts w:ascii="Arial" w:hAnsi="Arial"/>
          <w:sz w:val="19"/>
        </w:rPr>
        <w:tab/>
        <w:t>2024–2026  |  60+ Hours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Volunteered 60+ hours visiting local elementary schools to deliver hands-on STEM activities, making science accessible and exciting for young students.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Planned and coordinated STEM project activities for elementary-aged students, adapting explanations and demonstrations to suit different age groups and learning styles.</w:t>
      </w:r>
    </w:p>
    <w:p>
      <w:pPr>
        <w:spacing w:after="30"/>
        <w:ind w:left="288" w:hanging="288"/>
      </w:pPr>
      <w:r>
        <w:rPr>
          <w:rFonts w:ascii="Arial" w:hAnsi="Arial"/>
          <w:sz w:val="19"/>
        </w:rPr>
        <w:t>• Served as a positive role model and mentor for younger students, encouraging curiosity, teamwork, and a growth mindset in a structured after-school environment.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EXTRACURRICULAR ACTIVITIES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Science National Honor Society</w:t>
      </w:r>
      <w:r>
        <w:rPr>
          <w:rFonts w:ascii="Arial" w:hAnsi="Arial"/>
          <w:sz w:val="19"/>
        </w:rPr>
        <w:tab/>
        <w:t>2025–2026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HOSA — Future Health Professionals (Health Education Competition, 2 years)</w:t>
      </w:r>
      <w:r>
        <w:rPr>
          <w:rFonts w:ascii="Arial" w:hAnsi="Arial"/>
          <w:sz w:val="19"/>
        </w:rPr>
        <w:tab/>
        <w:t>2024–2026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Red Cross Club</w:t>
      </w:r>
      <w:r>
        <w:rPr>
          <w:rFonts w:ascii="Arial" w:hAnsi="Arial"/>
          <w:sz w:val="19"/>
        </w:rPr>
        <w:tab/>
        <w:t>2024–2026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CLHS Badminton &amp; Table Tennis Club</w:t>
      </w:r>
      <w:r>
        <w:rPr>
          <w:rFonts w:ascii="Arial" w:hAnsi="Arial"/>
          <w:sz w:val="19"/>
        </w:rPr>
        <w:tab/>
        <w:t>2024–2026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Indian Culture Club — Bhangra Dance Performer</w:t>
      </w:r>
      <w:r>
        <w:rPr>
          <w:rFonts w:ascii="Arial" w:hAnsi="Arial"/>
          <w:sz w:val="19"/>
        </w:rPr>
        <w:tab/>
        <w:t>2025 &amp; 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Symphony Orchestra</w:t>
      </w:r>
      <w:r>
        <w:rPr>
          <w:rFonts w:ascii="Arial" w:hAnsi="Arial"/>
          <w:sz w:val="19"/>
        </w:rPr>
        <w:tab/>
        <w:t>2024–2025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HONORS &amp; AWARDS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2nd Place — Biology &amp; Microbiology, District Science Fair</w:t>
      </w:r>
      <w:r>
        <w:rPr>
          <w:rFonts w:ascii="Arial" w:hAnsi="Arial"/>
          <w:sz w:val="19"/>
        </w:rPr>
        <w:tab/>
        <w:t>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Science and Engineering Fair of Houston Qualifier (2-time)</w:t>
      </w:r>
      <w:r>
        <w:rPr>
          <w:rFonts w:ascii="Arial" w:hAnsi="Arial"/>
          <w:sz w:val="19"/>
        </w:rPr>
        <w:tab/>
        <w:t>2025 &amp; 2026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4th Place — Biology &amp; Microbiology, District Science Fair</w:t>
      </w:r>
      <w:r>
        <w:rPr>
          <w:rFonts w:ascii="Arial" w:hAnsi="Arial"/>
          <w:sz w:val="19"/>
        </w:rPr>
        <w:tab/>
        <w:t>2025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CCISD Superintendent Scholar</w:t>
      </w:r>
      <w:r>
        <w:rPr>
          <w:rFonts w:ascii="Arial" w:hAnsi="Arial"/>
          <w:sz w:val="19"/>
        </w:rPr>
        <w:tab/>
        <w:t>2025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2nd Place — Engineering Category, District Science Fair</w:t>
      </w:r>
      <w:r>
        <w:rPr>
          <w:rFonts w:ascii="Arial" w:hAnsi="Arial"/>
          <w:sz w:val="19"/>
        </w:rPr>
        <w:tab/>
        <w:t>2023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2-time Archery District 1st Place Champion</w:t>
      </w:r>
      <w:r>
        <w:rPr>
          <w:rFonts w:ascii="Arial" w:hAnsi="Arial"/>
          <w:sz w:val="19"/>
        </w:rPr>
        <w:tab/>
        <w:t>2023 &amp; 2024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VEX Robotics Worlds Qualifier</w:t>
      </w:r>
      <w:r>
        <w:rPr>
          <w:rFonts w:ascii="Arial" w:hAnsi="Arial"/>
          <w:sz w:val="19"/>
        </w:rPr>
        <w:tab/>
        <w:t>2023</w:t>
      </w:r>
    </w:p>
    <w:p>
      <w:pPr>
        <w:tabs>
          <w:tab w:pos="10512" w:val="right"/>
        </w:tabs>
        <w:spacing w:before="80" w:after="0"/>
      </w:pPr>
      <w:r>
        <w:rPr>
          <w:rFonts w:ascii="Arial" w:hAnsi="Arial"/>
          <w:b/>
          <w:sz w:val="19"/>
        </w:rPr>
        <w:t>3rd Place — Mixed Épée Fencing</w:t>
      </w:r>
      <w:r>
        <w:rPr>
          <w:rFonts w:ascii="Arial" w:hAnsi="Arial"/>
          <w:sz w:val="19"/>
        </w:rPr>
        <w:tab/>
        <w:t>2023</w:t>
      </w:r>
    </w:p>
    <w:p>
      <w:pPr>
        <w:spacing w:before="180" w:after="40"/>
        <w:pBdr>
          <w:bottom w:val="single" w:sz="6" w:space="2" w:color="1F3A5F"/>
        </w:pBdr>
      </w:pPr>
      <w:r>
        <w:rPr>
          <w:rFonts w:ascii="Arial" w:hAnsi="Arial"/>
          <w:b/>
          <w:color w:val="1F3A5F"/>
          <w:sz w:val="22"/>
        </w:rPr>
        <w:t>SKILLS &amp; CERTIFICATIONS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SSI Certified Freshwater Scuba Diver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Strong public speaking and scientific presentation skills, demonstrated through multiple science fair presentations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Proficient in hands-on laboratory procedures and experimental design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Comfortable with technology; experienced in data collection and analysis for research projects</w:t>
      </w:r>
    </w:p>
    <w:p>
      <w:pPr>
        <w:spacing w:after="30"/>
      </w:pPr>
      <w:r>
        <w:rPr>
          <w:rFonts w:ascii="Arial" w:hAnsi="Arial"/>
          <w:b w:val="0"/>
          <w:i w:val="0"/>
          <w:sz w:val="19"/>
        </w:rPr>
        <w:t>Bilingual: English and conversational Hindi</w:t>
      </w:r>
    </w:p>
    <w:sectPr w:rsidR="00295EBE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1EE9"/>
    <w:multiLevelType w:val="hybridMultilevel"/>
    <w:tmpl w:val="18F4A998"/>
    <w:lvl w:ilvl="0" w:tplc="B6684AB2">
      <w:start w:val="1"/>
      <w:numFmt w:val="bullet"/>
      <w:lvlText w:val="•"/>
      <w:lvlJc w:val="left"/>
      <w:pPr>
        <w:ind w:left="480" w:hanging="240"/>
      </w:pPr>
    </w:lvl>
    <w:lvl w:ilvl="1" w:tplc="DB943B08">
      <w:numFmt w:val="decimal"/>
      <w:lvlText w:val=""/>
      <w:lvlJc w:val="left"/>
    </w:lvl>
    <w:lvl w:ilvl="2" w:tplc="04BE59CE">
      <w:numFmt w:val="decimal"/>
      <w:lvlText w:val=""/>
      <w:lvlJc w:val="left"/>
    </w:lvl>
    <w:lvl w:ilvl="3" w:tplc="96B40C96">
      <w:numFmt w:val="decimal"/>
      <w:lvlText w:val=""/>
      <w:lvlJc w:val="left"/>
    </w:lvl>
    <w:lvl w:ilvl="4" w:tplc="3B6AD3E8">
      <w:numFmt w:val="decimal"/>
      <w:lvlText w:val=""/>
      <w:lvlJc w:val="left"/>
    </w:lvl>
    <w:lvl w:ilvl="5" w:tplc="E502022E">
      <w:numFmt w:val="decimal"/>
      <w:lvlText w:val=""/>
      <w:lvlJc w:val="left"/>
    </w:lvl>
    <w:lvl w:ilvl="6" w:tplc="E8BC3CC4">
      <w:numFmt w:val="decimal"/>
      <w:lvlText w:val=""/>
      <w:lvlJc w:val="left"/>
    </w:lvl>
    <w:lvl w:ilvl="7" w:tplc="76F4CCE8">
      <w:numFmt w:val="decimal"/>
      <w:lvlText w:val=""/>
      <w:lvlJc w:val="left"/>
    </w:lvl>
    <w:lvl w:ilvl="8" w:tplc="9AD086D2">
      <w:numFmt w:val="decimal"/>
      <w:lvlText w:val=""/>
      <w:lvlJc w:val="left"/>
    </w:lvl>
  </w:abstractNum>
  <w:abstractNum w:abstractNumId="1" w15:restartNumberingAfterBreak="0">
    <w:nsid w:val="359D7DAA"/>
    <w:multiLevelType w:val="hybridMultilevel"/>
    <w:tmpl w:val="6C9071CE"/>
    <w:lvl w:ilvl="0" w:tplc="76EA6BA8">
      <w:start w:val="1"/>
      <w:numFmt w:val="bullet"/>
      <w:lvlText w:val="●"/>
      <w:lvlJc w:val="left"/>
      <w:pPr>
        <w:ind w:left="720" w:hanging="360"/>
      </w:pPr>
    </w:lvl>
    <w:lvl w:ilvl="1" w:tplc="7BA6185A">
      <w:start w:val="1"/>
      <w:numFmt w:val="bullet"/>
      <w:lvlText w:val="○"/>
      <w:lvlJc w:val="left"/>
      <w:pPr>
        <w:ind w:left="1440" w:hanging="360"/>
      </w:pPr>
    </w:lvl>
    <w:lvl w:ilvl="2" w:tplc="BEC054DA">
      <w:start w:val="1"/>
      <w:numFmt w:val="bullet"/>
      <w:lvlText w:val="■"/>
      <w:lvlJc w:val="left"/>
      <w:pPr>
        <w:ind w:left="2160" w:hanging="360"/>
      </w:pPr>
    </w:lvl>
    <w:lvl w:ilvl="3" w:tplc="B7C44C66">
      <w:start w:val="1"/>
      <w:numFmt w:val="bullet"/>
      <w:lvlText w:val="●"/>
      <w:lvlJc w:val="left"/>
      <w:pPr>
        <w:ind w:left="2880" w:hanging="360"/>
      </w:pPr>
    </w:lvl>
    <w:lvl w:ilvl="4" w:tplc="7D4E8CBA">
      <w:start w:val="1"/>
      <w:numFmt w:val="bullet"/>
      <w:lvlText w:val="○"/>
      <w:lvlJc w:val="left"/>
      <w:pPr>
        <w:ind w:left="3600" w:hanging="360"/>
      </w:pPr>
    </w:lvl>
    <w:lvl w:ilvl="5" w:tplc="39028A48">
      <w:start w:val="1"/>
      <w:numFmt w:val="bullet"/>
      <w:lvlText w:val="■"/>
      <w:lvlJc w:val="left"/>
      <w:pPr>
        <w:ind w:left="4320" w:hanging="360"/>
      </w:pPr>
    </w:lvl>
    <w:lvl w:ilvl="6" w:tplc="61243B6C">
      <w:start w:val="1"/>
      <w:numFmt w:val="bullet"/>
      <w:lvlText w:val="●"/>
      <w:lvlJc w:val="left"/>
      <w:pPr>
        <w:ind w:left="5040" w:hanging="360"/>
      </w:pPr>
    </w:lvl>
    <w:lvl w:ilvl="7" w:tplc="0B8067B2">
      <w:start w:val="1"/>
      <w:numFmt w:val="bullet"/>
      <w:lvlText w:val="●"/>
      <w:lvlJc w:val="left"/>
      <w:pPr>
        <w:ind w:left="5760" w:hanging="360"/>
      </w:pPr>
    </w:lvl>
    <w:lvl w:ilvl="8" w:tplc="924042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C72D59"/>
    <w:multiLevelType w:val="hybridMultilevel"/>
    <w:tmpl w:val="D332B460"/>
    <w:lvl w:ilvl="0" w:tplc="3AB6A30C">
      <w:start w:val="1"/>
      <w:numFmt w:val="bullet"/>
      <w:lvlText w:val="•"/>
      <w:lvlJc w:val="left"/>
      <w:pPr>
        <w:ind w:left="480" w:hanging="240"/>
      </w:pPr>
    </w:lvl>
    <w:lvl w:ilvl="1" w:tplc="6F7C8916">
      <w:numFmt w:val="decimal"/>
      <w:lvlText w:val=""/>
      <w:lvlJc w:val="left"/>
    </w:lvl>
    <w:lvl w:ilvl="2" w:tplc="99865958">
      <w:numFmt w:val="decimal"/>
      <w:lvlText w:val=""/>
      <w:lvlJc w:val="left"/>
    </w:lvl>
    <w:lvl w:ilvl="3" w:tplc="F6A4B0A8">
      <w:numFmt w:val="decimal"/>
      <w:lvlText w:val=""/>
      <w:lvlJc w:val="left"/>
    </w:lvl>
    <w:lvl w:ilvl="4" w:tplc="C1C4FEE6">
      <w:numFmt w:val="decimal"/>
      <w:lvlText w:val=""/>
      <w:lvlJc w:val="left"/>
    </w:lvl>
    <w:lvl w:ilvl="5" w:tplc="58EE02E0">
      <w:numFmt w:val="decimal"/>
      <w:lvlText w:val=""/>
      <w:lvlJc w:val="left"/>
    </w:lvl>
    <w:lvl w:ilvl="6" w:tplc="AE463F06">
      <w:numFmt w:val="decimal"/>
      <w:lvlText w:val=""/>
      <w:lvlJc w:val="left"/>
    </w:lvl>
    <w:lvl w:ilvl="7" w:tplc="48BCBF36">
      <w:numFmt w:val="decimal"/>
      <w:lvlText w:val=""/>
      <w:lvlJc w:val="left"/>
    </w:lvl>
    <w:lvl w:ilvl="8" w:tplc="1992713E">
      <w:numFmt w:val="decimal"/>
      <w:lvlText w:val=""/>
      <w:lvlJc w:val="left"/>
    </w:lvl>
  </w:abstractNum>
  <w:num w:numId="1" w16cid:durableId="1675766129">
    <w:abstractNumId w:val="1"/>
    <w:lvlOverride w:ilvl="0">
      <w:startOverride w:val="1"/>
    </w:lvlOverride>
  </w:num>
  <w:num w:numId="2" w16cid:durableId="1299186935">
    <w:abstractNumId w:val="2"/>
    <w:lvlOverride w:ilvl="0">
      <w:startOverride w:val="1"/>
    </w:lvlOverride>
  </w:num>
  <w:num w:numId="3" w16cid:durableId="317849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EBE"/>
    <w:rsid w:val="0000048A"/>
    <w:rsid w:val="00174FD9"/>
    <w:rsid w:val="00295EBE"/>
    <w:rsid w:val="003A33F4"/>
    <w:rsid w:val="005F263C"/>
    <w:rsid w:val="00B83880"/>
    <w:rsid w:val="00F2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7AE15"/>
  <w15:docId w15:val="{D102E3EA-A321-444A-B75F-ED0B42E2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Shreyas Vishnu</cp:lastModifiedBy>
  <cp:revision>4</cp:revision>
  <cp:lastPrinted>2026-03-01T05:05:00Z</cp:lastPrinted>
  <dcterms:created xsi:type="dcterms:W3CDTF">2026-03-01T05:01:00Z</dcterms:created>
  <dcterms:modified xsi:type="dcterms:W3CDTF">2026-03-01T05:11:00Z</dcterms:modified>
</cp:coreProperties>
</file>