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SHREYASH GONDANE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Staff / Principal Platform Engineer  —  Agentic AI Platforms · MCP · Self-Hosted LLM Inference · Auth &amp; Identity · API Infrastructure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color w:val="595959"/>
          <w:sz w:val="18"/>
          <w:szCs w:val="18"/>
        </w:rPr>
        <w:t xml:space="preserve">(+1) 929-527-9683  ·  sg6874@nyu.edu  ·  pdffillr.ai/documentation  ·  Jersey City, NJ  ·  GitHub  ·  LinkedIn</w:t>
      </w:r>
    </w:p>
    <w:p>
      <w:pPr>
        <w:pBdr>
          <w:bottom w:val="single" w:color="1F4E79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Platform engineer (5+ years, 3,000+ commits, 700+ PRs, 10+ production repos) with compounded scope across agentic AI platforms, self-hosted LLM inference, identity security, and distributed infrastructure. Principal architect of EMC AI Core — a governed multi-tenant AI platform serving 4 product verticals through a single endpoint, with self-hosted vLLM inference (Qwen3-32B, DeepSeek-R1) on GPU spot fleets and Bedrock fallback routing. Built production MCP + A2A Protocol infrastructure; designed a complete multi-tenant Identity Provider in Go (Auth0-equivalent, zero CVEs, sub-5ms token verification at 10K concurrent). Shipped LangGraph agentic systems across three production verticals at 1.2M conversations/month. Authored multi-cloud Terraform (AWS/GCP/Azure), published SDKs to PyPI and npm, contributed to Scale AI's LLM Engine. Led team of 21 with 4 direct reports. M.S. Computer Science, NYU. 2 Springer AI publications.</w:t>
      </w:r>
    </w:p>
    <w:p>
      <w:pPr>
        <w:pBdr>
          <w:bottom w:val="single" w:color="1F4E79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TECHNICAL SKILLS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854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Languages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(primary, 5+ yrs), Go/Echo (advanced), TypeScript/Node.js (advanced), Java 11/Spring Boot (expert), SQL, Bash, Rust (familiar)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LLM Inference &amp; Serving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vLLM (self-hosted Qwen3-32B INT4 AWQ, Qwen3-VL vision, DeepSeek-R1 on GPU spot with scale-to-zero), AWS Bedrock (Claude, Llama, Titan), hybrid private/public model routing, quantization (INT4/FP8), token cost governance, Langfuse LLM observability, model eval harnesses, RHFL loops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Agentic AI &amp; MCP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MCP server + client implementations, A2A Protocol orchestration, LangGraph (HITL agent graphs), LangChain, multi-model orchestration (Claude, GPT-4o, Llama), RAG (Milvus, Aurora pgvector, OpenSearch), semantic + deterministic caching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Identity &amp; Security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Multi-tenant IdP design (Go/Echo, Auth0-equivalent), JWT, SAML 2.0 + JIT, OAuth2/OIDC, Cognito M2M, MFA, SSO, RBAC, PostgreSQL RLS, HMAC webhooks, KMS/PGP, PII/PHI masking &amp; redaction, zero CVEs, 2 external pen tests passed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Platform &amp; Cloud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AWS (EKS incl. Auto Mode, Lambda, ALB, S3, DynamoDB, MemoryDB, Aurora, KMS, SQS FIFO, SNS, EventBridge, Bedrock), Kubernetes (Karpenter, KEDA, Istio mTLS, Helm), Docker (distroless), multi-cloud Terraform (AWS/GCP/Azure), GitHub Actions, Jenkins, Cloudflare Workers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&amp; Messaging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PostgreSQL (RLS, pgvector, Kysely), Milvus, Redis/Valkey, MemoryDB, DynamoDB, Kafka, OpenSearch, SQS/SNS, OpenAPI 3.1, exactly-once event processing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OpenTelemetry, Prometheus, Grafana (Tempo), Jaeger, Langfuse, Datadog APM, CloudWatch, Sentry, SLO/SLA design, k6 load testing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Compliance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FINRA, SOC-2, SEC 17a-4, HIPAA-adjacent PHI handling, FedRAMP-adjacent, immutable S3 audit storage, IAM least-privilege</w:t>
            </w:r>
          </w:p>
        </w:tc>
      </w:tr>
    </w:tbl>
    <w:p>
      <w:pPr>
        <w:pBdr>
          <w:bottom w:val="single" w:color="1F4E79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INDUSTRY EXPERIENCE</w:t>
      </w:r>
    </w:p>
    <w:p>
      <w:pPr>
        <w:tabs>
          <w:tab w:val="right" w:pos="10440"/>
        </w:tabs>
        <w:spacing w:after="1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Principal / Staff Platform Engineer</w:t>
      </w:r>
      <w:r>
        <w:rPr>
          <w:rFonts w:ascii="Calibri" w:cs="Calibri" w:eastAsia="Calibri" w:hAnsi="Calibri"/>
          <w:sz w:val="19"/>
          <w:szCs w:val="19"/>
        </w:rPr>
        <w:t xml:space="preserve">  —  Engineersmind Corp., Jersey City, NJ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Feb 2024 – Present · 4 direct reports</w:t>
      </w:r>
    </w:p>
    <w:p>
      <w:pPr>
        <w:tabs>
          <w:tab w:val="right" w:pos="10440"/>
        </w:tabs>
        <w:spacing w:after="1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EMC AI Core — Governed Multi-Tenant AI Platform (Principal Architect)</w:t>
      </w:r>
      <w:r>
        <w:rPr>
          <w:rFonts w:ascii="Calibri" w:cs="Calibri" w:eastAsia="Calibri" w:hAnsi="Calibri"/>
          <w:sz w:val="19"/>
          <w:szCs w:val="19"/>
        </w:rPr>
        <w:t xml:space="preserve"/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2026 – Present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Python · FastAPI · vLLM · Qwen3-32B/VL · DeepSeek-R1 · Bedrock · EKS Auto Mode · Karpenter · KEDA · Istio · Milvus · Valkey · MemoryDB · SQS FIFO · Langfuse · Jaeger · Terraform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Hybrid inference architecture: </w:t>
      </w:r>
      <w:r>
        <w:rPr>
          <w:rFonts w:ascii="Calibri" w:cs="Calibri" w:eastAsia="Calibri" w:hAnsi="Calibri"/>
          <w:sz w:val="19"/>
          <w:szCs w:val="19"/>
        </w:rPr>
        <w:t xml:space="preserve">self-hosted vLLM serving Qwen3-32B INT4 AWQ (A10G GPUs) with Qwen3-VL vision OCR and DeepSeek-R1 reasoning on scale-to-zero spot nodes; AWS Bedrock (Claude, Llama, Titan) fallback for public-tier workloads — tier routing decided invisibly in the orchestrator behind a single ALB endpoint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Platform capabilities as governed APIs: </w:t>
      </w:r>
      <w:r>
        <w:rPr>
          <w:rFonts w:ascii="Calibri" w:cs="Calibri" w:eastAsia="Calibri" w:hAnsi="Calibri"/>
          <w:sz w:val="19"/>
          <w:szCs w:val="19"/>
        </w:rPr>
        <w:t xml:space="preserve">classification/triage, 5-dimension sentiment &amp; behavior analysis, governed free-form LLM (token-capped, guardrail-prompted, PHI-masked), async document intelligence (OCR + entity extraction + PII/PHI redaction), multi-turn RAG chat over Milvus, risk scoring, anomaly detection, Prophet+LSTM forecasting, and an MCP server exposing all capabilities as tools for agentic clients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Production Kubernetes economics: </w:t>
      </w:r>
      <w:r>
        <w:rPr>
          <w:rFonts w:ascii="Calibri" w:cs="Calibri" w:eastAsia="Calibri" w:hAnsi="Calibri"/>
          <w:sz w:val="19"/>
          <w:szCs w:val="19"/>
        </w:rPr>
        <w:t xml:space="preserve">EKS Auto Mode with Karpenter spot-first node provisioning and KEDA autoscaling on SQS queue depth + Prometheus metrics; Istio mTLS between all services; Cognito M2M OAuth2 with JWT validated at the ALB before requests reach services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Serves 4 product verticals </w:t>
      </w:r>
      <w:r>
        <w:rPr>
          <w:rFonts w:ascii="Calibri" w:cs="Calibri" w:eastAsia="Calibri" w:hAnsi="Calibri"/>
          <w:sz w:val="19"/>
          <w:szCs w:val="19"/>
        </w:rPr>
        <w:t xml:space="preserve">(healthcare triage &amp; readmission risk, financial advisor performance &amp; portfolio risk, workflow orchestration, data-quality anomaly detection) from one multi-tenant platform; two-tier deterministic + semantic response caching (Valkey); full LLM observability with Langfuse cost/quality tracking, OTEL → Jaeger tracing, CloudTrail compliance logging</w:t>
      </w:r>
    </w:p>
    <w:p>
      <w:pPr>
        <w:tabs>
          <w:tab w:val="right" w:pos="10440"/>
        </w:tabs>
        <w:spacing w:after="1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EMC-Auth-Server — Multi-Tenant Identity Provider, Auth0 Replacement (Principal Architect)</w:t>
      </w:r>
      <w:r>
        <w:rPr>
          <w:rFonts w:ascii="Calibri" w:cs="Calibri" w:eastAsia="Calibri" w:hAnsi="Calibri"/>
          <w:sz w:val="19"/>
          <w:szCs w:val="19"/>
        </w:rPr>
        <w:t xml:space="preserve"/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May 2026 – Present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Go · Echo · JWT · SAML 2.0 · RBAC · OAuth2 · React/Vite · PostgreSQL · k6 · distroless Docker · Prometheus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9"/>
          <w:szCs w:val="19"/>
        </w:rPr>
        <w:t xml:space="preserve">Designed and built a complete multi-tenant IdP from scratch in Go/Echo across 8 phases: core JWT/cookie auth, fine-grained RBAC, tenant isolation, SAML 2.0 SP with JIT provisioning, MFA, SSO — zero CVEs, sub-5ms token verification at 10K concurrent requests (k6-validated)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9"/>
          <w:szCs w:val="19"/>
        </w:rPr>
        <w:t xml:space="preserve">AI agent security registry: cryptographic agent IDs, role-claim injection at issuance, lifecycle tracking, real-time activity monitoring and anomaly detection for autonomous agents accessing internal services</w:t>
      </w:r>
    </w:p>
    <w:p>
      <w:pPr>
        <w:tabs>
          <w:tab w:val="right" w:pos="10440"/>
        </w:tabs>
        <w:spacing w:after="1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PDFfillr.ai — MCP &amp; A2A Connectivity Infrastructure (Lead Platform Architect)</w:t>
      </w:r>
      <w:r>
        <w:rPr>
          <w:rFonts w:ascii="Calibri" w:cs="Calibri" w:eastAsia="Calibri" w:hAnsi="Calibri"/>
          <w:sz w:val="19"/>
          <w:szCs w:val="19"/>
        </w:rPr>
        <w:t xml:space="preserve"/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Jan 2024 – Present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Python · MCP · A2A Protocol · LangChain · LangGraph · Step Functions · SQS · OpenSearch · Terraform (AWS/GCP/Azure) · OTel · Prometheus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9"/>
          <w:szCs w:val="19"/>
        </w:rPr>
        <w:t xml:space="preserve">Production MCP integrations and A2A communication layer connecting Classification, Extraction, Mapping, and Validation agents — proxy routing, session management, and fallback patterns; 15 days → 5 minutes processing, 90% → 97% field accuracy, a 0-to-1 platform build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9"/>
          <w:szCs w:val="19"/>
        </w:rPr>
        <w:t xml:space="preserve">Multi-cloud Terraform (AWS/GCP/Azure), CI/CD with security scanning, SLO enforcement and cost governance cutting compute ~50%; full developer experience layer — Python SDK (PyPI), TypeScript/Node SDK (npm), CLI tooling, and OpenAPI 3.1 spec with versioned docs and usage examples; RHFL with Researcher-in-the-Loop and vLLM inference updates; mentored 4 engineers, PR acceptance +30%</w:t>
      </w:r>
    </w:p>
    <w:p>
      <w:pPr>
        <w:tabs>
          <w:tab w:val="right" w:pos="10440"/>
        </w:tabs>
        <w:spacing w:after="1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Revi AI — Agentic Intelligence Center + Auth &amp; API Infrastructure (Engineering Lead)</w:t>
      </w:r>
      <w:r>
        <w:rPr>
          <w:rFonts w:ascii="Calibri" w:cs="Calibri" w:eastAsia="Calibri" w:hAnsi="Calibri"/>
          <w:sz w:val="19"/>
          <w:szCs w:val="19"/>
        </w:rPr>
        <w:t xml:space="preserve"/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Sept 2024 – Present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TypeScript · Node.js · Python · LangGraph · Auth0/Okta/Cognito · EKS · Kafka · Redis · Kysely · Cloudflare Workers · Datadog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AI-driven lead conversion &amp; outreach platform </w:t>
      </w:r>
      <w:r>
        <w:rPr>
          <w:rFonts w:ascii="Calibri" w:cs="Calibri" w:eastAsia="Calibri" w:hAnsi="Calibri"/>
          <w:sz w:val="19"/>
          <w:szCs w:val="19"/>
        </w:rPr>
        <w:t xml:space="preserve">across financial (TRCM Investor Relations), healthcare, and fitness verticals — LangGraph agent graph with HITL escalation, confidence-threshold routing, and KB-grounded personalization (LangChain RAG) for tailored email + 2-way SMS outreach; operated LLM inference at 1.2M conversations/month, p95 &lt; 350ms; RAG pipeline cut hallucinations 42%; led team of 21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Drip &amp; workflow campaign engine: </w:t>
      </w:r>
      <w:r>
        <w:rPr>
          <w:rFonts w:ascii="Calibri" w:cs="Calibri" w:eastAsia="Calibri" w:hAnsi="Calibri"/>
          <w:sz w:val="19"/>
          <w:szCs w:val="19"/>
        </w:rPr>
        <w:t xml:space="preserve">multi-step drip sequences with trigger/delay/branch workflow logic, audience segmentation, and delivery tracking over an SQS fan-out engine (AWS SES, EzTexting) at 18K events/hr sub-second latency; campaign capabilities exposed as MCP tools for agentic clients — agents can launch, monitor, and adapt outreach workflows autonomously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9"/>
          <w:szCs w:val="19"/>
        </w:rPr>
        <w:t xml:space="preserve">Multi-tenant auth (Auth0/Okta + Cognito — JWT, SAML, MFA, RBAC, SSO) at ≤3ms token latency, zero CVEs across 6 microservices; PostgreSQL RLS tenant isolation; edge JWT verification on Cloudflare Workers; Redis caching cut API latency 27%; monolith → 6 microservices with 2× peak traffic, zero downtime</w:t>
      </w:r>
    </w:p>
    <w:p>
      <w:pPr>
        <w:tabs>
          <w:tab w:val="right" w:pos="10440"/>
        </w:tabs>
        <w:spacing w:after="1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Global Relay + Smarsh-SMTP — Financial Compliance Archival (Owner / Architect)</w:t>
      </w:r>
      <w:r>
        <w:rPr>
          <w:rFonts w:ascii="Calibri" w:cs="Calibri" w:eastAsia="Calibri" w:hAnsi="Calibri"/>
          <w:sz w:val="19"/>
          <w:szCs w:val="19"/>
        </w:rPr>
        <w:t xml:space="preserve"/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Feb 2024 – Jun 2025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Java 11 · Spring Boot · Lambda · S3 · DynamoDB · KMS · PGP · IAM · CloudWatch · Grafana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9"/>
          <w:szCs w:val="19"/>
        </w:rPr>
        <w:t xml:space="preserve">FINRA + SEC 17a-4 compliant archival built from scratch: S3 pipeline, DynamoDB cron scheduler, Lambda + Secrets Manager, audit inspection endpoints — 200 GB/year at 45 MB/s, zero data loss over 2 years, 99.9% SLA, 2 external pen tests passed</w:t>
      </w:r>
    </w:p>
    <w:p>
      <w:pPr>
        <w:tabs>
          <w:tab w:val="right" w:pos="10440"/>
        </w:tabs>
        <w:spacing w:after="1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Platform Architect — Hedge Funds Portal &amp; KYC · Engineersmind</w:t>
      </w:r>
      <w:r>
        <w:rPr>
          <w:rFonts w:ascii="Calibri" w:cs="Calibri" w:eastAsia="Calibri" w:hAnsi="Calibri"/>
          <w:sz w:val="19"/>
          <w:szCs w:val="19"/>
        </w:rPr>
        <w:t xml:space="preserve"/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2021 – Feb 2024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9"/>
          <w:szCs w:val="19"/>
        </w:rPr>
        <w:t xml:space="preserve">OAuth 2.0 client + webhook handler (~7K digital-sign events/week, 48h → 6h signature cycle); KYC OCR pipeline (75% manual reduction); KMS envelope encryption; SOC-2 compliance</w:t>
      </w:r>
    </w:p>
    <w:p>
      <w:pPr>
        <w:tabs>
          <w:tab w:val="right" w:pos="10440"/>
        </w:tabs>
        <w:spacing w:after="1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System Engineer · Tata Consultancy Services — MH, India</w:t>
      </w:r>
      <w:r>
        <w:rPr>
          <w:rFonts w:ascii="Calibri" w:cs="Calibri" w:eastAsia="Calibri" w:hAnsi="Calibri"/>
          <w:sz w:val="19"/>
          <w:szCs w:val="19"/>
        </w:rPr>
        <w:t xml:space="preserve"/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Feb 2020 – Jul 2021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9"/>
          <w:szCs w:val="19"/>
        </w:rPr>
        <w:t xml:space="preserve">Banking APIs serving 2,000+ branches and 15M customers; 30% query optimization; Prometheus production monitoring</w:t>
      </w:r>
    </w:p>
    <w:p>
      <w:pPr>
        <w:pBdr>
          <w:bottom w:val="single" w:color="1F4E79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OPEN SOURCE — AI PLATFORM ECOSYSTEM CONTRIBUTIONS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Scale AI LLM Engine (2025): </w:t>
      </w:r>
      <w:r>
        <w:rPr>
          <w:rFonts w:ascii="Calibri" w:cs="Calibri" w:eastAsia="Calibri" w:hAnsi="Calibri"/>
          <w:sz w:val="19"/>
          <w:szCs w:val="19"/>
        </w:rPr>
        <w:t xml:space="preserve">enterprise Prometheus metrics, priority-based batch scheduler with exponential backoff, mock executor (zero GPU CI cost) — 50× faster scheduling (5s → 0.1s), 100% test coverage, 85 tests, 37s CI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Multi-Cloud Terraform IaC (2025): </w:t>
      </w:r>
      <w:r>
        <w:rPr>
          <w:rFonts w:ascii="Calibri" w:cs="Calibri" w:eastAsia="Calibri" w:hAnsi="Calibri"/>
          <w:sz w:val="19"/>
          <w:szCs w:val="19"/>
        </w:rPr>
        <w:t xml:space="preserve">production AWS infra (EC2, RDS, S3, VPC isolation, Secrets Manager, IAM least-privilege, remote state locking), CI/CD-ready with drift detection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Multi-Agent Trading System (2025): </w:t>
      </w:r>
      <w:r>
        <w:rPr>
          <w:rFonts w:ascii="Calibri" w:cs="Calibri" w:eastAsia="Calibri" w:hAnsi="Calibri"/>
          <w:sz w:val="19"/>
          <w:szCs w:val="19"/>
        </w:rPr>
        <w:t xml:space="preserve">7 specialized agents with consensus-based signal aggregation; backtested 15 symbols / 10 years, Monte Carlo (10,000 paths)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PDFfillr.ai SDK: </w:t>
      </w:r>
      <w:r>
        <w:rPr>
          <w:rFonts w:ascii="Calibri" w:cs="Calibri" w:eastAsia="Calibri" w:hAnsi="Calibri"/>
          <w:sz w:val="19"/>
          <w:szCs w:val="19"/>
        </w:rPr>
        <w:t xml:space="preserve">5 public repos — OpenAPI 3.1, Python SDK (PyPI), Go SDK, persona-based AI training infrastructure</w:t>
      </w:r>
    </w:p>
    <w:p>
      <w:pPr>
        <w:pBdr>
          <w:bottom w:val="single" w:color="1F4E79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RESEARCH &amp; EDUCATION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New York University — M.S. Computer Science  (Distributed Systems, ML Infrastructure, Security &amp; Platform Engineering)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color w:val="595959"/>
          <w:sz w:val="18"/>
          <w:szCs w:val="18"/>
        </w:rPr>
        <w:t xml:space="preserve">Publications: Virtual Assistant Chatbot Architecture based on NLP for Customer Service — RAAI 2020, Springer  ·  A Machine Learning Based Approach to Password Authentication using Keystroke Biometrics — Springer AI Conference</w:t>
      </w:r>
    </w:p>
    <w:sectPr>
      <w:pgSz w:w="12240" w:h="15840" w:orient="portrait"/>
      <w:pgMar w:top="6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2026-07-18T15:22:29.690Z</dcterms:created>
  <dcterms:modified xsi:type="dcterms:W3CDTF">2026-07-18T15:22:29.706Z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