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rFonts w:ascii="Calibri" w:cs="Calibri" w:eastAsia="Calibri" w:hAnsi="Calibri"/>
          <w:b/>
          <w:bCs/>
          <w:color w:val="16294D"/>
          <w:sz w:val="72"/>
          <w:szCs w:val="72"/>
        </w:rPr>
        <w:t xml:space="preserve">MANAK-AI</w:t>
      </w:r>
    </w:p>
    <w:p>
      <w:pPr>
        <w:spacing w:after="200" w:before="0"/>
        <w:jc w:val="center"/>
      </w:pPr>
      <w:r>
        <w:rPr>
          <w:rFonts w:ascii="Calibri" w:cs="Calibri" w:eastAsia="Calibri" w:hAnsi="Calibri"/>
          <w:color w:val="F0A500"/>
          <w:sz w:val="32"/>
          <w:szCs w:val="32"/>
        </w:rPr>
        <w:t xml:space="preserve">मानक · Indian Standards Recommendation Engine</w:t>
      </w:r>
    </w:p>
    <w:p>
      <w:pPr>
        <w:pBdr>
          <w:bottom w:val="single" w:color="F0A500" w:sz="8" w:space="8"/>
        </w:pBdr>
        <w:spacing w:after="600" w:before="0"/>
        <w:jc w:val="center"/>
      </w:pPr>
      <w:r>
        <w:rPr>
          <w:sz w:val="22"/>
          <w:szCs w:val="22"/>
        </w:rPr>
        <w:t xml:space="preserve"> </w:t>
      </w:r>
    </w:p>
    <w:p>
      <w:pPr>
        <w:spacing w:after="120" w:before="400"/>
        <w:jc w:val="center"/>
      </w:pPr>
      <w:r>
        <w:rPr>
          <w:rFonts w:ascii="Calibri" w:cs="Calibri" w:eastAsia="Calibri" w:hAnsi="Calibri"/>
          <w:b/>
          <w:bCs/>
          <w:color w:val="16294D"/>
          <w:sz w:val="32"/>
          <w:szCs w:val="32"/>
        </w:rPr>
        <w:t xml:space="preserve">User Guide &amp; Product Documentation</w:t>
      </w:r>
    </w:p>
    <w:p>
      <w:pPr>
        <w:spacing w:after="120" w:before="0"/>
        <w:jc w:val="center"/>
      </w:pPr>
      <w:r>
        <w:rPr>
          <w:color w:val="4B4845"/>
          <w:sz w:val="24"/>
          <w:szCs w:val="24"/>
        </w:rPr>
        <w:t xml:space="preserve">For Government Procurement Officers — Bureau of Indian Standards</w:t>
      </w:r>
    </w:p>
    <w:p>
      <w:pPr>
        <w:spacing w:after="800" w:before="0"/>
        <w:jc w:val="center"/>
      </w:pPr>
      <w:r>
        <w:rPr>
          <w:i/>
          <w:iCs/>
          <w:color w:val="4B4845"/>
          <w:sz w:val="22"/>
          <w:szCs w:val="22"/>
        </w:rPr>
        <w:t xml:space="preserve">Version 1.0  ·  August 2026</w:t>
      </w:r>
    </w:p>
    <w:p>
      <w:pPr>
        <w:shd w:fill="E4EDF9" w:val="clear"/>
        <w:spacing w:after="400" w:before="0"/>
        <w:jc w:val="center"/>
      </w:pPr>
      <w:r>
        <w:rPr>
          <w:sz w:val="22"/>
          <w:szCs w:val="22"/>
        </w:rPr>
        <w:t xml:space="preserve">  </w:t>
      </w:r>
      <w:r>
        <w:rPr>
          <w:b/>
          <w:bCs/>
          <w:color w:val="16294D"/>
          <w:sz w:val="22"/>
          <w:szCs w:val="22"/>
        </w:rPr>
        <w:t xml:space="preserve">Prepared by: </w:t>
      </w:r>
      <w:r>
        <w:rPr>
          <w:color w:val="4B4845"/>
          <w:sz w:val="22"/>
          <w:szCs w:val="22"/>
        </w:rPr>
        <w:t xml:space="preserve">MANAK-AI Development Team  ·  Smart India Hackathon 2026</w:t>
      </w:r>
      <w:r>
        <w:rPr>
          <w:sz w:val="22"/>
          <w:szCs w:val="22"/>
        </w:rPr>
        <w:t xml:space="preserve">  </w:t>
      </w:r>
    </w:p>
    <w:p>
      <w:r>
        <w:br w:type="page"/>
      </w:r>
    </w:p>
    <w:p>
      <w:pPr>
        <w:pStyle w:val="Heading1"/>
        <w:pBdr>
          <w:bottom w:val="single" w:color="F0A500" w:sz="6" w:space="6"/>
        </w:pBdr>
        <w:spacing w:after="160" w:before="400"/>
        <w:rPr>
          <w:b/>
          <w:bCs/>
          <w:color w:val="16294D"/>
          <w:sz w:val="36"/>
          <w:szCs w:val="36"/>
        </w:rPr>
      </w:pPr>
      <w:r>
        <w:t xml:space="preserve">Table of Contents</w:t>
      </w:r>
    </w:p>
    <w:p>
      <w:pPr>
        <w:spacing w:after="60" w:before="60"/>
      </w:pPr>
      <w:r>
        <w:rPr>
          <w:color w:val="4B4845"/>
          <w:sz w:val="22"/>
          <w:szCs w:val="22"/>
        </w:rPr>
        <w:t xml:space="preserve">1     Project Overview</w:t>
      </w:r>
      <w:r>
        <w:rPr>
          <w:color w:val="8A8580"/>
          <w:sz w:val="22"/>
          <w:szCs w:val="22"/>
        </w:rPr>
        <w:t xml:space="preserve">   ...   3</w:t>
      </w:r>
    </w:p>
    <w:p>
      <w:pPr>
        <w:spacing w:after="60" w:before="60"/>
      </w:pPr>
      <w:r>
        <w:rPr>
          <w:color w:val="4B4845"/>
          <w:sz w:val="22"/>
          <w:szCs w:val="22"/>
        </w:rPr>
        <w:t xml:space="preserve">2     Problem Statement</w:t>
      </w:r>
      <w:r>
        <w:rPr>
          <w:color w:val="8A8580"/>
          <w:sz w:val="22"/>
          <w:szCs w:val="22"/>
        </w:rPr>
        <w:t xml:space="preserve">   ...   3</w:t>
      </w:r>
    </w:p>
    <w:p>
      <w:pPr>
        <w:spacing w:after="60" w:before="60"/>
      </w:pPr>
      <w:r>
        <w:rPr>
          <w:color w:val="4B4845"/>
          <w:sz w:val="22"/>
          <w:szCs w:val="22"/>
        </w:rPr>
        <w:t xml:space="preserve">3     System Architecture</w:t>
      </w:r>
      <w:r>
        <w:rPr>
          <w:color w:val="8A8580"/>
          <w:sz w:val="22"/>
          <w:szCs w:val="22"/>
        </w:rPr>
        <w:t xml:space="preserve">   ...   4</w:t>
      </w:r>
    </w:p>
    <w:p>
      <w:pPr>
        <w:spacing w:after="60" w:before="60"/>
      </w:pPr>
      <w:r>
        <w:rPr>
          <w:color w:val="4B4845"/>
          <w:sz w:val="22"/>
          <w:szCs w:val="22"/>
        </w:rPr>
        <w:t xml:space="preserve">4     How to Run the Project</w:t>
      </w:r>
      <w:r>
        <w:rPr>
          <w:color w:val="8A8580"/>
          <w:sz w:val="22"/>
          <w:szCs w:val="22"/>
        </w:rPr>
        <w:t xml:space="preserve">   ...   4</w:t>
      </w:r>
    </w:p>
    <w:p>
      <w:pPr>
        <w:spacing w:after="60" w:before="60"/>
      </w:pPr>
      <w:r>
        <w:rPr>
          <w:color w:val="4B4845"/>
          <w:sz w:val="22"/>
          <w:szCs w:val="22"/>
        </w:rPr>
        <w:t xml:space="preserve">5     Application Screens &amp; Features</w:t>
      </w:r>
      <w:r>
        <w:rPr>
          <w:color w:val="8A8580"/>
          <w:sz w:val="22"/>
          <w:szCs w:val="22"/>
        </w:rPr>
        <w:t xml:space="preserve">   ...   5</w:t>
      </w:r>
    </w:p>
    <w:p>
      <w:pPr>
        <w:spacing w:after="60" w:before="60"/>
      </w:pPr>
      <w:r>
        <w:rPr>
          <w:color w:val="4B4845"/>
          <w:sz w:val="22"/>
          <w:szCs w:val="22"/>
        </w:rPr>
        <w:t xml:space="preserve">  5.1 Dashboard</w:t>
      </w:r>
      <w:r>
        <w:rPr>
          <w:color w:val="8A8580"/>
          <w:sz w:val="22"/>
          <w:szCs w:val="22"/>
        </w:rPr>
        <w:t xml:space="preserve">   ...   5</w:t>
      </w:r>
    </w:p>
    <w:p>
      <w:pPr>
        <w:spacing w:after="60" w:before="60"/>
      </w:pPr>
      <w:r>
        <w:rPr>
          <w:color w:val="4B4845"/>
          <w:sz w:val="22"/>
          <w:szCs w:val="22"/>
        </w:rPr>
        <w:t xml:space="preserve">  5.2 Search Standards</w:t>
      </w:r>
      <w:r>
        <w:rPr>
          <w:color w:val="8A8580"/>
          <w:sz w:val="22"/>
          <w:szCs w:val="22"/>
        </w:rPr>
        <w:t xml:space="preserve">   ...   6</w:t>
      </w:r>
    </w:p>
    <w:p>
      <w:pPr>
        <w:spacing w:after="60" w:before="60"/>
      </w:pPr>
      <w:r>
        <w:rPr>
          <w:color w:val="4B4845"/>
          <w:sz w:val="22"/>
          <w:szCs w:val="22"/>
        </w:rPr>
        <w:t xml:space="preserve">  5.3 Document Analysis</w:t>
      </w:r>
      <w:r>
        <w:rPr>
          <w:color w:val="8A8580"/>
          <w:sz w:val="22"/>
          <w:szCs w:val="22"/>
        </w:rPr>
        <w:t xml:space="preserve">   ...   7</w:t>
      </w:r>
    </w:p>
    <w:p>
      <w:pPr>
        <w:spacing w:after="60" w:before="60"/>
      </w:pPr>
      <w:r>
        <w:rPr>
          <w:color w:val="4B4845"/>
          <w:sz w:val="22"/>
          <w:szCs w:val="22"/>
        </w:rPr>
        <w:t xml:space="preserve">  5.4 Results Page</w:t>
      </w:r>
      <w:r>
        <w:rPr>
          <w:color w:val="8A8580"/>
          <w:sz w:val="22"/>
          <w:szCs w:val="22"/>
        </w:rPr>
        <w:t xml:space="preserve">   ...   8</w:t>
      </w:r>
    </w:p>
    <w:p>
      <w:pPr>
        <w:spacing w:after="60" w:before="60"/>
      </w:pPr>
      <w:r>
        <w:rPr>
          <w:color w:val="4B4845"/>
          <w:sz w:val="22"/>
          <w:szCs w:val="22"/>
        </w:rPr>
        <w:t xml:space="preserve">  5.5 Standard Detail</w:t>
      </w:r>
      <w:r>
        <w:rPr>
          <w:color w:val="8A8580"/>
          <w:sz w:val="22"/>
          <w:szCs w:val="22"/>
        </w:rPr>
        <w:t xml:space="preserve">   ...   10</w:t>
      </w:r>
    </w:p>
    <w:p>
      <w:pPr>
        <w:spacing w:after="60" w:before="60"/>
      </w:pPr>
      <w:r>
        <w:rPr>
          <w:color w:val="4B4845"/>
          <w:sz w:val="22"/>
          <w:szCs w:val="22"/>
        </w:rPr>
        <w:t xml:space="preserve">  5.6 QCO Checker</w:t>
      </w:r>
      <w:r>
        <w:rPr>
          <w:color w:val="8A8580"/>
          <w:sz w:val="22"/>
          <w:szCs w:val="22"/>
        </w:rPr>
        <w:t xml:space="preserve">   ...   11</w:t>
      </w:r>
    </w:p>
    <w:p>
      <w:pPr>
        <w:spacing w:after="60" w:before="60"/>
      </w:pPr>
      <w:r>
        <w:rPr>
          <w:color w:val="4B4845"/>
          <w:sz w:val="22"/>
          <w:szCs w:val="22"/>
        </w:rPr>
        <w:t xml:space="preserve">  5.7 History &amp; Saved</w:t>
      </w:r>
      <w:r>
        <w:rPr>
          <w:color w:val="8A8580"/>
          <w:sz w:val="22"/>
          <w:szCs w:val="22"/>
        </w:rPr>
        <w:t xml:space="preserve">   ...   12</w:t>
      </w:r>
    </w:p>
    <w:p>
      <w:pPr>
        <w:spacing w:after="60" w:before="60"/>
      </w:pPr>
      <w:r>
        <w:rPr>
          <w:color w:val="4B4845"/>
          <w:sz w:val="22"/>
          <w:szCs w:val="22"/>
        </w:rPr>
        <w:t xml:space="preserve">  5.8 Settings</w:t>
      </w:r>
      <w:r>
        <w:rPr>
          <w:color w:val="8A8580"/>
          <w:sz w:val="22"/>
          <w:szCs w:val="22"/>
        </w:rPr>
        <w:t xml:space="preserve">   ...   13</w:t>
      </w:r>
    </w:p>
    <w:p>
      <w:pPr>
        <w:spacing w:after="60" w:before="60"/>
      </w:pPr>
      <w:r>
        <w:rPr>
          <w:color w:val="4B4845"/>
          <w:sz w:val="22"/>
          <w:szCs w:val="22"/>
        </w:rPr>
        <w:t xml:space="preserve">6     Language Toggle (English / Hindi)</w:t>
      </w:r>
      <w:r>
        <w:rPr>
          <w:color w:val="8A8580"/>
          <w:sz w:val="22"/>
          <w:szCs w:val="22"/>
        </w:rPr>
        <w:t xml:space="preserve">   ...   13</w:t>
      </w:r>
    </w:p>
    <w:p>
      <w:pPr>
        <w:spacing w:after="60" w:before="60"/>
      </w:pPr>
      <w:r>
        <w:rPr>
          <w:color w:val="4B4845"/>
          <w:sz w:val="22"/>
          <w:szCs w:val="22"/>
        </w:rPr>
        <w:t xml:space="preserve">7     Sample Documents for Upload</w:t>
      </w:r>
      <w:r>
        <w:rPr>
          <w:color w:val="8A8580"/>
          <w:sz w:val="22"/>
          <w:szCs w:val="22"/>
        </w:rPr>
        <w:t xml:space="preserve">   ...   14</w:t>
      </w:r>
    </w:p>
    <w:p>
      <w:pPr>
        <w:spacing w:after="60" w:before="60"/>
      </w:pPr>
      <w:r>
        <w:rPr>
          <w:color w:val="4B4845"/>
          <w:sz w:val="22"/>
          <w:szCs w:val="22"/>
        </w:rPr>
        <w:t xml:space="preserve">8     Database &amp; Standards Coverage</w:t>
      </w:r>
      <w:r>
        <w:rPr>
          <w:color w:val="8A8580"/>
          <w:sz w:val="22"/>
          <w:szCs w:val="22"/>
        </w:rPr>
        <w:t xml:space="preserve">   ...   14</w:t>
      </w:r>
    </w:p>
    <w:p>
      <w:pPr>
        <w:spacing w:after="60" w:before="60"/>
      </w:pPr>
      <w:r>
        <w:rPr>
          <w:color w:val="4B4845"/>
          <w:sz w:val="22"/>
          <w:szCs w:val="22"/>
        </w:rPr>
        <w:t xml:space="preserve">9     Scoring Algorithm Explained</w:t>
      </w:r>
      <w:r>
        <w:rPr>
          <w:color w:val="8A8580"/>
          <w:sz w:val="22"/>
          <w:szCs w:val="22"/>
        </w:rPr>
        <w:t xml:space="preserve">   ...   15</w:t>
      </w:r>
    </w:p>
    <w:p>
      <w:pPr>
        <w:spacing w:after="60" w:before="60"/>
      </w:pPr>
      <w:r>
        <w:rPr>
          <w:color w:val="4B4845"/>
          <w:sz w:val="22"/>
          <w:szCs w:val="22"/>
        </w:rPr>
        <w:t xml:space="preserve">10    Important Disclaimers</w:t>
      </w:r>
      <w:r>
        <w:rPr>
          <w:color w:val="8A8580"/>
          <w:sz w:val="22"/>
          <w:szCs w:val="22"/>
        </w:rPr>
        <w:t xml:space="preserve">   ...   16</w:t>
      </w:r>
    </w:p>
    <w:p>
      <w:r>
        <w:br w:type="page"/>
      </w:r>
    </w:p>
    <w:p>
      <w:pPr>
        <w:pStyle w:val="Heading1"/>
        <w:pBdr>
          <w:bottom w:val="single" w:color="F0A500" w:sz="6" w:space="6"/>
        </w:pBdr>
        <w:spacing w:after="160" w:before="400"/>
        <w:rPr>
          <w:b/>
          <w:bCs/>
          <w:color w:val="16294D"/>
          <w:sz w:val="36"/>
          <w:szCs w:val="36"/>
        </w:rPr>
      </w:pPr>
      <w:r>
        <w:t xml:space="preserve">1. Project Overview</w:t>
      </w:r>
    </w:p>
    <w:p>
      <w:pPr>
        <w:spacing w:after="80" w:before="80"/>
      </w:pPr>
      <w:r>
        <w:rPr>
          <w:color w:val="4B4845"/>
          <w:sz w:val="22"/>
          <w:szCs w:val="22"/>
        </w:rPr>
        <w:t xml:space="preserve">MANAK-AI is an AI-powered, evidence-backed recommendation engine for Indian Standards (IS) built specifically for government procurement officers. It helps officers find the correct Bureau of Indian Standards (BIS) reference numbers, understand certification requirements under Quality Control Orders (QCOs), and build audit-ready tender specifications — all without needing to manually search through 20,000+ published Indian Standards.</w:t>
      </w:r>
    </w:p>
    <w:p>
      <w:pPr>
        <w:spacing w:after="120" w:before="120"/>
      </w:pPr>
      <w:r>
        <w:rPr>
          <w:b/>
          <w:bCs/>
          <w:color w:val="16294D"/>
          <w:sz w:val="22"/>
          <w:szCs w:val="22"/>
        </w:rPr>
        <w:t xml:space="preserve">Full Name: </w:t>
      </w:r>
      <w:r>
        <w:rPr>
          <w:color w:val="4B4845"/>
          <w:sz w:val="22"/>
          <w:szCs w:val="22"/>
        </w:rPr>
        <w:t xml:space="preserve">MANAK-AI (मानक-AI) — Indian Standards Recommendation Engine</w:t>
      </w:r>
    </w:p>
    <w:p>
      <w:pPr>
        <w:spacing w:after="80" w:before="80"/>
      </w:pPr>
      <w:r>
        <w:rPr>
          <w:b/>
          <w:bCs/>
          <w:color w:val="16294D"/>
          <w:sz w:val="22"/>
          <w:szCs w:val="22"/>
        </w:rPr>
        <w:t xml:space="preserve">Built for: </w:t>
      </w:r>
      <w:r>
        <w:rPr>
          <w:color w:val="4B4845"/>
          <w:sz w:val="22"/>
          <w:szCs w:val="22"/>
        </w:rPr>
        <w:t xml:space="preserve">Smart India Hackathon 2026</w:t>
      </w:r>
    </w:p>
    <w:p>
      <w:pPr>
        <w:spacing w:after="80" w:before="80"/>
      </w:pPr>
      <w:r>
        <w:rPr>
          <w:b/>
          <w:bCs/>
          <w:color w:val="16294D"/>
          <w:sz w:val="22"/>
          <w:szCs w:val="22"/>
        </w:rPr>
        <w:t xml:space="preserve">Tech Stack: </w:t>
      </w:r>
      <w:r>
        <w:rPr>
          <w:color w:val="4B4845"/>
          <w:sz w:val="22"/>
          <w:szCs w:val="22"/>
        </w:rPr>
        <w:t xml:space="preserve">React 18 + Vite (frontend), Node.js + Express (backend), JSON data files (no database required)</w:t>
      </w:r>
    </w:p>
    <w:p>
      <w:pPr>
        <w:spacing w:after="80" w:before="80"/>
      </w:pPr>
      <w:r>
        <w:rPr>
          <w:b/>
          <w:bCs/>
          <w:color w:val="16294D"/>
          <w:sz w:val="22"/>
          <w:szCs w:val="22"/>
        </w:rPr>
        <w:t xml:space="preserve">Database: </w:t>
      </w:r>
      <w:r>
        <w:rPr>
          <w:color w:val="4B4845"/>
          <w:sz w:val="22"/>
          <w:szCs w:val="22"/>
        </w:rPr>
        <w:t xml:space="preserve">63 Indian Standards across 8 categories + 35 QCO certification rules</w:t>
      </w:r>
    </w:p>
    <w:p>
      <w:pPr>
        <w:spacing w:after="200" w:before="80"/>
      </w:pPr>
      <w:r>
        <w:rPr>
          <w:b/>
          <w:bCs/>
          <w:color w:val="16294D"/>
          <w:sz w:val="22"/>
          <w:szCs w:val="22"/>
        </w:rPr>
        <w:t xml:space="preserve">No LLM / No AI API: </w:t>
      </w:r>
      <w:r>
        <w:rPr>
          <w:color w:val="4B4845"/>
          <w:sz w:val="22"/>
          <w:szCs w:val="22"/>
        </w:rPr>
        <w:t xml:space="preserve">Fully deterministic keyword + specification matching. No OpenAI, no external API calls, no internet dependency.</w:t>
      </w:r>
    </w:p>
    <w:p>
      <w:pPr>
        <w:pBdr>
          <w:bottom w:val="single" w:color="DDD9D0" w:sz="2" w:space="1"/>
        </w:pBdr>
        <w:spacing w:after="200" w:before="200"/>
      </w:pPr>
    </w:p>
    <w:p>
      <w:pPr>
        <w:pStyle w:val="Heading1"/>
        <w:pBdr>
          <w:bottom w:val="single" w:color="F0A500" w:sz="6" w:space="6"/>
        </w:pBdr>
        <w:spacing w:after="160" w:before="400"/>
        <w:rPr>
          <w:b/>
          <w:bCs/>
          <w:color w:val="16294D"/>
          <w:sz w:val="36"/>
          <w:szCs w:val="36"/>
        </w:rPr>
      </w:pPr>
      <w:r>
        <w:t xml:space="preserve">2. Problem Statement</w:t>
      </w:r>
    </w:p>
    <w:p>
      <w:pPr>
        <w:spacing w:after="80" w:before="80"/>
      </w:pPr>
      <w:r>
        <w:rPr>
          <w:color w:val="4B4845"/>
          <w:sz w:val="22"/>
          <w:szCs w:val="22"/>
        </w:rPr>
        <w:t xml:space="preserve">Government procurement officers in India currently spend 2–4 hours per tender manually searching for the correct BIS reference. With over 20,000 published Indian Standards and 450+ products under mandatory Quality Control Orders, officers must:</w:t>
      </w:r>
    </w:p>
    <w:p>
      <w:pPr>
        <w:pStyle w:val="ListParagraph"/>
        <w:numPr>
          <w:ilvl w:val="0"/>
          <w:numId w:val="1"/>
        </w:numPr>
        <w:spacing w:after="60" w:before="60"/>
      </w:pPr>
      <w:r>
        <w:rPr>
          <w:color w:val="4B4845"/>
          <w:sz w:val="22"/>
          <w:szCs w:val="22"/>
        </w:rPr>
        <w:t xml:space="preserve">Find the right IS number for a product or material</w:t>
      </w:r>
    </w:p>
    <w:p>
      <w:pPr>
        <w:pStyle w:val="ListParagraph"/>
        <w:numPr>
          <w:ilvl w:val="0"/>
          <w:numId w:val="1"/>
        </w:numPr>
        <w:spacing w:after="60" w:before="60"/>
      </w:pPr>
      <w:r>
        <w:rPr>
          <w:color w:val="4B4845"/>
          <w:sz w:val="22"/>
          <w:szCs w:val="22"/>
        </w:rPr>
        <w:t xml:space="preserve">Identify related normative reference standards they must also read</w:t>
      </w:r>
    </w:p>
    <w:p>
      <w:pPr>
        <w:pStyle w:val="ListParagraph"/>
        <w:numPr>
          <w:ilvl w:val="0"/>
          <w:numId w:val="1"/>
        </w:numPr>
        <w:spacing w:after="60" w:before="60"/>
      </w:pPr>
      <w:r>
        <w:rPr>
          <w:color w:val="4B4845"/>
          <w:sz w:val="22"/>
          <w:szCs w:val="22"/>
        </w:rPr>
        <w:t xml:space="preserve">Check whether a product requires mandatory BIS certification under a QCO</w:t>
      </w:r>
    </w:p>
    <w:p>
      <w:pPr>
        <w:pStyle w:val="ListParagraph"/>
        <w:numPr>
          <w:ilvl w:val="0"/>
          <w:numId w:val="1"/>
        </w:numPr>
        <w:spacing w:after="60" w:before="60"/>
      </w:pPr>
      <w:r>
        <w:rPr>
          <w:color w:val="4B4845"/>
          <w:sz w:val="22"/>
          <w:szCs w:val="22"/>
        </w:rPr>
        <w:t xml:space="preserve">Verify the version, amendments, and enforcement dates</w:t>
      </w:r>
    </w:p>
    <w:p>
      <w:pPr>
        <w:pStyle w:val="ListParagraph"/>
        <w:numPr>
          <w:ilvl w:val="0"/>
          <w:numId w:val="1"/>
        </w:numPr>
        <w:spacing w:after="60" w:before="60"/>
      </w:pPr>
      <w:r>
        <w:rPr>
          <w:color w:val="4B4845"/>
          <w:sz w:val="22"/>
          <w:szCs w:val="22"/>
        </w:rPr>
        <w:t xml:space="preserve">Document all of this correctly for audit accountability</w:t>
      </w:r>
    </w:p>
    <w:p>
      <w:pPr>
        <w:spacing w:after="80" w:before="160"/>
      </w:pPr>
      <w:r>
        <w:rPr>
          <w:b/>
          <w:bCs/>
          <w:color w:val="16294D"/>
          <w:sz w:val="22"/>
          <w:szCs w:val="22"/>
        </w:rPr>
        <w:t xml:space="preserve">MANAK-AI solves this by:</w:t>
      </w:r>
    </w:p>
    <w:p>
      <w:pPr>
        <w:pStyle w:val="ListParagraph"/>
        <w:numPr>
          <w:ilvl w:val="0"/>
          <w:numId w:val="1"/>
        </w:numPr>
        <w:spacing w:after="60" w:before="60"/>
      </w:pPr>
      <w:r>
        <w:rPr>
          <w:color w:val="4B4845"/>
          <w:sz w:val="22"/>
          <w:szCs w:val="22"/>
        </w:rPr>
        <w:t xml:space="preserve">Accepting a plain-language product description and returning the top matching IS numbers</w:t>
      </w:r>
    </w:p>
    <w:p>
      <w:pPr>
        <w:pStyle w:val="ListParagraph"/>
        <w:numPr>
          <w:ilvl w:val="0"/>
          <w:numId w:val="1"/>
        </w:numPr>
        <w:spacing w:after="60" w:before="60"/>
      </w:pPr>
      <w:r>
        <w:rPr>
          <w:color w:val="4B4845"/>
          <w:sz w:val="22"/>
          <w:szCs w:val="22"/>
        </w:rPr>
        <w:t xml:space="preserve">Analysing uploaded tender PDF/DOCX/TXT documents automatically</w:t>
      </w:r>
    </w:p>
    <w:p>
      <w:pPr>
        <w:pStyle w:val="ListParagraph"/>
        <w:numPr>
          <w:ilvl w:val="0"/>
          <w:numId w:val="1"/>
        </w:numPr>
        <w:spacing w:after="60" w:before="60"/>
      </w:pPr>
      <w:r>
        <w:rPr>
          <w:color w:val="4B4845"/>
          <w:sz w:val="22"/>
          <w:szCs w:val="22"/>
        </w:rPr>
        <w:t xml:space="preserve">Showing sub-scores, evidence, and explanation for every recommendation</w:t>
      </w:r>
    </w:p>
    <w:p>
      <w:pPr>
        <w:pStyle w:val="ListParagraph"/>
        <w:numPr>
          <w:ilvl w:val="0"/>
          <w:numId w:val="1"/>
        </w:numPr>
        <w:spacing w:after="60" w:before="60"/>
      </w:pPr>
      <w:r>
        <w:rPr>
          <w:color w:val="4B4845"/>
          <w:sz w:val="22"/>
          <w:szCs w:val="22"/>
        </w:rPr>
        <w:t xml:space="preserve">Providing a one-click QCO certification checker</w:t>
      </w:r>
    </w:p>
    <w:p>
      <w:pPr>
        <w:pStyle w:val="ListParagraph"/>
        <w:numPr>
          <w:ilvl w:val="0"/>
          <w:numId w:val="1"/>
        </w:numPr>
        <w:spacing w:after="60" w:before="60"/>
      </w:pPr>
      <w:r>
        <w:rPr>
          <w:color w:val="4B4845"/>
          <w:sz w:val="22"/>
          <w:szCs w:val="22"/>
        </w:rPr>
        <w:t xml:space="preserve">Supporting both English and Hindi interfaces</w:t>
      </w:r>
    </w:p>
    <w:p>
      <w:r>
        <w:br w:type="page"/>
      </w:r>
    </w:p>
    <w:p>
      <w:pPr>
        <w:pStyle w:val="Heading1"/>
        <w:pBdr>
          <w:bottom w:val="single" w:color="F0A500" w:sz="6" w:space="6"/>
        </w:pBdr>
        <w:spacing w:after="160" w:before="400"/>
        <w:rPr>
          <w:b/>
          <w:bCs/>
          <w:color w:val="16294D"/>
          <w:sz w:val="36"/>
          <w:szCs w:val="36"/>
        </w:rPr>
      </w:pPr>
      <w:r>
        <w:t xml:space="preserve">3. System Architecture</w:t>
      </w:r>
    </w:p>
    <w:p>
      <w:pPr>
        <w:spacing w:after="80" w:before="80"/>
      </w:pPr>
      <w:r>
        <w:rPr>
          <w:color w:val="4B4845"/>
          <w:sz w:val="22"/>
          <w:szCs w:val="22"/>
        </w:rPr>
        <w:t xml:space="preserve">MANAK-AI uses a clean two-tier architecture — a React frontend and a Node.js/Express backend — with all data stored in JSON files. No cloud, no external APIs, no database installation required.</w:t>
      </w:r>
    </w:p>
    <w:p>
      <w:pPr>
        <w:spacing w:after="80" w:before="200"/>
      </w:pPr>
      <w:r>
        <w:rPr>
          <w:b/>
          <w:bCs/>
          <w:color w:val="2155A3"/>
          <w:sz w:val="22"/>
          <w:szCs w:val="22"/>
        </w:rPr>
        <w:t xml:space="preserve">Frontend (React + Vite):</w:t>
      </w:r>
    </w:p>
    <w:p>
      <w:pPr>
        <w:pStyle w:val="ListParagraph"/>
        <w:numPr>
          <w:ilvl w:val="0"/>
          <w:numId w:val="1"/>
        </w:numPr>
        <w:spacing w:after="60" w:before="60"/>
      </w:pPr>
      <w:r>
        <w:rPr>
          <w:color w:val="4B4845"/>
          <w:sz w:val="22"/>
          <w:szCs w:val="22"/>
        </w:rPr>
        <w:t xml:space="preserve">Built with React 18, React Router, Tailwind CSS, and Lucide icons</w:t>
      </w:r>
    </w:p>
    <w:p>
      <w:pPr>
        <w:pStyle w:val="ListParagraph"/>
        <w:numPr>
          <w:ilvl w:val="0"/>
          <w:numId w:val="1"/>
        </w:numPr>
        <w:spacing w:after="60" w:before="60"/>
      </w:pPr>
      <w:r>
        <w:rPr>
          <w:color w:val="4B4845"/>
          <w:sz w:val="22"/>
          <w:szCs w:val="22"/>
        </w:rPr>
        <w:t xml:space="preserve">Vite dev server proxies all /api/* calls to the Express backend on port 3000</w:t>
      </w:r>
    </w:p>
    <w:p>
      <w:pPr>
        <w:pStyle w:val="ListParagraph"/>
        <w:numPr>
          <w:ilvl w:val="0"/>
          <w:numId w:val="1"/>
        </w:numPr>
        <w:spacing w:after="60" w:before="60"/>
      </w:pPr>
      <w:r>
        <w:rPr>
          <w:color w:val="4B4845"/>
          <w:sz w:val="22"/>
          <w:szCs w:val="22"/>
        </w:rPr>
        <w:t xml:space="preserve">Language context (LangContext) provides real-time English ↔ Hindi switching</w:t>
      </w:r>
    </w:p>
    <w:p>
      <w:pPr>
        <w:pStyle w:val="ListParagraph"/>
        <w:numPr>
          <w:ilvl w:val="0"/>
          <w:numId w:val="1"/>
        </w:numPr>
        <w:spacing w:after="60" w:before="60"/>
      </w:pPr>
      <w:r>
        <w:rPr>
          <w:color w:val="4B4845"/>
          <w:sz w:val="22"/>
          <w:szCs w:val="22"/>
        </w:rPr>
        <w:t xml:space="preserve">All pages use shared components: Card, Badge, Button, Toast, EmptyState, Sidebar, TopBar</w:t>
      </w:r>
    </w:p>
    <w:p>
      <w:pPr>
        <w:spacing w:after="80" w:before="160"/>
      </w:pPr>
      <w:r>
        <w:rPr>
          <w:b/>
          <w:bCs/>
          <w:color w:val="2155A3"/>
          <w:sz w:val="22"/>
          <w:szCs w:val="22"/>
        </w:rPr>
        <w:t xml:space="preserve">Backend (Node.js + Express):</w:t>
      </w:r>
    </w:p>
    <w:p>
      <w:pPr>
        <w:pStyle w:val="ListParagraph"/>
        <w:numPr>
          <w:ilvl w:val="0"/>
          <w:numId w:val="1"/>
        </w:numPr>
        <w:spacing w:after="60" w:before="60"/>
      </w:pPr>
      <w:r>
        <w:rPr>
          <w:color w:val="4B4845"/>
          <w:sz w:val="22"/>
          <w:szCs w:val="22"/>
        </w:rPr>
        <w:t xml:space="preserve">Express server loads all JSON data into memory on startup</w:t>
      </w:r>
    </w:p>
    <w:p>
      <w:pPr>
        <w:pStyle w:val="ListParagraph"/>
        <w:numPr>
          <w:ilvl w:val="0"/>
          <w:numId w:val="1"/>
        </w:numPr>
        <w:spacing w:after="60" w:before="60"/>
      </w:pPr>
      <w:r>
        <w:rPr>
          <w:color w:val="4B4845"/>
          <w:sz w:val="22"/>
          <w:szCs w:val="22"/>
        </w:rPr>
        <w:t xml:space="preserve">Deterministic scoring: keyword overlap + title/category match + specification extraction + authority score</w:t>
      </w:r>
    </w:p>
    <w:p>
      <w:pPr>
        <w:pStyle w:val="ListParagraph"/>
        <w:numPr>
          <w:ilvl w:val="0"/>
          <w:numId w:val="1"/>
        </w:numPr>
        <w:spacing w:after="60" w:before="60"/>
      </w:pPr>
      <w:r>
        <w:rPr>
          <w:color w:val="4B4845"/>
          <w:sz w:val="22"/>
          <w:szCs w:val="22"/>
        </w:rPr>
        <w:t xml:space="preserve">Specification extraction: reads numbers with units (100W, IP65, 53 MPa, 50Hz etc.) from query text</w:t>
      </w:r>
    </w:p>
    <w:p>
      <w:pPr>
        <w:pStyle w:val="ListParagraph"/>
        <w:numPr>
          <w:ilvl w:val="0"/>
          <w:numId w:val="1"/>
        </w:numPr>
        <w:spacing w:after="60" w:before="60"/>
      </w:pPr>
      <w:r>
        <w:rPr>
          <w:color w:val="4B4845"/>
          <w:sz w:val="22"/>
          <w:szCs w:val="22"/>
        </w:rPr>
        <w:t xml:space="preserve">No database, no ORM, no migrations — pure JavaScript with JSON files</w:t>
      </w:r>
    </w:p>
    <w:p>
      <w:pPr>
        <w:spacing w:after="80" w:before="160"/>
      </w:pPr>
      <w:r>
        <w:rPr>
          <w:b/>
          <w:bCs/>
          <w:color w:val="2155A3"/>
          <w:sz w:val="22"/>
          <w:szCs w:val="22"/>
        </w:rPr>
        <w:t xml:space="preserve">Data Files (server/data/):</w:t>
      </w:r>
    </w:p>
    <w:p>
      <w:pPr>
        <w:pStyle w:val="ListParagraph"/>
        <w:numPr>
          <w:ilvl w:val="0"/>
          <w:numId w:val="1"/>
        </w:numPr>
        <w:spacing w:after="60" w:before="60"/>
      </w:pPr>
      <w:r>
        <w:rPr>
          <w:color w:val="4B4845"/>
          <w:sz w:val="22"/>
          <w:szCs w:val="22"/>
        </w:rPr>
        <w:t xml:space="preserve">standards.json — 63 Indian Standards with keywords, specifications, normative references, amendment history</w:t>
      </w:r>
    </w:p>
    <w:p>
      <w:pPr>
        <w:pStyle w:val="ListParagraph"/>
        <w:numPr>
          <w:ilvl w:val="0"/>
          <w:numId w:val="1"/>
        </w:numPr>
        <w:spacing w:after="60" w:before="60"/>
      </w:pPr>
      <w:r>
        <w:rPr>
          <w:color w:val="4B4845"/>
          <w:sz w:val="22"/>
          <w:szCs w:val="22"/>
        </w:rPr>
        <w:t xml:space="preserve">qco_products.json — 35 QCO products with aliases and enforcement dates</w:t>
      </w:r>
    </w:p>
    <w:p>
      <w:pPr>
        <w:pStyle w:val="ListParagraph"/>
        <w:numPr>
          <w:ilvl w:val="0"/>
          <w:numId w:val="1"/>
        </w:numPr>
        <w:spacing w:after="60" w:before="60"/>
      </w:pPr>
      <w:r>
        <w:rPr>
          <w:color w:val="4B4845"/>
          <w:sz w:val="22"/>
          <w:szCs w:val="22"/>
        </w:rPr>
        <w:t xml:space="preserve">history.json — session search history</w:t>
      </w:r>
    </w:p>
    <w:p>
      <w:pPr>
        <w:pStyle w:val="ListParagraph"/>
        <w:numPr>
          <w:ilvl w:val="0"/>
          <w:numId w:val="1"/>
        </w:numPr>
        <w:spacing w:after="60" w:before="60"/>
      </w:pPr>
      <w:r>
        <w:rPr>
          <w:color w:val="4B4845"/>
          <w:sz w:val="22"/>
          <w:szCs w:val="22"/>
        </w:rPr>
        <w:t xml:space="preserve">saved.json — saved standards list</w:t>
      </w:r>
    </w:p>
    <w:p>
      <w:pPr>
        <w:pBdr>
          <w:bottom w:val="single" w:color="DDD9D0" w:sz="2" w:space="1"/>
        </w:pBdr>
        <w:spacing w:after="200" w:before="200"/>
      </w:pPr>
    </w:p>
    <w:p>
      <w:pPr>
        <w:pStyle w:val="Heading1"/>
        <w:pBdr>
          <w:bottom w:val="single" w:color="F0A500" w:sz="6" w:space="6"/>
        </w:pBdr>
        <w:spacing w:after="160" w:before="400"/>
        <w:rPr>
          <w:b/>
          <w:bCs/>
          <w:color w:val="16294D"/>
          <w:sz w:val="36"/>
          <w:szCs w:val="36"/>
        </w:rPr>
      </w:pPr>
      <w:r>
        <w:t xml:space="preserve">4. How to Run the Project</w:t>
      </w:r>
    </w:p>
    <w:p>
      <w:pPr>
        <w:pBdr>
          <w:left w:val="single" w:color="2155A3" w:sz="12" w:space="8"/>
        </w:pBdr>
        <w:shd w:fill="E4EDF9" w:val="clear"/>
        <w:spacing w:after="120" w:before="120"/>
      </w:pPr>
      <w:r>
        <w:rPr>
          <w:b/>
          <w:bCs/>
          <w:color w:val="2155A3"/>
          <w:sz w:val="22"/>
          <w:szCs w:val="22"/>
        </w:rPr>
        <w:t xml:space="preserve">  ℹ  </w:t>
      </w:r>
      <w:r>
        <w:rPr>
          <w:color w:val="1A3A6B"/>
          <w:sz w:val="22"/>
          <w:szCs w:val="22"/>
        </w:rPr>
        <w:t xml:space="preserve">Prerequisite: Node.js LTS (v18 or above) must be installed. Download from nodejs.org. No Docker, no Python, no database needed.</w:t>
      </w:r>
    </w:p>
    <w:p>
      <w:pPr>
        <w:spacing w:after="80" w:before="160"/>
      </w:pPr>
      <w:r>
        <w:rPr>
          <w:b/>
          <w:bCs/>
          <w:color w:val="16294D"/>
          <w:sz w:val="22"/>
          <w:szCs w:val="22"/>
        </w:rPr>
        <w:t xml:space="preserve">Step 1 — Install dependencies (first time only):</w:t>
      </w:r>
    </w:p>
    <w:p>
      <w:pPr>
        <w:shd w:fill="1A1A1A" w:val="clear"/>
        <w:spacing w:after="80" w:before="80"/>
      </w:pPr>
      <w:r>
        <w:rPr>
          <w:rFonts w:ascii="Courier New" w:cs="Courier New" w:eastAsia="Courier New" w:hAnsi="Courier New"/>
          <w:color w:val="F0F0F0"/>
          <w:sz w:val="22"/>
          <w:szCs w:val="22"/>
        </w:rPr>
        <w:t xml:space="preserve">  npm install</w:t>
      </w:r>
    </w:p>
    <w:p>
      <w:pPr>
        <w:spacing w:after="80" w:before="160"/>
      </w:pPr>
      <w:r>
        <w:rPr>
          <w:b/>
          <w:bCs/>
          <w:color w:val="16294D"/>
          <w:sz w:val="22"/>
          <w:szCs w:val="22"/>
        </w:rPr>
        <w:t xml:space="preserve">Step 2 — Start the application:</w:t>
      </w:r>
    </w:p>
    <w:p>
      <w:pPr>
        <w:shd w:fill="1A1A1A" w:val="clear"/>
        <w:spacing w:after="80" w:before="80"/>
      </w:pPr>
      <w:r>
        <w:rPr>
          <w:rFonts w:ascii="Courier New" w:cs="Courier New" w:eastAsia="Courier New" w:hAnsi="Courier New"/>
          <w:color w:val="F0F0F0"/>
          <w:sz w:val="22"/>
          <w:szCs w:val="22"/>
        </w:rPr>
        <w:t xml:space="preserve">  npm run dev</w:t>
      </w:r>
    </w:p>
    <w:p>
      <w:pPr>
        <w:spacing w:after="80" w:before="80"/>
      </w:pPr>
      <w:r>
        <w:rPr>
          <w:color w:val="4B4845"/>
          <w:sz w:val="22"/>
          <w:szCs w:val="22"/>
        </w:rPr>
        <w:t xml:space="preserve">This starts both the Express API server (port 3000) and the Vite frontend (port 5173) simultaneously using concurrently.</w:t>
      </w:r>
    </w:p>
    <w:p>
      <w:pPr>
        <w:spacing w:after="80" w:before="160"/>
      </w:pPr>
      <w:r>
        <w:rPr>
          <w:b/>
          <w:bCs/>
          <w:color w:val="16294D"/>
          <w:sz w:val="22"/>
          <w:szCs w:val="22"/>
        </w:rPr>
        <w:t xml:space="preserve">Step 3 — Open in browser:</w:t>
      </w:r>
    </w:p>
    <w:p>
      <w:pPr>
        <w:shd w:fill="1A1A1A" w:val="clear"/>
        <w:spacing w:after="80" w:before="80"/>
      </w:pPr>
      <w:r>
        <w:rPr>
          <w:rFonts w:ascii="Courier New" w:cs="Courier New" w:eastAsia="Courier New" w:hAnsi="Courier New"/>
          <w:color w:val="F0A500"/>
          <w:sz w:val="22"/>
          <w:szCs w:val="22"/>
        </w:rPr>
        <w:t xml:space="preserve">  http://localhost:5173</w:t>
      </w:r>
    </w:p>
    <w:p>
      <w:pPr>
        <w:spacing w:after="80" w:before="80"/>
      </w:pPr>
      <w:r>
        <w:rPr>
          <w:color w:val="4B4845"/>
          <w:sz w:val="22"/>
          <w:szCs w:val="22"/>
        </w:rPr>
        <w:t xml:space="preserve">To stop the application, press Ctrl+C in the terminal.</w:t>
      </w:r>
    </w:p>
    <w:p>
      <w:pPr>
        <w:pBdr>
          <w:left w:val="single" w:color="F0A500" w:sz="12" w:space="8"/>
        </w:pBdr>
        <w:shd w:fill="FDF2DC" w:val="clear"/>
        <w:spacing w:after="120" w:before="120"/>
      </w:pPr>
      <w:r>
        <w:rPr>
          <w:b/>
          <w:bCs/>
          <w:color w:val="F0A500"/>
          <w:sz w:val="22"/>
          <w:szCs w:val="22"/>
        </w:rPr>
        <w:t xml:space="preserve">  ⚠  </w:t>
      </w:r>
      <w:r>
        <w:rPr>
          <w:color w:val="5C4A00"/>
          <w:sz w:val="22"/>
          <w:szCs w:val="22"/>
        </w:rPr>
        <w:t xml:space="preserve">If port 5173 is already in use, Vite will automatically switch to 5174. Use the URL shown in your terminal.</w:t>
      </w:r>
    </w:p>
    <w:p>
      <w:r>
        <w:br w:type="page"/>
      </w:r>
    </w:p>
    <w:p>
      <w:pPr>
        <w:pStyle w:val="Heading1"/>
        <w:pBdr>
          <w:bottom w:val="single" w:color="F0A500" w:sz="6" w:space="6"/>
        </w:pBdr>
        <w:spacing w:after="160" w:before="400"/>
        <w:rPr>
          <w:b/>
          <w:bCs/>
          <w:color w:val="16294D"/>
          <w:sz w:val="36"/>
          <w:szCs w:val="36"/>
        </w:rPr>
      </w:pPr>
      <w:r>
        <w:t xml:space="preserve">5. Application Screens &amp; Features</w:t>
      </w:r>
    </w:p>
    <w:p>
      <w:pPr>
        <w:pStyle w:val="Heading2"/>
        <w:spacing w:after="120" w:before="320"/>
        <w:rPr>
          <w:b/>
          <w:bCs/>
          <w:color w:val="16294D"/>
          <w:sz w:val="28"/>
          <w:szCs w:val="28"/>
        </w:rPr>
      </w:pPr>
      <w:r>
        <w:t xml:space="preserve">5.1 Dashboard</w:t>
      </w:r>
    </w:p>
    <w:p>
      <w:pPr>
        <w:spacing w:after="80" w:before="80"/>
      </w:pPr>
      <w:r>
        <w:rPr>
          <w:color w:val="4B4845"/>
          <w:sz w:val="22"/>
          <w:szCs w:val="22"/>
        </w:rPr>
        <w:t xml:space="preserve">The Dashboard is the home screen — the first thing you see after opening the app. It gives a quick status overview of your work session.</w:t>
      </w:r>
    </w:p>
    <w:p>
      <w:pPr>
        <w:pStyle w:val="Heading3"/>
        <w:spacing w:after="80" w:before="240"/>
        <w:rPr>
          <w:b/>
          <w:bCs/>
          <w:color w:val="2155A3"/>
          <w:sz w:val="24"/>
          <w:szCs w:val="24"/>
        </w:rPr>
      </w:pPr>
      <w:r>
        <w:t xml:space="preserve">What you see on the Dashboard:</w:t>
      </w:r>
    </w:p>
    <w:p>
      <w:pPr>
        <w:spacing w:after="80" w:before="120"/>
      </w:pPr>
      <w:r>
        <w:rPr>
          <w:b/>
          <w:bCs/>
          <w:color w:val="16294D"/>
          <w:sz w:val="22"/>
          <w:szCs w:val="22"/>
        </w:rPr>
        <w:t xml:space="preserve">Four Stat Cards (top row):</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rPr>
          <w:tblHeader/>
        </w:trPr>
        <w:tc>
          <w:tcPr>
            <w:shd w:fill="16294D" w:val="clear"/>
            <w:tcMar>
              <w:top w:type="dxa" w:w="80"/>
              <w:left w:type="dxa" w:w="120"/>
              <w:bottom w:type="dxa" w:w="80"/>
              <w:right w:type="dxa" w:w="120"/>
            </w:tcMar>
          </w:tcPr>
          <w:p>
            <w:pPr>
              <w:jc w:val="left"/>
            </w:pPr>
            <w:r>
              <w:rPr>
                <w:b/>
                <w:bCs/>
                <w:color w:val="FFFFFF"/>
                <w:sz w:val="20"/>
                <w:szCs w:val="20"/>
              </w:rPr>
              <w:t xml:space="preserve">Stat Card</w:t>
            </w:r>
          </w:p>
        </w:tc>
        <w:tc>
          <w:tcPr>
            <w:shd w:fill="16294D" w:val="clear"/>
            <w:tcMar>
              <w:top w:type="dxa" w:w="80"/>
              <w:left w:type="dxa" w:w="120"/>
              <w:bottom w:type="dxa" w:w="80"/>
              <w:right w:type="dxa" w:w="120"/>
            </w:tcMar>
          </w:tcPr>
          <w:p>
            <w:pPr>
              <w:jc w:val="left"/>
            </w:pPr>
            <w:r>
              <w:rPr>
                <w:b/>
                <w:bCs/>
                <w:color w:val="FFFFFF"/>
                <w:sz w:val="20"/>
                <w:szCs w:val="20"/>
              </w:rPr>
              <w:t xml:space="preserve">What it shows</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Searches this month</w:t>
            </w:r>
          </w:p>
        </w:tc>
        <w:tc>
          <w:tcPr>
            <w:tcMar>
              <w:top w:type="dxa" w:w="80"/>
              <w:left w:type="dxa" w:w="120"/>
              <w:bottom w:type="dxa" w:w="80"/>
              <w:right w:type="dxa" w:w="120"/>
            </w:tcMar>
          </w:tcPr>
          <w:p>
            <w:pPr>
              <w:jc w:val="left"/>
            </w:pPr>
            <w:r>
              <w:rPr>
                <w:b w:val="false"/>
                <w:bCs w:val="false"/>
                <w:color w:val="4B4845"/>
                <w:sz w:val="19"/>
                <w:szCs w:val="19"/>
              </w:rPr>
              <w:t xml:space="preserve">Number of searches performed this session</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Standards in database</w:t>
            </w:r>
          </w:p>
        </w:tc>
        <w:tc>
          <w:tcPr>
            <w:tcMar>
              <w:top w:type="dxa" w:w="80"/>
              <w:left w:type="dxa" w:w="120"/>
              <w:bottom w:type="dxa" w:w="80"/>
              <w:right w:type="dxa" w:w="120"/>
            </w:tcMar>
          </w:tcPr>
          <w:p>
            <w:pPr>
              <w:jc w:val="left"/>
            </w:pPr>
            <w:r>
              <w:rPr>
                <w:b w:val="false"/>
                <w:bCs w:val="false"/>
                <w:color w:val="4B4845"/>
                <w:sz w:val="19"/>
                <w:szCs w:val="19"/>
              </w:rPr>
              <w:t xml:space="preserve">Total IS records available (63)</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QCO deadlines (30d)</w:t>
            </w:r>
          </w:p>
        </w:tc>
        <w:tc>
          <w:tcPr>
            <w:tcMar>
              <w:top w:type="dxa" w:w="80"/>
              <w:left w:type="dxa" w:w="120"/>
              <w:bottom w:type="dxa" w:w="80"/>
              <w:right w:type="dxa" w:w="120"/>
            </w:tcMar>
          </w:tcPr>
          <w:p>
            <w:pPr>
              <w:jc w:val="left"/>
            </w:pPr>
            <w:r>
              <w:rPr>
                <w:b w:val="false"/>
                <w:bCs w:val="false"/>
                <w:color w:val="4B4845"/>
                <w:sz w:val="19"/>
                <w:szCs w:val="19"/>
              </w:rPr>
              <w:t xml:space="preserve">Products with upcoming enforcement deadlines</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Active QCO products</w:t>
            </w:r>
          </w:p>
        </w:tc>
        <w:tc>
          <w:tcPr>
            <w:tcMar>
              <w:top w:type="dxa" w:w="80"/>
              <w:left w:type="dxa" w:w="120"/>
              <w:bottom w:type="dxa" w:w="80"/>
              <w:right w:type="dxa" w:w="120"/>
            </w:tcMar>
          </w:tcPr>
          <w:p>
            <w:pPr>
              <w:jc w:val="left"/>
            </w:pPr>
            <w:r>
              <w:rPr>
                <w:b w:val="false"/>
                <w:bCs w:val="false"/>
                <w:color w:val="4B4845"/>
                <w:sz w:val="19"/>
                <w:szCs w:val="19"/>
              </w:rPr>
              <w:t xml:space="preserve">Total products under mandatory certification (31)</w:t>
            </w:r>
          </w:p>
        </w:tc>
      </w:tr>
    </w:tbl>
    <w:p>
      <w:pPr>
        <w:spacing w:after="80" w:before="200"/>
      </w:pPr>
      <w:r>
        <w:rPr>
          <w:b/>
          <w:bCs/>
          <w:color w:val="16294D"/>
          <w:sz w:val="22"/>
          <w:szCs w:val="22"/>
        </w:rPr>
        <w:t xml:space="preserve">Recent Searches panel (left):</w:t>
      </w:r>
    </w:p>
    <w:p>
      <w:pPr>
        <w:pStyle w:val="ListParagraph"/>
        <w:numPr>
          <w:ilvl w:val="0"/>
          <w:numId w:val="1"/>
        </w:numPr>
        <w:spacing w:after="60" w:before="60"/>
      </w:pPr>
      <w:r>
        <w:rPr>
          <w:color w:val="4B4845"/>
          <w:sz w:val="22"/>
          <w:szCs w:val="22"/>
        </w:rPr>
        <w:t xml:space="preserve">Shows last 5 searches with the query text, timestamp, and top IS result</w:t>
      </w:r>
    </w:p>
    <w:p>
      <w:pPr>
        <w:pStyle w:val="ListParagraph"/>
        <w:numPr>
          <w:ilvl w:val="0"/>
          <w:numId w:val="1"/>
        </w:numPr>
        <w:spacing w:after="60" w:before="60"/>
      </w:pPr>
      <w:r>
        <w:rPr>
          <w:color w:val="4B4845"/>
          <w:sz w:val="22"/>
          <w:szCs w:val="22"/>
        </w:rPr>
        <w:t xml:space="preserve">Click "Reopen" on any row to jump back to that search's results page</w:t>
      </w:r>
    </w:p>
    <w:p>
      <w:pPr>
        <w:spacing w:after="80" w:before="120"/>
      </w:pPr>
      <w:r>
        <w:rPr>
          <w:b/>
          <w:bCs/>
          <w:color w:val="16294D"/>
          <w:sz w:val="22"/>
          <w:szCs w:val="22"/>
        </w:rPr>
        <w:t xml:space="preserve">QCO Deadlines panel (right):</w:t>
      </w:r>
    </w:p>
    <w:p>
      <w:pPr>
        <w:pStyle w:val="ListParagraph"/>
        <w:numPr>
          <w:ilvl w:val="0"/>
          <w:numId w:val="1"/>
        </w:numPr>
        <w:spacing w:after="60" w:before="60"/>
      </w:pPr>
      <w:r>
        <w:rPr>
          <w:color w:val="4B4845"/>
          <w:sz w:val="22"/>
          <w:szCs w:val="22"/>
        </w:rPr>
        <w:t xml:space="preserve">Lists products with upcoming mandatory enforcement dates</w:t>
      </w:r>
    </w:p>
    <w:p>
      <w:pPr>
        <w:pStyle w:val="ListParagraph"/>
        <w:numPr>
          <w:ilvl w:val="0"/>
          <w:numId w:val="1"/>
        </w:numPr>
        <w:spacing w:after="60" w:before="60"/>
      </w:pPr>
      <w:r>
        <w:rPr>
          <w:color w:val="4B4845"/>
          <w:sz w:val="22"/>
          <w:szCs w:val="22"/>
        </w:rPr>
        <w:t xml:space="preserve">Status badges: Urgent (red), Upcoming (amber), Passed (green)</w:t>
      </w:r>
    </w:p>
    <w:p>
      <w:pPr>
        <w:pStyle w:val="ListParagraph"/>
        <w:numPr>
          <w:ilvl w:val="0"/>
          <w:numId w:val="1"/>
        </w:numPr>
        <w:spacing w:after="60" w:before="60"/>
      </w:pPr>
      <w:r>
        <w:rPr>
          <w:color w:val="4B4845"/>
          <w:sz w:val="22"/>
          <w:szCs w:val="22"/>
        </w:rPr>
        <w:t xml:space="preserve">Click "Checker" to go to the QCO Checker screen</w:t>
      </w:r>
    </w:p>
    <w:p>
      <w:pPr>
        <w:spacing w:after="80" w:before="120"/>
      </w:pPr>
      <w:r>
        <w:rPr>
          <w:b/>
          <w:bCs/>
          <w:color w:val="16294D"/>
          <w:sz w:val="22"/>
          <w:szCs w:val="22"/>
        </w:rPr>
        <w:t xml:space="preserve">Welcome banner:</w:t>
      </w:r>
    </w:p>
    <w:p>
      <w:pPr>
        <w:pStyle w:val="ListParagraph"/>
        <w:numPr>
          <w:ilvl w:val="0"/>
          <w:numId w:val="1"/>
        </w:numPr>
        <w:spacing w:after="60" w:before="60"/>
      </w:pPr>
      <w:r>
        <w:rPr>
          <w:color w:val="4B4845"/>
          <w:sz w:val="22"/>
          <w:szCs w:val="22"/>
        </w:rPr>
        <w:t xml:space="preserve">Shows officer name, designation, and department</w:t>
      </w:r>
    </w:p>
    <w:p>
      <w:pPr>
        <w:pStyle w:val="ListParagraph"/>
        <w:numPr>
          <w:ilvl w:val="0"/>
          <w:numId w:val="1"/>
        </w:numPr>
        <w:spacing w:after="60" w:before="60"/>
      </w:pPr>
      <w:r>
        <w:rPr>
          <w:color w:val="4B4845"/>
          <w:sz w:val="22"/>
          <w:szCs w:val="22"/>
        </w:rPr>
        <w:t xml:space="preserve">"New Search" button takes you directly to the Search screen</w:t>
      </w:r>
    </w:p>
    <w:p>
      <w:pPr>
        <w:pBdr>
          <w:bottom w:val="single" w:color="DDD9D0" w:sz="2" w:space="1"/>
        </w:pBdr>
        <w:spacing w:after="200" w:before="200"/>
      </w:pPr>
    </w:p>
    <w:p>
      <w:pPr>
        <w:pStyle w:val="Heading2"/>
        <w:spacing w:after="120" w:before="320"/>
        <w:rPr>
          <w:b/>
          <w:bCs/>
          <w:color w:val="16294D"/>
          <w:sz w:val="28"/>
          <w:szCs w:val="28"/>
        </w:rPr>
      </w:pPr>
      <w:r>
        <w:t xml:space="preserve">5.2 Search Standards</w:t>
      </w:r>
    </w:p>
    <w:p>
      <w:pPr>
        <w:spacing w:after="80" w:before="80"/>
      </w:pPr>
      <w:r>
        <w:rPr>
          <w:color w:val="4B4845"/>
          <w:sz w:val="22"/>
          <w:szCs w:val="22"/>
        </w:rPr>
        <w:t xml:space="preserve">The Search screen is the most important screen. It answers the core question: which Indian Standard applies to this product?</w:t>
      </w:r>
    </w:p>
    <w:p>
      <w:pPr>
        <w:pStyle w:val="Heading3"/>
        <w:spacing w:after="80" w:before="240"/>
        <w:rPr>
          <w:b/>
          <w:bCs/>
          <w:color w:val="2155A3"/>
          <w:sz w:val="24"/>
          <w:szCs w:val="24"/>
        </w:rPr>
      </w:pPr>
      <w:r>
        <w:t xml:space="preserve">Text Search Mode (default):</w:t>
      </w:r>
    </w:p>
    <w:p>
      <w:pPr>
        <w:pStyle w:val="ListParagraph"/>
        <w:numPr>
          <w:ilvl w:val="0"/>
          <w:numId w:val="1"/>
        </w:numPr>
        <w:spacing w:after="60" w:before="60"/>
      </w:pPr>
      <w:r>
        <w:rPr>
          <w:color w:val="4B4845"/>
          <w:sz w:val="22"/>
          <w:szCs w:val="22"/>
        </w:rPr>
        <w:t xml:space="preserve">Type a plain-language product description in the search box</w:t>
      </w:r>
    </w:p>
    <w:p>
      <w:pPr>
        <w:pStyle w:val="ListParagraph"/>
        <w:numPr>
          <w:ilvl w:val="0"/>
          <w:numId w:val="1"/>
        </w:numPr>
        <w:spacing w:after="60" w:before="60"/>
      </w:pPr>
      <w:r>
        <w:rPr>
          <w:color w:val="4B4845"/>
          <w:sz w:val="22"/>
          <w:szCs w:val="22"/>
        </w:rPr>
        <w:t xml:space="preserve">Press Enter or click "Search Standards"</w:t>
      </w:r>
    </w:p>
    <w:p>
      <w:pPr>
        <w:pStyle w:val="ListParagraph"/>
        <w:numPr>
          <w:ilvl w:val="0"/>
          <w:numId w:val="1"/>
        </w:numPr>
        <w:spacing w:after="60" w:before="60"/>
      </w:pPr>
      <w:r>
        <w:rPr>
          <w:color w:val="4B4845"/>
          <w:sz w:val="22"/>
          <w:szCs w:val="22"/>
        </w:rPr>
        <w:t xml:space="preserve">The system extracts specifications from your text (wattage, IP rating, grades, voltage etc.) and matches them against the IS database</w:t>
      </w:r>
    </w:p>
    <w:p>
      <w:pPr>
        <w:pStyle w:val="ListParagraph"/>
        <w:numPr>
          <w:ilvl w:val="0"/>
          <w:numId w:val="1"/>
        </w:numPr>
        <w:spacing w:after="60" w:before="60"/>
      </w:pPr>
      <w:r>
        <w:rPr>
          <w:color w:val="4B4845"/>
          <w:sz w:val="22"/>
          <w:szCs w:val="22"/>
        </w:rPr>
        <w:t xml:space="preserve">You are taken to the Results page with ranked matches</w:t>
      </w:r>
    </w:p>
    <w:p>
      <w:pPr>
        <w:spacing w:after="80" w:before="120"/>
      </w:pPr>
      <w:r>
        <w:rPr>
          <w:b/>
          <w:bCs/>
          <w:color w:val="16294D"/>
          <w:sz w:val="22"/>
          <w:szCs w:val="22"/>
        </w:rPr>
        <w:t xml:space="preserve">Example queries that work well:</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rPr>
          <w:tblHeader/>
        </w:trPr>
        <w:tc>
          <w:tcPr>
            <w:shd w:fill="16294D" w:val="clear"/>
            <w:tcMar>
              <w:top w:type="dxa" w:w="80"/>
              <w:left w:type="dxa" w:w="120"/>
              <w:bottom w:type="dxa" w:w="80"/>
              <w:right w:type="dxa" w:w="120"/>
            </w:tcMar>
          </w:tcPr>
          <w:p>
            <w:pPr>
              <w:jc w:val="left"/>
            </w:pPr>
            <w:r>
              <w:rPr>
                <w:b/>
                <w:bCs/>
                <w:color w:val="FFFFFF"/>
                <w:sz w:val="20"/>
                <w:szCs w:val="20"/>
              </w:rPr>
              <w:t xml:space="preserve">Example Query</w:t>
            </w:r>
          </w:p>
        </w:tc>
        <w:tc>
          <w:tcPr>
            <w:shd w:fill="16294D" w:val="clear"/>
            <w:tcMar>
              <w:top w:type="dxa" w:w="80"/>
              <w:left w:type="dxa" w:w="120"/>
              <w:bottom w:type="dxa" w:w="80"/>
              <w:right w:type="dxa" w:w="120"/>
            </w:tcMar>
          </w:tcPr>
          <w:p>
            <w:pPr>
              <w:jc w:val="left"/>
            </w:pPr>
            <w:r>
              <w:rPr>
                <w:b/>
                <w:bCs/>
                <w:color w:val="FFFFFF"/>
                <w:sz w:val="20"/>
                <w:szCs w:val="20"/>
              </w:rPr>
              <w:t xml:space="preserve">Expected Top Result</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LED street light 100W IP65 outdoor</w:t>
            </w:r>
          </w:p>
        </w:tc>
        <w:tc>
          <w:tcPr>
            <w:tcMar>
              <w:top w:type="dxa" w:w="80"/>
              <w:left w:type="dxa" w:w="120"/>
              <w:bottom w:type="dxa" w:w="80"/>
              <w:right w:type="dxa" w:w="120"/>
            </w:tcMar>
          </w:tcPr>
          <w:p>
            <w:pPr>
              <w:jc w:val="left"/>
            </w:pPr>
            <w:r>
              <w:rPr>
                <w:b w:val="false"/>
                <w:bCs w:val="false"/>
                <w:color w:val="4B4845"/>
                <w:sz w:val="19"/>
                <w:szCs w:val="19"/>
              </w:rPr>
              <w:t xml:space="preserve">IS 10322 (Part 5/Sec 4):2018</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Portland cement OPC 53 grade</w:t>
            </w:r>
          </w:p>
        </w:tc>
        <w:tc>
          <w:tcPr>
            <w:tcMar>
              <w:top w:type="dxa" w:w="80"/>
              <w:left w:type="dxa" w:w="120"/>
              <w:bottom w:type="dxa" w:w="80"/>
              <w:right w:type="dxa" w:w="120"/>
            </w:tcMar>
          </w:tcPr>
          <w:p>
            <w:pPr>
              <w:jc w:val="left"/>
            </w:pPr>
            <w:r>
              <w:rPr>
                <w:b w:val="false"/>
                <w:bCs w:val="false"/>
                <w:color w:val="4B4845"/>
                <w:sz w:val="19"/>
                <w:szCs w:val="19"/>
              </w:rPr>
              <w:t xml:space="preserve">IS 269:2015</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MS ERW pipes water supply</w:t>
            </w:r>
          </w:p>
        </w:tc>
        <w:tc>
          <w:tcPr>
            <w:tcMar>
              <w:top w:type="dxa" w:w="80"/>
              <w:left w:type="dxa" w:w="120"/>
              <w:bottom w:type="dxa" w:w="80"/>
              <w:right w:type="dxa" w:w="120"/>
            </w:tcMar>
          </w:tcPr>
          <w:p>
            <w:pPr>
              <w:jc w:val="left"/>
            </w:pPr>
            <w:r>
              <w:rPr>
                <w:b w:val="false"/>
                <w:bCs w:val="false"/>
                <w:color w:val="4B4845"/>
                <w:sz w:val="19"/>
                <w:szCs w:val="19"/>
              </w:rPr>
              <w:t xml:space="preserve">IS 1239 (Part 1):2004</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Fire detection alarm system building</w:t>
            </w:r>
          </w:p>
        </w:tc>
        <w:tc>
          <w:tcPr>
            <w:tcMar>
              <w:top w:type="dxa" w:w="80"/>
              <w:left w:type="dxa" w:w="120"/>
              <w:bottom w:type="dxa" w:w="80"/>
              <w:right w:type="dxa" w:w="120"/>
            </w:tcMar>
          </w:tcPr>
          <w:p>
            <w:pPr>
              <w:jc w:val="left"/>
            </w:pPr>
            <w:r>
              <w:rPr>
                <w:b w:val="false"/>
                <w:bCs w:val="false"/>
                <w:color w:val="4B4845"/>
                <w:sz w:val="19"/>
                <w:szCs w:val="19"/>
              </w:rPr>
              <w:t xml:space="preserve">IS 2189:2008</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PVC insulated cables 1100V wiring</w:t>
            </w:r>
          </w:p>
        </w:tc>
        <w:tc>
          <w:tcPr>
            <w:tcMar>
              <w:top w:type="dxa" w:w="80"/>
              <w:left w:type="dxa" w:w="120"/>
              <w:bottom w:type="dxa" w:w="80"/>
              <w:right w:type="dxa" w:w="120"/>
            </w:tcMar>
          </w:tcPr>
          <w:p>
            <w:pPr>
              <w:jc w:val="left"/>
            </w:pPr>
            <w:r>
              <w:rPr>
                <w:b w:val="false"/>
                <w:bCs w:val="false"/>
                <w:color w:val="4B4845"/>
                <w:sz w:val="19"/>
                <w:szCs w:val="19"/>
              </w:rPr>
              <w:t xml:space="preserve">IS 694:2010</w:t>
            </w:r>
          </w:p>
        </w:tc>
      </w:tr>
    </w:tbl>
    <w:p>
      <w:pPr>
        <w:pStyle w:val="Heading3"/>
        <w:spacing w:after="80" w:before="240"/>
        <w:rPr>
          <w:b/>
          <w:bCs/>
          <w:color w:val="2155A3"/>
          <w:sz w:val="24"/>
          <w:szCs w:val="24"/>
        </w:rPr>
      </w:pPr>
      <w:r>
        <w:t xml:space="preserve">Document Upload Mode:</w:t>
      </w:r>
    </w:p>
    <w:p>
      <w:pPr>
        <w:pStyle w:val="ListParagraph"/>
        <w:numPr>
          <w:ilvl w:val="0"/>
          <w:numId w:val="1"/>
        </w:numPr>
        <w:spacing w:after="60" w:before="60"/>
      </w:pPr>
      <w:r>
        <w:rPr>
          <w:color w:val="4B4845"/>
          <w:sz w:val="22"/>
          <w:szCs w:val="22"/>
        </w:rPr>
        <w:t xml:space="preserve">Click the "Upload Document" tab</w:t>
      </w:r>
    </w:p>
    <w:p>
      <w:pPr>
        <w:pStyle w:val="ListParagraph"/>
        <w:numPr>
          <w:ilvl w:val="0"/>
          <w:numId w:val="1"/>
        </w:numPr>
        <w:spacing w:after="60" w:before="60"/>
      </w:pPr>
      <w:r>
        <w:rPr>
          <w:color w:val="4B4845"/>
          <w:sz w:val="22"/>
          <w:szCs w:val="22"/>
        </w:rPr>
        <w:t xml:space="preserve">Drag and drop a PDF, DOCX, or TXT file into the dropzone, or click "Browse files"</w:t>
      </w:r>
    </w:p>
    <w:p>
      <w:pPr>
        <w:pStyle w:val="ListParagraph"/>
        <w:numPr>
          <w:ilvl w:val="0"/>
          <w:numId w:val="1"/>
        </w:numPr>
        <w:spacing w:after="60" w:before="60"/>
      </w:pPr>
      <w:r>
        <w:rPr>
          <w:color w:val="4B4845"/>
          <w:sz w:val="22"/>
          <w:szCs w:val="22"/>
        </w:rPr>
        <w:t xml:space="preserve">The system extracts text from the document and runs the same search pipeline</w:t>
      </w:r>
    </w:p>
    <w:p>
      <w:pPr>
        <w:pStyle w:val="ListParagraph"/>
        <w:numPr>
          <w:ilvl w:val="0"/>
          <w:numId w:val="1"/>
        </w:numPr>
        <w:spacing w:after="60" w:before="60"/>
      </w:pPr>
      <w:r>
        <w:rPr>
          <w:color w:val="4B4845"/>
          <w:sz w:val="22"/>
          <w:szCs w:val="22"/>
        </w:rPr>
        <w:t xml:space="preserve">Results show which standards match the specifications found in your tender document</w:t>
      </w:r>
    </w:p>
    <w:p>
      <w:pPr>
        <w:pBdr>
          <w:left w:val="single" w:color="F0A500" w:sz="12" w:space="8"/>
        </w:pBdr>
        <w:shd w:fill="FDF2DC" w:val="clear"/>
        <w:spacing w:after="120" w:before="120"/>
      </w:pPr>
      <w:r>
        <w:rPr>
          <w:b/>
          <w:bCs/>
          <w:color w:val="F0A500"/>
          <w:sz w:val="22"/>
          <w:szCs w:val="22"/>
        </w:rPr>
        <w:t xml:space="preserve">  ⚠  </w:t>
      </w:r>
      <w:r>
        <w:rPr>
          <w:color w:val="5C4A00"/>
          <w:sz w:val="22"/>
          <w:szCs w:val="22"/>
        </w:rPr>
        <w:t xml:space="preserve">Use the 3 sample tender documents provided in the sample-documents/ folder to test this feature.</w:t>
      </w:r>
    </w:p>
    <w:p>
      <w:pPr>
        <w:pStyle w:val="Heading3"/>
        <w:spacing w:after="80" w:before="240"/>
        <w:rPr>
          <w:b/>
          <w:bCs/>
          <w:color w:val="2155A3"/>
          <w:sz w:val="24"/>
          <w:szCs w:val="24"/>
        </w:rPr>
      </w:pPr>
      <w:r>
        <w:t xml:space="preserve">Language Indicator:</w:t>
      </w:r>
    </w:p>
    <w:p>
      <w:pPr>
        <w:spacing w:after="80" w:before="80"/>
      </w:pPr>
      <w:r>
        <w:rPr>
          <w:color w:val="4B4845"/>
          <w:sz w:val="22"/>
          <w:szCs w:val="22"/>
        </w:rPr>
        <w:t xml:space="preserve">The search box shows the current language (EN or HI) in the top-right corner of the input field, indicating which mode the interface is in.</w:t>
      </w:r>
    </w:p>
    <w:p>
      <w:pPr>
        <w:pBdr>
          <w:bottom w:val="single" w:color="DDD9D0" w:sz="2" w:space="1"/>
        </w:pBdr>
        <w:spacing w:after="200" w:before="200"/>
      </w:pPr>
    </w:p>
    <w:p>
      <w:pPr>
        <w:pStyle w:val="Heading2"/>
        <w:spacing w:after="120" w:before="320"/>
        <w:rPr>
          <w:b/>
          <w:bCs/>
          <w:color w:val="16294D"/>
          <w:sz w:val="28"/>
          <w:szCs w:val="28"/>
        </w:rPr>
      </w:pPr>
      <w:r>
        <w:t xml:space="preserve">5.3 Document Analysis</w:t>
      </w:r>
    </w:p>
    <w:p>
      <w:pPr>
        <w:spacing w:after="80" w:before="80"/>
      </w:pPr>
      <w:r>
        <w:rPr>
          <w:color w:val="4B4845"/>
          <w:sz w:val="22"/>
          <w:szCs w:val="22"/>
        </w:rPr>
        <w:t xml:space="preserve">The Document Analysis page provides a dedicated full-page upload experience for analysing tender documents.</w:t>
      </w:r>
    </w:p>
    <w:p>
      <w:pPr>
        <w:pStyle w:val="Heading3"/>
        <w:spacing w:after="80" w:before="240"/>
        <w:rPr>
          <w:b/>
          <w:bCs/>
          <w:color w:val="2155A3"/>
          <w:sz w:val="24"/>
          <w:szCs w:val="24"/>
        </w:rPr>
      </w:pPr>
      <w:r>
        <w:t xml:space="preserve">How to use:</w:t>
      </w:r>
    </w:p>
    <w:p>
      <w:pPr>
        <w:pStyle w:val="ListParagraph"/>
        <w:numPr>
          <w:ilvl w:val="0"/>
          <w:numId w:val="1"/>
        </w:numPr>
        <w:spacing w:after="60" w:before="60"/>
      </w:pPr>
      <w:r>
        <w:rPr>
          <w:color w:val="4B4845"/>
          <w:sz w:val="22"/>
          <w:szCs w:val="22"/>
        </w:rPr>
        <w:t xml:space="preserve">Click "Doc Analysis" in the left sidebar</w:t>
      </w:r>
    </w:p>
    <w:p>
      <w:pPr>
        <w:pStyle w:val="ListParagraph"/>
        <w:numPr>
          <w:ilvl w:val="0"/>
          <w:numId w:val="1"/>
        </w:numPr>
        <w:spacing w:after="60" w:before="60"/>
      </w:pPr>
      <w:r>
        <w:rPr>
          <w:color w:val="4B4845"/>
          <w:sz w:val="22"/>
          <w:szCs w:val="22"/>
        </w:rPr>
        <w:t xml:space="preserve">Drag and drop a document onto the dropzone, or click "Browse files"</w:t>
      </w:r>
    </w:p>
    <w:p>
      <w:pPr>
        <w:pStyle w:val="ListParagraph"/>
        <w:numPr>
          <w:ilvl w:val="0"/>
          <w:numId w:val="1"/>
        </w:numPr>
        <w:spacing w:after="60" w:before="60"/>
      </w:pPr>
      <w:r>
        <w:rPr>
          <w:color w:val="4B4845"/>
          <w:sz w:val="22"/>
          <w:szCs w:val="22"/>
        </w:rPr>
        <w:t xml:space="preserve">Accepted formats: PDF, DOCX, TXT (max 10MB)</w:t>
      </w:r>
    </w:p>
    <w:p>
      <w:pPr>
        <w:pStyle w:val="ListParagraph"/>
        <w:numPr>
          <w:ilvl w:val="0"/>
          <w:numId w:val="1"/>
        </w:numPr>
        <w:spacing w:after="60" w:before="60"/>
      </w:pPr>
      <w:r>
        <w:rPr>
          <w:color w:val="4B4845"/>
          <w:sz w:val="22"/>
          <w:szCs w:val="22"/>
        </w:rPr>
        <w:t xml:space="preserve">Click "Analyse Document"</w:t>
      </w:r>
    </w:p>
    <w:p>
      <w:pPr>
        <w:pStyle w:val="ListParagraph"/>
        <w:numPr>
          <w:ilvl w:val="0"/>
          <w:numId w:val="1"/>
        </w:numPr>
        <w:spacing w:after="60" w:before="60"/>
      </w:pPr>
      <w:r>
        <w:rPr>
          <w:color w:val="4B4845"/>
          <w:sz w:val="22"/>
          <w:szCs w:val="22"/>
        </w:rPr>
        <w:t xml:space="preserve">The system processes the document and shows extracted specifications (confidence: high/medium/low)</w:t>
      </w:r>
    </w:p>
    <w:p>
      <w:pPr>
        <w:pStyle w:val="ListParagraph"/>
        <w:numPr>
          <w:ilvl w:val="0"/>
          <w:numId w:val="1"/>
        </w:numPr>
        <w:spacing w:after="60" w:before="60"/>
      </w:pPr>
      <w:r>
        <w:rPr>
          <w:color w:val="4B4845"/>
          <w:sz w:val="22"/>
          <w:szCs w:val="22"/>
        </w:rPr>
        <w:t xml:space="preserve">Click "View matching standards" to see the full results</w:t>
      </w:r>
    </w:p>
    <w:p>
      <w:pPr>
        <w:pStyle w:val="Heading3"/>
        <w:spacing w:after="80" w:before="240"/>
        <w:rPr>
          <w:b/>
          <w:bCs/>
          <w:color w:val="2155A3"/>
          <w:sz w:val="24"/>
          <w:szCs w:val="24"/>
        </w:rPr>
      </w:pPr>
      <w:r>
        <w:t xml:space="preserve">What the analysis extracts:</w:t>
      </w:r>
    </w:p>
    <w:p>
      <w:pPr>
        <w:pStyle w:val="ListParagraph"/>
        <w:numPr>
          <w:ilvl w:val="0"/>
          <w:numId w:val="1"/>
        </w:numPr>
        <w:spacing w:after="60" w:before="60"/>
      </w:pPr>
      <w:r>
        <w:rPr>
          <w:color w:val="4B4845"/>
          <w:sz w:val="22"/>
          <w:szCs w:val="22"/>
        </w:rPr>
        <w:t xml:space="preserve">Numeric specifications: wattage (W), voltage (V), frequency (Hz), IP ratings, MPa values, grade numbers</w:t>
      </w:r>
    </w:p>
    <w:p>
      <w:pPr>
        <w:pStyle w:val="ListParagraph"/>
        <w:numPr>
          <w:ilvl w:val="0"/>
          <w:numId w:val="1"/>
        </w:numPr>
        <w:spacing w:after="60" w:before="60"/>
      </w:pPr>
      <w:r>
        <w:rPr>
          <w:color w:val="4B4845"/>
          <w:sz w:val="22"/>
          <w:szCs w:val="22"/>
        </w:rPr>
        <w:t xml:space="preserve">Key phrases: material types, product categories, application context</w:t>
      </w:r>
    </w:p>
    <w:p>
      <w:pPr>
        <w:pStyle w:val="ListParagraph"/>
        <w:numPr>
          <w:ilvl w:val="0"/>
          <w:numId w:val="1"/>
        </w:numPr>
        <w:spacing w:after="60" w:before="60"/>
      </w:pPr>
      <w:r>
        <w:rPr>
          <w:color w:val="4B4845"/>
          <w:sz w:val="22"/>
          <w:szCs w:val="22"/>
        </w:rPr>
        <w:t xml:space="preserve">The extracted text preview shows the first 500 characters of what was read from your document</w:t>
      </w:r>
    </w:p>
    <w:p>
      <w:pPr>
        <w:pBdr>
          <w:bottom w:val="single" w:color="DDD9D0" w:sz="2" w:space="1"/>
        </w:pBdr>
        <w:spacing w:after="200" w:before="200"/>
      </w:pPr>
    </w:p>
    <w:p>
      <w:pPr>
        <w:pStyle w:val="Heading2"/>
        <w:spacing w:after="120" w:before="320"/>
        <w:rPr>
          <w:b/>
          <w:bCs/>
          <w:color w:val="16294D"/>
          <w:sz w:val="28"/>
          <w:szCs w:val="28"/>
        </w:rPr>
      </w:pPr>
      <w:r>
        <w:t xml:space="preserve">5.4 Results Page</w:t>
      </w:r>
    </w:p>
    <w:p>
      <w:pPr>
        <w:spacing w:after="80" w:before="80"/>
      </w:pPr>
      <w:r>
        <w:rPr>
          <w:color w:val="4B4845"/>
          <w:sz w:val="22"/>
          <w:szCs w:val="22"/>
        </w:rPr>
        <w:t xml:space="preserve">The Results page is where you review the matched standards and make decisions about which ones to include in your tender specification.</w:t>
      </w:r>
    </w:p>
    <w:p>
      <w:pPr>
        <w:pStyle w:val="Heading3"/>
        <w:spacing w:after="80" w:before="240"/>
        <w:rPr>
          <w:b/>
          <w:bCs/>
          <w:color w:val="2155A3"/>
          <w:sz w:val="24"/>
          <w:szCs w:val="24"/>
        </w:rPr>
      </w:pPr>
      <w:r>
        <w:t xml:space="preserve">Page layout:</w:t>
      </w:r>
    </w:p>
    <w:p>
      <w:pPr>
        <w:pStyle w:val="ListParagraph"/>
        <w:numPr>
          <w:ilvl w:val="0"/>
          <w:numId w:val="1"/>
        </w:numPr>
        <w:spacing w:after="60" w:before="60"/>
      </w:pPr>
      <w:r>
        <w:rPr>
          <w:color w:val="4B4845"/>
          <w:sz w:val="22"/>
          <w:szCs w:val="22"/>
        </w:rPr>
        <w:t xml:space="preserve">Query chip at top — shows what was searched, with a reference ID for the session</w:t>
      </w:r>
    </w:p>
    <w:p>
      <w:pPr>
        <w:pStyle w:val="ListParagraph"/>
        <w:numPr>
          <w:ilvl w:val="0"/>
          <w:numId w:val="1"/>
        </w:numPr>
        <w:spacing w:after="60" w:before="60"/>
      </w:pPr>
      <w:r>
        <w:rPr>
          <w:color w:val="4B4845"/>
          <w:sz w:val="22"/>
          <w:szCs w:val="22"/>
        </w:rPr>
        <w:t xml:space="preserve">Count of standards found</w:t>
      </w:r>
    </w:p>
    <w:p>
      <w:pPr>
        <w:pStyle w:val="ListParagraph"/>
        <w:numPr>
          <w:ilvl w:val="0"/>
          <w:numId w:val="1"/>
        </w:numPr>
        <w:spacing w:after="60" w:before="60"/>
      </w:pPr>
      <w:r>
        <w:rPr>
          <w:color w:val="4B4845"/>
          <w:sz w:val="22"/>
          <w:szCs w:val="22"/>
        </w:rPr>
        <w:t xml:space="preserve">Expandable result cards, sorted by relevance score (highest first)</w:t>
      </w:r>
    </w:p>
    <w:p>
      <w:pPr>
        <w:pStyle w:val="Heading3"/>
        <w:spacing w:after="80" w:before="240"/>
        <w:rPr>
          <w:b/>
          <w:bCs/>
          <w:color w:val="2155A3"/>
          <w:sz w:val="24"/>
          <w:szCs w:val="24"/>
        </w:rPr>
      </w:pPr>
      <w:r>
        <w:t xml:space="preserve">Each Result Card (collapsed 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rPr>
          <w:tblHeader/>
        </w:trPr>
        <w:tc>
          <w:tcPr>
            <w:shd w:fill="16294D" w:val="clear"/>
            <w:tcMar>
              <w:top w:type="dxa" w:w="80"/>
              <w:left w:type="dxa" w:w="120"/>
              <w:bottom w:type="dxa" w:w="80"/>
              <w:right w:type="dxa" w:w="120"/>
            </w:tcMar>
          </w:tcPr>
          <w:p>
            <w:pPr>
              <w:jc w:val="left"/>
            </w:pPr>
            <w:r>
              <w:rPr>
                <w:b/>
                <w:bCs/>
                <w:color w:val="FFFFFF"/>
                <w:sz w:val="20"/>
                <w:szCs w:val="20"/>
              </w:rPr>
              <w:t xml:space="preserve">Element</w:t>
            </w:r>
          </w:p>
        </w:tc>
        <w:tc>
          <w:tcPr>
            <w:shd w:fill="16294D" w:val="clear"/>
            <w:tcMar>
              <w:top w:type="dxa" w:w="80"/>
              <w:left w:type="dxa" w:w="120"/>
              <w:bottom w:type="dxa" w:w="80"/>
              <w:right w:type="dxa" w:w="120"/>
            </w:tcMar>
          </w:tcPr>
          <w:p>
            <w:pPr>
              <w:jc w:val="left"/>
            </w:pPr>
            <w:r>
              <w:rPr>
                <w:b/>
                <w:bCs/>
                <w:color w:val="FFFFFF"/>
                <w:sz w:val="20"/>
                <w:szCs w:val="20"/>
              </w:rPr>
              <w:t xml:space="preserve">Description</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IS Number</w:t>
            </w:r>
          </w:p>
        </w:tc>
        <w:tc>
          <w:tcPr>
            <w:tcMar>
              <w:top w:type="dxa" w:w="80"/>
              <w:left w:type="dxa" w:w="120"/>
              <w:bottom w:type="dxa" w:w="80"/>
              <w:right w:type="dxa" w:w="120"/>
            </w:tcMar>
          </w:tcPr>
          <w:p>
            <w:pPr>
              <w:jc w:val="left"/>
            </w:pPr>
            <w:r>
              <w:rPr>
                <w:b w:val="false"/>
                <w:bCs w:val="false"/>
                <w:color w:val="4B4845"/>
                <w:sz w:val="19"/>
                <w:szCs w:val="19"/>
              </w:rPr>
              <w:t xml:space="preserve">The Indian Standard number in monospace font</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 Match</w:t>
            </w:r>
          </w:p>
        </w:tc>
        <w:tc>
          <w:tcPr>
            <w:tcMar>
              <w:top w:type="dxa" w:w="80"/>
              <w:left w:type="dxa" w:w="120"/>
              <w:bottom w:type="dxa" w:w="80"/>
              <w:right w:type="dxa" w:w="120"/>
            </w:tcMar>
          </w:tcPr>
          <w:p>
            <w:pPr>
              <w:jc w:val="left"/>
            </w:pPr>
            <w:r>
              <w:rPr>
                <w:b w:val="false"/>
                <w:bCs w:val="false"/>
                <w:color w:val="4B4845"/>
                <w:sz w:val="19"/>
                <w:szCs w:val="19"/>
              </w:rPr>
              <w:t xml:space="preserve">Overall relevance score (0–99%). Green = strong, amber = moderate</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Certification badge</w:t>
            </w:r>
          </w:p>
        </w:tc>
        <w:tc>
          <w:tcPr>
            <w:tcMar>
              <w:top w:type="dxa" w:w="80"/>
              <w:left w:type="dxa" w:w="120"/>
              <w:bottom w:type="dxa" w:w="80"/>
              <w:right w:type="dxa" w:w="120"/>
            </w:tcMar>
          </w:tcPr>
          <w:p>
            <w:pPr>
              <w:jc w:val="left"/>
            </w:pPr>
            <w:r>
              <w:rPr>
                <w:b w:val="false"/>
                <w:bCs w:val="false"/>
                <w:color w:val="4B4845"/>
                <w:sz w:val="19"/>
                <w:szCs w:val="19"/>
              </w:rPr>
              <w:t xml:space="preserve">"Mandatory Certification Required" or "No Mandatory Certification"</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Title</w:t>
            </w:r>
          </w:p>
        </w:tc>
        <w:tc>
          <w:tcPr>
            <w:tcMar>
              <w:top w:type="dxa" w:w="80"/>
              <w:left w:type="dxa" w:w="120"/>
              <w:bottom w:type="dxa" w:w="80"/>
              <w:right w:type="dxa" w:w="120"/>
            </w:tcMar>
          </w:tcPr>
          <w:p>
            <w:pPr>
              <w:jc w:val="left"/>
            </w:pPr>
            <w:r>
              <w:rPr>
                <w:b w:val="false"/>
                <w:bCs w:val="false"/>
                <w:color w:val="4B4845"/>
                <w:sz w:val="19"/>
                <w:szCs w:val="19"/>
              </w:rPr>
              <w:t xml:space="preserve">Full name of the standard</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Scope summary</w:t>
            </w:r>
          </w:p>
        </w:tc>
        <w:tc>
          <w:tcPr>
            <w:tcMar>
              <w:top w:type="dxa" w:w="80"/>
              <w:left w:type="dxa" w:w="120"/>
              <w:bottom w:type="dxa" w:w="80"/>
              <w:right w:type="dxa" w:w="120"/>
            </w:tcMar>
          </w:tcPr>
          <w:p>
            <w:pPr>
              <w:jc w:val="left"/>
            </w:pPr>
            <w:r>
              <w:rPr>
                <w:b w:val="false"/>
                <w:bCs w:val="false"/>
                <w:color w:val="4B4845"/>
                <w:sz w:val="19"/>
                <w:szCs w:val="19"/>
              </w:rPr>
              <w:t xml:space="preserve">First 2 lines of the standard's scope</w:t>
            </w:r>
          </w:p>
        </w:tc>
      </w:tr>
    </w:tbl>
    <w:p>
      <w:pPr>
        <w:pStyle w:val="Heading3"/>
        <w:spacing w:after="80" w:before="240"/>
        <w:rPr>
          <w:b/>
          <w:bCs/>
          <w:color w:val="2155A3"/>
          <w:sz w:val="24"/>
          <w:szCs w:val="24"/>
        </w:rPr>
      </w:pPr>
      <w:r>
        <w:t xml:space="preserve">Expanded Card (click anywhere on card to expand):</w:t>
      </w:r>
    </w:p>
    <w:p>
      <w:pPr>
        <w:spacing w:after="80" w:before="120"/>
      </w:pPr>
      <w:r>
        <w:rPr>
          <w:b/>
          <w:bCs/>
          <w:color w:val="16294D"/>
          <w:sz w:val="22"/>
          <w:szCs w:val="22"/>
        </w:rPr>
        <w:t xml:space="preserve">Explanation:</w:t>
      </w:r>
    </w:p>
    <w:p>
      <w:pPr>
        <w:spacing w:after="80" w:before="80"/>
      </w:pPr>
      <w:r>
        <w:rPr>
          <w:color w:val="4B4845"/>
          <w:sz w:val="22"/>
          <w:szCs w:val="22"/>
        </w:rPr>
        <w:t xml:space="preserve">A plain-language sentence explaining exactly why this standard matched — e.g. "Matched because the query specified 100W and IP65, which align with this standard's specifications, with strong keyword overlap on LED, street, light."</w:t>
      </w:r>
    </w:p>
    <w:p>
      <w:pPr>
        <w:spacing w:after="80" w:before="120"/>
      </w:pPr>
      <w:r>
        <w:rPr>
          <w:b/>
          <w:bCs/>
          <w:color w:val="16294D"/>
          <w:sz w:val="22"/>
          <w:szCs w:val="22"/>
        </w:rPr>
        <w:t xml:space="preserve">Scoring Breakdown (3 sub-scores):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rPr>
          <w:tblHeader/>
        </w:trPr>
        <w:tc>
          <w:tcPr>
            <w:shd w:fill="16294D" w:val="clear"/>
            <w:tcMar>
              <w:top w:type="dxa" w:w="80"/>
              <w:left w:type="dxa" w:w="120"/>
              <w:bottom w:type="dxa" w:w="80"/>
              <w:right w:type="dxa" w:w="120"/>
            </w:tcMar>
          </w:tcPr>
          <w:p>
            <w:pPr>
              <w:jc w:val="left"/>
            </w:pPr>
            <w:r>
              <w:rPr>
                <w:b/>
                <w:bCs/>
                <w:color w:val="FFFFFF"/>
                <w:sz w:val="20"/>
                <w:szCs w:val="20"/>
              </w:rPr>
              <w:t xml:space="preserve">Sub-score</w:t>
            </w:r>
          </w:p>
        </w:tc>
        <w:tc>
          <w:tcPr>
            <w:shd w:fill="16294D" w:val="clear"/>
            <w:tcMar>
              <w:top w:type="dxa" w:w="80"/>
              <w:left w:type="dxa" w:w="120"/>
              <w:bottom w:type="dxa" w:w="80"/>
              <w:right w:type="dxa" w:w="120"/>
            </w:tcMar>
          </w:tcPr>
          <w:p>
            <w:pPr>
              <w:jc w:val="left"/>
            </w:pPr>
            <w:r>
              <w:rPr>
                <w:b/>
                <w:bCs/>
                <w:color w:val="FFFFFF"/>
                <w:sz w:val="20"/>
                <w:szCs w:val="20"/>
              </w:rPr>
              <w:t xml:space="preserve">Weight</w:t>
            </w:r>
          </w:p>
        </w:tc>
        <w:tc>
          <w:tcPr>
            <w:shd w:fill="16294D" w:val="clear"/>
            <w:tcMar>
              <w:top w:type="dxa" w:w="80"/>
              <w:left w:type="dxa" w:w="120"/>
              <w:bottom w:type="dxa" w:w="80"/>
              <w:right w:type="dxa" w:w="120"/>
            </w:tcMar>
          </w:tcPr>
          <w:p>
            <w:pPr>
              <w:jc w:val="left"/>
            </w:pPr>
            <w:r>
              <w:rPr>
                <w:b/>
                <w:bCs/>
                <w:color w:val="FFFFFF"/>
                <w:sz w:val="20"/>
                <w:szCs w:val="20"/>
              </w:rPr>
              <w:t xml:space="preserve">What it measures</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Keyword overlap</w:t>
            </w:r>
          </w:p>
        </w:tc>
        <w:tc>
          <w:tcPr>
            <w:tcMar>
              <w:top w:type="dxa" w:w="80"/>
              <w:left w:type="dxa" w:w="120"/>
              <w:bottom w:type="dxa" w:w="80"/>
              <w:right w:type="dxa" w:w="120"/>
            </w:tcMar>
          </w:tcPr>
          <w:p>
            <w:pPr>
              <w:jc w:val="left"/>
            </w:pPr>
            <w:r>
              <w:rPr>
                <w:b w:val="false"/>
                <w:bCs w:val="false"/>
                <w:color w:val="4B4845"/>
                <w:sz w:val="19"/>
                <w:szCs w:val="19"/>
              </w:rPr>
              <w:t xml:space="preserve">35%</w:t>
            </w:r>
          </w:p>
        </w:tc>
        <w:tc>
          <w:tcPr>
            <w:tcMar>
              <w:top w:type="dxa" w:w="80"/>
              <w:left w:type="dxa" w:w="120"/>
              <w:bottom w:type="dxa" w:w="80"/>
              <w:right w:type="dxa" w:w="120"/>
            </w:tcMar>
          </w:tcPr>
          <w:p>
            <w:pPr>
              <w:jc w:val="left"/>
            </w:pPr>
            <w:r>
              <w:rPr>
                <w:b w:val="false"/>
                <w:bCs w:val="false"/>
                <w:color w:val="4B4845"/>
                <w:sz w:val="19"/>
                <w:szCs w:val="19"/>
              </w:rPr>
              <w:t xml:space="preserve">How many query words match the standard's keyword list</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Title/category match</w:t>
            </w:r>
          </w:p>
        </w:tc>
        <w:tc>
          <w:tcPr>
            <w:tcMar>
              <w:top w:type="dxa" w:w="80"/>
              <w:left w:type="dxa" w:w="120"/>
              <w:bottom w:type="dxa" w:w="80"/>
              <w:right w:type="dxa" w:w="120"/>
            </w:tcMar>
          </w:tcPr>
          <w:p>
            <w:pPr>
              <w:jc w:val="left"/>
            </w:pPr>
            <w:r>
              <w:rPr>
                <w:b w:val="false"/>
                <w:bCs w:val="false"/>
                <w:color w:val="4B4845"/>
                <w:sz w:val="19"/>
                <w:szCs w:val="19"/>
              </w:rPr>
              <w:t xml:space="preserve">30%</w:t>
            </w:r>
          </w:p>
        </w:tc>
        <w:tc>
          <w:tcPr>
            <w:tcMar>
              <w:top w:type="dxa" w:w="80"/>
              <w:left w:type="dxa" w:w="120"/>
              <w:bottom w:type="dxa" w:w="80"/>
              <w:right w:type="dxa" w:w="120"/>
            </w:tcMar>
          </w:tcPr>
          <w:p>
            <w:pPr>
              <w:jc w:val="left"/>
            </w:pPr>
            <w:r>
              <w:rPr>
                <w:b w:val="false"/>
                <w:bCs w:val="false"/>
                <w:color w:val="4B4845"/>
                <w:sz w:val="19"/>
                <w:szCs w:val="19"/>
              </w:rPr>
              <w:t xml:space="preserve">How closely the query matches the standard's title and category</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Specification match</w:t>
            </w:r>
          </w:p>
        </w:tc>
        <w:tc>
          <w:tcPr>
            <w:tcMar>
              <w:top w:type="dxa" w:w="80"/>
              <w:left w:type="dxa" w:w="120"/>
              <w:bottom w:type="dxa" w:w="80"/>
              <w:right w:type="dxa" w:w="120"/>
            </w:tcMar>
          </w:tcPr>
          <w:p>
            <w:pPr>
              <w:jc w:val="left"/>
            </w:pPr>
            <w:r>
              <w:rPr>
                <w:b w:val="false"/>
                <w:bCs w:val="false"/>
                <w:color w:val="4B4845"/>
                <w:sz w:val="19"/>
                <w:szCs w:val="19"/>
              </w:rPr>
              <w:t xml:space="preserve">20%</w:t>
            </w:r>
          </w:p>
        </w:tc>
        <w:tc>
          <w:tcPr>
            <w:tcMar>
              <w:top w:type="dxa" w:w="80"/>
              <w:left w:type="dxa" w:w="120"/>
              <w:bottom w:type="dxa" w:w="80"/>
              <w:right w:type="dxa" w:w="120"/>
            </w:tcMar>
          </w:tcPr>
          <w:p>
            <w:pPr>
              <w:jc w:val="left"/>
            </w:pPr>
            <w:r>
              <w:rPr>
                <w:b w:val="false"/>
                <w:bCs w:val="false"/>
                <w:color w:val="4B4845"/>
                <w:sz w:val="19"/>
                <w:szCs w:val="19"/>
              </w:rPr>
              <w:t xml:space="preserve">Whether numeric specs (IP65, 100W etc.) match stored values</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Authority score</w:t>
            </w:r>
          </w:p>
        </w:tc>
        <w:tc>
          <w:tcPr>
            <w:tcMar>
              <w:top w:type="dxa" w:w="80"/>
              <w:left w:type="dxa" w:w="120"/>
              <w:bottom w:type="dxa" w:w="80"/>
              <w:right w:type="dxa" w:w="120"/>
            </w:tcMar>
          </w:tcPr>
          <w:p>
            <w:pPr>
              <w:jc w:val="left"/>
            </w:pPr>
            <w:r>
              <w:rPr>
                <w:b w:val="false"/>
                <w:bCs w:val="false"/>
                <w:color w:val="4B4845"/>
                <w:sz w:val="19"/>
                <w:szCs w:val="19"/>
              </w:rPr>
              <w:t xml:space="preserve">15%</w:t>
            </w:r>
          </w:p>
        </w:tc>
        <w:tc>
          <w:tcPr>
            <w:tcMar>
              <w:top w:type="dxa" w:w="80"/>
              <w:left w:type="dxa" w:w="120"/>
              <w:bottom w:type="dxa" w:w="80"/>
              <w:right w:type="dxa" w:w="120"/>
            </w:tcMar>
          </w:tcPr>
          <w:p>
            <w:pPr>
              <w:jc w:val="left"/>
            </w:pPr>
            <w:r>
              <w:rPr>
                <w:b w:val="false"/>
                <w:bCs w:val="false"/>
                <w:color w:val="4B4845"/>
                <w:sz w:val="19"/>
                <w:szCs w:val="19"/>
              </w:rPr>
              <w:t xml:space="preserve">Recency of amendments + QCO status + search weight boost</w:t>
            </w:r>
          </w:p>
        </w:tc>
      </w:tr>
    </w:tbl>
    <w:p>
      <w:pPr>
        <w:spacing w:after="80" w:before="160"/>
      </w:pPr>
      <w:r>
        <w:rPr>
          <w:b/>
          <w:bCs/>
          <w:color w:val="16294D"/>
          <w:sz w:val="22"/>
          <w:szCs w:val="22"/>
        </w:rPr>
        <w:t xml:space="preserve">Evidence panel:</w:t>
      </w:r>
    </w:p>
    <w:p>
      <w:pPr>
        <w:pStyle w:val="ListParagraph"/>
        <w:numPr>
          <w:ilvl w:val="0"/>
          <w:numId w:val="1"/>
        </w:numPr>
        <w:spacing w:after="60" w:before="60"/>
      </w:pPr>
      <w:r>
        <w:rPr>
          <w:color w:val="4B4845"/>
          <w:sz w:val="22"/>
          <w:szCs w:val="22"/>
        </w:rPr>
        <w:t xml:space="preserve">Source excerpt: a quoted sentence from the standard's scope or source document</w:t>
      </w:r>
    </w:p>
    <w:p>
      <w:pPr>
        <w:pStyle w:val="ListParagraph"/>
        <w:numPr>
          <w:ilvl w:val="0"/>
          <w:numId w:val="1"/>
        </w:numPr>
        <w:spacing w:after="60" w:before="60"/>
      </w:pPr>
      <w:r>
        <w:rPr>
          <w:color w:val="4B4845"/>
          <w:sz w:val="22"/>
          <w:szCs w:val="22"/>
        </w:rPr>
        <w:t xml:space="preserve">Matched specifications: green tags showing which values from your query were found in the standard</w:t>
      </w:r>
    </w:p>
    <w:p>
      <w:pPr>
        <w:pStyle w:val="ListParagraph"/>
        <w:numPr>
          <w:ilvl w:val="0"/>
          <w:numId w:val="1"/>
        </w:numPr>
        <w:spacing w:after="60" w:before="60"/>
      </w:pPr>
      <w:r>
        <w:rPr>
          <w:color w:val="4B4845"/>
          <w:sz w:val="22"/>
          <w:szCs w:val="22"/>
        </w:rPr>
        <w:t xml:space="preserve">Overlapping keywords: grey tags showing common words between query and standard</w:t>
      </w:r>
    </w:p>
    <w:p>
      <w:pPr>
        <w:spacing w:after="80" w:before="120"/>
      </w:pPr>
      <w:r>
        <w:rPr>
          <w:b/>
          <w:bCs/>
          <w:color w:val="16294D"/>
          <w:sz w:val="22"/>
          <w:szCs w:val="22"/>
        </w:rPr>
        <w:t xml:space="preserve">Version &amp; Amendments:</w:t>
      </w:r>
    </w:p>
    <w:p>
      <w:pPr>
        <w:pStyle w:val="ListParagraph"/>
        <w:numPr>
          <w:ilvl w:val="0"/>
          <w:numId w:val="1"/>
        </w:numPr>
        <w:spacing w:after="60" w:before="60"/>
      </w:pPr>
      <w:r>
        <w:rPr>
          <w:color w:val="4B4845"/>
          <w:sz w:val="22"/>
          <w:szCs w:val="22"/>
        </w:rPr>
        <w:t xml:space="preserve">Current version number and last amendment date</w:t>
      </w:r>
    </w:p>
    <w:p>
      <w:pPr>
        <w:pStyle w:val="ListParagraph"/>
        <w:numPr>
          <w:ilvl w:val="0"/>
          <w:numId w:val="1"/>
        </w:numPr>
        <w:spacing w:after="60" w:before="60"/>
      </w:pPr>
      <w:r>
        <w:rPr>
          <w:color w:val="4B4845"/>
          <w:sz w:val="22"/>
          <w:szCs w:val="22"/>
        </w:rPr>
        <w:t xml:space="preserve">Amendment history list (amendment number, date, description)</w:t>
      </w:r>
    </w:p>
    <w:p>
      <w:pPr>
        <w:spacing w:after="80" w:before="120"/>
      </w:pPr>
      <w:r>
        <w:rPr>
          <w:b/>
          <w:bCs/>
          <w:color w:val="16294D"/>
          <w:sz w:val="22"/>
          <w:szCs w:val="22"/>
        </w:rPr>
        <w:t xml:space="preserve">Normative References:</w:t>
      </w:r>
    </w:p>
    <w:p>
      <w:pPr>
        <w:pStyle w:val="ListParagraph"/>
        <w:numPr>
          <w:ilvl w:val="0"/>
          <w:numId w:val="1"/>
        </w:numPr>
        <w:spacing w:after="60" w:before="60"/>
      </w:pPr>
      <w:r>
        <w:rPr>
          <w:color w:val="4B4845"/>
          <w:sz w:val="22"/>
          <w:szCs w:val="22"/>
        </w:rPr>
        <w:t xml:space="preserve">Other IS numbers this standard requires you to also read</w:t>
      </w:r>
    </w:p>
    <w:p>
      <w:pPr>
        <w:pStyle w:val="ListParagraph"/>
        <w:numPr>
          <w:ilvl w:val="0"/>
          <w:numId w:val="1"/>
        </w:numPr>
        <w:spacing w:after="60" w:before="60"/>
      </w:pPr>
      <w:r>
        <w:rPr>
          <w:color w:val="4B4845"/>
          <w:sz w:val="22"/>
          <w:szCs w:val="22"/>
        </w:rPr>
        <w:t xml:space="preserve">Shown as a horizontal chain of tags with arrows between them</w:t>
      </w:r>
    </w:p>
    <w:p>
      <w:pPr>
        <w:spacing w:after="80" w:before="120"/>
      </w:pPr>
      <w:r>
        <w:rPr>
          <w:b/>
          <w:bCs/>
          <w:color w:val="16294D"/>
          <w:sz w:val="22"/>
          <w:szCs w:val="22"/>
        </w:rPr>
        <w:t xml:space="preserve">Related Standards:</w:t>
      </w:r>
    </w:p>
    <w:p>
      <w:pPr>
        <w:pStyle w:val="ListParagraph"/>
        <w:numPr>
          <w:ilvl w:val="0"/>
          <w:numId w:val="1"/>
        </w:numPr>
        <w:spacing w:after="60" w:before="60"/>
      </w:pPr>
      <w:r>
        <w:rPr>
          <w:color w:val="4B4845"/>
          <w:sz w:val="22"/>
          <w:szCs w:val="22"/>
        </w:rPr>
        <w:t xml:space="preserve">Other standards that share normative references with this one</w:t>
      </w:r>
    </w:p>
    <w:p>
      <w:pPr>
        <w:pStyle w:val="ListParagraph"/>
        <w:numPr>
          <w:ilvl w:val="0"/>
          <w:numId w:val="1"/>
        </w:numPr>
        <w:spacing w:after="60" w:before="60"/>
      </w:pPr>
      <w:r>
        <w:rPr>
          <w:color w:val="4B4845"/>
          <w:sz w:val="22"/>
          <w:szCs w:val="22"/>
        </w:rPr>
        <w:t xml:space="preserve">Useful for discovering adjacent standards you may have missed</w:t>
      </w:r>
    </w:p>
    <w:p>
      <w:pPr>
        <w:spacing w:after="80" w:before="120"/>
      </w:pPr>
      <w:r>
        <w:rPr>
          <w:b/>
          <w:bCs/>
          <w:color w:val="16294D"/>
          <w:sz w:val="22"/>
          <w:szCs w:val="22"/>
        </w:rPr>
        <w:t xml:space="preserve">Certification panel:</w:t>
      </w:r>
    </w:p>
    <w:p>
      <w:pPr>
        <w:pStyle w:val="ListParagraph"/>
        <w:numPr>
          <w:ilvl w:val="0"/>
          <w:numId w:val="1"/>
        </w:numPr>
        <w:spacing w:after="60" w:before="60"/>
      </w:pPr>
      <w:r>
        <w:rPr>
          <w:color w:val="4B4845"/>
          <w:sz w:val="22"/>
          <w:szCs w:val="22"/>
        </w:rPr>
        <w:t xml:space="preserve">Shows BIS certification status, enforcement date if applicable, and certification scheme type</w:t>
      </w:r>
    </w:p>
    <w:p>
      <w:pPr>
        <w:pStyle w:val="Heading3"/>
        <w:spacing w:after="80" w:before="240"/>
        <w:rPr>
          <w:b/>
          <w:bCs/>
          <w:color w:val="2155A3"/>
          <w:sz w:val="24"/>
          <w:szCs w:val="24"/>
        </w:rPr>
      </w:pPr>
      <w:r>
        <w:t xml:space="preserve">Review Controls (Accept / Reject / Flag):</w:t>
      </w:r>
    </w:p>
    <w:p>
      <w:pPr>
        <w:spacing w:after="80" w:before="80"/>
      </w:pPr>
      <w:r>
        <w:rPr>
          <w:color w:val="4B4845"/>
          <w:sz w:val="22"/>
          <w:szCs w:val="22"/>
        </w:rPr>
        <w:t xml:space="preserve">Each expanded card has three action buttons at the bottom:</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rPr>
          <w:tblHeader/>
        </w:trPr>
        <w:tc>
          <w:tcPr>
            <w:shd w:fill="16294D" w:val="clear"/>
            <w:tcMar>
              <w:top w:type="dxa" w:w="80"/>
              <w:left w:type="dxa" w:w="120"/>
              <w:bottom w:type="dxa" w:w="80"/>
              <w:right w:type="dxa" w:w="120"/>
            </w:tcMar>
          </w:tcPr>
          <w:p>
            <w:pPr>
              <w:jc w:val="left"/>
            </w:pPr>
            <w:r>
              <w:rPr>
                <w:b/>
                <w:bCs/>
                <w:color w:val="FFFFFF"/>
                <w:sz w:val="20"/>
                <w:szCs w:val="20"/>
              </w:rPr>
              <w:t xml:space="preserve">Button</w:t>
            </w:r>
          </w:p>
        </w:tc>
        <w:tc>
          <w:tcPr>
            <w:shd w:fill="16294D" w:val="clear"/>
            <w:tcMar>
              <w:top w:type="dxa" w:w="80"/>
              <w:left w:type="dxa" w:w="120"/>
              <w:bottom w:type="dxa" w:w="80"/>
              <w:right w:type="dxa" w:w="120"/>
            </w:tcMar>
          </w:tcPr>
          <w:p>
            <w:pPr>
              <w:jc w:val="left"/>
            </w:pPr>
            <w:r>
              <w:rPr>
                <w:b/>
                <w:bCs/>
                <w:color w:val="FFFFFF"/>
                <w:sz w:val="20"/>
                <w:szCs w:val="20"/>
              </w:rPr>
              <w:t xml:space="preserve">Colour</w:t>
            </w:r>
          </w:p>
        </w:tc>
        <w:tc>
          <w:tcPr>
            <w:shd w:fill="16294D" w:val="clear"/>
            <w:tcMar>
              <w:top w:type="dxa" w:w="80"/>
              <w:left w:type="dxa" w:w="120"/>
              <w:bottom w:type="dxa" w:w="80"/>
              <w:right w:type="dxa" w:w="120"/>
            </w:tcMar>
          </w:tcPr>
          <w:p>
            <w:pPr>
              <w:jc w:val="left"/>
            </w:pPr>
            <w:r>
              <w:rPr>
                <w:b/>
                <w:bCs/>
                <w:color w:val="FFFFFF"/>
                <w:sz w:val="20"/>
                <w:szCs w:val="20"/>
              </w:rPr>
              <w:t xml:space="preserve">What it does</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Accept</w:t>
            </w:r>
          </w:p>
        </w:tc>
        <w:tc>
          <w:tcPr>
            <w:tcMar>
              <w:top w:type="dxa" w:w="80"/>
              <w:left w:type="dxa" w:w="120"/>
              <w:bottom w:type="dxa" w:w="80"/>
              <w:right w:type="dxa" w:w="120"/>
            </w:tcMar>
          </w:tcPr>
          <w:p>
            <w:pPr>
              <w:jc w:val="left"/>
            </w:pPr>
            <w:r>
              <w:rPr>
                <w:b w:val="false"/>
                <w:bCs w:val="false"/>
                <w:color w:val="4B4845"/>
                <w:sz w:val="19"/>
                <w:szCs w:val="19"/>
              </w:rPr>
              <w:t xml:space="preserve">Green</w:t>
            </w:r>
          </w:p>
        </w:tc>
        <w:tc>
          <w:tcPr>
            <w:tcMar>
              <w:top w:type="dxa" w:w="80"/>
              <w:left w:type="dxa" w:w="120"/>
              <w:bottom w:type="dxa" w:w="80"/>
              <w:right w:type="dxa" w:w="120"/>
            </w:tcMar>
          </w:tcPr>
          <w:p>
            <w:pPr>
              <w:jc w:val="left"/>
            </w:pPr>
            <w:r>
              <w:rPr>
                <w:b w:val="false"/>
                <w:bCs w:val="false"/>
                <w:color w:val="4B4845"/>
                <w:sz w:val="19"/>
                <w:szCs w:val="19"/>
              </w:rPr>
              <w:t xml:space="preserve">Records acceptance of this standard for the tender (POST /api/reviews)</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Reject</w:t>
            </w:r>
          </w:p>
        </w:tc>
        <w:tc>
          <w:tcPr>
            <w:tcMar>
              <w:top w:type="dxa" w:w="80"/>
              <w:left w:type="dxa" w:w="120"/>
              <w:bottom w:type="dxa" w:w="80"/>
              <w:right w:type="dxa" w:w="120"/>
            </w:tcMar>
          </w:tcPr>
          <w:p>
            <w:pPr>
              <w:jc w:val="left"/>
            </w:pPr>
            <w:r>
              <w:rPr>
                <w:b w:val="false"/>
                <w:bCs w:val="false"/>
                <w:color w:val="4B4845"/>
                <w:sz w:val="19"/>
                <w:szCs w:val="19"/>
              </w:rPr>
              <w:t xml:space="preserve">Red</w:t>
            </w:r>
          </w:p>
        </w:tc>
        <w:tc>
          <w:tcPr>
            <w:tcMar>
              <w:top w:type="dxa" w:w="80"/>
              <w:left w:type="dxa" w:w="120"/>
              <w:bottom w:type="dxa" w:w="80"/>
              <w:right w:type="dxa" w:w="120"/>
            </w:tcMar>
          </w:tcPr>
          <w:p>
            <w:pPr>
              <w:jc w:val="left"/>
            </w:pPr>
            <w:r>
              <w:rPr>
                <w:b w:val="false"/>
                <w:bCs w:val="false"/>
                <w:color w:val="4B4845"/>
                <w:sz w:val="19"/>
                <w:szCs w:val="19"/>
              </w:rPr>
              <w:t xml:space="preserve">Records rejection — standard is not applicable</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Flag</w:t>
            </w:r>
          </w:p>
        </w:tc>
        <w:tc>
          <w:tcPr>
            <w:tcMar>
              <w:top w:type="dxa" w:w="80"/>
              <w:left w:type="dxa" w:w="120"/>
              <w:bottom w:type="dxa" w:w="80"/>
              <w:right w:type="dxa" w:w="120"/>
            </w:tcMar>
          </w:tcPr>
          <w:p>
            <w:pPr>
              <w:jc w:val="left"/>
            </w:pPr>
            <w:r>
              <w:rPr>
                <w:b w:val="false"/>
                <w:bCs w:val="false"/>
                <w:color w:val="4B4845"/>
                <w:sz w:val="19"/>
                <w:szCs w:val="19"/>
              </w:rPr>
              <w:t xml:space="preserve">Amber</w:t>
            </w:r>
          </w:p>
        </w:tc>
        <w:tc>
          <w:tcPr>
            <w:tcMar>
              <w:top w:type="dxa" w:w="80"/>
              <w:left w:type="dxa" w:w="120"/>
              <w:bottom w:type="dxa" w:w="80"/>
              <w:right w:type="dxa" w:w="120"/>
            </w:tcMar>
          </w:tcPr>
          <w:p>
            <w:pPr>
              <w:jc w:val="left"/>
            </w:pPr>
            <w:r>
              <w:rPr>
                <w:b w:val="false"/>
                <w:bCs w:val="false"/>
                <w:color w:val="4B4845"/>
                <w:sz w:val="19"/>
                <w:szCs w:val="19"/>
              </w:rPr>
              <w:t xml:space="preserve">Marks for further review — uncertain or needs verification</w:t>
            </w:r>
          </w:p>
        </w:tc>
      </w:tr>
    </w:tbl>
    <w:p>
      <w:pPr>
        <w:pBdr>
          <w:left w:val="single" w:color="2155A3" w:sz="12" w:space="8"/>
        </w:pBdr>
        <w:shd w:fill="E4EDF9" w:val="clear"/>
        <w:spacing w:after="120" w:before="120"/>
      </w:pPr>
      <w:r>
        <w:rPr>
          <w:b/>
          <w:bCs/>
          <w:color w:val="2155A3"/>
          <w:sz w:val="22"/>
          <w:szCs w:val="22"/>
        </w:rPr>
        <w:t xml:space="preserve">  ℹ  </w:t>
      </w:r>
      <w:r>
        <w:rPr>
          <w:color w:val="1A3A6B"/>
          <w:sz w:val="22"/>
          <w:szCs w:val="22"/>
        </w:rPr>
        <w:t xml:space="preserve">Review decisions are recorded with the session request_id so they can be retrieved later via GET /api/reviews/{request_id}.</w:t>
      </w:r>
    </w:p>
    <w:p>
      <w:pPr>
        <w:pStyle w:val="Heading3"/>
        <w:spacing w:after="80" w:before="240"/>
        <w:rPr>
          <w:b/>
          <w:bCs/>
          <w:color w:val="2155A3"/>
          <w:sz w:val="24"/>
          <w:szCs w:val="24"/>
        </w:rPr>
      </w:pPr>
      <w:r>
        <w:t xml:space="preserve">Abstention (No Match):</w:t>
      </w:r>
    </w:p>
    <w:p>
      <w:pPr>
        <w:spacing w:after="80" w:before="80"/>
      </w:pPr>
      <w:r>
        <w:rPr>
          <w:color w:val="4B4845"/>
          <w:sz w:val="22"/>
          <w:szCs w:val="22"/>
        </w:rPr>
        <w:t xml:space="preserve">If the search engine cannot find a confident match (no result scores above the minimum threshold), the Results page shows an abstention message instead of forcing a low-quality result. This is an intentional safety feature — the system will not recommend a standard it is not confident about.</w:t>
      </w:r>
    </w:p>
    <w:p>
      <w:pPr>
        <w:pBdr>
          <w:bottom w:val="single" w:color="DDD9D0" w:sz="2" w:space="1"/>
        </w:pBdr>
        <w:spacing w:after="200" w:before="200"/>
      </w:pPr>
    </w:p>
    <w:p>
      <w:pPr>
        <w:pStyle w:val="Heading2"/>
        <w:spacing w:after="120" w:before="320"/>
        <w:rPr>
          <w:b/>
          <w:bCs/>
          <w:color w:val="16294D"/>
          <w:sz w:val="28"/>
          <w:szCs w:val="28"/>
        </w:rPr>
      </w:pPr>
      <w:r>
        <w:t xml:space="preserve">5.5 Standard Detail Page</w:t>
      </w:r>
    </w:p>
    <w:p>
      <w:pPr>
        <w:spacing w:after="80" w:before="80"/>
      </w:pPr>
      <w:r>
        <w:rPr>
          <w:color w:val="4B4845"/>
          <w:sz w:val="22"/>
          <w:szCs w:val="22"/>
        </w:rPr>
        <w:t xml:space="preserve">Each result card has an "Open Full Standard" button that takes you to a dedicated full-record page for that standard.</w:t>
      </w:r>
    </w:p>
    <w:p>
      <w:pPr>
        <w:pStyle w:val="Heading3"/>
        <w:spacing w:after="80" w:before="240"/>
        <w:rPr>
          <w:b/>
          <w:bCs/>
          <w:color w:val="2155A3"/>
          <w:sz w:val="24"/>
          <w:szCs w:val="24"/>
        </w:rPr>
      </w:pPr>
      <w:r>
        <w:t xml:space="preserve">What is shown: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rPr>
          <w:tblHeader/>
        </w:trPr>
        <w:tc>
          <w:tcPr>
            <w:shd w:fill="16294D" w:val="clear"/>
            <w:tcMar>
              <w:top w:type="dxa" w:w="80"/>
              <w:left w:type="dxa" w:w="120"/>
              <w:bottom w:type="dxa" w:w="80"/>
              <w:right w:type="dxa" w:w="120"/>
            </w:tcMar>
          </w:tcPr>
          <w:p>
            <w:pPr>
              <w:jc w:val="left"/>
            </w:pPr>
            <w:r>
              <w:rPr>
                <w:b/>
                <w:bCs/>
                <w:color w:val="FFFFFF"/>
                <w:sz w:val="20"/>
                <w:szCs w:val="20"/>
              </w:rPr>
              <w:t xml:space="preserve">Section</w:t>
            </w:r>
          </w:p>
        </w:tc>
        <w:tc>
          <w:tcPr>
            <w:shd w:fill="16294D" w:val="clear"/>
            <w:tcMar>
              <w:top w:type="dxa" w:w="80"/>
              <w:left w:type="dxa" w:w="120"/>
              <w:bottom w:type="dxa" w:w="80"/>
              <w:right w:type="dxa" w:w="120"/>
            </w:tcMar>
          </w:tcPr>
          <w:p>
            <w:pPr>
              <w:jc w:val="left"/>
            </w:pPr>
            <w:r>
              <w:rPr>
                <w:b/>
                <w:bCs/>
                <w:color w:val="FFFFFF"/>
                <w:sz w:val="20"/>
                <w:szCs w:val="20"/>
              </w:rPr>
              <w:t xml:space="preserve">Contents</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Header</w:t>
            </w:r>
          </w:p>
        </w:tc>
        <w:tc>
          <w:tcPr>
            <w:tcMar>
              <w:top w:type="dxa" w:w="80"/>
              <w:left w:type="dxa" w:w="120"/>
              <w:bottom w:type="dxa" w:w="80"/>
              <w:right w:type="dxa" w:w="120"/>
            </w:tcMar>
          </w:tcPr>
          <w:p>
            <w:pPr>
              <w:jc w:val="left"/>
            </w:pPr>
            <w:r>
              <w:rPr>
                <w:b w:val="false"/>
                <w:bCs w:val="false"/>
                <w:color w:val="4B4845"/>
                <w:sz w:val="19"/>
                <w:szCs w:val="19"/>
              </w:rPr>
              <w:t xml:space="preserve">IS number, full title, current version, last updated date</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Scope</w:t>
            </w:r>
          </w:p>
        </w:tc>
        <w:tc>
          <w:tcPr>
            <w:tcMar>
              <w:top w:type="dxa" w:w="80"/>
              <w:left w:type="dxa" w:w="120"/>
              <w:bottom w:type="dxa" w:w="80"/>
              <w:right w:type="dxa" w:w="120"/>
            </w:tcMar>
          </w:tcPr>
          <w:p>
            <w:pPr>
              <w:jc w:val="left"/>
            </w:pPr>
            <w:r>
              <w:rPr>
                <w:b w:val="false"/>
                <w:bCs w:val="false"/>
                <w:color w:val="4B4845"/>
                <w:sz w:val="19"/>
                <w:szCs w:val="19"/>
              </w:rPr>
              <w:t xml:space="preserve">Full scope text of the standard</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Normative References</w:t>
            </w:r>
          </w:p>
        </w:tc>
        <w:tc>
          <w:tcPr>
            <w:tcMar>
              <w:top w:type="dxa" w:w="80"/>
              <w:left w:type="dxa" w:w="120"/>
              <w:bottom w:type="dxa" w:w="80"/>
              <w:right w:type="dxa" w:w="120"/>
            </w:tcMar>
          </w:tcPr>
          <w:p>
            <w:pPr>
              <w:jc w:val="left"/>
            </w:pPr>
            <w:r>
              <w:rPr>
                <w:b w:val="false"/>
                <w:bCs w:val="false"/>
                <w:color w:val="4B4845"/>
                <w:sz w:val="19"/>
                <w:szCs w:val="19"/>
              </w:rPr>
              <w:t xml:space="preserve">Resolved list of all referenced IS numbers with titles</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Amendments &amp; History</w:t>
            </w:r>
          </w:p>
        </w:tc>
        <w:tc>
          <w:tcPr>
            <w:tcMar>
              <w:top w:type="dxa" w:w="80"/>
              <w:left w:type="dxa" w:w="120"/>
              <w:bottom w:type="dxa" w:w="80"/>
              <w:right w:type="dxa" w:w="120"/>
            </w:tcMar>
          </w:tcPr>
          <w:p>
            <w:pPr>
              <w:jc w:val="left"/>
            </w:pPr>
            <w:r>
              <w:rPr>
                <w:b w:val="false"/>
                <w:bCs w:val="false"/>
                <w:color w:val="4B4845"/>
                <w:sz w:val="19"/>
                <w:szCs w:val="19"/>
              </w:rPr>
              <w:t xml:space="preserve">Visual timeline of all amendments in reverse chronological order</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QCO Status (sidebar)</w:t>
            </w:r>
          </w:p>
        </w:tc>
        <w:tc>
          <w:tcPr>
            <w:tcMar>
              <w:top w:type="dxa" w:w="80"/>
              <w:left w:type="dxa" w:w="120"/>
              <w:bottom w:type="dxa" w:w="80"/>
              <w:right w:type="dxa" w:w="120"/>
            </w:tcMar>
          </w:tcPr>
          <w:p>
            <w:pPr>
              <w:jc w:val="left"/>
            </w:pPr>
            <w:r>
              <w:rPr>
                <w:b w:val="false"/>
                <w:bCs w:val="false"/>
                <w:color w:val="4B4845"/>
                <w:sz w:val="19"/>
                <w:szCs w:val="19"/>
              </w:rPr>
              <w:t xml:space="preserve">Mandatory/not mandatory badge, enforcement date, certification body</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Related Standards (sidebar)</w:t>
            </w:r>
          </w:p>
        </w:tc>
        <w:tc>
          <w:tcPr>
            <w:tcMar>
              <w:top w:type="dxa" w:w="80"/>
              <w:left w:type="dxa" w:w="120"/>
              <w:bottom w:type="dxa" w:w="80"/>
              <w:right w:type="dxa" w:w="120"/>
            </w:tcMar>
          </w:tcPr>
          <w:p>
            <w:pPr>
              <w:jc w:val="left"/>
            </w:pPr>
            <w:r>
              <w:rPr>
                <w:b w:val="false"/>
                <w:bCs w:val="false"/>
                <w:color w:val="4B4845"/>
                <w:sz w:val="19"/>
                <w:szCs w:val="19"/>
              </w:rPr>
              <w:t xml:space="preserve">Standards with shared normative references</w:t>
            </w:r>
          </w:p>
        </w:tc>
      </w:tr>
    </w:tbl>
    <w:p>
      <w:pPr>
        <w:pStyle w:val="Heading3"/>
        <w:spacing w:after="80" w:before="240"/>
        <w:rPr>
          <w:b/>
          <w:bCs/>
          <w:color w:val="2155A3"/>
          <w:sz w:val="24"/>
          <w:szCs w:val="24"/>
        </w:rPr>
      </w:pPr>
      <w:r>
        <w:t xml:space="preserve">Action buttons (top right):</w:t>
      </w:r>
    </w:p>
    <w:p>
      <w:pPr>
        <w:pStyle w:val="ListParagraph"/>
        <w:numPr>
          <w:ilvl w:val="0"/>
          <w:numId w:val="1"/>
        </w:numPr>
        <w:spacing w:after="60" w:before="60"/>
      </w:pPr>
      <w:r>
        <w:rPr>
          <w:color w:val="4B4845"/>
          <w:sz w:val="22"/>
          <w:szCs w:val="22"/>
        </w:rPr>
        <w:t xml:space="preserve">"Export" — downloads a plain-text tender-ready reference block for this standard</w:t>
      </w:r>
    </w:p>
    <w:p>
      <w:pPr>
        <w:pStyle w:val="ListParagraph"/>
        <w:numPr>
          <w:ilvl w:val="0"/>
          <w:numId w:val="1"/>
        </w:numPr>
        <w:spacing w:after="60" w:before="60"/>
      </w:pPr>
      <w:r>
        <w:rPr>
          <w:color w:val="4B4845"/>
          <w:sz w:val="22"/>
          <w:szCs w:val="22"/>
        </w:rPr>
        <w:t xml:space="preserve">"Copy" — copies the IS number, title, and version to clipboard for pasting into tender documents</w:t>
      </w:r>
    </w:p>
    <w:p>
      <w:pPr>
        <w:pStyle w:val="ListParagraph"/>
        <w:numPr>
          <w:ilvl w:val="0"/>
          <w:numId w:val="1"/>
        </w:numPr>
        <w:spacing w:after="60" w:before="60"/>
      </w:pPr>
      <w:r>
        <w:rPr>
          <w:color w:val="4B4845"/>
          <w:sz w:val="22"/>
          <w:szCs w:val="22"/>
        </w:rPr>
        <w:t xml:space="preserve">"Save" — copies reference to clipboard with a tender-ready confirmation message</w:t>
      </w:r>
    </w:p>
    <w:p>
      <w:pPr>
        <w:pBdr>
          <w:bottom w:val="single" w:color="DDD9D0" w:sz="2" w:space="1"/>
        </w:pBdr>
        <w:spacing w:after="200" w:before="200"/>
      </w:pPr>
    </w:p>
    <w:p>
      <w:pPr>
        <w:pStyle w:val="Heading2"/>
        <w:spacing w:after="120" w:before="320"/>
        <w:rPr>
          <w:b/>
          <w:bCs/>
          <w:color w:val="16294D"/>
          <w:sz w:val="28"/>
          <w:szCs w:val="28"/>
        </w:rPr>
      </w:pPr>
      <w:r>
        <w:t xml:space="preserve">5.6 QCO Checker</w:t>
      </w:r>
    </w:p>
    <w:p>
      <w:pPr>
        <w:spacing w:after="80" w:before="80"/>
      </w:pPr>
      <w:r>
        <w:rPr>
          <w:color w:val="4B4845"/>
          <w:sz w:val="22"/>
          <w:szCs w:val="22"/>
        </w:rPr>
        <w:t xml:space="preserve">The QCO Checker is a fast, dedicated tool for a single yes/no question: does this product require mandatory BIS certification under a Quality Control Order?</w:t>
      </w:r>
    </w:p>
    <w:p>
      <w:pPr>
        <w:pStyle w:val="Heading3"/>
        <w:spacing w:after="80" w:before="240"/>
        <w:rPr>
          <w:b/>
          <w:bCs/>
          <w:color w:val="2155A3"/>
          <w:sz w:val="24"/>
          <w:szCs w:val="24"/>
        </w:rPr>
      </w:pPr>
      <w:r>
        <w:t xml:space="preserve">How to use:</w:t>
      </w:r>
    </w:p>
    <w:p>
      <w:pPr>
        <w:pStyle w:val="ListParagraph"/>
        <w:numPr>
          <w:ilvl w:val="0"/>
          <w:numId w:val="1"/>
        </w:numPr>
        <w:spacing w:after="60" w:before="60"/>
      </w:pPr>
      <w:r>
        <w:rPr>
          <w:color w:val="4B4845"/>
          <w:sz w:val="22"/>
          <w:szCs w:val="22"/>
        </w:rPr>
        <w:t xml:space="preserve">Click "QCO Checker" in the left sidebar</w:t>
      </w:r>
    </w:p>
    <w:p>
      <w:pPr>
        <w:pStyle w:val="ListParagraph"/>
        <w:numPr>
          <w:ilvl w:val="0"/>
          <w:numId w:val="1"/>
        </w:numPr>
        <w:spacing w:after="60" w:before="60"/>
      </w:pPr>
      <w:r>
        <w:rPr>
          <w:color w:val="4B4845"/>
          <w:sz w:val="22"/>
          <w:szCs w:val="22"/>
        </w:rPr>
        <w:t xml:space="preserve">Type a product name in the input field (e.g. "LED lamp", "OPC cement", "seat belt")</w:t>
      </w:r>
    </w:p>
    <w:p>
      <w:pPr>
        <w:pStyle w:val="ListParagraph"/>
        <w:numPr>
          <w:ilvl w:val="0"/>
          <w:numId w:val="1"/>
        </w:numPr>
        <w:spacing w:after="60" w:before="60"/>
      </w:pPr>
      <w:r>
        <w:rPr>
          <w:color w:val="4B4845"/>
          <w:sz w:val="22"/>
          <w:szCs w:val="22"/>
        </w:rPr>
        <w:t xml:space="preserve">Press Enter or click "Check"</w:t>
      </w:r>
    </w:p>
    <w:p>
      <w:pPr>
        <w:pStyle w:val="ListParagraph"/>
        <w:numPr>
          <w:ilvl w:val="0"/>
          <w:numId w:val="1"/>
        </w:numPr>
        <w:spacing w:after="60" w:before="60"/>
      </w:pPr>
      <w:r>
        <w:rPr>
          <w:color w:val="4B4845"/>
          <w:sz w:val="22"/>
          <w:szCs w:val="22"/>
        </w:rPr>
        <w:t xml:space="preserve">Result appears immediately below</w:t>
      </w:r>
    </w:p>
    <w:p>
      <w:pPr>
        <w:pStyle w:val="Heading3"/>
        <w:spacing w:after="80" w:before="240"/>
        <w:rPr>
          <w:b/>
          <w:bCs/>
          <w:color w:val="2155A3"/>
          <w:sz w:val="24"/>
          <w:szCs w:val="24"/>
        </w:rPr>
      </w:pPr>
      <w:r>
        <w:t xml:space="preserve">Result types: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rPr>
          <w:tblHeader/>
        </w:trPr>
        <w:tc>
          <w:tcPr>
            <w:shd w:fill="16294D" w:val="clear"/>
            <w:tcMar>
              <w:top w:type="dxa" w:w="80"/>
              <w:left w:type="dxa" w:w="120"/>
              <w:bottom w:type="dxa" w:w="80"/>
              <w:right w:type="dxa" w:w="120"/>
            </w:tcMar>
          </w:tcPr>
          <w:p>
            <w:pPr>
              <w:jc w:val="left"/>
            </w:pPr>
            <w:r>
              <w:rPr>
                <w:b/>
                <w:bCs/>
                <w:color w:val="FFFFFF"/>
                <w:sz w:val="20"/>
                <w:szCs w:val="20"/>
              </w:rPr>
              <w:t xml:space="preserve">Result</w:t>
            </w:r>
          </w:p>
        </w:tc>
        <w:tc>
          <w:tcPr>
            <w:shd w:fill="16294D" w:val="clear"/>
            <w:tcMar>
              <w:top w:type="dxa" w:w="80"/>
              <w:left w:type="dxa" w:w="120"/>
              <w:bottom w:type="dxa" w:w="80"/>
              <w:right w:type="dxa" w:w="120"/>
            </w:tcMar>
          </w:tcPr>
          <w:p>
            <w:pPr>
              <w:jc w:val="left"/>
            </w:pPr>
            <w:r>
              <w:rPr>
                <w:b/>
                <w:bCs/>
                <w:color w:val="FFFFFF"/>
                <w:sz w:val="20"/>
                <w:szCs w:val="20"/>
              </w:rPr>
              <w:t xml:space="preserve">Meaning</w:t>
            </w:r>
          </w:p>
        </w:tc>
        <w:tc>
          <w:tcPr>
            <w:shd w:fill="16294D" w:val="clear"/>
            <w:tcMar>
              <w:top w:type="dxa" w:w="80"/>
              <w:left w:type="dxa" w:w="120"/>
              <w:bottom w:type="dxa" w:w="80"/>
              <w:right w:type="dxa" w:w="120"/>
            </w:tcMar>
          </w:tcPr>
          <w:p>
            <w:pPr>
              <w:jc w:val="left"/>
            </w:pPr>
            <w:r>
              <w:rPr>
                <w:b/>
                <w:bCs/>
                <w:color w:val="FFFFFF"/>
                <w:sz w:val="20"/>
                <w:szCs w:val="20"/>
              </w:rPr>
              <w:t xml:space="preserve">Colour</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Mandatory Certification Required</w:t>
            </w:r>
          </w:p>
        </w:tc>
        <w:tc>
          <w:tcPr>
            <w:tcMar>
              <w:top w:type="dxa" w:w="80"/>
              <w:left w:type="dxa" w:w="120"/>
              <w:bottom w:type="dxa" w:w="80"/>
              <w:right w:type="dxa" w:w="120"/>
            </w:tcMar>
          </w:tcPr>
          <w:p>
            <w:pPr>
              <w:jc w:val="left"/>
            </w:pPr>
            <w:r>
              <w:rPr>
                <w:b w:val="false"/>
                <w:bCs w:val="false"/>
                <w:color w:val="4B4845"/>
                <w:sz w:val="19"/>
                <w:szCs w:val="19"/>
              </w:rPr>
              <w:t xml:space="preserve">Product is under a QCO — BIS mark is legally required</w:t>
            </w:r>
          </w:p>
        </w:tc>
        <w:tc>
          <w:tcPr>
            <w:tcMar>
              <w:top w:type="dxa" w:w="80"/>
              <w:left w:type="dxa" w:w="120"/>
              <w:bottom w:type="dxa" w:w="80"/>
              <w:right w:type="dxa" w:w="120"/>
            </w:tcMar>
          </w:tcPr>
          <w:p>
            <w:pPr>
              <w:jc w:val="left"/>
            </w:pPr>
            <w:r>
              <w:rPr>
                <w:b w:val="false"/>
                <w:bCs w:val="false"/>
                <w:color w:val="4B4845"/>
                <w:sz w:val="19"/>
                <w:szCs w:val="19"/>
              </w:rPr>
              <w:t xml:space="preserve">Amber warning</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No Mandatory Certification</w:t>
            </w:r>
          </w:p>
        </w:tc>
        <w:tc>
          <w:tcPr>
            <w:tcMar>
              <w:top w:type="dxa" w:w="80"/>
              <w:left w:type="dxa" w:w="120"/>
              <w:bottom w:type="dxa" w:w="80"/>
              <w:right w:type="dxa" w:w="120"/>
            </w:tcMar>
          </w:tcPr>
          <w:p>
            <w:pPr>
              <w:jc w:val="left"/>
            </w:pPr>
            <w:r>
              <w:rPr>
                <w:b w:val="false"/>
                <w:bCs w:val="false"/>
                <w:color w:val="4B4845"/>
                <w:sz w:val="19"/>
                <w:szCs w:val="19"/>
              </w:rPr>
              <w:t xml:space="preserve">Product found but not currently under QCO</w:t>
            </w:r>
          </w:p>
        </w:tc>
        <w:tc>
          <w:tcPr>
            <w:tcMar>
              <w:top w:type="dxa" w:w="80"/>
              <w:left w:type="dxa" w:w="120"/>
              <w:bottom w:type="dxa" w:w="80"/>
              <w:right w:type="dxa" w:w="120"/>
            </w:tcMar>
          </w:tcPr>
          <w:p>
            <w:pPr>
              <w:jc w:val="left"/>
            </w:pPr>
            <w:r>
              <w:rPr>
                <w:b w:val="false"/>
                <w:bCs w:val="false"/>
                <w:color w:val="4B4845"/>
                <w:sz w:val="19"/>
                <w:szCs w:val="19"/>
              </w:rPr>
              <w:t xml:space="preserve">Green success</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No matching product found</w:t>
            </w:r>
          </w:p>
        </w:tc>
        <w:tc>
          <w:tcPr>
            <w:tcMar>
              <w:top w:type="dxa" w:w="80"/>
              <w:left w:type="dxa" w:w="120"/>
              <w:bottom w:type="dxa" w:w="80"/>
              <w:right w:type="dxa" w:w="120"/>
            </w:tcMar>
          </w:tcPr>
          <w:p>
            <w:pPr>
              <w:jc w:val="left"/>
            </w:pPr>
            <w:r>
              <w:rPr>
                <w:b w:val="false"/>
                <w:bCs w:val="false"/>
                <w:color w:val="4B4845"/>
                <w:sz w:val="19"/>
                <w:szCs w:val="19"/>
              </w:rPr>
              <w:t xml:space="preserve">Product name not in the database — try alternate names</w:t>
            </w:r>
          </w:p>
        </w:tc>
        <w:tc>
          <w:tcPr>
            <w:tcMar>
              <w:top w:type="dxa" w:w="80"/>
              <w:left w:type="dxa" w:w="120"/>
              <w:bottom w:type="dxa" w:w="80"/>
              <w:right w:type="dxa" w:w="120"/>
            </w:tcMar>
          </w:tcPr>
          <w:p>
            <w:pPr>
              <w:jc w:val="left"/>
            </w:pPr>
            <w:r>
              <w:rPr>
                <w:b w:val="false"/>
                <w:bCs w:val="false"/>
                <w:color w:val="4B4845"/>
                <w:sz w:val="19"/>
                <w:szCs w:val="19"/>
              </w:rPr>
              <w:t xml:space="preserve">Neutral grey</w:t>
            </w:r>
          </w:p>
        </w:tc>
      </w:tr>
    </w:tbl>
    <w:p>
      <w:pPr>
        <w:pStyle w:val="Heading3"/>
        <w:spacing w:after="80" w:before="240"/>
        <w:rPr>
          <w:b/>
          <w:bCs/>
          <w:color w:val="2155A3"/>
          <w:sz w:val="24"/>
          <w:szCs w:val="24"/>
        </w:rPr>
      </w:pPr>
      <w:r>
        <w:t xml:space="preserve">When mandatory, the result shows:</w:t>
      </w:r>
    </w:p>
    <w:p>
      <w:pPr>
        <w:pStyle w:val="ListParagraph"/>
        <w:numPr>
          <w:ilvl w:val="0"/>
          <w:numId w:val="1"/>
        </w:numPr>
        <w:spacing w:after="60" w:before="60"/>
      </w:pPr>
      <w:r>
        <w:rPr>
          <w:color w:val="4B4845"/>
          <w:sz w:val="22"/>
          <w:szCs w:val="22"/>
        </w:rPr>
        <w:t xml:space="preserve">Product name as registered in the QCO</w:t>
      </w:r>
    </w:p>
    <w:p>
      <w:pPr>
        <w:pStyle w:val="ListParagraph"/>
        <w:numPr>
          <w:ilvl w:val="0"/>
          <w:numId w:val="1"/>
        </w:numPr>
        <w:spacing w:after="60" w:before="60"/>
      </w:pPr>
      <w:r>
        <w:rPr>
          <w:color w:val="4B4845"/>
          <w:sz w:val="22"/>
          <w:szCs w:val="22"/>
        </w:rPr>
        <w:t xml:space="preserve">Applicable IS number</w:t>
      </w:r>
    </w:p>
    <w:p>
      <w:pPr>
        <w:pStyle w:val="ListParagraph"/>
        <w:numPr>
          <w:ilvl w:val="0"/>
          <w:numId w:val="1"/>
        </w:numPr>
        <w:spacing w:after="60" w:before="60"/>
      </w:pPr>
      <w:r>
        <w:rPr>
          <w:color w:val="4B4845"/>
          <w:sz w:val="22"/>
          <w:szCs w:val="22"/>
        </w:rPr>
        <w:t xml:space="preserve">Enforcement date (date from which BIS mark became mandatory)</w:t>
      </w:r>
    </w:p>
    <w:p>
      <w:pPr>
        <w:pStyle w:val="Heading3"/>
        <w:spacing w:after="80" w:before="240"/>
        <w:rPr>
          <w:b/>
          <w:bCs/>
          <w:color w:val="2155A3"/>
          <w:sz w:val="24"/>
          <w:szCs w:val="24"/>
        </w:rPr>
      </w:pPr>
      <w:r>
        <w:t xml:space="preserve">Sample products to check:</w:t>
      </w:r>
    </w:p>
    <w:p>
      <w:pPr>
        <w:spacing w:after="80" w:before="80"/>
      </w:pPr>
      <w:r>
        <w:rPr>
          <w:color w:val="4B4845"/>
          <w:sz w:val="22"/>
          <w:szCs w:val="22"/>
        </w:rPr>
        <w:t xml:space="preserve">Six sample product chips are shown below the result — click any of them to auto-fill the input and test quickly.</w:t>
      </w:r>
    </w:p>
    <w:p>
      <w:pPr>
        <w:pBdr>
          <w:left w:val="single" w:color="F0A500" w:sz="12" w:space="8"/>
        </w:pBdr>
        <w:shd w:fill="FDF2DC" w:val="clear"/>
        <w:spacing w:after="120" w:before="120"/>
      </w:pPr>
      <w:r>
        <w:rPr>
          <w:b/>
          <w:bCs/>
          <w:color w:val="F0A500"/>
          <w:sz w:val="22"/>
          <w:szCs w:val="22"/>
        </w:rPr>
        <w:t xml:space="preserve">  ⚠  </w:t>
      </w:r>
      <w:r>
        <w:rPr>
          <w:color w:val="5C4A00"/>
          <w:sz w:val="22"/>
          <w:szCs w:val="22"/>
        </w:rPr>
        <w:t xml:space="preserve">QCO data in MANAK-AI is demo data as of August 2026. Always verify enforcement dates with the official DPIIT Gazette Notification before including in a legal tender document.</w:t>
      </w:r>
    </w:p>
    <w:p>
      <w:pPr>
        <w:pBdr>
          <w:bottom w:val="single" w:color="DDD9D0" w:sz="2" w:space="1"/>
        </w:pBdr>
        <w:spacing w:after="200" w:before="200"/>
      </w:pPr>
    </w:p>
    <w:p>
      <w:pPr>
        <w:pStyle w:val="Heading2"/>
        <w:spacing w:after="120" w:before="320"/>
        <w:rPr>
          <w:b/>
          <w:bCs/>
          <w:color w:val="16294D"/>
          <w:sz w:val="28"/>
          <w:szCs w:val="28"/>
        </w:rPr>
      </w:pPr>
      <w:r>
        <w:t xml:space="preserve">5.7 History &amp; Saved</w:t>
      </w:r>
    </w:p>
    <w:p>
      <w:pPr>
        <w:spacing w:after="80" w:before="80"/>
      </w:pPr>
      <w:r>
        <w:rPr>
          <w:color w:val="4B4845"/>
          <w:sz w:val="22"/>
          <w:szCs w:val="22"/>
        </w:rPr>
        <w:t xml:space="preserve">The History &amp; Saved page has two tabs — one for past searches, one for bookmarked standards.</w:t>
      </w:r>
    </w:p>
    <w:p>
      <w:pPr>
        <w:pStyle w:val="Heading3"/>
        <w:spacing w:after="80" w:before="240"/>
        <w:rPr>
          <w:b/>
          <w:bCs/>
          <w:color w:val="2155A3"/>
          <w:sz w:val="24"/>
          <w:szCs w:val="24"/>
        </w:rPr>
      </w:pPr>
      <w:r>
        <w:t xml:space="preserve">History Tab:</w:t>
      </w:r>
    </w:p>
    <w:p>
      <w:pPr>
        <w:pStyle w:val="ListParagraph"/>
        <w:numPr>
          <w:ilvl w:val="0"/>
          <w:numId w:val="1"/>
        </w:numPr>
        <w:spacing w:after="60" w:before="60"/>
      </w:pPr>
      <w:r>
        <w:rPr>
          <w:color w:val="4B4845"/>
          <w:sz w:val="22"/>
          <w:szCs w:val="22"/>
        </w:rPr>
        <w:t xml:space="preserve">Shows all searches performed in the current session in a data table</w:t>
      </w:r>
    </w:p>
    <w:p>
      <w:pPr>
        <w:pStyle w:val="ListParagraph"/>
        <w:numPr>
          <w:ilvl w:val="0"/>
          <w:numId w:val="1"/>
        </w:numPr>
        <w:spacing w:after="60" w:before="60"/>
      </w:pPr>
      <w:r>
        <w:rPr>
          <w:color w:val="4B4845"/>
          <w:sz w:val="22"/>
          <w:szCs w:val="22"/>
        </w:rPr>
        <w:t xml:space="preserve">Columns: Query text, Date, Top IS result, Number of results found</w:t>
      </w:r>
    </w:p>
    <w:p>
      <w:pPr>
        <w:pStyle w:val="ListParagraph"/>
        <w:numPr>
          <w:ilvl w:val="0"/>
          <w:numId w:val="1"/>
        </w:numPr>
        <w:spacing w:after="60" w:before="60"/>
      </w:pPr>
      <w:r>
        <w:rPr>
          <w:color w:val="4B4845"/>
          <w:sz w:val="22"/>
          <w:szCs w:val="22"/>
        </w:rPr>
        <w:t xml:space="preserve">"Reopen" button on each row takes you back to results for that query</w:t>
      </w:r>
    </w:p>
    <w:p>
      <w:pPr>
        <w:pStyle w:val="ListParagraph"/>
        <w:numPr>
          <w:ilvl w:val="0"/>
          <w:numId w:val="1"/>
        </w:numPr>
        <w:spacing w:after="60" w:before="60"/>
      </w:pPr>
      <w:r>
        <w:rPr>
          <w:color w:val="4B4845"/>
          <w:sz w:val="22"/>
          <w:szCs w:val="22"/>
        </w:rPr>
        <w:t xml:space="preserve">Searches are stored in-memory during the session</w:t>
      </w:r>
    </w:p>
    <w:p>
      <w:pPr>
        <w:pStyle w:val="Heading3"/>
        <w:spacing w:after="80" w:before="240"/>
        <w:rPr>
          <w:b/>
          <w:bCs/>
          <w:color w:val="2155A3"/>
          <w:sz w:val="24"/>
          <w:szCs w:val="24"/>
        </w:rPr>
      </w:pPr>
      <w:r>
        <w:t xml:space="preserve">Saved Tab:</w:t>
      </w:r>
    </w:p>
    <w:p>
      <w:pPr>
        <w:pStyle w:val="ListParagraph"/>
        <w:numPr>
          <w:ilvl w:val="0"/>
          <w:numId w:val="1"/>
        </w:numPr>
        <w:spacing w:after="60" w:before="60"/>
      </w:pPr>
      <w:r>
        <w:rPr>
          <w:color w:val="4B4845"/>
          <w:sz w:val="22"/>
          <w:szCs w:val="22"/>
        </w:rPr>
        <w:t xml:space="preserve">Shows standards you have saved (bookmarked) from the Results or Standard Detail pages</w:t>
      </w:r>
    </w:p>
    <w:p>
      <w:pPr>
        <w:pStyle w:val="ListParagraph"/>
        <w:numPr>
          <w:ilvl w:val="0"/>
          <w:numId w:val="1"/>
        </w:numPr>
        <w:spacing w:after="60" w:before="60"/>
      </w:pPr>
      <w:r>
        <w:rPr>
          <w:color w:val="4B4845"/>
          <w:sz w:val="22"/>
          <w:szCs w:val="22"/>
        </w:rPr>
        <w:t xml:space="preserve">Each card shows: IS number, title, category, mandatory/not mandatory badge, saved date</w:t>
      </w:r>
    </w:p>
    <w:p>
      <w:pPr>
        <w:pStyle w:val="ListParagraph"/>
        <w:numPr>
          <w:ilvl w:val="0"/>
          <w:numId w:val="1"/>
        </w:numPr>
        <w:spacing w:after="60" w:before="60"/>
      </w:pPr>
      <w:r>
        <w:rPr>
          <w:color w:val="4B4845"/>
          <w:sz w:val="22"/>
          <w:szCs w:val="22"/>
        </w:rPr>
        <w:t xml:space="preserve">"View" button opens the Standard Detail page</w:t>
      </w:r>
    </w:p>
    <w:p>
      <w:pPr>
        <w:pStyle w:val="ListParagraph"/>
        <w:numPr>
          <w:ilvl w:val="0"/>
          <w:numId w:val="1"/>
        </w:numPr>
        <w:spacing w:after="60" w:before="60"/>
      </w:pPr>
      <w:r>
        <w:rPr>
          <w:color w:val="4B4845"/>
          <w:sz w:val="22"/>
          <w:szCs w:val="22"/>
        </w:rPr>
        <w:t xml:space="preserve">"Remove" button deletes the standard from your saved list (with confirmation dialog)</w:t>
      </w:r>
    </w:p>
    <w:p>
      <w:pPr>
        <w:pBdr>
          <w:left w:val="single" w:color="F0A500" w:sz="12" w:space="8"/>
        </w:pBdr>
        <w:shd w:fill="FDF2DC" w:val="clear"/>
        <w:spacing w:after="120" w:before="120"/>
      </w:pPr>
      <w:r>
        <w:rPr>
          <w:b/>
          <w:bCs/>
          <w:color w:val="F0A500"/>
          <w:sz w:val="22"/>
          <w:szCs w:val="22"/>
        </w:rPr>
        <w:t xml:space="preserve">  ⚠  </w:t>
      </w:r>
      <w:r>
        <w:rPr>
          <w:color w:val="5C4A00"/>
          <w:sz w:val="22"/>
          <w:szCs w:val="22"/>
        </w:rPr>
        <w:t xml:space="preserve">History and Saved data is session-based. It resets when you stop the server (npm run dev). This is by design for the hackathon MVP.</w:t>
      </w:r>
    </w:p>
    <w:p>
      <w:pPr>
        <w:pBdr>
          <w:bottom w:val="single" w:color="DDD9D0" w:sz="2" w:space="1"/>
        </w:pBdr>
        <w:spacing w:after="200" w:before="200"/>
      </w:pPr>
    </w:p>
    <w:p>
      <w:pPr>
        <w:pStyle w:val="Heading2"/>
        <w:spacing w:after="120" w:before="320"/>
        <w:rPr>
          <w:b/>
          <w:bCs/>
          <w:color w:val="16294D"/>
          <w:sz w:val="28"/>
          <w:szCs w:val="28"/>
        </w:rPr>
      </w:pPr>
      <w:r>
        <w:t xml:space="preserve">5.8 Settings</w:t>
      </w:r>
    </w:p>
    <w:p>
      <w:pPr>
        <w:spacing w:after="80" w:before="80"/>
      </w:pPr>
      <w:r>
        <w:rPr>
          <w:color w:val="4B4845"/>
          <w:sz w:val="22"/>
          <w:szCs w:val="22"/>
        </w:rPr>
        <w:t xml:space="preserve">The Settings page allows the officer to personalise their profile and notification preferences.</w:t>
      </w:r>
    </w:p>
    <w:p>
      <w:pPr>
        <w:pStyle w:val="Heading3"/>
        <w:spacing w:after="80" w:before="240"/>
        <w:rPr>
          <w:b/>
          <w:bCs/>
          <w:color w:val="2155A3"/>
          <w:sz w:val="24"/>
          <w:szCs w:val="24"/>
        </w:rPr>
      </w:pPr>
      <w:r>
        <w:t xml:space="preserve">Profile section:</w:t>
      </w:r>
    </w:p>
    <w:p>
      <w:pPr>
        <w:pStyle w:val="ListParagraph"/>
        <w:numPr>
          <w:ilvl w:val="0"/>
          <w:numId w:val="1"/>
        </w:numPr>
        <w:spacing w:after="60" w:before="60"/>
      </w:pPr>
      <w:r>
        <w:rPr>
          <w:color w:val="4B4845"/>
          <w:sz w:val="22"/>
          <w:szCs w:val="22"/>
        </w:rPr>
        <w:t xml:space="preserve">Full name — editable text field</w:t>
      </w:r>
    </w:p>
    <w:p>
      <w:pPr>
        <w:pStyle w:val="ListParagraph"/>
        <w:numPr>
          <w:ilvl w:val="0"/>
          <w:numId w:val="1"/>
        </w:numPr>
        <w:spacing w:after="60" w:before="60"/>
      </w:pPr>
      <w:r>
        <w:rPr>
          <w:color w:val="4B4845"/>
          <w:sz w:val="22"/>
          <w:szCs w:val="22"/>
        </w:rPr>
        <w:t xml:space="preserve">Department — dropdown with 10 major Indian government departments (CPWD, NHAI, Railways Board etc.)</w:t>
      </w:r>
    </w:p>
    <w:p>
      <w:pPr>
        <w:pStyle w:val="ListParagraph"/>
        <w:numPr>
          <w:ilvl w:val="0"/>
          <w:numId w:val="1"/>
        </w:numPr>
        <w:spacing w:after="60" w:before="60"/>
      </w:pPr>
      <w:r>
        <w:rPr>
          <w:color w:val="4B4845"/>
          <w:sz w:val="22"/>
          <w:szCs w:val="22"/>
        </w:rPr>
        <w:t xml:space="preserve">Designation — editable text field</w:t>
      </w:r>
    </w:p>
    <w:p>
      <w:pPr>
        <w:pStyle w:val="Heading3"/>
        <w:spacing w:after="80" w:before="240"/>
        <w:rPr>
          <w:b/>
          <w:bCs/>
          <w:color w:val="2155A3"/>
          <w:sz w:val="24"/>
          <w:szCs w:val="24"/>
        </w:rPr>
      </w:pPr>
      <w:r>
        <w:t xml:space="preserve">Language Preference:</w:t>
      </w:r>
    </w:p>
    <w:p>
      <w:pPr>
        <w:pStyle w:val="ListParagraph"/>
        <w:numPr>
          <w:ilvl w:val="0"/>
          <w:numId w:val="1"/>
        </w:numPr>
        <w:spacing w:after="60" w:before="60"/>
      </w:pPr>
      <w:r>
        <w:rPr>
          <w:color w:val="4B4845"/>
          <w:sz w:val="22"/>
          <w:szCs w:val="22"/>
        </w:rPr>
        <w:t xml:space="preserve">Radio button toggle between English and Hindi</w:t>
      </w:r>
    </w:p>
    <w:p>
      <w:pPr>
        <w:pStyle w:val="ListParagraph"/>
        <w:numPr>
          <w:ilvl w:val="0"/>
          <w:numId w:val="1"/>
        </w:numPr>
        <w:spacing w:after="60" w:before="60"/>
      </w:pPr>
      <w:r>
        <w:rPr>
          <w:color w:val="4B4845"/>
          <w:sz w:val="22"/>
          <w:szCs w:val="22"/>
        </w:rPr>
        <w:t xml:space="preserve">Selecting Hindi shows a confirmation message in Hindi and changes the interface language immediately</w:t>
      </w:r>
    </w:p>
    <w:p>
      <w:pPr>
        <w:pStyle w:val="ListParagraph"/>
        <w:numPr>
          <w:ilvl w:val="0"/>
          <w:numId w:val="1"/>
        </w:numPr>
        <w:spacing w:after="60" w:before="60"/>
      </w:pPr>
      <w:r>
        <w:rPr>
          <w:color w:val="4B4845"/>
          <w:sz w:val="22"/>
          <w:szCs w:val="22"/>
        </w:rPr>
        <w:t xml:space="preserve">Same effect as using the EN / HI toggle in the top bar</w:t>
      </w:r>
    </w:p>
    <w:p>
      <w:pPr>
        <w:pStyle w:val="Heading3"/>
        <w:spacing w:after="80" w:before="240"/>
        <w:rPr>
          <w:b/>
          <w:bCs/>
          <w:color w:val="2155A3"/>
          <w:sz w:val="24"/>
          <w:szCs w:val="24"/>
        </w:rPr>
      </w:pPr>
      <w:r>
        <w:t xml:space="preserve">Notification Preferences:</w:t>
      </w:r>
    </w:p>
    <w:p>
      <w:pPr>
        <w:pStyle w:val="ListParagraph"/>
        <w:numPr>
          <w:ilvl w:val="0"/>
          <w:numId w:val="1"/>
        </w:numPr>
        <w:spacing w:after="60" w:before="60"/>
      </w:pPr>
      <w:r>
        <w:rPr>
          <w:color w:val="4B4845"/>
          <w:sz w:val="22"/>
          <w:szCs w:val="22"/>
        </w:rPr>
        <w:t xml:space="preserve">Email notifications — toggle on/off</w:t>
      </w:r>
    </w:p>
    <w:p>
      <w:pPr>
        <w:pStyle w:val="ListParagraph"/>
        <w:numPr>
          <w:ilvl w:val="0"/>
          <w:numId w:val="1"/>
        </w:numPr>
        <w:spacing w:after="60" w:before="60"/>
      </w:pPr>
      <w:r>
        <w:rPr>
          <w:color w:val="4B4845"/>
          <w:sz w:val="22"/>
          <w:szCs w:val="22"/>
        </w:rPr>
        <w:t xml:space="preserve">QCO deadline alerts — toggle on/off (30-day advance warning)</w:t>
      </w:r>
    </w:p>
    <w:p>
      <w:pPr>
        <w:pStyle w:val="ListParagraph"/>
        <w:numPr>
          <w:ilvl w:val="0"/>
          <w:numId w:val="1"/>
        </w:numPr>
        <w:spacing w:after="60" w:before="60"/>
      </w:pPr>
      <w:r>
        <w:rPr>
          <w:color w:val="4B4845"/>
          <w:sz w:val="22"/>
          <w:szCs w:val="22"/>
        </w:rPr>
        <w:t xml:space="preserve">Standard amendment alerts — toggle on/off (when saved standards are amended)</w:t>
      </w:r>
    </w:p>
    <w:p>
      <w:pPr>
        <w:pStyle w:val="Heading3"/>
        <w:spacing w:after="80" w:before="240"/>
        <w:rPr>
          <w:b/>
          <w:bCs/>
          <w:color w:val="2155A3"/>
          <w:sz w:val="24"/>
          <w:szCs w:val="24"/>
        </w:rPr>
      </w:pPr>
      <w:r>
        <w:t xml:space="preserve">About MANAK-AI:</w:t>
      </w:r>
    </w:p>
    <w:p>
      <w:pPr>
        <w:pStyle w:val="ListParagraph"/>
        <w:numPr>
          <w:ilvl w:val="0"/>
          <w:numId w:val="1"/>
        </w:numPr>
        <w:spacing w:after="60" w:before="60"/>
      </w:pPr>
      <w:r>
        <w:rPr>
          <w:color w:val="4B4845"/>
          <w:sz w:val="22"/>
          <w:szCs w:val="22"/>
        </w:rPr>
        <w:t xml:space="preserve">Shows version, database size (63 standards, 8 categories), QCO product count, and data freshness date</w:t>
      </w:r>
    </w:p>
    <w:p>
      <w:pPr>
        <w:pBdr>
          <w:bottom w:val="single" w:color="DDD9D0" w:sz="2" w:space="1"/>
        </w:pBdr>
        <w:spacing w:after="200" w:before="200"/>
      </w:pPr>
    </w:p>
    <w:p>
      <w:r>
        <w:br w:type="page"/>
      </w:r>
    </w:p>
    <w:p>
      <w:pPr>
        <w:pStyle w:val="Heading1"/>
        <w:pBdr>
          <w:bottom w:val="single" w:color="F0A500" w:sz="6" w:space="6"/>
        </w:pBdr>
        <w:spacing w:after="160" w:before="400"/>
        <w:rPr>
          <w:b/>
          <w:bCs/>
          <w:color w:val="16294D"/>
          <w:sz w:val="36"/>
          <w:szCs w:val="36"/>
        </w:rPr>
      </w:pPr>
      <w:r>
        <w:t xml:space="preserve">6. Language Toggle — English / Hindi</w:t>
      </w:r>
    </w:p>
    <w:p>
      <w:pPr>
        <w:spacing w:after="80" w:before="80"/>
      </w:pPr>
      <w:r>
        <w:rPr>
          <w:color w:val="4B4845"/>
          <w:sz w:val="22"/>
          <w:szCs w:val="22"/>
        </w:rPr>
        <w:t xml:space="preserve">MANAK-AI supports bilingual operation. The language toggle (EN / HI) is always visible in the top bar of every screen.</w:t>
      </w:r>
    </w:p>
    <w:p>
      <w:pPr>
        <w:pStyle w:val="Heading3"/>
        <w:spacing w:after="80" w:before="240"/>
        <w:rPr>
          <w:b/>
          <w:bCs/>
          <w:color w:val="2155A3"/>
          <w:sz w:val="24"/>
          <w:szCs w:val="24"/>
        </w:rPr>
      </w:pPr>
      <w:r>
        <w:t xml:space="preserve">How to switch language:</w:t>
      </w:r>
    </w:p>
    <w:p>
      <w:pPr>
        <w:pStyle w:val="ListParagraph"/>
        <w:numPr>
          <w:ilvl w:val="0"/>
          <w:numId w:val="1"/>
        </w:numPr>
        <w:spacing w:after="60" w:before="60"/>
      </w:pPr>
      <w:r>
        <w:rPr>
          <w:color w:val="4B4845"/>
          <w:sz w:val="22"/>
          <w:szCs w:val="22"/>
        </w:rPr>
        <w:t xml:space="preserve">Click "HI" in the top bar, or go to Settings → Language Preference → हिंदी</w:t>
      </w:r>
    </w:p>
    <w:p>
      <w:pPr>
        <w:pStyle w:val="ListParagraph"/>
        <w:numPr>
          <w:ilvl w:val="0"/>
          <w:numId w:val="1"/>
        </w:numPr>
        <w:spacing w:after="60" w:before="60"/>
      </w:pPr>
      <w:r>
        <w:rPr>
          <w:color w:val="4B4845"/>
          <w:sz w:val="22"/>
          <w:szCs w:val="22"/>
        </w:rPr>
        <w:t xml:space="preserve">The interface switches immediately — no page reload required</w:t>
      </w:r>
    </w:p>
    <w:p>
      <w:pPr>
        <w:pStyle w:val="ListParagraph"/>
        <w:numPr>
          <w:ilvl w:val="0"/>
          <w:numId w:val="1"/>
        </w:numPr>
        <w:spacing w:after="60" w:before="60"/>
      </w:pPr>
      <w:r>
        <w:rPr>
          <w:color w:val="4B4845"/>
          <w:sz w:val="22"/>
          <w:szCs w:val="22"/>
        </w:rPr>
        <w:t xml:space="preserve">Your language preference is saved in browser localStorage and persists across page navigation</w:t>
      </w:r>
    </w:p>
    <w:p>
      <w:pPr>
        <w:pStyle w:val="Heading3"/>
        <w:spacing w:after="80" w:before="240"/>
        <w:rPr>
          <w:b/>
          <w:bCs/>
          <w:color w:val="2155A3"/>
          <w:sz w:val="24"/>
          <w:szCs w:val="24"/>
        </w:rPr>
      </w:pPr>
      <w:r>
        <w:t xml:space="preserve">What is translated when Hindi is active: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tblGrid>
      <w:tr>
        <w:trPr>
          <w:tblHeader/>
        </w:trPr>
        <w:tc>
          <w:tcPr>
            <w:shd w:fill="16294D" w:val="clear"/>
            <w:tcMar>
              <w:top w:type="dxa" w:w="80"/>
              <w:left w:type="dxa" w:w="120"/>
              <w:bottom w:type="dxa" w:w="80"/>
              <w:right w:type="dxa" w:w="120"/>
            </w:tcMar>
          </w:tcPr>
          <w:p>
            <w:pPr>
              <w:jc w:val="left"/>
            </w:pPr>
            <w:r>
              <w:rPr>
                <w:b/>
                <w:bCs/>
                <w:color w:val="FFFFFF"/>
                <w:sz w:val="20"/>
                <w:szCs w:val="20"/>
              </w:rPr>
              <w:t xml:space="preserve">UI Area</w:t>
            </w:r>
          </w:p>
        </w:tc>
        <w:tc>
          <w:tcPr>
            <w:shd w:fill="16294D" w:val="clear"/>
            <w:tcMar>
              <w:top w:type="dxa" w:w="80"/>
              <w:left w:type="dxa" w:w="120"/>
              <w:bottom w:type="dxa" w:w="80"/>
              <w:right w:type="dxa" w:w="120"/>
            </w:tcMar>
          </w:tcPr>
          <w:p>
            <w:pPr>
              <w:jc w:val="left"/>
            </w:pPr>
            <w:r>
              <w:rPr>
                <w:b/>
                <w:bCs/>
                <w:color w:val="FFFFFF"/>
                <w:sz w:val="20"/>
                <w:szCs w:val="20"/>
              </w:rPr>
              <w:t xml:space="preserve">Translated elements</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Sidebar</w:t>
            </w:r>
          </w:p>
        </w:tc>
        <w:tc>
          <w:tcPr>
            <w:tcMar>
              <w:top w:type="dxa" w:w="80"/>
              <w:left w:type="dxa" w:w="120"/>
              <w:bottom w:type="dxa" w:w="80"/>
              <w:right w:type="dxa" w:w="120"/>
            </w:tcMar>
          </w:tcPr>
          <w:p>
            <w:pPr>
              <w:jc w:val="left"/>
            </w:pPr>
            <w:r>
              <w:rPr>
                <w:b w:val="false"/>
                <w:bCs w:val="false"/>
                <w:color w:val="4B4845"/>
                <w:sz w:val="19"/>
                <w:szCs w:val="19"/>
              </w:rPr>
              <w:t xml:space="preserve">All navigation labels (डैशबोर्ड, खोज, दस्तावेज़ विश्लेषण, QCO जाँचकर्ता, इतिहास, सेटिंग्स)</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Dashboard</w:t>
            </w:r>
          </w:p>
        </w:tc>
        <w:tc>
          <w:tcPr>
            <w:tcMar>
              <w:top w:type="dxa" w:w="80"/>
              <w:left w:type="dxa" w:w="120"/>
              <w:bottom w:type="dxa" w:w="80"/>
              <w:right w:type="dxa" w:w="120"/>
            </w:tcMar>
          </w:tcPr>
          <w:p>
            <w:pPr>
              <w:jc w:val="left"/>
            </w:pPr>
            <w:r>
              <w:rPr>
                <w:b w:val="false"/>
                <w:bCs w:val="false"/>
                <w:color w:val="4B4845"/>
                <w:sz w:val="19"/>
                <w:szCs w:val="19"/>
              </w:rPr>
              <w:t xml:space="preserve">Welcome banner, stat card labels, section headings, button labels</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Search page</w:t>
            </w:r>
          </w:p>
        </w:tc>
        <w:tc>
          <w:tcPr>
            <w:tcMar>
              <w:top w:type="dxa" w:w="80"/>
              <w:left w:type="dxa" w:w="120"/>
              <w:bottom w:type="dxa" w:w="80"/>
              <w:right w:type="dxa" w:w="120"/>
            </w:tcMar>
          </w:tcPr>
          <w:p>
            <w:pPr>
              <w:jc w:val="left"/>
            </w:pPr>
            <w:r>
              <w:rPr>
                <w:b w:val="false"/>
                <w:bCs w:val="false"/>
                <w:color w:val="4B4845"/>
                <w:sz w:val="19"/>
                <w:szCs w:val="19"/>
              </w:rPr>
              <w:t xml:space="preserve">Page title, heading, subtitle, tab names, placeholder text, button labels, "Try an example"</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QCO Checker</w:t>
            </w:r>
          </w:p>
        </w:tc>
        <w:tc>
          <w:tcPr>
            <w:tcMar>
              <w:top w:type="dxa" w:w="80"/>
              <w:left w:type="dxa" w:w="120"/>
              <w:bottom w:type="dxa" w:w="80"/>
              <w:right w:type="dxa" w:w="120"/>
            </w:tcMar>
          </w:tcPr>
          <w:p>
            <w:pPr>
              <w:jc w:val="left"/>
            </w:pPr>
            <w:r>
              <w:rPr>
                <w:b w:val="false"/>
                <w:bCs w:val="false"/>
                <w:color w:val="4B4845"/>
                <w:sz w:val="19"/>
                <w:szCs w:val="19"/>
              </w:rPr>
              <w:t xml:space="preserve">Page title, form labels, result messages, disclaimer text</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Results page</w:t>
            </w:r>
          </w:p>
        </w:tc>
        <w:tc>
          <w:tcPr>
            <w:tcMar>
              <w:top w:type="dxa" w:w="80"/>
              <w:left w:type="dxa" w:w="120"/>
              <w:bottom w:type="dxa" w:w="80"/>
              <w:right w:type="dxa" w:w="120"/>
            </w:tcMar>
          </w:tcPr>
          <w:p>
            <w:pPr>
              <w:jc w:val="left"/>
            </w:pPr>
            <w:r>
              <w:rPr>
                <w:b w:val="false"/>
                <w:bCs w:val="false"/>
                <w:color w:val="4B4845"/>
                <w:sz w:val="19"/>
                <w:szCs w:val="19"/>
              </w:rPr>
              <w:t xml:space="preserve">Count text, section headings, score labels, evidence labels, button labels</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Settings page</w:t>
            </w:r>
          </w:p>
        </w:tc>
        <w:tc>
          <w:tcPr>
            <w:tcMar>
              <w:top w:type="dxa" w:w="80"/>
              <w:left w:type="dxa" w:w="120"/>
              <w:bottom w:type="dxa" w:w="80"/>
              <w:right w:type="dxa" w:w="120"/>
            </w:tcMar>
          </w:tcPr>
          <w:p>
            <w:pPr>
              <w:jc w:val="left"/>
            </w:pPr>
            <w:r>
              <w:rPr>
                <w:b w:val="false"/>
                <w:bCs w:val="false"/>
                <w:color w:val="4B4845"/>
                <w:sz w:val="19"/>
                <w:szCs w:val="19"/>
              </w:rPr>
              <w:t xml:space="preserve">All section headings, field labels, notification descriptions, save button</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History page</w:t>
            </w:r>
          </w:p>
        </w:tc>
        <w:tc>
          <w:tcPr>
            <w:tcMar>
              <w:top w:type="dxa" w:w="80"/>
              <w:left w:type="dxa" w:w="120"/>
              <w:bottom w:type="dxa" w:w="80"/>
              <w:right w:type="dxa" w:w="120"/>
            </w:tcMar>
          </w:tcPr>
          <w:p>
            <w:pPr>
              <w:jc w:val="left"/>
            </w:pPr>
            <w:r>
              <w:rPr>
                <w:b w:val="false"/>
                <w:bCs w:val="false"/>
                <w:color w:val="4B4845"/>
                <w:sz w:val="19"/>
                <w:szCs w:val="19"/>
              </w:rPr>
              <w:t xml:space="preserve">Tab labels, table column headers, empty state messages</w:t>
            </w:r>
          </w:p>
        </w:tc>
      </w:tr>
    </w:tbl>
    <w:p>
      <w:pPr>
        <w:pBdr>
          <w:left w:val="single" w:color="2155A3" w:sz="12" w:space="8"/>
        </w:pBdr>
        <w:shd w:fill="E4EDF9" w:val="clear"/>
        <w:spacing w:after="120" w:before="120"/>
      </w:pPr>
      <w:r>
        <w:rPr>
          <w:b/>
          <w:bCs/>
          <w:color w:val="2155A3"/>
          <w:sz w:val="22"/>
          <w:szCs w:val="22"/>
        </w:rPr>
        <w:t xml:space="preserve">  ℹ  </w:t>
      </w:r>
      <w:r>
        <w:rPr>
          <w:color w:val="1A3A6B"/>
          <w:sz w:val="22"/>
          <w:szCs w:val="22"/>
        </w:rPr>
        <w:t xml:space="preserve">IS numbers, standard titles, and scope text remain in English as they are official BIS document names.</w:t>
      </w:r>
    </w:p>
    <w:p>
      <w:pPr>
        <w:pBdr>
          <w:bottom w:val="single" w:color="DDD9D0" w:sz="2" w:space="1"/>
        </w:pBdr>
        <w:spacing w:after="200" w:before="200"/>
      </w:pPr>
    </w:p>
    <w:p>
      <w:r>
        <w:br w:type="page"/>
      </w:r>
    </w:p>
    <w:p>
      <w:pPr>
        <w:pStyle w:val="Heading1"/>
        <w:pBdr>
          <w:bottom w:val="single" w:color="F0A500" w:sz="6" w:space="6"/>
        </w:pBdr>
        <w:spacing w:after="160" w:before="400"/>
        <w:rPr>
          <w:b/>
          <w:bCs/>
          <w:color w:val="16294D"/>
          <w:sz w:val="36"/>
          <w:szCs w:val="36"/>
        </w:rPr>
      </w:pPr>
      <w:r>
        <w:t xml:space="preserve">7. Sample Documents for Upload Testing</w:t>
      </w:r>
    </w:p>
    <w:p>
      <w:pPr>
        <w:spacing w:after="80" w:before="80"/>
      </w:pPr>
      <w:r>
        <w:rPr>
          <w:color w:val="4B4845"/>
          <w:sz w:val="22"/>
          <w:szCs w:val="22"/>
        </w:rPr>
        <w:t xml:space="preserve">Three ready-to-use sample tender documents are included in the sample-documents/ folder of the project. Upload these in the Search → Upload Document tab or the Doc Analysis page to see real results.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rPr>
          <w:tblHeader/>
        </w:trPr>
        <w:tc>
          <w:tcPr>
            <w:shd w:fill="16294D" w:val="clear"/>
            <w:tcMar>
              <w:top w:type="dxa" w:w="80"/>
              <w:left w:type="dxa" w:w="120"/>
              <w:bottom w:type="dxa" w:w="80"/>
              <w:right w:type="dxa" w:w="120"/>
            </w:tcMar>
          </w:tcPr>
          <w:p>
            <w:pPr>
              <w:jc w:val="left"/>
            </w:pPr>
            <w:r>
              <w:rPr>
                <w:b/>
                <w:bCs/>
                <w:color w:val="FFFFFF"/>
                <w:sz w:val="20"/>
                <w:szCs w:val="20"/>
              </w:rPr>
              <w:t xml:space="preserve">File Name</w:t>
            </w:r>
          </w:p>
        </w:tc>
        <w:tc>
          <w:tcPr>
            <w:shd w:fill="16294D" w:val="clear"/>
            <w:tcMar>
              <w:top w:type="dxa" w:w="80"/>
              <w:left w:type="dxa" w:w="120"/>
              <w:bottom w:type="dxa" w:w="80"/>
              <w:right w:type="dxa" w:w="120"/>
            </w:tcMar>
          </w:tcPr>
          <w:p>
            <w:pPr>
              <w:jc w:val="left"/>
            </w:pPr>
            <w:r>
              <w:rPr>
                <w:b/>
                <w:bCs/>
                <w:color w:val="FFFFFF"/>
                <w:sz w:val="20"/>
                <w:szCs w:val="20"/>
              </w:rPr>
              <w:t xml:space="preserve">What it is</w:t>
            </w:r>
          </w:p>
        </w:tc>
        <w:tc>
          <w:tcPr>
            <w:shd w:fill="16294D" w:val="clear"/>
            <w:tcMar>
              <w:top w:type="dxa" w:w="80"/>
              <w:left w:type="dxa" w:w="120"/>
              <w:bottom w:type="dxa" w:w="80"/>
              <w:right w:type="dxa" w:w="120"/>
            </w:tcMar>
          </w:tcPr>
          <w:p>
            <w:pPr>
              <w:jc w:val="left"/>
            </w:pPr>
            <w:r>
              <w:rPr>
                <w:b/>
                <w:bCs/>
                <w:color w:val="FFFFFF"/>
                <w:sz w:val="20"/>
                <w:szCs w:val="20"/>
              </w:rPr>
              <w:t xml:space="preserve">Standards it will match</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tender-led-street-lights.txt</w:t>
            </w:r>
          </w:p>
        </w:tc>
        <w:tc>
          <w:tcPr>
            <w:tcMar>
              <w:top w:type="dxa" w:w="80"/>
              <w:left w:type="dxa" w:w="120"/>
              <w:bottom w:type="dxa" w:w="80"/>
              <w:right w:type="dxa" w:w="120"/>
            </w:tcMar>
          </w:tcPr>
          <w:p>
            <w:pPr>
              <w:jc w:val="left"/>
            </w:pPr>
            <w:r>
              <w:rPr>
                <w:b w:val="false"/>
                <w:bCs w:val="false"/>
                <w:color w:val="4B4845"/>
                <w:sz w:val="19"/>
                <w:szCs w:val="19"/>
              </w:rPr>
              <w:t xml:space="preserve">NHAI tender for LED street lighting on NH-48 (100W IP65, 230V, 50Hz)</w:t>
            </w:r>
          </w:p>
        </w:tc>
        <w:tc>
          <w:tcPr>
            <w:tcMar>
              <w:top w:type="dxa" w:w="80"/>
              <w:left w:type="dxa" w:w="120"/>
              <w:bottom w:type="dxa" w:w="80"/>
              <w:right w:type="dxa" w:w="120"/>
            </w:tcMar>
          </w:tcPr>
          <w:p>
            <w:pPr>
              <w:jc w:val="left"/>
            </w:pPr>
            <w:r>
              <w:rPr>
                <w:b w:val="false"/>
                <w:bCs w:val="false"/>
                <w:color w:val="4B4845"/>
                <w:sz w:val="19"/>
                <w:szCs w:val="19"/>
              </w:rPr>
              <w:t xml:space="preserve">IS 10322, IS 16102, IS 694, IS 1944</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tender-cement-steel-construction.txt</w:t>
            </w:r>
          </w:p>
        </w:tc>
        <w:tc>
          <w:tcPr>
            <w:tcMar>
              <w:top w:type="dxa" w:w="80"/>
              <w:left w:type="dxa" w:w="120"/>
              <w:bottom w:type="dxa" w:w="80"/>
              <w:right w:type="dxa" w:w="120"/>
            </w:tcMar>
          </w:tcPr>
          <w:p>
            <w:pPr>
              <w:jc w:val="left"/>
            </w:pPr>
            <w:r>
              <w:rPr>
                <w:b w:val="false"/>
                <w:bCs w:val="false"/>
                <w:color w:val="4B4845"/>
                <w:sz w:val="19"/>
                <w:szCs w:val="19"/>
              </w:rPr>
              <w:t xml:space="preserve">CPWD tender for multi-storey government office (OPC 53, Fe 500D, M25 concrete)</w:t>
            </w:r>
          </w:p>
        </w:tc>
        <w:tc>
          <w:tcPr>
            <w:tcMar>
              <w:top w:type="dxa" w:w="80"/>
              <w:left w:type="dxa" w:w="120"/>
              <w:bottom w:type="dxa" w:w="80"/>
              <w:right w:type="dxa" w:w="120"/>
            </w:tcMar>
          </w:tcPr>
          <w:p>
            <w:pPr>
              <w:jc w:val="left"/>
            </w:pPr>
            <w:r>
              <w:rPr>
                <w:b w:val="false"/>
                <w:bCs w:val="false"/>
                <w:color w:val="4B4845"/>
                <w:sz w:val="19"/>
                <w:szCs w:val="19"/>
              </w:rPr>
              <w:t xml:space="preserve">IS 269, IS 1786, IS 456, IS 1239, IS 383</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tender-fire-safety-electrical.txt</w:t>
            </w:r>
          </w:p>
        </w:tc>
        <w:tc>
          <w:tcPr>
            <w:tcMar>
              <w:top w:type="dxa" w:w="80"/>
              <w:left w:type="dxa" w:w="120"/>
              <w:bottom w:type="dxa" w:w="80"/>
              <w:right w:type="dxa" w:w="120"/>
            </w:tcMar>
          </w:tcPr>
          <w:p>
            <w:pPr>
              <w:jc w:val="left"/>
            </w:pPr>
            <w:r>
              <w:rPr>
                <w:b w:val="false"/>
                <w:bCs w:val="false"/>
                <w:color w:val="4B4845"/>
                <w:sz w:val="19"/>
                <w:szCs w:val="19"/>
              </w:rPr>
              <w:t xml:space="preserve">AAI tender for airport fire detection + electrical infrastructure (IS 2189, IP65 lights)</w:t>
            </w:r>
          </w:p>
        </w:tc>
        <w:tc>
          <w:tcPr>
            <w:tcMar>
              <w:top w:type="dxa" w:w="80"/>
              <w:left w:type="dxa" w:w="120"/>
              <w:bottom w:type="dxa" w:w="80"/>
              <w:right w:type="dxa" w:w="120"/>
            </w:tcMar>
          </w:tcPr>
          <w:p>
            <w:pPr>
              <w:jc w:val="left"/>
            </w:pPr>
            <w:r>
              <w:rPr>
                <w:b w:val="false"/>
                <w:bCs w:val="false"/>
                <w:color w:val="4B4845"/>
                <w:sz w:val="19"/>
                <w:szCs w:val="19"/>
              </w:rPr>
              <w:t xml:space="preserve">IS 2189, IS 15105, IS 10322, IS 694, IS 1239</w:t>
            </w:r>
          </w:p>
        </w:tc>
      </w:tr>
    </w:tbl>
    <w:p>
      <w:pPr>
        <w:spacing w:after="80" w:before="160"/>
      </w:pPr>
      <w:r>
        <w:rPr>
          <w:b/>
          <w:bCs/>
          <w:color w:val="16294D"/>
          <w:sz w:val="22"/>
          <w:szCs w:val="22"/>
        </w:rPr>
        <w:t xml:space="preserve">Upload steps:</w:t>
      </w:r>
    </w:p>
    <w:p>
      <w:pPr>
        <w:pStyle w:val="ListParagraph"/>
        <w:numPr>
          <w:ilvl w:val="0"/>
          <w:numId w:val="2"/>
        </w:numPr>
        <w:spacing w:after="60" w:before="60"/>
      </w:pPr>
      <w:r>
        <w:rPr>
          <w:color w:val="4B4845"/>
          <w:sz w:val="22"/>
          <w:szCs w:val="22"/>
        </w:rPr>
        <w:t xml:space="preserve">Click "Search" in the sidebar</w:t>
      </w:r>
    </w:p>
    <w:p>
      <w:pPr>
        <w:pStyle w:val="ListParagraph"/>
        <w:numPr>
          <w:ilvl w:val="0"/>
          <w:numId w:val="2"/>
        </w:numPr>
        <w:spacing w:after="60" w:before="60"/>
      </w:pPr>
      <w:r>
        <w:rPr>
          <w:color w:val="4B4845"/>
          <w:sz w:val="22"/>
          <w:szCs w:val="22"/>
        </w:rPr>
        <w:t xml:space="preserve">Click the "Upload Document" tab</w:t>
      </w:r>
    </w:p>
    <w:p>
      <w:pPr>
        <w:pStyle w:val="ListParagraph"/>
        <w:numPr>
          <w:ilvl w:val="0"/>
          <w:numId w:val="2"/>
        </w:numPr>
        <w:spacing w:after="60" w:before="60"/>
      </w:pPr>
      <w:r>
        <w:rPr>
          <w:color w:val="4B4845"/>
          <w:sz w:val="22"/>
          <w:szCs w:val="22"/>
        </w:rPr>
        <w:t xml:space="preserve">Drag the .txt file onto the dropzone or click "Browse files"</w:t>
      </w:r>
    </w:p>
    <w:p>
      <w:pPr>
        <w:pStyle w:val="ListParagraph"/>
        <w:numPr>
          <w:ilvl w:val="0"/>
          <w:numId w:val="2"/>
        </w:numPr>
        <w:spacing w:after="60" w:before="60"/>
      </w:pPr>
      <w:r>
        <w:rPr>
          <w:color w:val="4B4845"/>
          <w:sz w:val="22"/>
          <w:szCs w:val="22"/>
        </w:rPr>
        <w:t xml:space="preserve">Click "Search Standards" or "Analyse Document"</w:t>
      </w:r>
    </w:p>
    <w:p>
      <w:pPr>
        <w:pStyle w:val="ListParagraph"/>
        <w:numPr>
          <w:ilvl w:val="0"/>
          <w:numId w:val="2"/>
        </w:numPr>
        <w:spacing w:after="60" w:before="60"/>
      </w:pPr>
      <w:r>
        <w:rPr>
          <w:color w:val="4B4845"/>
          <w:sz w:val="22"/>
          <w:szCs w:val="22"/>
        </w:rPr>
        <w:t xml:space="preserve">Review matched standards on the Results page</w:t>
      </w:r>
    </w:p>
    <w:p>
      <w:pPr>
        <w:pBdr>
          <w:bottom w:val="single" w:color="DDD9D0" w:sz="2" w:space="1"/>
        </w:pBdr>
        <w:spacing w:after="200" w:before="200"/>
      </w:pPr>
    </w:p>
    <w:p>
      <w:r>
        <w:br w:type="page"/>
      </w:r>
    </w:p>
    <w:p>
      <w:pPr>
        <w:pStyle w:val="Heading1"/>
        <w:pBdr>
          <w:bottom w:val="single" w:color="F0A500" w:sz="6" w:space="6"/>
        </w:pBdr>
        <w:spacing w:after="160" w:before="400"/>
        <w:rPr>
          <w:b/>
          <w:bCs/>
          <w:color w:val="16294D"/>
          <w:sz w:val="36"/>
          <w:szCs w:val="36"/>
        </w:rPr>
      </w:pPr>
      <w:r>
        <w:t xml:space="preserve">8. Database &amp; Standards Coverage</w:t>
      </w:r>
    </w:p>
    <w:p>
      <w:pPr>
        <w:spacing w:after="80" w:before="80"/>
      </w:pPr>
      <w:r>
        <w:rPr>
          <w:color w:val="4B4845"/>
          <w:sz w:val="22"/>
          <w:szCs w:val="22"/>
        </w:rPr>
        <w:t xml:space="preserve">The MANAK-AI knowledge base covers 63 Indian Standards across 8 product categories, plus 35 QCO certification rules.</w:t>
      </w:r>
    </w:p>
    <w:p>
      <w:pPr>
        <w:pStyle w:val="Heading3"/>
        <w:spacing w:after="80" w:before="240"/>
        <w:rPr>
          <w:b/>
          <w:bCs/>
          <w:color w:val="2155A3"/>
          <w:sz w:val="24"/>
          <w:szCs w:val="24"/>
        </w:rPr>
      </w:pPr>
      <w:r>
        <w:t xml:space="preserve">Standards by Category:</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rPr>
          <w:tblHeader/>
        </w:trPr>
        <w:tc>
          <w:tcPr>
            <w:shd w:fill="16294D" w:val="clear"/>
            <w:tcMar>
              <w:top w:type="dxa" w:w="80"/>
              <w:left w:type="dxa" w:w="120"/>
              <w:bottom w:type="dxa" w:w="80"/>
              <w:right w:type="dxa" w:w="120"/>
            </w:tcMar>
          </w:tcPr>
          <w:p>
            <w:pPr>
              <w:jc w:val="left"/>
            </w:pPr>
            <w:r>
              <w:rPr>
                <w:b/>
                <w:bCs/>
                <w:color w:val="FFFFFF"/>
                <w:sz w:val="20"/>
                <w:szCs w:val="20"/>
              </w:rPr>
              <w:t xml:space="preserve">Category</w:t>
            </w:r>
          </w:p>
        </w:tc>
        <w:tc>
          <w:tcPr>
            <w:shd w:fill="16294D" w:val="clear"/>
            <w:tcMar>
              <w:top w:type="dxa" w:w="80"/>
              <w:left w:type="dxa" w:w="120"/>
              <w:bottom w:type="dxa" w:w="80"/>
              <w:right w:type="dxa" w:w="120"/>
            </w:tcMar>
          </w:tcPr>
          <w:p>
            <w:pPr>
              <w:jc w:val="left"/>
            </w:pPr>
            <w:r>
              <w:rPr>
                <w:b/>
                <w:bCs/>
                <w:color w:val="FFFFFF"/>
                <w:sz w:val="20"/>
                <w:szCs w:val="20"/>
              </w:rPr>
              <w:t xml:space="preserve">No. of Standards</w:t>
            </w:r>
          </w:p>
        </w:tc>
        <w:tc>
          <w:tcPr>
            <w:shd w:fill="16294D" w:val="clear"/>
            <w:tcMar>
              <w:top w:type="dxa" w:w="80"/>
              <w:left w:type="dxa" w:w="120"/>
              <w:bottom w:type="dxa" w:w="80"/>
              <w:right w:type="dxa" w:w="120"/>
            </w:tcMar>
          </w:tcPr>
          <w:p>
            <w:pPr>
              <w:jc w:val="left"/>
            </w:pPr>
            <w:r>
              <w:rPr>
                <w:b/>
                <w:bCs/>
                <w:color w:val="FFFFFF"/>
                <w:sz w:val="20"/>
                <w:szCs w:val="20"/>
              </w:rPr>
              <w:t xml:space="preserve">Key IS numbers covered</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Electrical and Electronics</w:t>
            </w:r>
          </w:p>
        </w:tc>
        <w:tc>
          <w:tcPr>
            <w:tcMar>
              <w:top w:type="dxa" w:w="80"/>
              <w:left w:type="dxa" w:w="120"/>
              <w:bottom w:type="dxa" w:w="80"/>
              <w:right w:type="dxa" w:w="120"/>
            </w:tcMar>
          </w:tcPr>
          <w:p>
            <w:pPr>
              <w:jc w:val="left"/>
            </w:pPr>
            <w:r>
              <w:rPr>
                <w:b w:val="false"/>
                <w:bCs w:val="false"/>
                <w:color w:val="4B4845"/>
                <w:sz w:val="19"/>
                <w:szCs w:val="19"/>
              </w:rPr>
              <w:t xml:space="preserve">14</w:t>
            </w:r>
          </w:p>
        </w:tc>
        <w:tc>
          <w:tcPr>
            <w:tcMar>
              <w:top w:type="dxa" w:w="80"/>
              <w:left w:type="dxa" w:w="120"/>
              <w:bottom w:type="dxa" w:w="80"/>
              <w:right w:type="dxa" w:w="120"/>
            </w:tcMar>
          </w:tcPr>
          <w:p>
            <w:pPr>
              <w:jc w:val="left"/>
            </w:pPr>
            <w:r>
              <w:rPr>
                <w:b w:val="false"/>
                <w:bCs w:val="false"/>
                <w:color w:val="4B4845"/>
                <w:sz w:val="19"/>
                <w:szCs w:val="19"/>
              </w:rPr>
              <w:t xml:space="preserve">IS 10322, IS 16102, IS 694, IS 1554, IS 732, IS 2189, IS 15105</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Construction &amp; Civil Engineering</w:t>
            </w:r>
          </w:p>
        </w:tc>
        <w:tc>
          <w:tcPr>
            <w:tcMar>
              <w:top w:type="dxa" w:w="80"/>
              <w:left w:type="dxa" w:w="120"/>
              <w:bottom w:type="dxa" w:w="80"/>
              <w:right w:type="dxa" w:w="120"/>
            </w:tcMar>
          </w:tcPr>
          <w:p>
            <w:pPr>
              <w:jc w:val="left"/>
            </w:pPr>
            <w:r>
              <w:rPr>
                <w:b w:val="false"/>
                <w:bCs w:val="false"/>
                <w:color w:val="4B4845"/>
                <w:sz w:val="19"/>
                <w:szCs w:val="19"/>
              </w:rPr>
              <w:t xml:space="preserve">18</w:t>
            </w:r>
          </w:p>
        </w:tc>
        <w:tc>
          <w:tcPr>
            <w:tcMar>
              <w:top w:type="dxa" w:w="80"/>
              <w:left w:type="dxa" w:w="120"/>
              <w:bottom w:type="dxa" w:w="80"/>
              <w:right w:type="dxa" w:w="120"/>
            </w:tcMar>
          </w:tcPr>
          <w:p>
            <w:pPr>
              <w:jc w:val="left"/>
            </w:pPr>
            <w:r>
              <w:rPr>
                <w:b w:val="false"/>
                <w:bCs w:val="false"/>
                <w:color w:val="4B4845"/>
                <w:sz w:val="19"/>
                <w:szCs w:val="19"/>
              </w:rPr>
              <w:t xml:space="preserve">IS 269, IS 456, IS 1239, IS 4984, IS 1786, IS 383, IS 1077, IS 800</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Automotive Components</w:t>
            </w:r>
          </w:p>
        </w:tc>
        <w:tc>
          <w:tcPr>
            <w:tcMar>
              <w:top w:type="dxa" w:w="80"/>
              <w:left w:type="dxa" w:w="120"/>
              <w:bottom w:type="dxa" w:w="80"/>
              <w:right w:type="dxa" w:w="120"/>
            </w:tcMar>
          </w:tcPr>
          <w:p>
            <w:pPr>
              <w:jc w:val="left"/>
            </w:pPr>
            <w:r>
              <w:rPr>
                <w:b w:val="false"/>
                <w:bCs w:val="false"/>
                <w:color w:val="4B4845"/>
                <w:sz w:val="19"/>
                <w:szCs w:val="19"/>
              </w:rPr>
              <w:t xml:space="preserve">4</w:t>
            </w:r>
          </w:p>
        </w:tc>
        <w:tc>
          <w:tcPr>
            <w:tcMar>
              <w:top w:type="dxa" w:w="80"/>
              <w:left w:type="dxa" w:w="120"/>
              <w:bottom w:type="dxa" w:w="80"/>
              <w:right w:type="dxa" w:w="120"/>
            </w:tcMar>
          </w:tcPr>
          <w:p>
            <w:pPr>
              <w:jc w:val="left"/>
            </w:pPr>
            <w:r>
              <w:rPr>
                <w:b w:val="false"/>
                <w:bCs w:val="false"/>
                <w:color w:val="4B4845"/>
                <w:sz w:val="19"/>
                <w:szCs w:val="19"/>
              </w:rPr>
              <w:t xml:space="preserve">IS 2112 (seat belts), automotive safety systems</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Textiles</w:t>
            </w:r>
          </w:p>
        </w:tc>
        <w:tc>
          <w:tcPr>
            <w:tcMar>
              <w:top w:type="dxa" w:w="80"/>
              <w:left w:type="dxa" w:w="120"/>
              <w:bottom w:type="dxa" w:w="80"/>
              <w:right w:type="dxa" w:w="120"/>
            </w:tcMar>
          </w:tcPr>
          <w:p>
            <w:pPr>
              <w:jc w:val="left"/>
            </w:pPr>
            <w:r>
              <w:rPr>
                <w:b w:val="false"/>
                <w:bCs w:val="false"/>
                <w:color w:val="4B4845"/>
                <w:sz w:val="19"/>
                <w:szCs w:val="19"/>
              </w:rPr>
              <w:t xml:space="preserve">6</w:t>
            </w:r>
          </w:p>
        </w:tc>
        <w:tc>
          <w:tcPr>
            <w:tcMar>
              <w:top w:type="dxa" w:w="80"/>
              <w:left w:type="dxa" w:w="120"/>
              <w:bottom w:type="dxa" w:w="80"/>
              <w:right w:type="dxa" w:w="120"/>
            </w:tcMar>
          </w:tcPr>
          <w:p>
            <w:pPr>
              <w:jc w:val="left"/>
            </w:pPr>
            <w:r>
              <w:rPr>
                <w:b w:val="false"/>
                <w:bCs w:val="false"/>
                <w:color w:val="4B4845"/>
                <w:sz w:val="19"/>
                <w:szCs w:val="19"/>
              </w:rPr>
              <w:t xml:space="preserve">IS 16289, IS 3770, IS 15938, IS 11871</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Food Safety</w:t>
            </w:r>
          </w:p>
        </w:tc>
        <w:tc>
          <w:tcPr>
            <w:tcMar>
              <w:top w:type="dxa" w:w="80"/>
              <w:left w:type="dxa" w:w="120"/>
              <w:bottom w:type="dxa" w:w="80"/>
              <w:right w:type="dxa" w:w="120"/>
            </w:tcMar>
          </w:tcPr>
          <w:p>
            <w:pPr>
              <w:jc w:val="left"/>
            </w:pPr>
            <w:r>
              <w:rPr>
                <w:b w:val="false"/>
                <w:bCs w:val="false"/>
                <w:color w:val="4B4845"/>
                <w:sz w:val="19"/>
                <w:szCs w:val="19"/>
              </w:rPr>
              <w:t xml:space="preserve">6</w:t>
            </w:r>
          </w:p>
        </w:tc>
        <w:tc>
          <w:tcPr>
            <w:tcMar>
              <w:top w:type="dxa" w:w="80"/>
              <w:left w:type="dxa" w:w="120"/>
              <w:bottom w:type="dxa" w:w="80"/>
              <w:right w:type="dxa" w:w="120"/>
            </w:tcMar>
          </w:tcPr>
          <w:p>
            <w:pPr>
              <w:jc w:val="left"/>
            </w:pPr>
            <w:r>
              <w:rPr>
                <w:b w:val="false"/>
                <w:bCs w:val="false"/>
                <w:color w:val="4B4845"/>
                <w:sz w:val="19"/>
                <w:szCs w:val="19"/>
              </w:rPr>
              <w:t xml:space="preserve">IS 10500, IS 1166, IS 3959, IS 11536</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Chemicals</w:t>
            </w:r>
          </w:p>
        </w:tc>
        <w:tc>
          <w:tcPr>
            <w:tcMar>
              <w:top w:type="dxa" w:w="80"/>
              <w:left w:type="dxa" w:w="120"/>
              <w:bottom w:type="dxa" w:w="80"/>
              <w:right w:type="dxa" w:w="120"/>
            </w:tcMar>
          </w:tcPr>
          <w:p>
            <w:pPr>
              <w:jc w:val="left"/>
            </w:pPr>
            <w:r>
              <w:rPr>
                <w:b w:val="false"/>
                <w:bCs w:val="false"/>
                <w:color w:val="4B4845"/>
                <w:sz w:val="19"/>
                <w:szCs w:val="19"/>
              </w:rPr>
              <w:t xml:space="preserve">4</w:t>
            </w:r>
          </w:p>
        </w:tc>
        <w:tc>
          <w:tcPr>
            <w:tcMar>
              <w:top w:type="dxa" w:w="80"/>
              <w:left w:type="dxa" w:w="120"/>
              <w:bottom w:type="dxa" w:w="80"/>
              <w:right w:type="dxa" w:w="120"/>
            </w:tcMar>
          </w:tcPr>
          <w:p>
            <w:pPr>
              <w:jc w:val="left"/>
            </w:pPr>
            <w:r>
              <w:rPr>
                <w:b w:val="false"/>
                <w:bCs w:val="false"/>
                <w:color w:val="4B4845"/>
                <w:sz w:val="19"/>
                <w:szCs w:val="19"/>
              </w:rPr>
              <w:t xml:space="preserve">IS 299, IS 323</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Mechanical Engineering</w:t>
            </w:r>
          </w:p>
        </w:tc>
        <w:tc>
          <w:tcPr>
            <w:tcMar>
              <w:top w:type="dxa" w:w="80"/>
              <w:left w:type="dxa" w:w="120"/>
              <w:bottom w:type="dxa" w:w="80"/>
              <w:right w:type="dxa" w:w="120"/>
            </w:tcMar>
          </w:tcPr>
          <w:p>
            <w:pPr>
              <w:jc w:val="left"/>
            </w:pPr>
            <w:r>
              <w:rPr>
                <w:b w:val="false"/>
                <w:bCs w:val="false"/>
                <w:color w:val="4B4845"/>
                <w:sz w:val="19"/>
                <w:szCs w:val="19"/>
              </w:rPr>
              <w:t xml:space="preserve">6</w:t>
            </w:r>
          </w:p>
        </w:tc>
        <w:tc>
          <w:tcPr>
            <w:tcMar>
              <w:top w:type="dxa" w:w="80"/>
              <w:left w:type="dxa" w:w="120"/>
              <w:bottom w:type="dxa" w:w="80"/>
              <w:right w:type="dxa" w:w="120"/>
            </w:tcMar>
          </w:tcPr>
          <w:p>
            <w:pPr>
              <w:jc w:val="left"/>
            </w:pPr>
            <w:r>
              <w:rPr>
                <w:b w:val="false"/>
                <w:bCs w:val="false"/>
                <w:color w:val="4B4845"/>
                <w:sz w:val="19"/>
                <w:szCs w:val="19"/>
              </w:rPr>
              <w:t xml:space="preserve">Pressure vessels, pumps, valves</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Healthcare &amp; Medical</w:t>
            </w:r>
          </w:p>
        </w:tc>
        <w:tc>
          <w:tcPr>
            <w:tcMar>
              <w:top w:type="dxa" w:w="80"/>
              <w:left w:type="dxa" w:w="120"/>
              <w:bottom w:type="dxa" w:w="80"/>
              <w:right w:type="dxa" w:w="120"/>
            </w:tcMar>
          </w:tcPr>
          <w:p>
            <w:pPr>
              <w:jc w:val="left"/>
            </w:pPr>
            <w:r>
              <w:rPr>
                <w:b w:val="false"/>
                <w:bCs w:val="false"/>
                <w:color w:val="4B4845"/>
                <w:sz w:val="19"/>
                <w:szCs w:val="19"/>
              </w:rPr>
              <w:t xml:space="preserve">5</w:t>
            </w:r>
          </w:p>
        </w:tc>
        <w:tc>
          <w:tcPr>
            <w:tcMar>
              <w:top w:type="dxa" w:w="80"/>
              <w:left w:type="dxa" w:w="120"/>
              <w:bottom w:type="dxa" w:w="80"/>
              <w:right w:type="dxa" w:w="120"/>
            </w:tcMar>
          </w:tcPr>
          <w:p>
            <w:pPr>
              <w:jc w:val="left"/>
            </w:pPr>
            <w:r>
              <w:rPr>
                <w:b w:val="false"/>
                <w:bCs w:val="false"/>
                <w:color w:val="4B4845"/>
                <w:sz w:val="19"/>
                <w:szCs w:val="19"/>
              </w:rPr>
              <w:t xml:space="preserve">Medical devices, lab equipment</w:t>
            </w:r>
          </w:p>
        </w:tc>
      </w:tr>
    </w:tbl>
    <w:p>
      <w:pPr>
        <w:pStyle w:val="Heading3"/>
        <w:spacing w:after="80" w:before="240"/>
        <w:rPr>
          <w:b/>
          <w:bCs/>
          <w:color w:val="2155A3"/>
          <w:sz w:val="24"/>
          <w:szCs w:val="24"/>
        </w:rPr>
      </w:pPr>
      <w:r>
        <w:t xml:space="preserve">QCO Products covered (selected):</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gridCol w:w="100"/>
      </w:tblGrid>
      <w:tr>
        <w:trPr>
          <w:tblHeader/>
        </w:trPr>
        <w:tc>
          <w:tcPr>
            <w:shd w:fill="16294D" w:val="clear"/>
            <w:tcMar>
              <w:top w:type="dxa" w:w="80"/>
              <w:left w:type="dxa" w:w="120"/>
              <w:bottom w:type="dxa" w:w="80"/>
              <w:right w:type="dxa" w:w="120"/>
            </w:tcMar>
          </w:tcPr>
          <w:p>
            <w:pPr>
              <w:jc w:val="left"/>
            </w:pPr>
            <w:r>
              <w:rPr>
                <w:b/>
                <w:bCs/>
                <w:color w:val="FFFFFF"/>
                <w:sz w:val="20"/>
                <w:szCs w:val="20"/>
              </w:rPr>
              <w:t xml:space="preserve">Product</w:t>
            </w:r>
          </w:p>
        </w:tc>
        <w:tc>
          <w:tcPr>
            <w:shd w:fill="16294D" w:val="clear"/>
            <w:tcMar>
              <w:top w:type="dxa" w:w="80"/>
              <w:left w:type="dxa" w:w="120"/>
              <w:bottom w:type="dxa" w:w="80"/>
              <w:right w:type="dxa" w:w="120"/>
            </w:tcMar>
          </w:tcPr>
          <w:p>
            <w:pPr>
              <w:jc w:val="left"/>
            </w:pPr>
            <w:r>
              <w:rPr>
                <w:b/>
                <w:bCs/>
                <w:color w:val="FFFFFF"/>
                <w:sz w:val="20"/>
                <w:szCs w:val="20"/>
              </w:rPr>
              <w:t xml:space="preserve">IS Number</w:t>
            </w:r>
          </w:p>
        </w:tc>
        <w:tc>
          <w:tcPr>
            <w:shd w:fill="16294D" w:val="clear"/>
            <w:tcMar>
              <w:top w:type="dxa" w:w="80"/>
              <w:left w:type="dxa" w:w="120"/>
              <w:bottom w:type="dxa" w:w="80"/>
              <w:right w:type="dxa" w:w="120"/>
            </w:tcMar>
          </w:tcPr>
          <w:p>
            <w:pPr>
              <w:jc w:val="left"/>
            </w:pPr>
            <w:r>
              <w:rPr>
                <w:b/>
                <w:bCs/>
                <w:color w:val="FFFFFF"/>
                <w:sz w:val="20"/>
                <w:szCs w:val="20"/>
              </w:rPr>
              <w:t xml:space="preserve">Mandatory?</w:t>
            </w:r>
          </w:p>
        </w:tc>
        <w:tc>
          <w:tcPr>
            <w:shd w:fill="16294D" w:val="clear"/>
            <w:tcMar>
              <w:top w:type="dxa" w:w="80"/>
              <w:left w:type="dxa" w:w="120"/>
              <w:bottom w:type="dxa" w:w="80"/>
              <w:right w:type="dxa" w:w="120"/>
            </w:tcMar>
          </w:tcPr>
          <w:p>
            <w:pPr>
              <w:jc w:val="left"/>
            </w:pPr>
            <w:r>
              <w:rPr>
                <w:b/>
                <w:bCs/>
                <w:color w:val="FFFFFF"/>
                <w:sz w:val="20"/>
                <w:szCs w:val="20"/>
              </w:rPr>
              <w:t xml:space="preserve">Enforcement Date</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LED Street Lights</w:t>
            </w:r>
          </w:p>
        </w:tc>
        <w:tc>
          <w:tcPr>
            <w:tcMar>
              <w:top w:type="dxa" w:w="80"/>
              <w:left w:type="dxa" w:w="120"/>
              <w:bottom w:type="dxa" w:w="80"/>
              <w:right w:type="dxa" w:w="120"/>
            </w:tcMar>
          </w:tcPr>
          <w:p>
            <w:pPr>
              <w:jc w:val="left"/>
            </w:pPr>
            <w:r>
              <w:rPr>
                <w:b w:val="false"/>
                <w:bCs w:val="false"/>
                <w:color w:val="4B4845"/>
                <w:sz w:val="19"/>
                <w:szCs w:val="19"/>
              </w:rPr>
              <w:t xml:space="preserve">IS 10322 (Part 5/Sec 4):2018</w:t>
            </w:r>
          </w:p>
        </w:tc>
        <w:tc>
          <w:tcPr>
            <w:tcMar>
              <w:top w:type="dxa" w:w="80"/>
              <w:left w:type="dxa" w:w="120"/>
              <w:bottom w:type="dxa" w:w="80"/>
              <w:right w:type="dxa" w:w="120"/>
            </w:tcMar>
          </w:tcPr>
          <w:p>
            <w:pPr>
              <w:jc w:val="left"/>
            </w:pPr>
            <w:r>
              <w:rPr>
                <w:b w:val="false"/>
                <w:bCs w:val="false"/>
                <w:color w:val="4B4845"/>
                <w:sz w:val="19"/>
                <w:szCs w:val="19"/>
              </w:rPr>
              <w:t xml:space="preserve">YES</w:t>
            </w:r>
          </w:p>
        </w:tc>
        <w:tc>
          <w:tcPr>
            <w:tcMar>
              <w:top w:type="dxa" w:w="80"/>
              <w:left w:type="dxa" w:w="120"/>
              <w:bottom w:type="dxa" w:w="80"/>
              <w:right w:type="dxa" w:w="120"/>
            </w:tcMar>
          </w:tcPr>
          <w:p>
            <w:pPr>
              <w:jc w:val="left"/>
            </w:pPr>
            <w:r>
              <w:rPr>
                <w:b w:val="false"/>
                <w:bCs w:val="false"/>
                <w:color w:val="4B4845"/>
                <w:sz w:val="19"/>
                <w:szCs w:val="19"/>
              </w:rPr>
              <w:t xml:space="preserve">1 Jan 2022</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LED Bulbs and Lamps</w:t>
            </w:r>
          </w:p>
        </w:tc>
        <w:tc>
          <w:tcPr>
            <w:tcMar>
              <w:top w:type="dxa" w:w="80"/>
              <w:left w:type="dxa" w:w="120"/>
              <w:bottom w:type="dxa" w:w="80"/>
              <w:right w:type="dxa" w:w="120"/>
            </w:tcMar>
          </w:tcPr>
          <w:p>
            <w:pPr>
              <w:jc w:val="left"/>
            </w:pPr>
            <w:r>
              <w:rPr>
                <w:b w:val="false"/>
                <w:bCs w:val="false"/>
                <w:color w:val="4B4845"/>
                <w:sz w:val="19"/>
                <w:szCs w:val="19"/>
              </w:rPr>
              <w:t xml:space="preserve">IS 16102 (Part 1):2012</w:t>
            </w:r>
          </w:p>
        </w:tc>
        <w:tc>
          <w:tcPr>
            <w:tcMar>
              <w:top w:type="dxa" w:w="80"/>
              <w:left w:type="dxa" w:w="120"/>
              <w:bottom w:type="dxa" w:w="80"/>
              <w:right w:type="dxa" w:w="120"/>
            </w:tcMar>
          </w:tcPr>
          <w:p>
            <w:pPr>
              <w:jc w:val="left"/>
            </w:pPr>
            <w:r>
              <w:rPr>
                <w:b w:val="false"/>
                <w:bCs w:val="false"/>
                <w:color w:val="4B4845"/>
                <w:sz w:val="19"/>
                <w:szCs w:val="19"/>
              </w:rPr>
              <w:t xml:space="preserve">YES</w:t>
            </w:r>
          </w:p>
        </w:tc>
        <w:tc>
          <w:tcPr>
            <w:tcMar>
              <w:top w:type="dxa" w:w="80"/>
              <w:left w:type="dxa" w:w="120"/>
              <w:bottom w:type="dxa" w:w="80"/>
              <w:right w:type="dxa" w:w="120"/>
            </w:tcMar>
          </w:tcPr>
          <w:p>
            <w:pPr>
              <w:jc w:val="left"/>
            </w:pPr>
            <w:r>
              <w:rPr>
                <w:b w:val="false"/>
                <w:bCs w:val="false"/>
                <w:color w:val="4B4845"/>
                <w:sz w:val="19"/>
                <w:szCs w:val="19"/>
              </w:rPr>
              <w:t xml:space="preserve">15 Sep 2026</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Portland Cement (OPC)</w:t>
            </w:r>
          </w:p>
        </w:tc>
        <w:tc>
          <w:tcPr>
            <w:tcMar>
              <w:top w:type="dxa" w:w="80"/>
              <w:left w:type="dxa" w:w="120"/>
              <w:bottom w:type="dxa" w:w="80"/>
              <w:right w:type="dxa" w:w="120"/>
            </w:tcMar>
          </w:tcPr>
          <w:p>
            <w:pPr>
              <w:jc w:val="left"/>
            </w:pPr>
            <w:r>
              <w:rPr>
                <w:b w:val="false"/>
                <w:bCs w:val="false"/>
                <w:color w:val="4B4845"/>
                <w:sz w:val="19"/>
                <w:szCs w:val="19"/>
              </w:rPr>
              <w:t xml:space="preserve">IS 269:2015</w:t>
            </w:r>
          </w:p>
        </w:tc>
        <w:tc>
          <w:tcPr>
            <w:tcMar>
              <w:top w:type="dxa" w:w="80"/>
              <w:left w:type="dxa" w:w="120"/>
              <w:bottom w:type="dxa" w:w="80"/>
              <w:right w:type="dxa" w:w="120"/>
            </w:tcMar>
          </w:tcPr>
          <w:p>
            <w:pPr>
              <w:jc w:val="left"/>
            </w:pPr>
            <w:r>
              <w:rPr>
                <w:b w:val="false"/>
                <w:bCs w:val="false"/>
                <w:color w:val="4B4845"/>
                <w:sz w:val="19"/>
                <w:szCs w:val="19"/>
              </w:rPr>
              <w:t xml:space="preserve">YES</w:t>
            </w:r>
          </w:p>
        </w:tc>
        <w:tc>
          <w:tcPr>
            <w:tcMar>
              <w:top w:type="dxa" w:w="80"/>
              <w:left w:type="dxa" w:w="120"/>
              <w:bottom w:type="dxa" w:w="80"/>
              <w:right w:type="dxa" w:w="120"/>
            </w:tcMar>
          </w:tcPr>
          <w:p>
            <w:pPr>
              <w:jc w:val="left"/>
            </w:pPr>
            <w:r>
              <w:rPr>
                <w:b w:val="false"/>
                <w:bCs w:val="false"/>
                <w:color w:val="4B4845"/>
                <w:sz w:val="19"/>
                <w:szCs w:val="19"/>
              </w:rPr>
              <w:t xml:space="preserve">1 Jan 2023</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Mild Steel ERW Pipes</w:t>
            </w:r>
          </w:p>
        </w:tc>
        <w:tc>
          <w:tcPr>
            <w:tcMar>
              <w:top w:type="dxa" w:w="80"/>
              <w:left w:type="dxa" w:w="120"/>
              <w:bottom w:type="dxa" w:w="80"/>
              <w:right w:type="dxa" w:w="120"/>
            </w:tcMar>
          </w:tcPr>
          <w:p>
            <w:pPr>
              <w:jc w:val="left"/>
            </w:pPr>
            <w:r>
              <w:rPr>
                <w:b w:val="false"/>
                <w:bCs w:val="false"/>
                <w:color w:val="4B4845"/>
                <w:sz w:val="19"/>
                <w:szCs w:val="19"/>
              </w:rPr>
              <w:t xml:space="preserve">IS 1239 (Part 1):2004</w:t>
            </w:r>
          </w:p>
        </w:tc>
        <w:tc>
          <w:tcPr>
            <w:tcMar>
              <w:top w:type="dxa" w:w="80"/>
              <w:left w:type="dxa" w:w="120"/>
              <w:bottom w:type="dxa" w:w="80"/>
              <w:right w:type="dxa" w:w="120"/>
            </w:tcMar>
          </w:tcPr>
          <w:p>
            <w:pPr>
              <w:jc w:val="left"/>
            </w:pPr>
            <w:r>
              <w:rPr>
                <w:b w:val="false"/>
                <w:bCs w:val="false"/>
                <w:color w:val="4B4845"/>
                <w:sz w:val="19"/>
                <w:szCs w:val="19"/>
              </w:rPr>
              <w:t xml:space="preserve">YES</w:t>
            </w:r>
          </w:p>
        </w:tc>
        <w:tc>
          <w:tcPr>
            <w:tcMar>
              <w:top w:type="dxa" w:w="80"/>
              <w:left w:type="dxa" w:w="120"/>
              <w:bottom w:type="dxa" w:w="80"/>
              <w:right w:type="dxa" w:w="120"/>
            </w:tcMar>
          </w:tcPr>
          <w:p>
            <w:pPr>
              <w:jc w:val="left"/>
            </w:pPr>
            <w:r>
              <w:rPr>
                <w:b w:val="false"/>
                <w:bCs w:val="false"/>
                <w:color w:val="4B4845"/>
                <w:sz w:val="19"/>
                <w:szCs w:val="19"/>
              </w:rPr>
              <w:t xml:space="preserve">1 Apr 2023</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HDPE Pipes</w:t>
            </w:r>
          </w:p>
        </w:tc>
        <w:tc>
          <w:tcPr>
            <w:tcMar>
              <w:top w:type="dxa" w:w="80"/>
              <w:left w:type="dxa" w:w="120"/>
              <w:bottom w:type="dxa" w:w="80"/>
              <w:right w:type="dxa" w:w="120"/>
            </w:tcMar>
          </w:tcPr>
          <w:p>
            <w:pPr>
              <w:jc w:val="left"/>
            </w:pPr>
            <w:r>
              <w:rPr>
                <w:b w:val="false"/>
                <w:bCs w:val="false"/>
                <w:color w:val="4B4845"/>
                <w:sz w:val="19"/>
                <w:szCs w:val="19"/>
              </w:rPr>
              <w:t xml:space="preserve">IS 4984:2016</w:t>
            </w:r>
          </w:p>
        </w:tc>
        <w:tc>
          <w:tcPr>
            <w:tcMar>
              <w:top w:type="dxa" w:w="80"/>
              <w:left w:type="dxa" w:w="120"/>
              <w:bottom w:type="dxa" w:w="80"/>
              <w:right w:type="dxa" w:w="120"/>
            </w:tcMar>
          </w:tcPr>
          <w:p>
            <w:pPr>
              <w:jc w:val="left"/>
            </w:pPr>
            <w:r>
              <w:rPr>
                <w:b w:val="false"/>
                <w:bCs w:val="false"/>
                <w:color w:val="4B4845"/>
                <w:sz w:val="19"/>
                <w:szCs w:val="19"/>
              </w:rPr>
              <w:t xml:space="preserve">YES</w:t>
            </w:r>
          </w:p>
        </w:tc>
        <w:tc>
          <w:tcPr>
            <w:tcMar>
              <w:top w:type="dxa" w:w="80"/>
              <w:left w:type="dxa" w:w="120"/>
              <w:bottom w:type="dxa" w:w="80"/>
              <w:right w:type="dxa" w:w="120"/>
            </w:tcMar>
          </w:tcPr>
          <w:p>
            <w:pPr>
              <w:jc w:val="left"/>
            </w:pPr>
            <w:r>
              <w:rPr>
                <w:b w:val="false"/>
                <w:bCs w:val="false"/>
                <w:color w:val="4B4845"/>
                <w:sz w:val="19"/>
                <w:szCs w:val="19"/>
              </w:rPr>
              <w:t xml:space="preserve">15 Oct 2023</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High Strength TMT Bars</w:t>
            </w:r>
          </w:p>
        </w:tc>
        <w:tc>
          <w:tcPr>
            <w:tcMar>
              <w:top w:type="dxa" w:w="80"/>
              <w:left w:type="dxa" w:w="120"/>
              <w:bottom w:type="dxa" w:w="80"/>
              <w:right w:type="dxa" w:w="120"/>
            </w:tcMar>
          </w:tcPr>
          <w:p>
            <w:pPr>
              <w:jc w:val="left"/>
            </w:pPr>
            <w:r>
              <w:rPr>
                <w:b w:val="false"/>
                <w:bCs w:val="false"/>
                <w:color w:val="4B4845"/>
                <w:sz w:val="19"/>
                <w:szCs w:val="19"/>
              </w:rPr>
              <w:t xml:space="preserve">IS 1786:2008</w:t>
            </w:r>
          </w:p>
        </w:tc>
        <w:tc>
          <w:tcPr>
            <w:tcMar>
              <w:top w:type="dxa" w:w="80"/>
              <w:left w:type="dxa" w:w="120"/>
              <w:bottom w:type="dxa" w:w="80"/>
              <w:right w:type="dxa" w:w="120"/>
            </w:tcMar>
          </w:tcPr>
          <w:p>
            <w:pPr>
              <w:jc w:val="left"/>
            </w:pPr>
            <w:r>
              <w:rPr>
                <w:b w:val="false"/>
                <w:bCs w:val="false"/>
                <w:color w:val="4B4845"/>
                <w:sz w:val="19"/>
                <w:szCs w:val="19"/>
              </w:rPr>
              <w:t xml:space="preserve">YES</w:t>
            </w:r>
          </w:p>
        </w:tc>
        <w:tc>
          <w:tcPr>
            <w:tcMar>
              <w:top w:type="dxa" w:w="80"/>
              <w:left w:type="dxa" w:w="120"/>
              <w:bottom w:type="dxa" w:w="80"/>
              <w:right w:type="dxa" w:w="120"/>
            </w:tcMar>
          </w:tcPr>
          <w:p>
            <w:pPr>
              <w:jc w:val="left"/>
            </w:pPr>
            <w:r>
              <w:rPr>
                <w:b w:val="false"/>
                <w:bCs w:val="false"/>
                <w:color w:val="4B4845"/>
                <w:sz w:val="19"/>
                <w:szCs w:val="19"/>
              </w:rPr>
              <w:t xml:space="preserve">1 Nov 2026</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Surgical Masks</w:t>
            </w:r>
          </w:p>
        </w:tc>
        <w:tc>
          <w:tcPr>
            <w:tcMar>
              <w:top w:type="dxa" w:w="80"/>
              <w:left w:type="dxa" w:w="120"/>
              <w:bottom w:type="dxa" w:w="80"/>
              <w:right w:type="dxa" w:w="120"/>
            </w:tcMar>
          </w:tcPr>
          <w:p>
            <w:pPr>
              <w:jc w:val="left"/>
            </w:pPr>
            <w:r>
              <w:rPr>
                <w:b w:val="false"/>
                <w:bCs w:val="false"/>
                <w:color w:val="4B4845"/>
                <w:sz w:val="19"/>
                <w:szCs w:val="19"/>
              </w:rPr>
              <w:t xml:space="preserve">IS 16289:2014</w:t>
            </w:r>
          </w:p>
        </w:tc>
        <w:tc>
          <w:tcPr>
            <w:tcMar>
              <w:top w:type="dxa" w:w="80"/>
              <w:left w:type="dxa" w:w="120"/>
              <w:bottom w:type="dxa" w:w="80"/>
              <w:right w:type="dxa" w:w="120"/>
            </w:tcMar>
          </w:tcPr>
          <w:p>
            <w:pPr>
              <w:jc w:val="left"/>
            </w:pPr>
            <w:r>
              <w:rPr>
                <w:b w:val="false"/>
                <w:bCs w:val="false"/>
                <w:color w:val="4B4845"/>
                <w:sz w:val="19"/>
                <w:szCs w:val="19"/>
              </w:rPr>
              <w:t xml:space="preserve">NO</w:t>
            </w:r>
          </w:p>
        </w:tc>
        <w:tc>
          <w:tcPr>
            <w:tcMar>
              <w:top w:type="dxa" w:w="80"/>
              <w:left w:type="dxa" w:w="120"/>
              <w:bottom w:type="dxa" w:w="80"/>
              <w:right w:type="dxa" w:w="120"/>
            </w:tcMar>
          </w:tcPr>
          <w:p>
            <w:pPr>
              <w:jc w:val="left"/>
            </w:pPr>
            <w:r>
              <w:rPr>
                <w:b w:val="false"/>
                <w:bCs w:val="false"/>
                <w:color w:val="4B4845"/>
                <w:sz w:val="19"/>
                <w:szCs w:val="19"/>
              </w:rPr>
              <w:t xml:space="preserve">N/A</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Drinking Water</w:t>
            </w:r>
          </w:p>
        </w:tc>
        <w:tc>
          <w:tcPr>
            <w:tcMar>
              <w:top w:type="dxa" w:w="80"/>
              <w:left w:type="dxa" w:w="120"/>
              <w:bottom w:type="dxa" w:w="80"/>
              <w:right w:type="dxa" w:w="120"/>
            </w:tcMar>
          </w:tcPr>
          <w:p>
            <w:pPr>
              <w:jc w:val="left"/>
            </w:pPr>
            <w:r>
              <w:rPr>
                <w:b w:val="false"/>
                <w:bCs w:val="false"/>
                <w:color w:val="4B4845"/>
                <w:sz w:val="19"/>
                <w:szCs w:val="19"/>
              </w:rPr>
              <w:t xml:space="preserve">IS 10500:2012</w:t>
            </w:r>
          </w:p>
        </w:tc>
        <w:tc>
          <w:tcPr>
            <w:tcMar>
              <w:top w:type="dxa" w:w="80"/>
              <w:left w:type="dxa" w:w="120"/>
              <w:bottom w:type="dxa" w:w="80"/>
              <w:right w:type="dxa" w:w="120"/>
            </w:tcMar>
          </w:tcPr>
          <w:p>
            <w:pPr>
              <w:jc w:val="left"/>
            </w:pPr>
            <w:r>
              <w:rPr>
                <w:b w:val="false"/>
                <w:bCs w:val="false"/>
                <w:color w:val="4B4845"/>
                <w:sz w:val="19"/>
                <w:szCs w:val="19"/>
              </w:rPr>
              <w:t xml:space="preserve">NO</w:t>
            </w:r>
          </w:p>
        </w:tc>
        <w:tc>
          <w:tcPr>
            <w:tcMar>
              <w:top w:type="dxa" w:w="80"/>
              <w:left w:type="dxa" w:w="120"/>
              <w:bottom w:type="dxa" w:w="80"/>
              <w:right w:type="dxa" w:w="120"/>
            </w:tcMar>
          </w:tcPr>
          <w:p>
            <w:pPr>
              <w:jc w:val="left"/>
            </w:pPr>
            <w:r>
              <w:rPr>
                <w:b w:val="false"/>
                <w:bCs w:val="false"/>
                <w:color w:val="4B4845"/>
                <w:sz w:val="19"/>
                <w:szCs w:val="19"/>
              </w:rPr>
              <w:t xml:space="preserve">N/A</w:t>
            </w:r>
          </w:p>
        </w:tc>
      </w:tr>
    </w:tbl>
    <w:p>
      <w:pPr>
        <w:pBdr>
          <w:left w:val="single" w:color="2155A3" w:sz="12" w:space="8"/>
        </w:pBdr>
        <w:shd w:fill="E4EDF9" w:val="clear"/>
        <w:spacing w:after="120" w:before="120"/>
      </w:pPr>
      <w:r>
        <w:rPr>
          <w:b/>
          <w:bCs/>
          <w:color w:val="2155A3"/>
          <w:sz w:val="22"/>
          <w:szCs w:val="22"/>
        </w:rPr>
        <w:t xml:space="preserve">  ℹ  </w:t>
      </w:r>
      <w:r>
        <w:rPr>
          <w:color w:val="1A3A6B"/>
          <w:sz w:val="22"/>
          <w:szCs w:val="22"/>
        </w:rPr>
        <w:t xml:space="preserve">All data is curated demo data for the SIH 2026 hackathon MVP. It is not authoritative BIS data and should not be used as legal reference.</w:t>
      </w:r>
    </w:p>
    <w:p>
      <w:pPr>
        <w:pBdr>
          <w:bottom w:val="single" w:color="DDD9D0" w:sz="2" w:space="1"/>
        </w:pBdr>
        <w:spacing w:after="200" w:before="200"/>
      </w:pPr>
    </w:p>
    <w:p>
      <w:r>
        <w:br w:type="page"/>
      </w:r>
    </w:p>
    <w:p>
      <w:pPr>
        <w:pStyle w:val="Heading1"/>
        <w:pBdr>
          <w:bottom w:val="single" w:color="F0A500" w:sz="6" w:space="6"/>
        </w:pBdr>
        <w:spacing w:after="160" w:before="400"/>
        <w:rPr>
          <w:b/>
          <w:bCs/>
          <w:color w:val="16294D"/>
          <w:sz w:val="36"/>
          <w:szCs w:val="36"/>
        </w:rPr>
      </w:pPr>
      <w:r>
        <w:t xml:space="preserve">9. Scoring Algorithm Explained</w:t>
      </w:r>
    </w:p>
    <w:p>
      <w:pPr>
        <w:spacing w:after="80" w:before="80"/>
      </w:pPr>
      <w:r>
        <w:rPr>
          <w:color w:val="4B4845"/>
          <w:sz w:val="22"/>
          <w:szCs w:val="22"/>
        </w:rPr>
        <w:t xml:space="preserve">MANAK-AI uses a fully deterministic, rule-based scoring algorithm — no LLM, no neural network, no external API. Every score can be explained and reproduced.</w:t>
      </w:r>
    </w:p>
    <w:p>
      <w:pPr>
        <w:pStyle w:val="Heading3"/>
        <w:spacing w:after="80" w:before="240"/>
        <w:rPr>
          <w:b/>
          <w:bCs/>
          <w:color w:val="2155A3"/>
          <w:sz w:val="24"/>
          <w:szCs w:val="24"/>
        </w:rPr>
      </w:pPr>
      <w:r>
        <w:t xml:space="preserve">Four Sub-scores: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00"/>
        <w:gridCol w:w="100"/>
        <w:gridCol w:w="100"/>
      </w:tblGrid>
      <w:tr>
        <w:trPr>
          <w:tblHeader/>
        </w:trPr>
        <w:tc>
          <w:tcPr>
            <w:shd w:fill="16294D" w:val="clear"/>
            <w:tcMar>
              <w:top w:type="dxa" w:w="80"/>
              <w:left w:type="dxa" w:w="120"/>
              <w:bottom w:type="dxa" w:w="80"/>
              <w:right w:type="dxa" w:w="120"/>
            </w:tcMar>
          </w:tcPr>
          <w:p>
            <w:pPr>
              <w:jc w:val="left"/>
            </w:pPr>
            <w:r>
              <w:rPr>
                <w:b/>
                <w:bCs/>
                <w:color w:val="FFFFFF"/>
                <w:sz w:val="20"/>
                <w:szCs w:val="20"/>
              </w:rPr>
              <w:t xml:space="preserve">Sub-score</w:t>
            </w:r>
          </w:p>
        </w:tc>
        <w:tc>
          <w:tcPr>
            <w:shd w:fill="16294D" w:val="clear"/>
            <w:tcMar>
              <w:top w:type="dxa" w:w="80"/>
              <w:left w:type="dxa" w:w="120"/>
              <w:bottom w:type="dxa" w:w="80"/>
              <w:right w:type="dxa" w:w="120"/>
            </w:tcMar>
          </w:tcPr>
          <w:p>
            <w:pPr>
              <w:jc w:val="left"/>
            </w:pPr>
            <w:r>
              <w:rPr>
                <w:b/>
                <w:bCs/>
                <w:color w:val="FFFFFF"/>
                <w:sz w:val="20"/>
                <w:szCs w:val="20"/>
              </w:rPr>
              <w:t xml:space="preserve">Weight</w:t>
            </w:r>
          </w:p>
        </w:tc>
        <w:tc>
          <w:tcPr>
            <w:shd w:fill="16294D" w:val="clear"/>
            <w:tcMar>
              <w:top w:type="dxa" w:w="80"/>
              <w:left w:type="dxa" w:w="120"/>
              <w:bottom w:type="dxa" w:w="80"/>
              <w:right w:type="dxa" w:w="120"/>
            </w:tcMar>
          </w:tcPr>
          <w:p>
            <w:pPr>
              <w:jc w:val="left"/>
            </w:pPr>
            <w:r>
              <w:rPr>
                <w:b/>
                <w:bCs/>
                <w:color w:val="FFFFFF"/>
                <w:sz w:val="20"/>
                <w:szCs w:val="20"/>
              </w:rPr>
              <w:t xml:space="preserve">How it is calculated</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Keyword Overlap (KW)</w:t>
            </w:r>
          </w:p>
        </w:tc>
        <w:tc>
          <w:tcPr>
            <w:tcMar>
              <w:top w:type="dxa" w:w="80"/>
              <w:left w:type="dxa" w:w="120"/>
              <w:bottom w:type="dxa" w:w="80"/>
              <w:right w:type="dxa" w:w="120"/>
            </w:tcMar>
          </w:tcPr>
          <w:p>
            <w:pPr>
              <w:jc w:val="left"/>
            </w:pPr>
            <w:r>
              <w:rPr>
                <w:b w:val="false"/>
                <w:bCs w:val="false"/>
                <w:color w:val="4B4845"/>
                <w:sz w:val="19"/>
                <w:szCs w:val="19"/>
              </w:rPr>
              <w:t xml:space="preserve">35%</w:t>
            </w:r>
          </w:p>
        </w:tc>
        <w:tc>
          <w:tcPr>
            <w:tcMar>
              <w:top w:type="dxa" w:w="80"/>
              <w:left w:type="dxa" w:w="120"/>
              <w:bottom w:type="dxa" w:w="80"/>
              <w:right w:type="dxa" w:w="120"/>
            </w:tcMar>
          </w:tcPr>
          <w:p>
            <w:pPr>
              <w:jc w:val="left"/>
            </w:pPr>
            <w:r>
              <w:rPr>
                <w:b w:val="false"/>
                <w:bCs w:val="false"/>
                <w:color w:val="4B4845"/>
                <w:sz w:val="19"/>
                <w:szCs w:val="19"/>
              </w:rPr>
              <w:t xml:space="preserve">Checks how many of the standard's keyword tags appear in the query. Title keyword matches are weighted 1.5× higher. Full phrase matches get a bonus.</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Title &amp; Category Match (TC)</w:t>
            </w:r>
          </w:p>
        </w:tc>
        <w:tc>
          <w:tcPr>
            <w:tcMar>
              <w:top w:type="dxa" w:w="80"/>
              <w:left w:type="dxa" w:w="120"/>
              <w:bottom w:type="dxa" w:w="80"/>
              <w:right w:type="dxa" w:w="120"/>
            </w:tcMar>
          </w:tcPr>
          <w:p>
            <w:pPr>
              <w:jc w:val="left"/>
            </w:pPr>
            <w:r>
              <w:rPr>
                <w:b w:val="false"/>
                <w:bCs w:val="false"/>
                <w:color w:val="4B4845"/>
                <w:sz w:val="19"/>
                <w:szCs w:val="19"/>
              </w:rPr>
              <w:t xml:space="preserve">30%</w:t>
            </w:r>
          </w:p>
        </w:tc>
        <w:tc>
          <w:tcPr>
            <w:tcMar>
              <w:top w:type="dxa" w:w="80"/>
              <w:left w:type="dxa" w:w="120"/>
              <w:bottom w:type="dxa" w:w="80"/>
              <w:right w:type="dxa" w:w="120"/>
            </w:tcMar>
          </w:tcPr>
          <w:p>
            <w:pPr>
              <w:jc w:val="left"/>
            </w:pPr>
            <w:r>
              <w:rPr>
                <w:b w:val="false"/>
                <w:bCs w:val="false"/>
                <w:color w:val="4B4845"/>
                <w:sz w:val="19"/>
                <w:szCs w:val="19"/>
              </w:rPr>
              <w:t xml:space="preserve">Checks query words against the standard's title, category, sub-category, and scope text using tokenisation.</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Specification Match (SPEC)</w:t>
            </w:r>
          </w:p>
        </w:tc>
        <w:tc>
          <w:tcPr>
            <w:tcMar>
              <w:top w:type="dxa" w:w="80"/>
              <w:left w:type="dxa" w:w="120"/>
              <w:bottom w:type="dxa" w:w="80"/>
              <w:right w:type="dxa" w:w="120"/>
            </w:tcMar>
          </w:tcPr>
          <w:p>
            <w:pPr>
              <w:jc w:val="left"/>
            </w:pPr>
            <w:r>
              <w:rPr>
                <w:b w:val="false"/>
                <w:bCs w:val="false"/>
                <w:color w:val="4B4845"/>
                <w:sz w:val="19"/>
                <w:szCs w:val="19"/>
              </w:rPr>
              <w:t xml:space="preserve">20%</w:t>
            </w:r>
          </w:p>
        </w:tc>
        <w:tc>
          <w:tcPr>
            <w:tcMar>
              <w:top w:type="dxa" w:w="80"/>
              <w:left w:type="dxa" w:w="120"/>
              <w:bottom w:type="dxa" w:w="80"/>
              <w:right w:type="dxa" w:w="120"/>
            </w:tcMar>
          </w:tcPr>
          <w:p>
            <w:pPr>
              <w:jc w:val="left"/>
            </w:pPr>
            <w:r>
              <w:rPr>
                <w:b w:val="false"/>
                <w:bCs w:val="false"/>
                <w:color w:val="4B4845"/>
                <w:sz w:val="19"/>
                <w:szCs w:val="19"/>
              </w:rPr>
              <w:t xml:space="preserve">Extracts numeric values with units from the query (e.g. 100W, IP65, 53 MPa, 50Hz) and compares them to the standard's stored specification values.</w:t>
            </w:r>
          </w:p>
        </w:tc>
      </w:tr>
      <w:tr>
        <w:trPr>
          <w:tblHeader w:val="false"/>
        </w:trPr>
        <w:tc>
          <w:tcPr>
            <w:tcMar>
              <w:top w:type="dxa" w:w="80"/>
              <w:left w:type="dxa" w:w="120"/>
              <w:bottom w:type="dxa" w:w="80"/>
              <w:right w:type="dxa" w:w="120"/>
            </w:tcMar>
          </w:tcPr>
          <w:p>
            <w:pPr>
              <w:jc w:val="left"/>
            </w:pPr>
            <w:r>
              <w:rPr>
                <w:b w:val="false"/>
                <w:bCs w:val="false"/>
                <w:color w:val="4B4845"/>
                <w:sz w:val="19"/>
                <w:szCs w:val="19"/>
              </w:rPr>
              <w:t xml:space="preserve">Authority Score (AUTH)</w:t>
            </w:r>
          </w:p>
        </w:tc>
        <w:tc>
          <w:tcPr>
            <w:tcMar>
              <w:top w:type="dxa" w:w="80"/>
              <w:left w:type="dxa" w:w="120"/>
              <w:bottom w:type="dxa" w:w="80"/>
              <w:right w:type="dxa" w:w="120"/>
            </w:tcMar>
          </w:tcPr>
          <w:p>
            <w:pPr>
              <w:jc w:val="left"/>
            </w:pPr>
            <w:r>
              <w:rPr>
                <w:b w:val="false"/>
                <w:bCs w:val="false"/>
                <w:color w:val="4B4845"/>
                <w:sz w:val="19"/>
                <w:szCs w:val="19"/>
              </w:rPr>
              <w:t xml:space="preserve">15%</w:t>
            </w:r>
          </w:p>
        </w:tc>
        <w:tc>
          <w:tcPr>
            <w:tcMar>
              <w:top w:type="dxa" w:w="80"/>
              <w:left w:type="dxa" w:w="120"/>
              <w:bottom w:type="dxa" w:w="80"/>
              <w:right w:type="dxa" w:w="120"/>
            </w:tcMar>
          </w:tcPr>
          <w:p>
            <w:pPr>
              <w:jc w:val="left"/>
            </w:pPr>
            <w:r>
              <w:rPr>
                <w:b w:val="false"/>
                <w:bCs w:val="false"/>
                <w:color w:val="4B4845"/>
                <w:sz w:val="19"/>
                <w:szCs w:val="19"/>
              </w:rPr>
              <w:t xml:space="preserve">Base 50 points, boosted by: recent amendments (+15 if amended within 2 years), QCO mandatory status (+15), and per-standard search weight boost.</w:t>
            </w:r>
          </w:p>
        </w:tc>
      </w:tr>
    </w:tbl>
    <w:p>
      <w:pPr>
        <w:pStyle w:val="Heading3"/>
        <w:spacing w:after="80" w:before="240"/>
        <w:rPr>
          <w:b/>
          <w:bCs/>
          <w:color w:val="2155A3"/>
          <w:sz w:val="24"/>
          <w:szCs w:val="24"/>
        </w:rPr>
      </w:pPr>
      <w:r>
        <w:t xml:space="preserve">Final Score Formula:</w:t>
      </w:r>
    </w:p>
    <w:p>
      <w:pPr>
        <w:shd w:fill="F4F3EF" w:val="clear"/>
        <w:spacing w:after="120" w:before="120"/>
      </w:pPr>
      <w:r>
        <w:rPr>
          <w:rFonts w:ascii="Courier New" w:cs="Courier New" w:eastAsia="Courier New" w:hAnsi="Courier New"/>
          <w:color w:val="16294D"/>
          <w:sz w:val="22"/>
          <w:szCs w:val="22"/>
        </w:rPr>
        <w:t xml:space="preserve">  Final = (KW × 0.35) + (TC × 0.30) + (SPEC × 0.20) + (AUTH × 0.15)  ×  weight_boost</w:t>
      </w:r>
    </w:p>
    <w:p>
      <w:pPr>
        <w:pStyle w:val="Heading3"/>
        <w:spacing w:after="80" w:before="240"/>
        <w:rPr>
          <w:b/>
          <w:bCs/>
          <w:color w:val="2155A3"/>
          <w:sz w:val="24"/>
          <w:szCs w:val="24"/>
        </w:rPr>
      </w:pPr>
      <w:r>
        <w:t xml:space="preserve">Specification Extraction (what units are recognised):</w:t>
      </w:r>
    </w:p>
    <w:p>
      <w:pPr>
        <w:spacing w:after="80" w:before="80"/>
      </w:pPr>
      <w:r>
        <w:rPr>
          <w:color w:val="4B4845"/>
          <w:sz w:val="22"/>
          <w:szCs w:val="22"/>
        </w:rPr>
        <w:t xml:space="preserve">The system automatically extracts the following from query text and documents:</w:t>
      </w:r>
    </w:p>
    <w:p>
      <w:pPr>
        <w:spacing w:after="40" w:before="80"/>
      </w:pPr>
      <w:r>
        <w:rPr>
          <w:i/>
          <w:iCs/>
          <w:color w:val="4B4845"/>
          <w:sz w:val="20"/>
          <w:szCs w:val="20"/>
        </w:rPr>
        <w:t xml:space="preserve">IP65 (IP rating)  ·  100W (wattage)  ·  230V (voltage)  ·  50Hz (frequency)  ·  53 MPa (pressure)  ·  M30 grade  ·  Fe 500D grade  ·  10000 lm (lumens)  ·  kg, mm, cm, °C, %, L, kN, GSM</w:t>
      </w:r>
    </w:p>
    <w:p>
      <w:pPr>
        <w:pStyle w:val="Heading3"/>
        <w:spacing w:after="80" w:before="240"/>
        <w:rPr>
          <w:b/>
          <w:bCs/>
          <w:color w:val="2155A3"/>
          <w:sz w:val="24"/>
          <w:szCs w:val="24"/>
        </w:rPr>
      </w:pPr>
      <w:r>
        <w:t xml:space="preserve">Abstention:</w:t>
      </w:r>
    </w:p>
    <w:p>
      <w:pPr>
        <w:spacing w:after="80" w:before="80"/>
      </w:pPr>
      <w:r>
        <w:rPr>
          <w:color w:val="4B4845"/>
          <w:sz w:val="22"/>
          <w:szCs w:val="22"/>
        </w:rPr>
        <w:t xml:space="preserve">Results with a relevance score below the minimum threshold are suppressed entirely. Instead of showing a low-confidence match, the system displays an abstention message and advises manual research. This prevents false confidence in procurement decisions.</w:t>
      </w:r>
    </w:p>
    <w:p>
      <w:pPr>
        <w:pBdr>
          <w:bottom w:val="single" w:color="DDD9D0" w:sz="2" w:space="1"/>
        </w:pBdr>
        <w:spacing w:after="200" w:before="200"/>
      </w:pPr>
    </w:p>
    <w:p>
      <w:r>
        <w:br w:type="page"/>
      </w:r>
    </w:p>
    <w:p>
      <w:pPr>
        <w:pStyle w:val="Heading1"/>
        <w:pBdr>
          <w:bottom w:val="single" w:color="F0A500" w:sz="6" w:space="6"/>
        </w:pBdr>
        <w:spacing w:after="160" w:before="400"/>
        <w:rPr>
          <w:b/>
          <w:bCs/>
          <w:color w:val="16294D"/>
          <w:sz w:val="36"/>
          <w:szCs w:val="36"/>
        </w:rPr>
      </w:pPr>
      <w:r>
        <w:t xml:space="preserve">10. Important Disclaimers</w:t>
      </w:r>
    </w:p>
    <w:p>
      <w:pPr>
        <w:pBdr>
          <w:left w:val="single" w:color="F0A500" w:sz="12" w:space="8"/>
        </w:pBdr>
        <w:shd w:fill="FDF2DC" w:val="clear"/>
        <w:spacing w:after="120" w:before="120"/>
      </w:pPr>
      <w:r>
        <w:rPr>
          <w:b/>
          <w:bCs/>
          <w:color w:val="F0A500"/>
          <w:sz w:val="22"/>
          <w:szCs w:val="22"/>
        </w:rPr>
        <w:t xml:space="preserve">  ⚠  </w:t>
      </w:r>
      <w:r>
        <w:rPr>
          <w:color w:val="5C4A00"/>
          <w:sz w:val="22"/>
          <w:szCs w:val="22"/>
        </w:rPr>
        <w:t xml:space="preserve">MANAK-AI is a decision-support tool, not a legal authority. All recommendations must be verified against official BIS publications and DPIIT Gazette Notifications before inclusion in a tender specification.</w:t>
      </w:r>
    </w:p>
    <w:p>
      <w:pPr>
        <w:spacing w:after="80" w:before="160"/>
      </w:pPr>
      <w:r>
        <w:rPr>
          <w:b/>
          <w:bCs/>
          <w:color w:val="A6362C"/>
          <w:sz w:val="22"/>
          <w:szCs w:val="22"/>
        </w:rPr>
        <w:t xml:space="preserve">Data disclaimer:</w:t>
      </w:r>
    </w:p>
    <w:p>
      <w:pPr>
        <w:spacing w:after="80" w:before="80"/>
      </w:pPr>
      <w:r>
        <w:rPr>
          <w:color w:val="4B4845"/>
          <w:sz w:val="22"/>
          <w:szCs w:val="22"/>
        </w:rPr>
        <w:t xml:space="preserve">All Indian Standards data, QCO enforcement dates, and certification rules in MANAK-AI are curated demo data created for Smart India Hackathon 2026. They are not authoritative BIS data. The actual Bureau of Indian Standards (BIS) database contains 20,000+ standards that are updated continuously.</w:t>
      </w:r>
    </w:p>
    <w:p>
      <w:pPr>
        <w:spacing w:after="80" w:before="160"/>
      </w:pPr>
      <w:r>
        <w:rPr>
          <w:b/>
          <w:bCs/>
          <w:color w:val="A6362C"/>
          <w:sz w:val="22"/>
          <w:szCs w:val="22"/>
        </w:rPr>
        <w:t xml:space="preserve">No legal reliance:</w:t>
      </w:r>
    </w:p>
    <w:p>
      <w:pPr>
        <w:spacing w:after="80" w:before="80"/>
      </w:pPr>
      <w:r>
        <w:rPr>
          <w:color w:val="4B4845"/>
          <w:sz w:val="22"/>
          <w:szCs w:val="22"/>
        </w:rPr>
        <w:t xml:space="preserve">Procurement officers must independently verify all IS references against the official BIS website (www.bis.gov.in) and the Ministry of Commerce &amp; Industry (DPIIT) gazette notifications before citing any standard in a legally binding tender document.</w:t>
      </w:r>
    </w:p>
    <w:p>
      <w:pPr>
        <w:spacing w:after="80" w:before="160"/>
      </w:pPr>
      <w:r>
        <w:rPr>
          <w:b/>
          <w:bCs/>
          <w:color w:val="16294D"/>
          <w:sz w:val="22"/>
          <w:szCs w:val="22"/>
        </w:rPr>
        <w:t xml:space="preserve">No LLM / No AI model:</w:t>
      </w:r>
    </w:p>
    <w:p>
      <w:pPr>
        <w:spacing w:after="80" w:before="80"/>
      </w:pPr>
      <w:r>
        <w:rPr>
          <w:color w:val="4B4845"/>
          <w:sz w:val="22"/>
          <w:szCs w:val="22"/>
        </w:rPr>
        <w:t xml:space="preserve">MANAK-AI does not use any Large Language Model, generative AI, or external AI API. All matching and scoring is deterministic rule-based logic. Results are fully reproducible and auditable.</w:t>
      </w:r>
    </w:p>
    <w:p>
      <w:pPr>
        <w:spacing w:after="80" w:before="160"/>
      </w:pPr>
      <w:r>
        <w:rPr>
          <w:b/>
          <w:bCs/>
          <w:color w:val="16294D"/>
          <w:sz w:val="22"/>
          <w:szCs w:val="22"/>
        </w:rPr>
        <w:t xml:space="preserve">Hindi translation:</w:t>
      </w:r>
    </w:p>
    <w:p>
      <w:pPr>
        <w:spacing w:after="80" w:before="80"/>
      </w:pPr>
      <w:r>
        <w:rPr>
          <w:color w:val="4B4845"/>
          <w:sz w:val="22"/>
          <w:szCs w:val="22"/>
        </w:rPr>
        <w:t xml:space="preserve">Hindi translations are provided for interface usability. Official IS document names, IS numbers, and technical scope text remain in English as they are official BIS nomenclature.</w:t>
      </w:r>
    </w:p>
    <w:p>
      <w:pPr>
        <w:pBdr>
          <w:bottom w:val="single" w:color="DDD9D0" w:sz="2" w:space="1"/>
        </w:pBdr>
        <w:spacing w:after="200" w:before="200"/>
      </w:pPr>
    </w:p>
    <w:p>
      <w:pPr>
        <w:spacing w:after="80" w:before="400"/>
        <w:jc w:val="center"/>
      </w:pPr>
      <w:r>
        <w:rPr>
          <w:color w:val="DDD9D0"/>
          <w:sz w:val="18"/>
          <w:szCs w:val="18"/>
        </w:rPr>
        <w:t xml:space="preserve">─────────────────────────────────────────</w:t>
      </w:r>
    </w:p>
    <w:p>
      <w:pPr>
        <w:spacing w:after="40" w:before="0"/>
        <w:jc w:val="center"/>
      </w:pPr>
      <w:r>
        <w:rPr>
          <w:b/>
          <w:bCs/>
          <w:color w:val="16294D"/>
          <w:sz w:val="22"/>
          <w:szCs w:val="22"/>
        </w:rPr>
        <w:t xml:space="preserve">MANAK-AI  ·  मानक  ·  Indian Standards Recommendation Engine</w:t>
      </w:r>
    </w:p>
    <w:p>
      <w:pPr>
        <w:spacing w:after="40" w:before="0"/>
        <w:jc w:val="center"/>
      </w:pPr>
      <w:r>
        <w:rPr>
          <w:i/>
          <w:iCs/>
          <w:color w:val="4B4845"/>
          <w:sz w:val="20"/>
          <w:szCs w:val="20"/>
        </w:rPr>
        <w:t xml:space="preserve">Smart India Hackathon 2026  ·  Version 1.0  ·  August 2026</w:t>
      </w:r>
    </w:p>
    <w:p>
      <w:pPr>
        <w:spacing w:after="0" w:before="0"/>
        <w:jc w:val="center"/>
      </w:pPr>
      <w:r>
        <w:rPr>
          <w:color w:val="8A8580"/>
          <w:sz w:val="18"/>
          <w:szCs w:val="18"/>
        </w:rPr>
        <w:t xml:space="preserve">Built with React 18 + Node.js + Express  ·  No LLM  ·  No external APIs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B4845"/>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160" w:before="400"/>
    </w:pPr>
    <w:rPr>
      <w:rFonts w:ascii="Calibri" w:cs="Calibri" w:eastAsia="Calibri" w:hAnsi="Calibri"/>
      <w:b/>
      <w:bCs/>
      <w:color w:val="16294D"/>
      <w:sz w:val="36"/>
      <w:szCs w:val="36"/>
    </w:rPr>
  </w:style>
  <w:style w:type="paragraph" w:styleId="Heading2">
    <w:name w:val="Heading 2"/>
    <w:pPr>
      <w:spacing w:after="100" w:before="320"/>
    </w:pPr>
    <w:rPr>
      <w:rFonts w:ascii="Calibri" w:cs="Calibri" w:eastAsia="Calibri" w:hAnsi="Calibri"/>
      <w:b/>
      <w:bCs/>
      <w:color w:val="16294D"/>
      <w:sz w:val="28"/>
      <w:szCs w:val="28"/>
    </w:rPr>
  </w:style>
  <w:style w:type="paragraph" w:styleId="Heading3">
    <w:name w:val="Heading 3"/>
    <w:pPr>
      <w:spacing w:after="80" w:before="240"/>
    </w:pPr>
    <w:rPr>
      <w:rFonts w:ascii="Calibri" w:cs="Calibri" w:eastAsia="Calibri" w:hAnsi="Calibri"/>
      <w:b/>
      <w:bCs/>
      <w:color w:val="2155A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2026-08-30T14:09:43.538Z</dcterms:created>
  <dcterms:modified xsi:type="dcterms:W3CDTF">2026-08-30T14:09:43.557Z</dcterms:modified>
</cp:coreProperties>
</file>

<file path=docProps/custom.xml><?xml version="1.0" encoding="utf-8"?>
<Properties xmlns="http://schemas.openxmlformats.org/officeDocument/2006/custom-properties" xmlns:vt="http://schemas.openxmlformats.org/officeDocument/2006/docPropsVTypes"/>
</file>