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de-DE"/>
        </w:rPr>
        <w:t>Abstract</w:t>
      </w: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margin">
                  <wp:posOffset>-680274</wp:posOffset>
                </wp:positionH>
                <wp:positionV relativeFrom="page">
                  <wp:posOffset>281557</wp:posOffset>
                </wp:positionV>
                <wp:extent cx="7387102" cy="4206141"/>
                <wp:effectExtent l="0" t="0" r="0" b="0"/>
                <wp:wrapTopAndBottom distT="152400" distB="152400"/>
                <wp:docPr id="1073741825" name="officeArt object" descr="D. Y. PATIL COLLEGE OF ENGINEERING &amp; TECHNOLOGY,…"/>
                <wp:cNvGraphicFramePr/>
                <a:graphic xmlns:a="http://schemas.openxmlformats.org/drawingml/2006/main">
                  <a:graphicData uri="http://schemas.microsoft.com/office/word/2010/wordprocessingShape">
                    <wps:wsp>
                      <wps:cNvSpPr txBox="1"/>
                      <wps:spPr>
                        <a:xfrm>
                          <a:off x="0" y="0"/>
                          <a:ext cx="7387102" cy="4206141"/>
                        </a:xfrm>
                        <a:prstGeom prst="rect">
                          <a:avLst/>
                        </a:prstGeom>
                        <a:noFill/>
                        <a:ln w="12700" cap="flat">
                          <a:noFill/>
                          <a:miter lim="400000"/>
                        </a:ln>
                        <a:effectLst/>
                      </wps:spPr>
                      <wps:txbx>
                        <w:txbxContent>
                          <w:p>
                            <w:pPr>
                              <w:pStyle w:val="Body"/>
                              <w:spacing w:after="40"/>
                              <w:jc w:val="center"/>
                              <w:rPr>
                                <w:b w:val="1"/>
                                <w:bCs w:val="1"/>
                                <w:sz w:val="28"/>
                                <w:szCs w:val="28"/>
                              </w:rPr>
                            </w:pPr>
                            <w:r>
                              <w:rPr>
                                <w:b w:val="1"/>
                                <w:bCs w:val="1"/>
                                <w:sz w:val="28"/>
                                <w:szCs w:val="28"/>
                                <w:rtl w:val="0"/>
                                <w:lang w:val="en-US"/>
                              </w:rPr>
                              <w:t xml:space="preserve">D. Y. PATIL COLLEGE OF ENGINEERING &amp; TECHNOLOGY, </w:t>
                            </w:r>
                          </w:p>
                          <w:p>
                            <w:pPr>
                              <w:pStyle w:val="Body"/>
                              <w:spacing w:after="40"/>
                              <w:jc w:val="center"/>
                              <w:rPr>
                                <w:b w:val="1"/>
                                <w:bCs w:val="1"/>
                                <w:sz w:val="28"/>
                                <w:szCs w:val="28"/>
                              </w:rPr>
                            </w:pPr>
                            <w:r>
                              <w:rPr>
                                <w:b w:val="1"/>
                                <w:bCs w:val="1"/>
                                <w:sz w:val="28"/>
                                <w:szCs w:val="28"/>
                                <w:rtl w:val="0"/>
                                <w:lang w:val="de-DE"/>
                              </w:rPr>
                              <w:t>KOLHAPUR</w:t>
                            </w:r>
                          </w:p>
                          <w:p>
                            <w:pPr>
                              <w:pStyle w:val="Body"/>
                              <w:spacing w:after="40"/>
                              <w:jc w:val="center"/>
                            </w:pPr>
                            <w:r>
                              <w:rPr>
                                <w:rtl w:val="0"/>
                                <w:lang w:val="en-US"/>
                              </w:rPr>
                              <w:t>(An Autonomous Institute)</w:t>
                            </w:r>
                          </w:p>
                          <w:p>
                            <w:pPr>
                              <w:pStyle w:val="Body"/>
                              <w:spacing w:after="500" w:line="24" w:lineRule="auto"/>
                              <w:jc w:val="center"/>
                              <w:rPr>
                                <w:b w:val="1"/>
                                <w:bCs w:val="1"/>
                              </w:rPr>
                            </w:pPr>
                            <w:r>
                              <w:rPr>
                                <w:b w:val="1"/>
                                <w:bCs w:val="1"/>
                                <w:rtl w:val="0"/>
                                <w:lang w:val="de-DE"/>
                              </w:rPr>
                              <w:t>DEPARTMENT OF COMPUTER SCIENCE &amp; ENGINEERING (DATA SCIENCE)</w:t>
                            </w:r>
                          </w:p>
                          <w:p>
                            <w:pPr>
                              <w:pStyle w:val="Body"/>
                              <w:spacing w:after="0"/>
                              <w:jc w:val="center"/>
                              <w:rPr>
                                <w:b w:val="1"/>
                                <w:bCs w:val="1"/>
                                <w:sz w:val="32"/>
                                <w:szCs w:val="32"/>
                              </w:rPr>
                            </w:pPr>
                            <w:r>
                              <w:rPr>
                                <w:b w:val="1"/>
                                <w:bCs w:val="1"/>
                                <w:sz w:val="32"/>
                                <w:szCs w:val="32"/>
                                <w:rtl w:val="0"/>
                                <w:lang w:val="en-US"/>
                              </w:rPr>
                              <w:t>Research Paper</w:t>
                            </w:r>
                          </w:p>
                          <w:p>
                            <w:pPr>
                              <w:pStyle w:val="Body"/>
                              <w:spacing w:after="0"/>
                              <w:jc w:val="center"/>
                            </w:pPr>
                            <w:r>
                              <w:rPr>
                                <w:b w:val="1"/>
                                <w:bCs w:val="1"/>
                                <w:sz w:val="32"/>
                                <w:szCs w:val="32"/>
                                <w:rtl w:val="0"/>
                                <w:lang w:val="en-US"/>
                              </w:rPr>
                              <w:t>“</w:t>
                            </w:r>
                            <w:r>
                              <w:rPr>
                                <w:b w:val="1"/>
                                <w:bCs w:val="1"/>
                                <w:sz w:val="32"/>
                                <w:szCs w:val="32"/>
                                <w:rtl w:val="0"/>
                                <w:lang w:val="en-US"/>
                              </w:rPr>
                              <w:t>ASHA SATHI - AI-Powered Offline Healthcare System</w:t>
                            </w:r>
                            <w:r>
                              <w:rPr>
                                <w:b w:val="1"/>
                                <w:bCs w:val="1"/>
                                <w:sz w:val="32"/>
                                <w:szCs w:val="32"/>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336" w:lineRule="auto"/>
                              <w:jc w:val="center"/>
                              <w:rPr>
                                <w:rFonts w:ascii="Times New Roman" w:cs="Times New Roman" w:hAnsi="Times New Roman" w:eastAsia="Times New Roman"/>
                                <w:b w:val="1"/>
                                <w:bCs w:val="1"/>
                              </w:rPr>
                            </w:pPr>
                            <w:r>
                              <w:rPr>
                                <w:rFonts w:ascii="Times New Roman" w:hAnsi="Times New Roman"/>
                                <w:b w:val="1"/>
                                <w:bCs w:val="1"/>
                                <w:rtl w:val="0"/>
                                <w:lang w:val="pt-PT"/>
                              </w:rPr>
                              <w:t>Ms. A. M. Chavan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336" w:lineRule="auto"/>
                              <w:jc w:val="center"/>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en-US"/>
                              </w:rPr>
                              <w:t>Associate Professor CSE(Data Science),DYPCET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336" w:lineRule="auto"/>
                              <w:jc w:val="center"/>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en-US"/>
                              </w:rPr>
                              <w:t>Kasab Bawda,Kolhapur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336" w:lineRule="auto"/>
                              <w:jc w:val="center"/>
                              <w:rPr>
                                <w:rFonts w:ascii="Times New Roman" w:cs="Times New Roman" w:hAnsi="Times New Roman" w:eastAsia="Times New Roman"/>
                                <w:b w:val="1"/>
                                <w:bCs w:val="1"/>
                                <w:sz w:val="20"/>
                                <w:szCs w:val="20"/>
                              </w:rPr>
                            </w:pPr>
                            <w:r>
                              <w:rPr>
                                <w:rStyle w:val="Hyperlink.0"/>
                                <w:rFonts w:ascii="Times New Roman" w:cs="Times New Roman" w:hAnsi="Times New Roman" w:eastAsia="Times New Roman"/>
                                <w:b w:val="1"/>
                                <w:bCs w:val="1"/>
                                <w:sz w:val="20"/>
                                <w:szCs w:val="20"/>
                              </w:rPr>
                              <w:fldChar w:fldCharType="begin" w:fldLock="0"/>
                            </w:r>
                            <w:r>
                              <w:rPr>
                                <w:rStyle w:val="Hyperlink.0"/>
                                <w:rFonts w:ascii="Times New Roman" w:cs="Times New Roman" w:hAnsi="Times New Roman" w:eastAsia="Times New Roman"/>
                                <w:b w:val="1"/>
                                <w:bCs w:val="1"/>
                                <w:sz w:val="20"/>
                                <w:szCs w:val="20"/>
                              </w:rPr>
                              <w:instrText xml:space="preserve"> HYPERLINK "mailto:chavanaishu@gmail.com"</w:instrText>
                            </w:r>
                            <w:r>
                              <w:rPr>
                                <w:rStyle w:val="Hyperlink.0"/>
                                <w:rFonts w:ascii="Times New Roman" w:cs="Times New Roman" w:hAnsi="Times New Roman" w:eastAsia="Times New Roman"/>
                                <w:b w:val="1"/>
                                <w:bCs w:val="1"/>
                                <w:sz w:val="20"/>
                                <w:szCs w:val="20"/>
                              </w:rPr>
                              <w:fldChar w:fldCharType="separate" w:fldLock="0"/>
                            </w:r>
                            <w:r>
                              <w:rPr>
                                <w:rStyle w:val="Hyperlink.0"/>
                                <w:rFonts w:ascii="Times New Roman" w:hAnsi="Times New Roman"/>
                                <w:b w:val="1"/>
                                <w:bCs w:val="1"/>
                                <w:sz w:val="20"/>
                                <w:szCs w:val="20"/>
                                <w:rtl w:val="0"/>
                                <w:lang w:val="pt-PT"/>
                              </w:rPr>
                              <w:t>chavanaishu@gmail.com</w:t>
                            </w:r>
                            <w:r>
                              <w:rPr>
                                <w:rFonts w:ascii="Times New Roman" w:cs="Times New Roman" w:hAnsi="Times New Roman" w:eastAsia="Times New Roman"/>
                                <w:b w:val="1"/>
                                <w:bCs w:val="1"/>
                                <w:sz w:val="20"/>
                                <w:szCs w:val="20"/>
                              </w:rPr>
                              <w:fldChar w:fldCharType="end" w:fldLock="0"/>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center"/>
                              <w:rPr>
                                <w:rFonts w:ascii="Times New Roman" w:cs="Times New Roman" w:hAnsi="Times New Roman" w:eastAsia="Times New Roman"/>
                                <w:b w:val="1"/>
                                <w:bCs w:val="1"/>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center"/>
                              <w:rPr>
                                <w:rFonts w:ascii="Times New Roman" w:cs="Times New Roman" w:hAnsi="Times New Roman" w:eastAsia="Times New Roman"/>
                                <w:b w:val="1"/>
                                <w:bCs w:val="1"/>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Times New Roman" w:cs="Times New Roman" w:hAnsi="Times New Roman" w:eastAsia="Times New Roman"/>
                                <w:i w:val="1"/>
                                <w:iCs w:val="1"/>
                                <w:sz w:val="27"/>
                                <w:szCs w:val="27"/>
                              </w:rPr>
                            </w:pPr>
                            <w:r>
                              <w:rPr>
                                <w:rFonts w:ascii="Times New Roman" w:hAnsi="Times New Roman"/>
                                <w:i w:val="1"/>
                                <w:iCs w:val="1"/>
                                <w:sz w:val="27"/>
                                <w:szCs w:val="27"/>
                                <w:rtl w:val="0"/>
                                <w:lang w:val="en-US"/>
                              </w:rPr>
                              <w:t>Ms.Samruddhi G. Gore</w:t>
                              <w:tab/>
                              <w:t xml:space="preserve">    Mr.Shreyash V. Bagade</w:t>
                              <w:tab/>
                              <w:t xml:space="preserve">        Ms.Namrata D. Belvekar</w:t>
                              <w:tab/>
                              <w:tab/>
                              <w:tab/>
                              <w:tab/>
                              <w:tab/>
                              <w:tab/>
                              <w:tab/>
                              <w:tab/>
                              <w:tab/>
                              <w:tab/>
                              <w:tab/>
                              <w:tab/>
                              <w:tab/>
                              <w:tab/>
                              <w:tab/>
                              <w:tab/>
                              <w:tab/>
                              <w:tab/>
                              <w:tab/>
                              <w:t>Mr,Ritesh P. Patil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Times New Roman" w:cs="Times New Roman" w:hAnsi="Times New Roman" w:eastAsia="Times New Roman"/>
                                <w:i w:val="1"/>
                                <w:iCs w:val="1"/>
                                <w:sz w:val="20"/>
                                <w:szCs w:val="20"/>
                              </w:rPr>
                            </w:pPr>
                            <w:r>
                              <w:rPr>
                                <w:rFonts w:ascii="Times New Roman" w:hAnsi="Times New Roman"/>
                                <w:i w:val="1"/>
                                <w:iCs w:val="1"/>
                                <w:sz w:val="27"/>
                                <w:szCs w:val="27"/>
                                <w:rtl w:val="0"/>
                                <w:lang w:val="en-US"/>
                              </w:rPr>
                              <w:t xml:space="preserve">   </w:t>
                            </w:r>
                            <w:r>
                              <w:rPr>
                                <w:rFonts w:ascii="Times New Roman" w:hAnsi="Times New Roman"/>
                                <w:i w:val="1"/>
                                <w:iCs w:val="1"/>
                                <w:sz w:val="20"/>
                                <w:szCs w:val="20"/>
                                <w:rtl w:val="0"/>
                                <w:lang w:val="en-US"/>
                              </w:rPr>
                              <w:t xml:space="preserve">     DYPCET,Kolhapur </w:t>
                            </w:r>
                            <w:r>
                              <w:rPr>
                                <w:rFonts w:ascii="Times New Roman" w:hAnsi="Times New Roman"/>
                                <w:i w:val="1"/>
                                <w:iCs w:val="1"/>
                                <w:sz w:val="27"/>
                                <w:szCs w:val="27"/>
                                <w:rtl w:val="0"/>
                                <w:lang w:val="en-US"/>
                              </w:rPr>
                              <w:t xml:space="preserve">   </w:t>
                            </w:r>
                            <w:r>
                              <w:rPr>
                                <w:rFonts w:ascii="Times New Roman" w:hAnsi="Times New Roman"/>
                                <w:i w:val="1"/>
                                <w:iCs w:val="1"/>
                                <w:sz w:val="20"/>
                                <w:szCs w:val="20"/>
                                <w:rtl w:val="0"/>
                                <w:lang w:val="en-US"/>
                              </w:rPr>
                              <w:t xml:space="preserve"> </w:t>
                              <w:tab/>
                              <w:tab/>
                              <w:t xml:space="preserve">    DYPCET, Kolhapur</w:t>
                              <w:tab/>
                              <w:tab/>
                              <w:tab/>
                              <w:t>DYPCET, Kolhapur</w:t>
                            </w:r>
                            <w:r>
                              <w:rPr>
                                <w:rFonts w:ascii="Times New Roman" w:hAnsi="Times New Roman"/>
                                <w:i w:val="1"/>
                                <w:iCs w:val="1"/>
                                <w:sz w:val="27"/>
                                <w:szCs w:val="27"/>
                                <w:rtl w:val="0"/>
                                <w:lang w:val="en-US"/>
                              </w:rPr>
                              <w:t xml:space="preserve">   </w:t>
                            </w:r>
                            <w:r>
                              <w:rPr>
                                <w:rFonts w:ascii="Times New Roman" w:hAnsi="Times New Roman"/>
                                <w:i w:val="1"/>
                                <w:iCs w:val="1"/>
                                <w:sz w:val="20"/>
                                <w:szCs w:val="20"/>
                                <w:rtl w:val="0"/>
                                <w:lang w:val="en-US"/>
                              </w:rPr>
                              <w:t xml:space="preserve"> </w:t>
                              <w:tab/>
                              <w:tab/>
                              <w:tab/>
                              <w:tab/>
                              <w:tab/>
                              <w:tab/>
                              <w:tab/>
                              <w:tab/>
                              <w:tab/>
                              <w:tab/>
                              <w:tab/>
                              <w:tab/>
                              <w:tab/>
                              <w:tab/>
                              <w:tab/>
                              <w:tab/>
                              <w:tab/>
                              <w:tab/>
                              <w:tab/>
                              <w:tab/>
                              <w:tab/>
                              <w:tab/>
                              <w:tab/>
                              <w:tab/>
                              <w:tab/>
                              <w:tab/>
                              <w:tab/>
                              <w:tab/>
                              <w:tab/>
                              <w:tab/>
                              <w:tab/>
                              <w:tab/>
                              <w:tab/>
                              <w:tab/>
                              <w:tab/>
                              <w:tab/>
                              <w:tab/>
                              <w:tab/>
                              <w:tab/>
                              <w:tab/>
                              <w:tab/>
                              <w:t>DYPCET, Kolhapur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Times New Roman" w:cs="Times New Roman" w:hAnsi="Times New Roman" w:eastAsia="Times New Roman"/>
                                <w:i w:val="1"/>
                                <w:iCs w:val="1"/>
                                <w:sz w:val="20"/>
                                <w:szCs w:val="20"/>
                              </w:rPr>
                            </w:pPr>
                            <w:r>
                              <w:rPr>
                                <w:rFonts w:ascii="Times New Roman" w:hAnsi="Times New Roman"/>
                                <w:i w:val="1"/>
                                <w:iCs w:val="1"/>
                                <w:sz w:val="20"/>
                                <w:szCs w:val="20"/>
                                <w:rtl w:val="0"/>
                                <w:lang w:val="en-US"/>
                              </w:rPr>
                              <w:t xml:space="preserve">  Dept.CSE(Data Science)</w:t>
                              <w:tab/>
                              <w:t xml:space="preserve">         </w:t>
                              <w:tab/>
                              <w:tab/>
                            </w:r>
                            <w:r>
                              <w:rPr>
                                <w:rFonts w:ascii="Times New Roman" w:hAnsi="Times New Roman"/>
                                <w:i w:val="1"/>
                                <w:iCs w:val="1"/>
                                <w:sz w:val="20"/>
                                <w:szCs w:val="20"/>
                                <w:rtl w:val="0"/>
                              </w:rPr>
                              <w:t>Dept.</w:t>
                            </w:r>
                            <w:r>
                              <w:rPr>
                                <w:rFonts w:ascii="Times New Roman" w:hAnsi="Times New Roman"/>
                                <w:i w:val="1"/>
                                <w:iCs w:val="1"/>
                                <w:sz w:val="20"/>
                                <w:szCs w:val="20"/>
                                <w:rtl w:val="0"/>
                                <w:lang w:val="en-US"/>
                              </w:rPr>
                              <w:t>CSE(Data Science)</w:t>
                              <w:tab/>
                              <w:tab/>
                              <w:t xml:space="preserve">    </w:t>
                            </w:r>
                            <w:r>
                              <w:rPr>
                                <w:rFonts w:ascii="Times New Roman" w:hAnsi="Times New Roman"/>
                                <w:i w:val="1"/>
                                <w:iCs w:val="1"/>
                                <w:sz w:val="20"/>
                                <w:szCs w:val="20"/>
                                <w:rtl w:val="0"/>
                              </w:rPr>
                              <w:t>Dept.</w:t>
                            </w:r>
                            <w:r>
                              <w:rPr>
                                <w:rFonts w:ascii="Times New Roman" w:hAnsi="Times New Roman"/>
                                <w:i w:val="1"/>
                                <w:iCs w:val="1"/>
                                <w:sz w:val="20"/>
                                <w:szCs w:val="20"/>
                                <w:rtl w:val="0"/>
                                <w:lang w:val="en-US"/>
                              </w:rPr>
                              <w:t>CSE(Data Science)</w:t>
                              <w:tab/>
                              <w:t xml:space="preserve"> </w:t>
                              <w:tab/>
                              <w:tab/>
                              <w:t xml:space="preserve">     </w:t>
                              <w:tab/>
                              <w:tab/>
                              <w:tab/>
                              <w:tab/>
                              <w:tab/>
                              <w:tab/>
                              <w:tab/>
                              <w:tab/>
                              <w:tab/>
                              <w:tab/>
                              <w:tab/>
                              <w:tab/>
                              <w:t xml:space="preserve">     </w:t>
                            </w:r>
                            <w:r>
                              <w:rPr>
                                <w:rFonts w:ascii="Times New Roman" w:hAnsi="Times New Roman"/>
                                <w:i w:val="1"/>
                                <w:iCs w:val="1"/>
                                <w:sz w:val="20"/>
                                <w:szCs w:val="20"/>
                                <w:rtl w:val="0"/>
                              </w:rPr>
                              <w:t>Dept.</w:t>
                            </w:r>
                            <w:r>
                              <w:rPr>
                                <w:rFonts w:ascii="Times New Roman" w:hAnsi="Times New Roman"/>
                                <w:i w:val="1"/>
                                <w:iCs w:val="1"/>
                                <w:sz w:val="20"/>
                                <w:szCs w:val="20"/>
                                <w:rtl w:val="0"/>
                                <w:lang w:val="en-US"/>
                              </w:rPr>
                              <w:t>CSE(Data Science)</w:t>
                            </w:r>
                          </w:p>
                          <w:p>
                            <w:pPr>
                              <w:pStyle w:val="Body"/>
                              <w:jc w:val="left"/>
                              <w:rPr>
                                <w:i w:val="1"/>
                                <w:iCs w:val="1"/>
                                <w:sz w:val="20"/>
                                <w:szCs w:val="20"/>
                              </w:rPr>
                            </w:pPr>
                            <w:r>
                              <w:rPr>
                                <w:rStyle w:val="Hyperlink.0"/>
                                <w:i w:val="1"/>
                                <w:iCs w:val="1"/>
                                <w:sz w:val="20"/>
                                <w:szCs w:val="20"/>
                              </w:rPr>
                              <w:fldChar w:fldCharType="begin" w:fldLock="0"/>
                            </w:r>
                            <w:r>
                              <w:rPr>
                                <w:rStyle w:val="Hyperlink.0"/>
                                <w:i w:val="1"/>
                                <w:iCs w:val="1"/>
                                <w:sz w:val="20"/>
                                <w:szCs w:val="20"/>
                              </w:rPr>
                              <w:instrText xml:space="preserve"> HYPERLINK "mailto:goresamruddhi84@gmail.com"</w:instrText>
                            </w:r>
                            <w:r>
                              <w:rPr>
                                <w:rStyle w:val="Hyperlink.0"/>
                                <w:i w:val="1"/>
                                <w:iCs w:val="1"/>
                                <w:sz w:val="20"/>
                                <w:szCs w:val="20"/>
                              </w:rPr>
                              <w:fldChar w:fldCharType="separate" w:fldLock="0"/>
                            </w:r>
                            <w:r>
                              <w:rPr>
                                <w:rStyle w:val="Hyperlink.0"/>
                                <w:i w:val="1"/>
                                <w:iCs w:val="1"/>
                                <w:sz w:val="20"/>
                                <w:szCs w:val="20"/>
                                <w:rtl w:val="0"/>
                              </w:rPr>
                              <w:t>goresamruddhi84@gmail.com</w:t>
                            </w:r>
                            <w:r>
                              <w:rPr>
                                <w:i w:val="1"/>
                                <w:iCs w:val="1"/>
                                <w:sz w:val="20"/>
                                <w:szCs w:val="20"/>
                              </w:rPr>
                              <w:fldChar w:fldCharType="end" w:fldLock="0"/>
                            </w:r>
                            <w:r>
                              <w:rPr>
                                <w:i w:val="1"/>
                                <w:iCs w:val="1"/>
                                <w:sz w:val="20"/>
                                <w:szCs w:val="20"/>
                                <w:rtl w:val="0"/>
                                <w:lang w:val="en-US"/>
                              </w:rPr>
                              <w:tab/>
                              <w:t xml:space="preserve">     </w:t>
                            </w:r>
                            <w:r>
                              <w:rPr>
                                <w:rStyle w:val="Hyperlink.0"/>
                                <w:i w:val="1"/>
                                <w:iCs w:val="1"/>
                                <w:sz w:val="20"/>
                                <w:szCs w:val="20"/>
                              </w:rPr>
                              <w:fldChar w:fldCharType="begin" w:fldLock="0"/>
                            </w:r>
                            <w:r>
                              <w:rPr>
                                <w:rStyle w:val="Hyperlink.0"/>
                                <w:i w:val="1"/>
                                <w:iCs w:val="1"/>
                                <w:sz w:val="20"/>
                                <w:szCs w:val="20"/>
                              </w:rPr>
                              <w:instrText xml:space="preserve"> HYPERLINK "mailto:shreyashbagade18@gmail.com"</w:instrText>
                            </w:r>
                            <w:r>
                              <w:rPr>
                                <w:rStyle w:val="Hyperlink.0"/>
                                <w:i w:val="1"/>
                                <w:iCs w:val="1"/>
                                <w:sz w:val="20"/>
                                <w:szCs w:val="20"/>
                              </w:rPr>
                              <w:fldChar w:fldCharType="separate" w:fldLock="0"/>
                            </w:r>
                            <w:r>
                              <w:rPr>
                                <w:rStyle w:val="Hyperlink.0"/>
                                <w:i w:val="1"/>
                                <w:iCs w:val="1"/>
                                <w:sz w:val="20"/>
                                <w:szCs w:val="20"/>
                                <w:rtl w:val="0"/>
                                <w:lang w:val="en-US"/>
                              </w:rPr>
                              <w:t>shreyashbagade18@gmail.com</w:t>
                            </w:r>
                            <w:r>
                              <w:rPr>
                                <w:i w:val="1"/>
                                <w:iCs w:val="1"/>
                                <w:sz w:val="20"/>
                                <w:szCs w:val="20"/>
                              </w:rPr>
                              <w:fldChar w:fldCharType="end" w:fldLock="0"/>
                            </w:r>
                            <w:r>
                              <w:rPr>
                                <w:i w:val="1"/>
                                <w:iCs w:val="1"/>
                                <w:sz w:val="20"/>
                                <w:szCs w:val="20"/>
                                <w:rtl w:val="0"/>
                                <w:lang w:val="en-US"/>
                              </w:rPr>
                              <w:tab/>
                              <w:t xml:space="preserve">        </w:t>
                            </w:r>
                            <w:r>
                              <w:rPr>
                                <w:rStyle w:val="Hyperlink.0"/>
                                <w:i w:val="1"/>
                                <w:iCs w:val="1"/>
                                <w:sz w:val="20"/>
                                <w:szCs w:val="20"/>
                              </w:rPr>
                              <w:fldChar w:fldCharType="begin" w:fldLock="0"/>
                            </w:r>
                            <w:r>
                              <w:rPr>
                                <w:rStyle w:val="Hyperlink.0"/>
                                <w:i w:val="1"/>
                                <w:iCs w:val="1"/>
                                <w:sz w:val="20"/>
                                <w:szCs w:val="20"/>
                              </w:rPr>
                              <w:instrText xml:space="preserve"> HYPERLINK "mailto:namratabelvekar@gmail.com"</w:instrText>
                            </w:r>
                            <w:r>
                              <w:rPr>
                                <w:rStyle w:val="Hyperlink.0"/>
                                <w:i w:val="1"/>
                                <w:iCs w:val="1"/>
                                <w:sz w:val="20"/>
                                <w:szCs w:val="20"/>
                              </w:rPr>
                              <w:fldChar w:fldCharType="separate" w:fldLock="0"/>
                            </w:r>
                            <w:r>
                              <w:rPr>
                                <w:rStyle w:val="Hyperlink.0"/>
                                <w:i w:val="1"/>
                                <w:iCs w:val="1"/>
                                <w:sz w:val="20"/>
                                <w:szCs w:val="20"/>
                                <w:rtl w:val="0"/>
                              </w:rPr>
                              <w:t>namratabelvekar@gmail.com</w:t>
                            </w:r>
                            <w:r>
                              <w:rPr>
                                <w:i w:val="1"/>
                                <w:iCs w:val="1"/>
                                <w:sz w:val="20"/>
                                <w:szCs w:val="20"/>
                              </w:rPr>
                              <w:fldChar w:fldCharType="end" w:fldLock="0"/>
                            </w:r>
                            <w:r>
                              <w:rPr>
                                <w:i w:val="1"/>
                                <w:iCs w:val="1"/>
                                <w:sz w:val="20"/>
                                <w:szCs w:val="20"/>
                                <w:rtl w:val="0"/>
                                <w:lang w:val="en-US"/>
                              </w:rPr>
                              <w:tab/>
                              <w:t xml:space="preserve">        </w:t>
                            </w:r>
                            <w:r>
                              <w:rPr>
                                <w:rStyle w:val="Hyperlink.0"/>
                                <w:i w:val="1"/>
                                <w:iCs w:val="1"/>
                                <w:sz w:val="20"/>
                                <w:szCs w:val="20"/>
                              </w:rPr>
                              <w:fldChar w:fldCharType="begin" w:fldLock="0"/>
                            </w:r>
                            <w:r>
                              <w:rPr>
                                <w:rStyle w:val="Hyperlink.0"/>
                                <w:i w:val="1"/>
                                <w:iCs w:val="1"/>
                                <w:sz w:val="20"/>
                                <w:szCs w:val="20"/>
                              </w:rPr>
                              <w:instrText xml:space="preserve"> HYPERLINK "mailto:riteshpatil9881@gmail.com"</w:instrText>
                            </w:r>
                            <w:r>
                              <w:rPr>
                                <w:rStyle w:val="Hyperlink.0"/>
                                <w:i w:val="1"/>
                                <w:iCs w:val="1"/>
                                <w:sz w:val="20"/>
                                <w:szCs w:val="20"/>
                              </w:rPr>
                              <w:fldChar w:fldCharType="separate" w:fldLock="0"/>
                            </w:r>
                            <w:r>
                              <w:rPr>
                                <w:rStyle w:val="Hyperlink.0"/>
                                <w:i w:val="1"/>
                                <w:iCs w:val="1"/>
                                <w:sz w:val="20"/>
                                <w:szCs w:val="20"/>
                                <w:rtl w:val="0"/>
                                <w:lang w:val="en-US"/>
                              </w:rPr>
                              <w:t>riteshpatil9881@gmail.com</w:t>
                            </w:r>
                            <w:r>
                              <w:rPr>
                                <w:i w:val="1"/>
                                <w:iCs w:val="1"/>
                                <w:sz w:val="20"/>
                                <w:szCs w:val="20"/>
                              </w:rPr>
                              <w:fldChar w:fldCharType="end" w:fldLock="0"/>
                            </w:r>
                            <w:r>
                              <w:rPr>
                                <w:i w:val="1"/>
                                <w:iCs w:val="1"/>
                                <w:sz w:val="20"/>
                                <w:szCs w:val="20"/>
                                <w:rtl w:val="0"/>
                                <w:lang w:val="en-US"/>
                              </w:rPr>
                              <w:t xml:space="preserve"> </w:t>
                              <w:tab/>
                            </w:r>
                          </w:p>
                          <w:p>
                            <w:pPr>
                              <w:pStyle w:val="Default"/>
                              <w:suppressAutoHyphens w:val="1"/>
                              <w:spacing w:before="0" w:line="240" w:lineRule="auto"/>
                              <w:jc w:val="left"/>
                              <w:rPr>
                                <w:rFonts w:ascii="Times Roman" w:cs="Times Roman" w:hAnsi="Times Roman" w:eastAsia="Times Roman"/>
                                <w:outline w:val="0"/>
                                <w:color w:val="444746"/>
                                <w:sz w:val="21"/>
                                <w:szCs w:val="21"/>
                                <w:shd w:val="clear" w:color="auto" w:fill="f0f4f9"/>
                                <w14:textFill>
                                  <w14:solidFill>
                                    <w14:srgbClr w14:val="444746"/>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Times New Roman" w:cs="Times New Roman" w:hAnsi="Times New Roman" w:eastAsia="Times New Roman"/>
                                <w:i w:val="1"/>
                                <w:iCs w:val="1"/>
                                <w:sz w:val="32"/>
                                <w:szCs w:val="32"/>
                              </w:rPr>
                            </w:pPr>
                          </w:p>
                          <w:p>
                            <w:pPr>
                              <w:pStyle w:val="Body"/>
                              <w:spacing w:after="400"/>
                              <w:jc w:val="left"/>
                            </w:pPr>
                          </w:p>
                          <w:p>
                            <w:pPr>
                              <w:pStyle w:val="Body"/>
                              <w:spacing w:after="400"/>
                              <w:jc w:val="center"/>
                            </w:pPr>
                          </w:p>
                          <w:p>
                            <w:pPr>
                              <w:pStyle w:val="Body"/>
                              <w:spacing w:after="400"/>
                              <w:jc w:val="center"/>
                            </w:pPr>
                            <w:r/>
                          </w:p>
                        </w:txbxContent>
                      </wps:txbx>
                      <wps:bodyPr wrap="square" lIns="45719" tIns="45719" rIns="45719" bIns="45719" numCol="1" anchor="t">
                        <a:noAutofit/>
                      </wps:bodyPr>
                    </wps:wsp>
                  </a:graphicData>
                </a:graphic>
              </wp:anchor>
            </w:drawing>
          </mc:Choice>
          <mc:Fallback>
            <w:pict>
              <v:shape id="_x0000_s1026" type="#_x0000_t202" style="visibility:visible;position:absolute;margin-left:-53.6pt;margin-top:22.2pt;width:581.7pt;height:331.2pt;z-index:251659264;mso-position-horizontal:absolute;mso-position-horizontal-relative:margin;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after="40"/>
                        <w:jc w:val="center"/>
                        <w:rPr>
                          <w:b w:val="1"/>
                          <w:bCs w:val="1"/>
                          <w:sz w:val="28"/>
                          <w:szCs w:val="28"/>
                        </w:rPr>
                      </w:pPr>
                      <w:r>
                        <w:rPr>
                          <w:b w:val="1"/>
                          <w:bCs w:val="1"/>
                          <w:sz w:val="28"/>
                          <w:szCs w:val="28"/>
                          <w:rtl w:val="0"/>
                          <w:lang w:val="en-US"/>
                        </w:rPr>
                        <w:t xml:space="preserve">D. Y. PATIL COLLEGE OF ENGINEERING &amp; TECHNOLOGY, </w:t>
                      </w:r>
                    </w:p>
                    <w:p>
                      <w:pPr>
                        <w:pStyle w:val="Body"/>
                        <w:spacing w:after="40"/>
                        <w:jc w:val="center"/>
                        <w:rPr>
                          <w:b w:val="1"/>
                          <w:bCs w:val="1"/>
                          <w:sz w:val="28"/>
                          <w:szCs w:val="28"/>
                        </w:rPr>
                      </w:pPr>
                      <w:r>
                        <w:rPr>
                          <w:b w:val="1"/>
                          <w:bCs w:val="1"/>
                          <w:sz w:val="28"/>
                          <w:szCs w:val="28"/>
                          <w:rtl w:val="0"/>
                          <w:lang w:val="de-DE"/>
                        </w:rPr>
                        <w:t>KOLHAPUR</w:t>
                      </w:r>
                    </w:p>
                    <w:p>
                      <w:pPr>
                        <w:pStyle w:val="Body"/>
                        <w:spacing w:after="40"/>
                        <w:jc w:val="center"/>
                      </w:pPr>
                      <w:r>
                        <w:rPr>
                          <w:rtl w:val="0"/>
                          <w:lang w:val="en-US"/>
                        </w:rPr>
                        <w:t>(An Autonomous Institute)</w:t>
                      </w:r>
                    </w:p>
                    <w:p>
                      <w:pPr>
                        <w:pStyle w:val="Body"/>
                        <w:spacing w:after="500" w:line="24" w:lineRule="auto"/>
                        <w:jc w:val="center"/>
                        <w:rPr>
                          <w:b w:val="1"/>
                          <w:bCs w:val="1"/>
                        </w:rPr>
                      </w:pPr>
                      <w:r>
                        <w:rPr>
                          <w:b w:val="1"/>
                          <w:bCs w:val="1"/>
                          <w:rtl w:val="0"/>
                          <w:lang w:val="de-DE"/>
                        </w:rPr>
                        <w:t>DEPARTMENT OF COMPUTER SCIENCE &amp; ENGINEERING (DATA SCIENCE)</w:t>
                      </w:r>
                    </w:p>
                    <w:p>
                      <w:pPr>
                        <w:pStyle w:val="Body"/>
                        <w:spacing w:after="0"/>
                        <w:jc w:val="center"/>
                        <w:rPr>
                          <w:b w:val="1"/>
                          <w:bCs w:val="1"/>
                          <w:sz w:val="32"/>
                          <w:szCs w:val="32"/>
                        </w:rPr>
                      </w:pPr>
                      <w:r>
                        <w:rPr>
                          <w:b w:val="1"/>
                          <w:bCs w:val="1"/>
                          <w:sz w:val="32"/>
                          <w:szCs w:val="32"/>
                          <w:rtl w:val="0"/>
                          <w:lang w:val="en-US"/>
                        </w:rPr>
                        <w:t>Research Paper</w:t>
                      </w:r>
                    </w:p>
                    <w:p>
                      <w:pPr>
                        <w:pStyle w:val="Body"/>
                        <w:spacing w:after="0"/>
                        <w:jc w:val="center"/>
                      </w:pPr>
                      <w:r>
                        <w:rPr>
                          <w:b w:val="1"/>
                          <w:bCs w:val="1"/>
                          <w:sz w:val="32"/>
                          <w:szCs w:val="32"/>
                          <w:rtl w:val="0"/>
                          <w:lang w:val="en-US"/>
                        </w:rPr>
                        <w:t>“</w:t>
                      </w:r>
                      <w:r>
                        <w:rPr>
                          <w:b w:val="1"/>
                          <w:bCs w:val="1"/>
                          <w:sz w:val="32"/>
                          <w:szCs w:val="32"/>
                          <w:rtl w:val="0"/>
                          <w:lang w:val="en-US"/>
                        </w:rPr>
                        <w:t>ASHA SATHI - AI-Powered Offline Healthcare System</w:t>
                      </w:r>
                      <w:r>
                        <w:rPr>
                          <w:b w:val="1"/>
                          <w:bCs w:val="1"/>
                          <w:sz w:val="32"/>
                          <w:szCs w:val="32"/>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336" w:lineRule="auto"/>
                        <w:jc w:val="center"/>
                        <w:rPr>
                          <w:rFonts w:ascii="Times New Roman" w:cs="Times New Roman" w:hAnsi="Times New Roman" w:eastAsia="Times New Roman"/>
                          <w:b w:val="1"/>
                          <w:bCs w:val="1"/>
                        </w:rPr>
                      </w:pPr>
                      <w:r>
                        <w:rPr>
                          <w:rFonts w:ascii="Times New Roman" w:hAnsi="Times New Roman"/>
                          <w:b w:val="1"/>
                          <w:bCs w:val="1"/>
                          <w:rtl w:val="0"/>
                          <w:lang w:val="pt-PT"/>
                        </w:rPr>
                        <w:t>Ms. A. M. Chavan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336" w:lineRule="auto"/>
                        <w:jc w:val="center"/>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en-US"/>
                        </w:rPr>
                        <w:t>Associate Professor CSE(Data Science),DYPCET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336" w:lineRule="auto"/>
                        <w:jc w:val="center"/>
                        <w:rPr>
                          <w:rFonts w:ascii="Times New Roman" w:cs="Times New Roman" w:hAnsi="Times New Roman" w:eastAsia="Times New Roman"/>
                          <w:b w:val="1"/>
                          <w:bCs w:val="1"/>
                          <w:sz w:val="20"/>
                          <w:szCs w:val="20"/>
                        </w:rPr>
                      </w:pPr>
                      <w:r>
                        <w:rPr>
                          <w:rFonts w:ascii="Times New Roman" w:hAnsi="Times New Roman"/>
                          <w:b w:val="1"/>
                          <w:bCs w:val="1"/>
                          <w:sz w:val="20"/>
                          <w:szCs w:val="20"/>
                          <w:rtl w:val="0"/>
                          <w:lang w:val="en-US"/>
                        </w:rPr>
                        <w:t>Kasab Bawda,Kolhapur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336" w:lineRule="auto"/>
                        <w:jc w:val="center"/>
                        <w:rPr>
                          <w:rFonts w:ascii="Times New Roman" w:cs="Times New Roman" w:hAnsi="Times New Roman" w:eastAsia="Times New Roman"/>
                          <w:b w:val="1"/>
                          <w:bCs w:val="1"/>
                          <w:sz w:val="20"/>
                          <w:szCs w:val="20"/>
                        </w:rPr>
                      </w:pPr>
                      <w:r>
                        <w:rPr>
                          <w:rStyle w:val="Hyperlink.0"/>
                          <w:rFonts w:ascii="Times New Roman" w:cs="Times New Roman" w:hAnsi="Times New Roman" w:eastAsia="Times New Roman"/>
                          <w:b w:val="1"/>
                          <w:bCs w:val="1"/>
                          <w:sz w:val="20"/>
                          <w:szCs w:val="20"/>
                        </w:rPr>
                        <w:fldChar w:fldCharType="begin" w:fldLock="0"/>
                      </w:r>
                      <w:r>
                        <w:rPr>
                          <w:rStyle w:val="Hyperlink.0"/>
                          <w:rFonts w:ascii="Times New Roman" w:cs="Times New Roman" w:hAnsi="Times New Roman" w:eastAsia="Times New Roman"/>
                          <w:b w:val="1"/>
                          <w:bCs w:val="1"/>
                          <w:sz w:val="20"/>
                          <w:szCs w:val="20"/>
                        </w:rPr>
                        <w:instrText xml:space="preserve"> HYPERLINK "mailto:chavanaishu@gmail.com"</w:instrText>
                      </w:r>
                      <w:r>
                        <w:rPr>
                          <w:rStyle w:val="Hyperlink.0"/>
                          <w:rFonts w:ascii="Times New Roman" w:cs="Times New Roman" w:hAnsi="Times New Roman" w:eastAsia="Times New Roman"/>
                          <w:b w:val="1"/>
                          <w:bCs w:val="1"/>
                          <w:sz w:val="20"/>
                          <w:szCs w:val="20"/>
                        </w:rPr>
                        <w:fldChar w:fldCharType="separate" w:fldLock="0"/>
                      </w:r>
                      <w:r>
                        <w:rPr>
                          <w:rStyle w:val="Hyperlink.0"/>
                          <w:rFonts w:ascii="Times New Roman" w:hAnsi="Times New Roman"/>
                          <w:b w:val="1"/>
                          <w:bCs w:val="1"/>
                          <w:sz w:val="20"/>
                          <w:szCs w:val="20"/>
                          <w:rtl w:val="0"/>
                          <w:lang w:val="pt-PT"/>
                        </w:rPr>
                        <w:t>chavanaishu@gmail.com</w:t>
                      </w:r>
                      <w:r>
                        <w:rPr>
                          <w:rFonts w:ascii="Times New Roman" w:cs="Times New Roman" w:hAnsi="Times New Roman" w:eastAsia="Times New Roman"/>
                          <w:b w:val="1"/>
                          <w:bCs w:val="1"/>
                          <w:sz w:val="20"/>
                          <w:szCs w:val="20"/>
                        </w:rPr>
                        <w:fldChar w:fldCharType="end" w:fldLock="0"/>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center"/>
                        <w:rPr>
                          <w:rFonts w:ascii="Times New Roman" w:cs="Times New Roman" w:hAnsi="Times New Roman" w:eastAsia="Times New Roman"/>
                          <w:b w:val="1"/>
                          <w:bCs w:val="1"/>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center"/>
                        <w:rPr>
                          <w:rFonts w:ascii="Times New Roman" w:cs="Times New Roman" w:hAnsi="Times New Roman" w:eastAsia="Times New Roman"/>
                          <w:b w:val="1"/>
                          <w:bCs w:val="1"/>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Times New Roman" w:cs="Times New Roman" w:hAnsi="Times New Roman" w:eastAsia="Times New Roman"/>
                          <w:i w:val="1"/>
                          <w:iCs w:val="1"/>
                          <w:sz w:val="27"/>
                          <w:szCs w:val="27"/>
                        </w:rPr>
                      </w:pPr>
                      <w:r>
                        <w:rPr>
                          <w:rFonts w:ascii="Times New Roman" w:hAnsi="Times New Roman"/>
                          <w:i w:val="1"/>
                          <w:iCs w:val="1"/>
                          <w:sz w:val="27"/>
                          <w:szCs w:val="27"/>
                          <w:rtl w:val="0"/>
                          <w:lang w:val="en-US"/>
                        </w:rPr>
                        <w:t>Ms.Samruddhi G. Gore</w:t>
                        <w:tab/>
                        <w:t xml:space="preserve">    Mr.Shreyash V. Bagade</w:t>
                        <w:tab/>
                        <w:t xml:space="preserve">        Ms.Namrata D. Belvekar</w:t>
                        <w:tab/>
                        <w:tab/>
                        <w:tab/>
                        <w:tab/>
                        <w:tab/>
                        <w:tab/>
                        <w:tab/>
                        <w:tab/>
                        <w:tab/>
                        <w:tab/>
                        <w:tab/>
                        <w:tab/>
                        <w:tab/>
                        <w:tab/>
                        <w:tab/>
                        <w:tab/>
                        <w:tab/>
                        <w:tab/>
                        <w:tab/>
                        <w:t>Mr,Ritesh P. Patil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Times New Roman" w:cs="Times New Roman" w:hAnsi="Times New Roman" w:eastAsia="Times New Roman"/>
                          <w:i w:val="1"/>
                          <w:iCs w:val="1"/>
                          <w:sz w:val="20"/>
                          <w:szCs w:val="20"/>
                        </w:rPr>
                      </w:pPr>
                      <w:r>
                        <w:rPr>
                          <w:rFonts w:ascii="Times New Roman" w:hAnsi="Times New Roman"/>
                          <w:i w:val="1"/>
                          <w:iCs w:val="1"/>
                          <w:sz w:val="27"/>
                          <w:szCs w:val="27"/>
                          <w:rtl w:val="0"/>
                          <w:lang w:val="en-US"/>
                        </w:rPr>
                        <w:t xml:space="preserve">   </w:t>
                      </w:r>
                      <w:r>
                        <w:rPr>
                          <w:rFonts w:ascii="Times New Roman" w:hAnsi="Times New Roman"/>
                          <w:i w:val="1"/>
                          <w:iCs w:val="1"/>
                          <w:sz w:val="20"/>
                          <w:szCs w:val="20"/>
                          <w:rtl w:val="0"/>
                          <w:lang w:val="en-US"/>
                        </w:rPr>
                        <w:t xml:space="preserve">     DYPCET,Kolhapur </w:t>
                      </w:r>
                      <w:r>
                        <w:rPr>
                          <w:rFonts w:ascii="Times New Roman" w:hAnsi="Times New Roman"/>
                          <w:i w:val="1"/>
                          <w:iCs w:val="1"/>
                          <w:sz w:val="27"/>
                          <w:szCs w:val="27"/>
                          <w:rtl w:val="0"/>
                          <w:lang w:val="en-US"/>
                        </w:rPr>
                        <w:t xml:space="preserve">   </w:t>
                      </w:r>
                      <w:r>
                        <w:rPr>
                          <w:rFonts w:ascii="Times New Roman" w:hAnsi="Times New Roman"/>
                          <w:i w:val="1"/>
                          <w:iCs w:val="1"/>
                          <w:sz w:val="20"/>
                          <w:szCs w:val="20"/>
                          <w:rtl w:val="0"/>
                          <w:lang w:val="en-US"/>
                        </w:rPr>
                        <w:t xml:space="preserve"> </w:t>
                        <w:tab/>
                        <w:tab/>
                        <w:t xml:space="preserve">    DYPCET, Kolhapur</w:t>
                        <w:tab/>
                        <w:tab/>
                        <w:tab/>
                        <w:t>DYPCET, Kolhapur</w:t>
                      </w:r>
                      <w:r>
                        <w:rPr>
                          <w:rFonts w:ascii="Times New Roman" w:hAnsi="Times New Roman"/>
                          <w:i w:val="1"/>
                          <w:iCs w:val="1"/>
                          <w:sz w:val="27"/>
                          <w:szCs w:val="27"/>
                          <w:rtl w:val="0"/>
                          <w:lang w:val="en-US"/>
                        </w:rPr>
                        <w:t xml:space="preserve">   </w:t>
                      </w:r>
                      <w:r>
                        <w:rPr>
                          <w:rFonts w:ascii="Times New Roman" w:hAnsi="Times New Roman"/>
                          <w:i w:val="1"/>
                          <w:iCs w:val="1"/>
                          <w:sz w:val="20"/>
                          <w:szCs w:val="20"/>
                          <w:rtl w:val="0"/>
                          <w:lang w:val="en-US"/>
                        </w:rPr>
                        <w:t xml:space="preserve"> </w:t>
                        <w:tab/>
                        <w:tab/>
                        <w:tab/>
                        <w:tab/>
                        <w:tab/>
                        <w:tab/>
                        <w:tab/>
                        <w:tab/>
                        <w:tab/>
                        <w:tab/>
                        <w:tab/>
                        <w:tab/>
                        <w:tab/>
                        <w:tab/>
                        <w:tab/>
                        <w:tab/>
                        <w:tab/>
                        <w:tab/>
                        <w:tab/>
                        <w:tab/>
                        <w:tab/>
                        <w:tab/>
                        <w:tab/>
                        <w:tab/>
                        <w:tab/>
                        <w:tab/>
                        <w:tab/>
                        <w:tab/>
                        <w:tab/>
                        <w:tab/>
                        <w:tab/>
                        <w:tab/>
                        <w:tab/>
                        <w:tab/>
                        <w:tab/>
                        <w:tab/>
                        <w:tab/>
                        <w:tab/>
                        <w:tab/>
                        <w:tab/>
                        <w:tab/>
                        <w:t>DYPCET, Kolhapur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Times New Roman" w:cs="Times New Roman" w:hAnsi="Times New Roman" w:eastAsia="Times New Roman"/>
                          <w:i w:val="1"/>
                          <w:iCs w:val="1"/>
                          <w:sz w:val="20"/>
                          <w:szCs w:val="20"/>
                        </w:rPr>
                      </w:pPr>
                      <w:r>
                        <w:rPr>
                          <w:rFonts w:ascii="Times New Roman" w:hAnsi="Times New Roman"/>
                          <w:i w:val="1"/>
                          <w:iCs w:val="1"/>
                          <w:sz w:val="20"/>
                          <w:szCs w:val="20"/>
                          <w:rtl w:val="0"/>
                          <w:lang w:val="en-US"/>
                        </w:rPr>
                        <w:t xml:space="preserve">  Dept.CSE(Data Science)</w:t>
                        <w:tab/>
                        <w:t xml:space="preserve">         </w:t>
                        <w:tab/>
                        <w:tab/>
                      </w:r>
                      <w:r>
                        <w:rPr>
                          <w:rFonts w:ascii="Times New Roman" w:hAnsi="Times New Roman"/>
                          <w:i w:val="1"/>
                          <w:iCs w:val="1"/>
                          <w:sz w:val="20"/>
                          <w:szCs w:val="20"/>
                          <w:rtl w:val="0"/>
                        </w:rPr>
                        <w:t>Dept.</w:t>
                      </w:r>
                      <w:r>
                        <w:rPr>
                          <w:rFonts w:ascii="Times New Roman" w:hAnsi="Times New Roman"/>
                          <w:i w:val="1"/>
                          <w:iCs w:val="1"/>
                          <w:sz w:val="20"/>
                          <w:szCs w:val="20"/>
                          <w:rtl w:val="0"/>
                          <w:lang w:val="en-US"/>
                        </w:rPr>
                        <w:t>CSE(Data Science)</w:t>
                        <w:tab/>
                        <w:tab/>
                        <w:t xml:space="preserve">    </w:t>
                      </w:r>
                      <w:r>
                        <w:rPr>
                          <w:rFonts w:ascii="Times New Roman" w:hAnsi="Times New Roman"/>
                          <w:i w:val="1"/>
                          <w:iCs w:val="1"/>
                          <w:sz w:val="20"/>
                          <w:szCs w:val="20"/>
                          <w:rtl w:val="0"/>
                        </w:rPr>
                        <w:t>Dept.</w:t>
                      </w:r>
                      <w:r>
                        <w:rPr>
                          <w:rFonts w:ascii="Times New Roman" w:hAnsi="Times New Roman"/>
                          <w:i w:val="1"/>
                          <w:iCs w:val="1"/>
                          <w:sz w:val="20"/>
                          <w:szCs w:val="20"/>
                          <w:rtl w:val="0"/>
                          <w:lang w:val="en-US"/>
                        </w:rPr>
                        <w:t>CSE(Data Science)</w:t>
                        <w:tab/>
                        <w:t xml:space="preserve"> </w:t>
                        <w:tab/>
                        <w:tab/>
                        <w:t xml:space="preserve">     </w:t>
                        <w:tab/>
                        <w:tab/>
                        <w:tab/>
                        <w:tab/>
                        <w:tab/>
                        <w:tab/>
                        <w:tab/>
                        <w:tab/>
                        <w:tab/>
                        <w:tab/>
                        <w:tab/>
                        <w:tab/>
                        <w:t xml:space="preserve">     </w:t>
                      </w:r>
                      <w:r>
                        <w:rPr>
                          <w:rFonts w:ascii="Times New Roman" w:hAnsi="Times New Roman"/>
                          <w:i w:val="1"/>
                          <w:iCs w:val="1"/>
                          <w:sz w:val="20"/>
                          <w:szCs w:val="20"/>
                          <w:rtl w:val="0"/>
                        </w:rPr>
                        <w:t>Dept.</w:t>
                      </w:r>
                      <w:r>
                        <w:rPr>
                          <w:rFonts w:ascii="Times New Roman" w:hAnsi="Times New Roman"/>
                          <w:i w:val="1"/>
                          <w:iCs w:val="1"/>
                          <w:sz w:val="20"/>
                          <w:szCs w:val="20"/>
                          <w:rtl w:val="0"/>
                          <w:lang w:val="en-US"/>
                        </w:rPr>
                        <w:t>CSE(Data Science)</w:t>
                      </w:r>
                    </w:p>
                    <w:p>
                      <w:pPr>
                        <w:pStyle w:val="Body"/>
                        <w:jc w:val="left"/>
                        <w:rPr>
                          <w:i w:val="1"/>
                          <w:iCs w:val="1"/>
                          <w:sz w:val="20"/>
                          <w:szCs w:val="20"/>
                        </w:rPr>
                      </w:pPr>
                      <w:r>
                        <w:rPr>
                          <w:rStyle w:val="Hyperlink.0"/>
                          <w:i w:val="1"/>
                          <w:iCs w:val="1"/>
                          <w:sz w:val="20"/>
                          <w:szCs w:val="20"/>
                        </w:rPr>
                        <w:fldChar w:fldCharType="begin" w:fldLock="0"/>
                      </w:r>
                      <w:r>
                        <w:rPr>
                          <w:rStyle w:val="Hyperlink.0"/>
                          <w:i w:val="1"/>
                          <w:iCs w:val="1"/>
                          <w:sz w:val="20"/>
                          <w:szCs w:val="20"/>
                        </w:rPr>
                        <w:instrText xml:space="preserve"> HYPERLINK "mailto:goresamruddhi84@gmail.com"</w:instrText>
                      </w:r>
                      <w:r>
                        <w:rPr>
                          <w:rStyle w:val="Hyperlink.0"/>
                          <w:i w:val="1"/>
                          <w:iCs w:val="1"/>
                          <w:sz w:val="20"/>
                          <w:szCs w:val="20"/>
                        </w:rPr>
                        <w:fldChar w:fldCharType="separate" w:fldLock="0"/>
                      </w:r>
                      <w:r>
                        <w:rPr>
                          <w:rStyle w:val="Hyperlink.0"/>
                          <w:i w:val="1"/>
                          <w:iCs w:val="1"/>
                          <w:sz w:val="20"/>
                          <w:szCs w:val="20"/>
                          <w:rtl w:val="0"/>
                        </w:rPr>
                        <w:t>goresamruddhi84@gmail.com</w:t>
                      </w:r>
                      <w:r>
                        <w:rPr>
                          <w:i w:val="1"/>
                          <w:iCs w:val="1"/>
                          <w:sz w:val="20"/>
                          <w:szCs w:val="20"/>
                        </w:rPr>
                        <w:fldChar w:fldCharType="end" w:fldLock="0"/>
                      </w:r>
                      <w:r>
                        <w:rPr>
                          <w:i w:val="1"/>
                          <w:iCs w:val="1"/>
                          <w:sz w:val="20"/>
                          <w:szCs w:val="20"/>
                          <w:rtl w:val="0"/>
                          <w:lang w:val="en-US"/>
                        </w:rPr>
                        <w:tab/>
                        <w:t xml:space="preserve">     </w:t>
                      </w:r>
                      <w:r>
                        <w:rPr>
                          <w:rStyle w:val="Hyperlink.0"/>
                          <w:i w:val="1"/>
                          <w:iCs w:val="1"/>
                          <w:sz w:val="20"/>
                          <w:szCs w:val="20"/>
                        </w:rPr>
                        <w:fldChar w:fldCharType="begin" w:fldLock="0"/>
                      </w:r>
                      <w:r>
                        <w:rPr>
                          <w:rStyle w:val="Hyperlink.0"/>
                          <w:i w:val="1"/>
                          <w:iCs w:val="1"/>
                          <w:sz w:val="20"/>
                          <w:szCs w:val="20"/>
                        </w:rPr>
                        <w:instrText xml:space="preserve"> HYPERLINK "mailto:shreyashbagade18@gmail.com"</w:instrText>
                      </w:r>
                      <w:r>
                        <w:rPr>
                          <w:rStyle w:val="Hyperlink.0"/>
                          <w:i w:val="1"/>
                          <w:iCs w:val="1"/>
                          <w:sz w:val="20"/>
                          <w:szCs w:val="20"/>
                        </w:rPr>
                        <w:fldChar w:fldCharType="separate" w:fldLock="0"/>
                      </w:r>
                      <w:r>
                        <w:rPr>
                          <w:rStyle w:val="Hyperlink.0"/>
                          <w:i w:val="1"/>
                          <w:iCs w:val="1"/>
                          <w:sz w:val="20"/>
                          <w:szCs w:val="20"/>
                          <w:rtl w:val="0"/>
                          <w:lang w:val="en-US"/>
                        </w:rPr>
                        <w:t>shreyashbagade18@gmail.com</w:t>
                      </w:r>
                      <w:r>
                        <w:rPr>
                          <w:i w:val="1"/>
                          <w:iCs w:val="1"/>
                          <w:sz w:val="20"/>
                          <w:szCs w:val="20"/>
                        </w:rPr>
                        <w:fldChar w:fldCharType="end" w:fldLock="0"/>
                      </w:r>
                      <w:r>
                        <w:rPr>
                          <w:i w:val="1"/>
                          <w:iCs w:val="1"/>
                          <w:sz w:val="20"/>
                          <w:szCs w:val="20"/>
                          <w:rtl w:val="0"/>
                          <w:lang w:val="en-US"/>
                        </w:rPr>
                        <w:tab/>
                        <w:t xml:space="preserve">        </w:t>
                      </w:r>
                      <w:r>
                        <w:rPr>
                          <w:rStyle w:val="Hyperlink.0"/>
                          <w:i w:val="1"/>
                          <w:iCs w:val="1"/>
                          <w:sz w:val="20"/>
                          <w:szCs w:val="20"/>
                        </w:rPr>
                        <w:fldChar w:fldCharType="begin" w:fldLock="0"/>
                      </w:r>
                      <w:r>
                        <w:rPr>
                          <w:rStyle w:val="Hyperlink.0"/>
                          <w:i w:val="1"/>
                          <w:iCs w:val="1"/>
                          <w:sz w:val="20"/>
                          <w:szCs w:val="20"/>
                        </w:rPr>
                        <w:instrText xml:space="preserve"> HYPERLINK "mailto:namratabelvekar@gmail.com"</w:instrText>
                      </w:r>
                      <w:r>
                        <w:rPr>
                          <w:rStyle w:val="Hyperlink.0"/>
                          <w:i w:val="1"/>
                          <w:iCs w:val="1"/>
                          <w:sz w:val="20"/>
                          <w:szCs w:val="20"/>
                        </w:rPr>
                        <w:fldChar w:fldCharType="separate" w:fldLock="0"/>
                      </w:r>
                      <w:r>
                        <w:rPr>
                          <w:rStyle w:val="Hyperlink.0"/>
                          <w:i w:val="1"/>
                          <w:iCs w:val="1"/>
                          <w:sz w:val="20"/>
                          <w:szCs w:val="20"/>
                          <w:rtl w:val="0"/>
                        </w:rPr>
                        <w:t>namratabelvekar@gmail.com</w:t>
                      </w:r>
                      <w:r>
                        <w:rPr>
                          <w:i w:val="1"/>
                          <w:iCs w:val="1"/>
                          <w:sz w:val="20"/>
                          <w:szCs w:val="20"/>
                        </w:rPr>
                        <w:fldChar w:fldCharType="end" w:fldLock="0"/>
                      </w:r>
                      <w:r>
                        <w:rPr>
                          <w:i w:val="1"/>
                          <w:iCs w:val="1"/>
                          <w:sz w:val="20"/>
                          <w:szCs w:val="20"/>
                          <w:rtl w:val="0"/>
                          <w:lang w:val="en-US"/>
                        </w:rPr>
                        <w:tab/>
                        <w:t xml:space="preserve">        </w:t>
                      </w:r>
                      <w:r>
                        <w:rPr>
                          <w:rStyle w:val="Hyperlink.0"/>
                          <w:i w:val="1"/>
                          <w:iCs w:val="1"/>
                          <w:sz w:val="20"/>
                          <w:szCs w:val="20"/>
                        </w:rPr>
                        <w:fldChar w:fldCharType="begin" w:fldLock="0"/>
                      </w:r>
                      <w:r>
                        <w:rPr>
                          <w:rStyle w:val="Hyperlink.0"/>
                          <w:i w:val="1"/>
                          <w:iCs w:val="1"/>
                          <w:sz w:val="20"/>
                          <w:szCs w:val="20"/>
                        </w:rPr>
                        <w:instrText xml:space="preserve"> HYPERLINK "mailto:riteshpatil9881@gmail.com"</w:instrText>
                      </w:r>
                      <w:r>
                        <w:rPr>
                          <w:rStyle w:val="Hyperlink.0"/>
                          <w:i w:val="1"/>
                          <w:iCs w:val="1"/>
                          <w:sz w:val="20"/>
                          <w:szCs w:val="20"/>
                        </w:rPr>
                        <w:fldChar w:fldCharType="separate" w:fldLock="0"/>
                      </w:r>
                      <w:r>
                        <w:rPr>
                          <w:rStyle w:val="Hyperlink.0"/>
                          <w:i w:val="1"/>
                          <w:iCs w:val="1"/>
                          <w:sz w:val="20"/>
                          <w:szCs w:val="20"/>
                          <w:rtl w:val="0"/>
                          <w:lang w:val="en-US"/>
                        </w:rPr>
                        <w:t>riteshpatil9881@gmail.com</w:t>
                      </w:r>
                      <w:r>
                        <w:rPr>
                          <w:i w:val="1"/>
                          <w:iCs w:val="1"/>
                          <w:sz w:val="20"/>
                          <w:szCs w:val="20"/>
                        </w:rPr>
                        <w:fldChar w:fldCharType="end" w:fldLock="0"/>
                      </w:r>
                      <w:r>
                        <w:rPr>
                          <w:i w:val="1"/>
                          <w:iCs w:val="1"/>
                          <w:sz w:val="20"/>
                          <w:szCs w:val="20"/>
                          <w:rtl w:val="0"/>
                          <w:lang w:val="en-US"/>
                        </w:rPr>
                        <w:t xml:space="preserve"> </w:t>
                        <w:tab/>
                      </w:r>
                    </w:p>
                    <w:p>
                      <w:pPr>
                        <w:pStyle w:val="Default"/>
                        <w:suppressAutoHyphens w:val="1"/>
                        <w:spacing w:before="0" w:line="240" w:lineRule="auto"/>
                        <w:jc w:val="left"/>
                        <w:rPr>
                          <w:rFonts w:ascii="Times Roman" w:cs="Times Roman" w:hAnsi="Times Roman" w:eastAsia="Times Roman"/>
                          <w:outline w:val="0"/>
                          <w:color w:val="444746"/>
                          <w:sz w:val="21"/>
                          <w:szCs w:val="21"/>
                          <w:shd w:val="clear" w:color="auto" w:fill="f0f4f9"/>
                          <w14:textFill>
                            <w14:solidFill>
                              <w14:srgbClr w14:val="444746"/>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Times New Roman" w:cs="Times New Roman" w:hAnsi="Times New Roman" w:eastAsia="Times New Roman"/>
                          <w:i w:val="1"/>
                          <w:iCs w:val="1"/>
                          <w:sz w:val="32"/>
                          <w:szCs w:val="32"/>
                        </w:rPr>
                      </w:pPr>
                    </w:p>
                    <w:p>
                      <w:pPr>
                        <w:pStyle w:val="Body"/>
                        <w:spacing w:after="400"/>
                        <w:jc w:val="left"/>
                      </w:pPr>
                    </w:p>
                    <w:p>
                      <w:pPr>
                        <w:pStyle w:val="Body"/>
                        <w:spacing w:after="400"/>
                        <w:jc w:val="center"/>
                      </w:pPr>
                    </w:p>
                    <w:p>
                      <w:pPr>
                        <w:pStyle w:val="Body"/>
                        <w:spacing w:after="400"/>
                        <w:jc w:val="center"/>
                      </w:pPr>
                      <w:r/>
                    </w:p>
                  </w:txbxContent>
                </v:textbox>
                <w10:wrap type="topAndBottom" side="bothSides" anchorx="margin" anchory="page"/>
              </v:shape>
            </w:pict>
          </mc:Fallback>
        </mc:AlternateConten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64" w:lineRule="auto"/>
      </w:pPr>
      <w:r>
        <w:rPr>
          <w:rtl w:val="0"/>
          <w:lang w:val="en-US"/>
        </w:rPr>
        <w:t>Frontline health workers in rural India provide a large proportion of primary healthcare with limited access to connectivity and decision-support tools. In this paper, we describe ASHA Sathi, an offline-first healthcare management system that digitizes the workflows of Accredited Social Health Activist (ASHA) workers with minimal reliance on internet connectivity. The mobile application persists data in a local SQLite database and synchronizes it in versioned batches with a central PostgreSQL database. It features a role-based web dashboard for Primary Health Centre (PHC) administrators and higher levels of supervision, and implements the Ayushman Bharat Digital Mission (ABDM) M1, M2, and M3 flows so that ABHA identifiers, consents, and FHIR records can be used in parallel with routine data capture. The mobile app hosts three risk-scoring models as ONNX binaries for maternal, child growth, and non-communicable disease (NCD) risk. We designed ASHA Sathi to decouple the responsibilities of the four main users: ASHA</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64" w:lineRule="auto"/>
      </w:pPr>
      <w:r>
        <w:rPr>
          <w:rtl w:val="0"/>
          <w:lang w:val="en-US"/>
        </w:rPr>
        <w:t>worker, PHC admin, patient, and supervisory staff. The software organizes data capture around clearly delineated stages and sync points, so that incorrectly formatted records can be flagged at the synchronization step rather than at a later aggregate analysis. We discuss the design of the application, the synchronization protocol, the user roles, and the verification strategy, and present the limitations of our approach, including the fact that the risk models were trained on synthetically generated data and have not been tested with real-world ASHA workers.</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64" w:lineRule="auto"/>
        <w:rPr>
          <w:i w:val="1"/>
          <w:iCs w:val="1"/>
          <w:sz w:val="22"/>
          <w:szCs w:val="22"/>
        </w:rPr>
      </w:pPr>
      <w:r>
        <w:rPr>
          <w:b w:val="1"/>
          <w:bCs w:val="1"/>
          <w:i w:val="1"/>
          <w:iCs w:val="1"/>
          <w:rtl w:val="0"/>
          <w:lang w:val="en-US"/>
        </w:rPr>
        <w:t>Keywords:</w:t>
      </w:r>
      <w:r>
        <w:rPr>
          <w:i w:val="1"/>
          <w:iCs w:val="1"/>
          <w:rtl w:val="0"/>
        </w:rPr>
        <w:t xml:space="preserve"> </w:t>
      </w:r>
      <w:r>
        <w:rPr>
          <w:i w:val="1"/>
          <w:iCs w:val="1"/>
          <w:sz w:val="22"/>
          <w:szCs w:val="22"/>
          <w:rtl w:val="0"/>
          <w:lang w:val="en-US"/>
        </w:rPr>
        <w:t>offline-first sync, electronic health records, ASHA workers, ABDM, ABHA, mHealth, frontline health workers, risk prediction, rural healthcare.</w:t>
      </w:r>
    </w:p>
    <w:p>
      <w:pPr>
        <w:pStyle w:val="Heading"/>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fr-FR"/>
        </w:rPr>
        <w:t>1. Introduction</w:t>
      </w:r>
    </w:p>
    <w:p>
      <w:pPr>
        <w:pStyle w:val="Body"/>
        <w:spacing w:line="240" w:lineRule="auto"/>
      </w:pPr>
      <w:r>
        <w:rPr>
          <w:rtl w:val="0"/>
          <w:lang w:val="en-US"/>
        </w:rPr>
        <w:t>Healthcare is the cornerstone of a community, and its accessibility, availability and management dictate the quality of services rendered. Rural health systems are constrained by weak infrastructure, shortages of skilled personnel, unreliable internet connectivity and limited digital literacy. These constraints make the collection, updating, maintenance and sharing of patient information difficult, and they fall most heavily on the workers who visit households rather than on those who sit at a desk.</w:t>
      </w:r>
    </w:p>
    <w:p>
      <w:pPr>
        <w:pStyle w:val="Body"/>
        <w:spacing w:line="240" w:lineRule="auto"/>
      </w:pPr>
      <w:r>
        <w:rPr>
          <w:rtl w:val="0"/>
          <w:lang w:val="en-US"/>
        </w:rPr>
        <w:t>Accredited Social Health Activists (ASHA workers) are the linchpin of rural healthcare delivery in India, linking community members to the nearest Primary Health Centre (PHC). An ASHA worker registers patients, updates health records, conducts household visits, monitors immunisation, provides health education and makes referrals. In most settings these tasks are performed on paper or through ad-hoc conventional means, which makes them time-consuming and hard to follow up. Electronic health record (EHR) systems could address record management, but the majority assume a reliable network connection for storage, retrieval and sharing, and therefore fail precisely in the environments where they are most needed.</w:t>
      </w:r>
    </w:p>
    <w:p>
      <w:pPr>
        <w:pStyle w:val="Body"/>
        <w:spacing w:line="240" w:lineRule="auto"/>
      </w:pPr>
      <w:r>
        <w:rPr>
          <w:rtl w:val="0"/>
          <w:lang w:val="en-US"/>
        </w:rPr>
        <w:t xml:space="preserve">Several national digital health initiatives already exist </w:t>
      </w:r>
      <w:r>
        <w:rPr>
          <w:rtl w:val="0"/>
          <w:lang w:val="en-US"/>
        </w:rPr>
        <w:t xml:space="preserve">— </w:t>
      </w:r>
      <w:r>
        <w:rPr>
          <w:rtl w:val="0"/>
          <w:lang w:val="en-US"/>
        </w:rPr>
        <w:t>ANMOL, the Reproductive and Child Health (RCH) portal, eSanjeevani, Poshan Tracker and, most recently, the Ayushman Bharat Digital Mission (ABDM). Each covers an important slice of the problem, yet none combine offline operation, multi-tier supervision, comprehensive community health records and national digital health interoperability in a single workflow addressed to the ASHA worker.</w:t>
      </w:r>
    </w:p>
    <w:p>
      <w:pPr>
        <w:pStyle w:val="Body"/>
        <w:spacing w:line="240" w:lineRule="auto"/>
      </w:pPr>
      <w:r>
        <w:rPr>
          <w:rtl w:val="0"/>
          <w:lang w:val="en-US"/>
        </w:rPr>
        <w:t>This paper describes ASHA Sathi, an offline-first rural healthcare management system that connects PHC administrators, ASHA workers and patients. Its contributions are fourfold:</w:t>
      </w:r>
    </w:p>
    <w:p>
      <w:pPr>
        <w:pStyle w:val="List Number"/>
        <w:numPr>
          <w:ilvl w:val="0"/>
          <w:numId w:val="2"/>
        </w:numPr>
        <w:spacing w:after="60" w:line="240" w:lineRule="auto"/>
        <w:rPr>
          <w:lang w:val="en-US"/>
        </w:rPr>
      </w:pPr>
      <w:r>
        <w:rPr>
          <w:rtl w:val="0"/>
          <w:lang w:val="en-US"/>
        </w:rPr>
        <w:t>A mobile client which is offline-first, stores all field data in a local SQLite database, and syncs the data to a central store as versioned, batched transactions over time whenever connection allows, including detecting connectivity, queuing and managing conflicts.</w:t>
      </w:r>
    </w:p>
    <w:p>
      <w:pPr>
        <w:pStyle w:val="Body"/>
        <w:numPr>
          <w:ilvl w:val="0"/>
          <w:numId w:val="3"/>
        </w:numPr>
        <w:spacing w:line="240" w:lineRule="auto"/>
        <w:rPr>
          <w:lang w:val="en-US"/>
        </w:rPr>
      </w:pPr>
      <w:r>
        <w:rPr>
          <w:rtl w:val="0"/>
          <w:lang w:val="en-US"/>
        </w:rPr>
        <w:t xml:space="preserve">A role-based access model spanning five levels of governance </w:t>
      </w:r>
      <w:r>
        <w:rPr>
          <w:rtl w:val="0"/>
          <w:lang w:val="en-US"/>
        </w:rPr>
        <w:t xml:space="preserve">— </w:t>
      </w:r>
      <w:r>
        <w:rPr>
          <w:rtl w:val="0"/>
          <w:lang w:val="en-US"/>
        </w:rPr>
        <w:t xml:space="preserve">ASHA worker, PHC administrator, block, district and state </w:t>
      </w:r>
      <w:r>
        <w:rPr>
          <w:rtl w:val="0"/>
          <w:lang w:val="en-US"/>
        </w:rPr>
        <w:t xml:space="preserve">— </w:t>
      </w:r>
      <w:r>
        <w:rPr>
          <w:rtl w:val="0"/>
          <w:lang w:val="en-US"/>
        </w:rPr>
        <w:t>with the patient as an additional authenticated principal.</w:t>
      </w:r>
    </w:p>
    <w:p>
      <w:pPr>
        <w:pStyle w:val="Body"/>
        <w:numPr>
          <w:ilvl w:val="0"/>
          <w:numId w:val="3"/>
        </w:numPr>
        <w:spacing w:line="240" w:lineRule="auto"/>
        <w:rPr>
          <w:lang w:val="en-US"/>
        </w:rPr>
      </w:pPr>
      <w:r>
        <w:rPr>
          <w:rtl w:val="0"/>
          <w:lang w:val="en-US"/>
        </w:rPr>
        <w:t>Integration of ABDM M1 (ABHA creation and linkage), M2 (consent artefacts) and M3 (FHIR record push and pull), so that records captured offline can still participate in the national health data exchange.</w:t>
      </w:r>
    </w:p>
    <w:p>
      <w:pPr>
        <w:pStyle w:val="Body"/>
        <w:numPr>
          <w:ilvl w:val="0"/>
          <w:numId w:val="3"/>
        </w:numPr>
        <w:spacing w:line="240" w:lineRule="auto"/>
        <w:rPr>
          <w:lang w:val="en-US"/>
        </w:rPr>
      </w:pPr>
      <w:r>
        <w:rPr>
          <w:rtl w:val="0"/>
          <w:lang w:val="en-US"/>
        </w:rPr>
        <w:t xml:space="preserve">An embedded decision-support layer for three risk models </w:t>
      </w:r>
      <w:r>
        <w:rPr>
          <w:rtl w:val="0"/>
          <w:lang w:val="en-US"/>
        </w:rPr>
        <w:t xml:space="preserve">— </w:t>
      </w:r>
      <w:r>
        <w:rPr>
          <w:rtl w:val="0"/>
          <w:lang w:val="en-US"/>
        </w:rPr>
        <w:t xml:space="preserve">high-risk pregnancy, child growth status and NCD risk </w:t>
      </w:r>
      <w:r>
        <w:rPr>
          <w:rtl w:val="0"/>
          <w:lang w:val="en-US"/>
        </w:rPr>
        <w:t xml:space="preserve">— </w:t>
      </w:r>
      <w:r>
        <w:rPr>
          <w:rtl w:val="0"/>
          <w:lang w:val="en-US"/>
        </w:rPr>
        <w:t>as ONNX artefacts alongside the API, so scoring is available without a round trip to a remote ML platform.</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The remainder of the paper follows the form of an experience report. Section 2 presents an overview of the process and its staged deliverables. Section 3 states the roles of the actors involved. Section 4 presents the design and implementation of the system. Section 5 describes how the system is assessed. Section 6 discusses lessons learnt and limitations, Section 7 positions the work against related literature, and Section 8 concludes.</w:t>
      </w:r>
    </w:p>
    <w:p>
      <w:pPr>
        <w:pStyle w:val="Heading"/>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2. Overview of the process</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The ASHA Sathi application runs across the five levels of India's rural health system governance, from the ASHA worker in the village to the PHC administrator at the local health centre. Then upwards to block, district and state supervisory authorities who are charged with overseeing programmes at a higher level rather than individual cases. Shared resources include basic records and reference data among all levels, but there is a division of labour: an ASHA worker has oversight of the families allocated to her, while a district officer is concerned with aggregated indicators at the level of the district.</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Each field encounter has a lifecycle of capture, structuring, queuing, synchronisation, review and action. Any records captured offline go through a local queue and are batched when connectivity is re-established; the receiving API validates and version each batch before committing it, so no record is silently overwritten.</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A deliberate choice was made to enforce structured deliverables at certain points rather than accept a single bulk upload at the end of a reporting cycle. Table 1 lays out the stages of the data lifecycle and the artefacts examined at each step. The requirement for registration to be written down and validated early means that poorly-formed records are caught while they can still be corrected in the field, and writing becomes a routine, manageable aspect of the work rather than a monthly scramble.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2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20"/>
                <w:szCs w:val="20"/>
                <w:shd w:val="nil" w:color="auto" w:fill="auto"/>
                <w:rtl w:val="0"/>
                <w:lang w:val="en-US"/>
              </w:rPr>
              <w:t>Stage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20"/>
                <w:szCs w:val="20"/>
                <w:shd w:val="nil" w:color="auto" w:fill="auto"/>
                <w:rtl w:val="0"/>
                <w:lang w:val="en-US"/>
              </w:rPr>
              <w:t>Deliverables examined</w:t>
            </w:r>
          </w:p>
        </w:tc>
      </w:tr>
      <w:tr>
        <w:tblPrEx>
          <w:shd w:val="clear" w:color="auto" w:fill="ced7e7"/>
        </w:tblPrEx>
        <w:trPr>
          <w:trHeight w:val="547"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shd w:val="nil" w:color="auto" w:fill="auto"/>
                <w:rtl w:val="0"/>
                <w:lang w:val="en-US"/>
              </w:rPr>
              <w:t>Register the household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Household record, beneficiary demographics, ABHA linkage (optional)</w:t>
            </w:r>
          </w:p>
        </w:tc>
      </w:tr>
      <w:tr>
        <w:tblPrEx>
          <w:shd w:val="clear" w:color="auto" w:fill="ced7e7"/>
        </w:tblPrEx>
        <w:trPr>
          <w:trHeight w:val="547"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shd w:val="nil" w:color="auto" w:fill="auto"/>
                <w:rtl w:val="0"/>
                <w:lang w:val="en-US"/>
              </w:rPr>
              <w:t>Record the encounter</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Vitals, CBAC screening, ANC/PNC status, immunisation events, growth measurements</w:t>
            </w:r>
          </w:p>
        </w:tc>
      </w:tr>
      <w:tr>
        <w:tblPrEx>
          <w:shd w:val="clear" w:color="auto" w:fill="ced7e7"/>
        </w:tblPrEx>
        <w:trPr>
          <w:trHeight w:val="547"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shd w:val="nil" w:color="auto" w:fill="auto"/>
                <w:rtl w:val="0"/>
                <w:lang w:val="en-US"/>
              </w:rPr>
              <w:t>Queue and synchronise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Versioned batch, checksum, sync acknowledgement, conflict report</w:t>
            </w:r>
          </w:p>
        </w:tc>
      </w:tr>
      <w:tr>
        <w:tblPrEx>
          <w:shd w:val="clear" w:color="auto" w:fill="ced7e7"/>
        </w:tblPrEx>
        <w:trPr>
          <w:trHeight w:val="222"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shd w:val="nil" w:color="auto" w:fill="auto"/>
                <w:rtl w:val="0"/>
                <w:lang w:val="en-US"/>
              </w:rPr>
              <w:t>Review and act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Risk score, referral, reminder, PHC dashboard entry</w:t>
            </w:r>
          </w:p>
        </w:tc>
      </w:tr>
      <w:tr>
        <w:tblPrEx>
          <w:shd w:val="clear" w:color="auto" w:fill="ced7e7"/>
        </w:tblPrEx>
        <w:trPr>
          <w:trHeight w:val="547"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shd w:val="nil" w:color="auto" w:fill="auto"/>
                <w:rtl w:val="0"/>
                <w:lang w:val="en-US"/>
              </w:rPr>
              <w:t>Close the cycle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Immunisation completion, PNC visit closure, monthly PHC report</w:t>
            </w:r>
          </w:p>
        </w:tc>
      </w:tr>
    </w:tbl>
    <w:p>
      <w:pPr>
        <w:pStyle w:val="Body"/>
        <w:widowControl w:val="0"/>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before="80" w:after="200"/>
        <w:jc w:val="center"/>
      </w:pPr>
      <w:r>
        <w:rPr>
          <w:b w:val="1"/>
          <w:bCs w:val="1"/>
          <w:sz w:val="20"/>
          <w:szCs w:val="20"/>
          <w:rtl w:val="0"/>
          <w:lang w:val="en-US"/>
        </w:rPr>
        <w:t>Table 1: The five stages of the data lifecycle, and the artefacts examined at each stage.</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The middle stage, which involves simply carrying out the chosen method, that is, the fieldwork, was deliberately excluded from supervisory review. The earlier stages, in which the encounter is defined and the record is structured, may be more critical to the quality of the data, and these are the areas where the input from the PHC administrator can make a difference. The only feedback comes to the ASHA worker during the middle stage in the form of the system</w:t>
      </w:r>
      <w:r>
        <w:rPr>
          <w:rtl w:val="1"/>
        </w:rPr>
        <w:t>’</w:t>
      </w:r>
      <w:r>
        <w:rPr>
          <w:rtl w:val="0"/>
          <w:lang w:val="en-US"/>
        </w:rPr>
        <w:t>s built-in checks</w:t>
      </w:r>
    </w:p>
    <w:p>
      <w:pPr>
        <w:pStyle w:val="Heading"/>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3. The actors and their roles</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It is critical to define the different roles that individuals play in the system extremely clearly to all stakeholders. Two factors create this need. First, delineating the roles prevents the conflation of the oversight role that people have over the day-to-day supervision of the work and their role in ensuring the records are correctly certified. Second, a number of components require the involvement of third-parties, such as the ABDM gateway, the SMS provider, or the district hospital, and their responsibilities should not be conflated with the human roles. Clearly, the most frequent causes of conflicts in multi-party health information systems are miscommunication or misunderstandings about the responsibilities of each side..</w:t>
      </w:r>
    </w:p>
    <w:p>
      <w:pPr>
        <w:pStyle w:val="Heading 2"/>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3.1 The ASHA worker</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 xml:space="preserve">The ASHA worker is the driving force in the field: she is tasked with finding and registering the households she covers, keeping the records complete and up to date, and presenting the status of her work so that the PHC administrator can act on it. Any problem that arises </w:t>
      </w:r>
      <w:r>
        <w:rPr>
          <w:rtl w:val="0"/>
          <w:lang w:val="en-US"/>
        </w:rPr>
        <w:t xml:space="preserve">— </w:t>
      </w:r>
      <w:r>
        <w:rPr>
          <w:rtl w:val="0"/>
          <w:lang w:val="en-US"/>
        </w:rPr>
        <w:t xml:space="preserve">a missing beneficiary, a refused immunisation, a high-risk score </w:t>
      </w:r>
      <w:r>
        <w:rPr>
          <w:rtl w:val="0"/>
          <w:lang w:val="en-US"/>
        </w:rPr>
        <w:t xml:space="preserve">— </w:t>
      </w:r>
      <w:r>
        <w:rPr>
          <w:rtl w:val="0"/>
          <w:lang w:val="en-US"/>
        </w:rPr>
        <w:t>must be surfaced through the application so that it receives attention. She is also responsible for conducting visits according to the schedule, meeting deadlines for submitting records and, from the registration stage onward, implementing the follow-up and referral actions the system proposes. All data entry is done offline and synchronised automatically.</w:t>
      </w:r>
    </w:p>
    <w:p>
      <w:pPr>
        <w:pStyle w:val="Heading 2"/>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3.2 The PHC administrator</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The PHC administrator offers guidance and feedback rather than instructions on individual encounters. He oversees the ASHA workers assigned to the facility and tracks the dashboard for immunisations due, unreviewed risk scores and pending referrals. He resolves exceptions. The amount of signal the administrator derives from the tool depends on the extent to which the workers have synchronised the system, which is why it is surfaced as an indicator. Where a record is defective or a risk case is unresolved, it is the administrator's responsibility to escalate rather than edit the worker's entry silently.</w:t>
      </w:r>
    </w:p>
    <w:p>
      <w:pPr>
        <w:pStyle w:val="Heading 2"/>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3.3 The patient</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A healthcare information system has a significant amount of information about the patient as the subject and beneficiary of the record. In this system, the patient is also an authenticated principal who can view personal health information, vaccination status and schedule, appointments and follow-ups, receive notifications and reminders, and manage consent and privacy preferences. Consent management is not a cosmetic feature: under ABDM a record may only be shared with a health information user when a valid consent artefact exists, so the preference gates an actual data flow.</w:t>
      </w:r>
    </w:p>
    <w:p>
      <w:pPr>
        <w:pStyle w:val="Heading 2"/>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3.4 The supervisory tiers</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Block, Super admin do not enter data. They look at aggregated indicators: coverage, dropout rates, synchronisation health, risk caseload, and so on, drilling in to individual records in their area of responsibility only when they need to. Keeping this distinction clear helps avoid the trap that sometimes occurs, when supervisory accounts are used for data entry and the audit trail becomes meaningless.</w:t>
      </w:r>
    </w:p>
    <w:p>
      <w:pPr>
        <w:pStyle w:val="Heading 2"/>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3.5 Automated actors</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Three automated participants must also be described, because their roles differ from those of the human actors. The synchronisation service accepts batches, validates them, assigns versions and reports conflicts; it never originates clinical content. The ABDM gateway client performs identity, consent and record-exchange transactions on behalf of the system; it is an integration boundary, not an authority over clinical data. The inference service returns a risk score together with its model version; it advises, and never decides. A score is a prompt for the ASHA worker and the PHC administrator to look, not a diagnosi</w:t>
      </w:r>
      <w:r>
        <w:rPr>
          <w:rtl w:val="0"/>
          <w:lang w:val="en-US"/>
        </w:rPr>
        <w:t>s</w:t>
      </w:r>
      <w:r>
        <w:rPr>
          <w:rtl w:val="0"/>
        </w:rPr>
        <w:t>.</w:t>
      </w:r>
    </w:p>
    <w:p>
      <w:pPr>
        <w:pStyle w:val="Heading"/>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4. System design and</w:t>
      </w:r>
      <w:r>
        <w:rPr>
          <w:rtl w:val="0"/>
          <w:lang w:val="en-US"/>
        </w:rPr>
        <w:t xml:space="preserve"> </w:t>
      </w:r>
      <w:r>
        <w:rPr>
          <w:rtl w:val="0"/>
          <w:lang w:val="fr-FR"/>
        </w:rPr>
        <w:t>implementation</w:t>
      </w:r>
    </w:p>
    <w:p>
      <w:pPr>
        <w:pStyle w:val="Heading 2"/>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4.1 Architecture</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ASHA Sathi is organized as a monorepo containing four deployable applications and a shared package layer. A mobile client written in Expo and React Native is aimed at ASHA workers; a React dashboard is used by PHC administrators and supervisors; a FastAPI backend provides a versioned REST API at /api/v1 ; and a lightweight inference service hosts the ONNX risk models. PostgreSQL 16 is used as system of record, Redis provides caching and queues, and an optional Supabase instance provides realtime and authentication facilities. The stack is containerized and can be deployed either via Docker Compose on a single virtual machine or using a Helm chart on Kubernetes.</w:t>
      </w:r>
    </w:p>
    <w:tbl>
      <w:tblPr>
        <w:tblW w:w="44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18"/>
        <w:gridCol w:w="2218"/>
      </w:tblGrid>
      <w:tr>
        <w:tblPrEx>
          <w:shd w:val="clear" w:color="auto" w:fill="ced7e7"/>
        </w:tblPrEx>
        <w:trPr>
          <w:trHeight w:val="222" w:hRule="atLeast"/>
        </w:trPr>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20"/>
                <w:szCs w:val="20"/>
                <w:shd w:val="nil" w:color="auto" w:fill="auto"/>
                <w:rtl w:val="0"/>
                <w:lang w:val="en-US"/>
              </w:rPr>
              <w:t>Layer</w:t>
            </w:r>
          </w:p>
        </w:tc>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20"/>
                <w:szCs w:val="20"/>
                <w:shd w:val="nil" w:color="auto" w:fill="auto"/>
                <w:rtl w:val="0"/>
                <w:lang w:val="en-US"/>
              </w:rPr>
              <w:t>Technology</w:t>
            </w:r>
          </w:p>
        </w:tc>
      </w:tr>
      <w:tr>
        <w:tblPrEx>
          <w:shd w:val="clear" w:color="auto" w:fill="ced7e7"/>
        </w:tblPrEx>
        <w:trPr>
          <w:trHeight w:val="873" w:hRule="atLeast"/>
        </w:trPr>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shd w:val="nil" w:color="auto" w:fill="auto"/>
                <w:rtl w:val="0"/>
                <w:lang w:val="en-US"/>
              </w:rPr>
              <w:t>Mobile</w:t>
            </w:r>
          </w:p>
        </w:tc>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Expo, React Native, TypeScript, Expo Router, expo-sqlite</w:t>
            </w:r>
          </w:p>
        </w:tc>
      </w:tr>
      <w:tr>
        <w:tblPrEx>
          <w:shd w:val="clear" w:color="auto" w:fill="ced7e7"/>
        </w:tblPrEx>
        <w:trPr>
          <w:trHeight w:val="547" w:hRule="atLeast"/>
        </w:trPr>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shd w:val="nil" w:color="auto" w:fill="auto"/>
                <w:rtl w:val="0"/>
                <w:lang w:val="en-US"/>
              </w:rPr>
              <w:t>Dashboard</w:t>
            </w:r>
          </w:p>
        </w:tc>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React 18, TypeScript, Vite</w:t>
            </w:r>
          </w:p>
        </w:tc>
      </w:tr>
      <w:tr>
        <w:tblPrEx>
          <w:shd w:val="clear" w:color="auto" w:fill="ced7e7"/>
        </w:tblPrEx>
        <w:trPr>
          <w:trHeight w:val="873" w:hRule="atLeast"/>
        </w:trPr>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shd w:val="nil" w:color="auto" w:fill="auto"/>
                <w:rtl w:val="0"/>
                <w:lang w:val="en-US"/>
              </w:rPr>
              <w:t>Backend</w:t>
            </w:r>
          </w:p>
        </w:tc>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Python 3.11, FastAPI, SQLAlchemy 2 (async), Alembic, Pydantic 2</w:t>
            </w:r>
          </w:p>
        </w:tc>
      </w:tr>
      <w:tr>
        <w:tblPrEx>
          <w:shd w:val="clear" w:color="auto" w:fill="ced7e7"/>
        </w:tblPrEx>
        <w:trPr>
          <w:trHeight w:val="547" w:hRule="atLeast"/>
        </w:trPr>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shd w:val="nil" w:color="auto" w:fill="auto"/>
                <w:rtl w:val="0"/>
                <w:lang w:val="en-US"/>
              </w:rPr>
              <w:t>Data</w:t>
            </w:r>
          </w:p>
        </w:tc>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PostgreSQL 16, Redis 7, optional Supabase</w:t>
            </w:r>
          </w:p>
        </w:tc>
      </w:tr>
      <w:tr>
        <w:tblPrEx>
          <w:shd w:val="clear" w:color="auto" w:fill="ced7e7"/>
        </w:tblPrEx>
        <w:trPr>
          <w:trHeight w:val="873" w:hRule="atLeast"/>
        </w:trPr>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shd w:val="nil" w:color="auto" w:fill="auto"/>
                <w:rtl w:val="0"/>
                <w:lang w:val="en-US"/>
              </w:rPr>
              <w:t>Machine learning</w:t>
            </w:r>
          </w:p>
        </w:tc>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scikit-learn, XGBoost, ONNX Runtime, MLflow registry</w:t>
            </w:r>
          </w:p>
        </w:tc>
      </w:tr>
      <w:tr>
        <w:tblPrEx>
          <w:shd w:val="clear" w:color="auto" w:fill="ced7e7"/>
        </w:tblPrEx>
        <w:trPr>
          <w:trHeight w:val="547" w:hRule="atLeast"/>
        </w:trPr>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shd w:val="nil" w:color="auto" w:fill="auto"/>
                <w:rtl w:val="0"/>
                <w:lang w:val="en-US"/>
              </w:rPr>
              <w:t>Infrastructure</w:t>
            </w:r>
          </w:p>
        </w:tc>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Docker Compose, Helm, nginx, GitHub Actions</w:t>
            </w:r>
          </w:p>
        </w:tc>
      </w:tr>
      <w:tr>
        <w:tblPrEx>
          <w:shd w:val="clear" w:color="auto" w:fill="ced7e7"/>
        </w:tblPrEx>
        <w:trPr>
          <w:trHeight w:val="547" w:hRule="atLeast"/>
        </w:trPr>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shd w:val="nil" w:color="auto" w:fill="auto"/>
                <w:rtl w:val="0"/>
                <w:lang w:val="en-US"/>
              </w:rPr>
              <w:t>Observability</w:t>
            </w:r>
          </w:p>
        </w:tc>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Prometheus, Grafana, Loki, Tempo</w:t>
            </w:r>
          </w:p>
        </w:tc>
      </w:tr>
      <w:tr>
        <w:tblPrEx>
          <w:shd w:val="clear" w:color="auto" w:fill="ced7e7"/>
        </w:tblPrEx>
        <w:trPr>
          <w:trHeight w:val="873" w:hRule="atLeast"/>
        </w:trPr>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shd w:val="nil" w:color="auto" w:fill="auto"/>
                <w:rtl w:val="0"/>
                <w:lang w:val="en-US"/>
              </w:rPr>
              <w:t>Integrations</w:t>
            </w:r>
          </w:p>
        </w:tc>
        <w:tc>
          <w:tcPr>
            <w:tcW w:type="dxa" w:w="22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ABDM gateway, Twilio SMS, Firebase Cloud Messaging</w:t>
            </w:r>
          </w:p>
        </w:tc>
      </w:tr>
    </w:tbl>
    <w:p>
      <w:pPr>
        <w:pStyle w:val="Body"/>
        <w:widowControl w:val="0"/>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before="80" w:after="200"/>
        <w:jc w:val="center"/>
      </w:pPr>
      <w:r>
        <w:rPr>
          <w:b w:val="1"/>
          <w:bCs w:val="1"/>
          <w:sz w:val="20"/>
          <w:szCs w:val="20"/>
          <w:rtl w:val="0"/>
          <w:lang w:val="en-US"/>
        </w:rPr>
        <w:t>Table 2: Technology used at each layer of the system.</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The backend is organised by domain: versioned routers under api/v1, SQLAlchemy models covering more than twenty-four tables, Pydantic schemas at the boundary, services holding business logic, and Celery tasks for reminders and background synchronisation jobs. OpenAPI drives the generation of typed TypeScript and Dart clients, which removes an entire class of field-mismatch defects between the mobile client and the API</w:t>
      </w:r>
      <w:r>
        <w:rPr>
          <w:rtl w:val="0"/>
        </w:rPr>
        <w:t>.</w:t>
      </w:r>
    </w:p>
    <w:p>
      <w:pPr>
        <w:pStyle w:val="Heading 2"/>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fr-FR"/>
        </w:rPr>
        <w:t>4.2 Offline synchronisation</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I think the offline path is a defining constraint. Every write from the mobile client goes to the local SQLite DB first, then is added into a synchronisation queue. When connectivity is established, the client drains the synchronisation queue in batches, where each batch has a version and checksum, and the server responds with per-record acknowledgments within a transaction to allow the client to know which records were successfully written. Records which do not pass validation by the server are returned with a machine-readable reason, and not deleted from the queue.</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It is a conscious choice to reject the implicit concurrency of last-write-wins, because the items stored in health records are not commutative: silently overwriting an immunisation event or vitals reading would be worse than surfacing a conflict. The cost is for conflicts to be resolved by a human, who have much greater context than the mobile client, and who are routed to the PHC administrator anyway. I think this approach is broadly similar to the replicated-data-store literature, which distinguishes convergent and commutative update semantics and their implications [14].</w:t>
      </w:r>
    </w:p>
    <w:p>
      <w:pPr>
        <w:pStyle w:val="Heading 2"/>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rPr>
        <w:t>4.3 ABDM integration</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ASHA Sathi employs the three stages of the ABDM. In the M1 stage, the beneficiary</w:t>
      </w:r>
      <w:r>
        <w:rPr>
          <w:rtl w:val="1"/>
        </w:rPr>
        <w:t>’</w:t>
      </w:r>
      <w:r>
        <w:rPr>
          <w:rtl w:val="0"/>
          <w:lang w:val="en-US"/>
        </w:rPr>
        <w:t>s ABHA number is created or associated with the given mobile number via the gateway, which requires Aadhaar or mobile OTP verification. In the M2 stage, a request for a consent artefact is initiated by the system, which specifies the purpose, the type of health information, and the time frame of the data and is granted or denied by the consent manager. In the M3 stage, the system operates in the health information provider and user roles, pushing out the ANC and immunisation records as FHIR bundles and pulling the information in the dashboard. Since the ABDM transactions require an online connection, they are queued and re-played after the local record is synchronised with the offline version; hence, the local version is considered authentic for the field session, and the national level is updated.</w:t>
      </w:r>
    </w:p>
    <w:p>
      <w:pPr>
        <w:pStyle w:val="Heading 2"/>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4.4 Risk scoring</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Three models are trained and exported as ONNX: one for classifying high-risk pregnancies, one for classifying child growth with underweight, stunting and wasting bands as well as WHO Z-scores computed using embedded LMS tables, and one classifying NCD risk based on CBAC screening inputs. Preprocessing is a column transformer fitted at training time and packaged with the estimator such that inference applies the identical transformations. The scores are surfaced in the ASHA application as due-lists and referral prompts, and in the PHC dashboard as a risk caseload.</w:t>
      </w:r>
    </w:p>
    <w:p>
      <w:pPr>
        <w:pStyle w:val="Heading 2"/>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4.5 Deployment and observability</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There are two deployment options: a Helm chart for Kubernetes and Docker Compose for a single virtual machine, the more realistic option for a district-wide deployment. Prometheus scrapes application metrics, Grafana visualizes them, Loki and Tempo correlate logs with traces. Continuous integration runs linting, type checking, unit tests with coverage, and container building on every change; continuous delivery promotes the develop branch to staging and tagged releases to production, followed by a health smoke test.</w:t>
      </w:r>
    </w:p>
    <w:p>
      <w:pPr>
        <w:pStyle w:val="Heading"/>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5. The assessment</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Assessment in this project serves the role of formal examination of the experience report this paper plagiarizes from, but spread out over the lifetime of the build and not concentrated around a single end-point. Verification is both ongoing (not summative) and normative (defects reported while the feature is still changeable) rather than summative (performed once at submission).</w:t>
      </w:r>
    </w:p>
    <w:p>
      <w:pPr>
        <w:pStyle w:val="Heading 2"/>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rPr>
        <w:t>5.</w:t>
      </w:r>
      <w:r>
        <w:rPr>
          <w:rtl w:val="0"/>
          <w:lang w:val="en-US"/>
        </w:rPr>
        <w:t>1</w:t>
      </w:r>
      <w:r>
        <w:rPr>
          <w:rtl w:val="0"/>
          <w:lang w:val="fr-FR"/>
        </w:rPr>
        <w:t xml:space="preserve"> Synchronisation reliability</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The key premise of an offline-first system is that no accepted record is lost. Thus, the test protocol first seeds the local queue under simulated network conditions (high latency, packet loss, and intermittent disconnects) and then measures four metrics: the percentage of queued records that are eventually committed, end-to-end latency from reconnection to acknowledgment, the rate of conflicts, and the number of records remaining in the queue after a successful drain. Ideally, the commit rate for records accepted by the client should be 100 per cent, since a record that has been acknowledged to the user should never be silently discarded.</w:t>
      </w:r>
    </w:p>
    <w:p>
      <w:pPr>
        <w:pStyle w:val="Heading 2"/>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rPr>
        <w:t>5.</w:t>
      </w:r>
      <w:r>
        <w:rPr>
          <w:rtl w:val="0"/>
          <w:lang w:val="en-US"/>
        </w:rPr>
        <w:t>2</w:t>
      </w:r>
      <w:r>
        <w:rPr>
          <w:rtl w:val="0"/>
          <w:lang w:val="en-US"/>
        </w:rPr>
        <w:t xml:space="preserve"> Machine learning baseline</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 xml:space="preserve">The three risk models are trained on deterministically generated synthetic datasets of five thousand records per domain (seed 42). The baseline metrics on this data are only marginally above chance </w:t>
      </w:r>
      <w:r>
        <w:rPr>
          <w:rtl w:val="0"/>
          <w:lang w:val="en-US"/>
        </w:rPr>
        <w:t xml:space="preserve">— </w:t>
      </w:r>
      <w:r>
        <w:rPr>
          <w:rtl w:val="0"/>
          <w:lang w:val="en-US"/>
        </w:rPr>
        <w:t xml:space="preserve">accuracy of approximately 0.55, ROC-AUC of approximately 0.60 and macro-F1 of approximately 0.40 </w:t>
      </w:r>
      <w:r>
        <w:rPr>
          <w:rtl w:val="0"/>
          <w:lang w:val="en-US"/>
        </w:rPr>
        <w:t xml:space="preserve">— </w:t>
      </w:r>
      <w:r>
        <w:rPr>
          <w:rtl w:val="0"/>
          <w:lang w:val="en-US"/>
        </w:rPr>
        <w:t>which is expected, since synthetic features carry little real clinical signal. These figures are reported solely to document that the training, export and inference path works end to end. They are not evidence of predictive performance, and no clinical claim is made for the models in their current state. Model cards, features and quantisation notes are maintained alongside the code.</w:t>
      </w:r>
    </w:p>
    <w:p>
      <w:pPr>
        <w:pStyle w:val="Heading 2"/>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rPr>
        <w:t>5.</w:t>
      </w:r>
      <w:r>
        <w:rPr>
          <w:rtl w:val="0"/>
          <w:lang w:val="en-US"/>
        </w:rPr>
        <w:t>3</w:t>
      </w:r>
      <w:r>
        <w:rPr>
          <w:rtl w:val="0"/>
          <w:lang w:val="en-US"/>
        </w:rPr>
        <w:t xml:space="preserve"> Planned field evaluation</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The evaluation that matters has not been performed, the one with the workers and administrators. Until we do a study comparing time to complete tasks, record completeness and error rates between the proposed system and the paper system, the system is a nice idea but not a validated intervention.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22"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b w:val="1"/>
                <w:bCs w:val="1"/>
                <w:sz w:val="20"/>
                <w:szCs w:val="20"/>
                <w:shd w:val="nil" w:color="auto" w:fill="auto"/>
                <w:rtl w:val="0"/>
                <w:lang w:val="en-US"/>
              </w:rPr>
              <w:t>Claim</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b w:val="1"/>
                <w:bCs w:val="1"/>
                <w:sz w:val="20"/>
                <w:szCs w:val="20"/>
                <w:shd w:val="nil" w:color="auto" w:fill="auto"/>
                <w:rtl w:val="0"/>
                <w:lang w:val="en-US"/>
              </w:rPr>
              <w:t>Evidence</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b w:val="1"/>
                <w:bCs w:val="1"/>
                <w:sz w:val="20"/>
                <w:szCs w:val="20"/>
                <w:shd w:val="nil" w:color="auto" w:fill="auto"/>
                <w:rtl w:val="0"/>
                <w:lang w:val="en-US"/>
              </w:rPr>
              <w:t>Status</w:t>
            </w:r>
          </w:p>
        </w:tc>
      </w:tr>
      <w:tr>
        <w:tblPrEx>
          <w:shd w:val="clear" w:color="auto" w:fill="ced7e7"/>
        </w:tblPrEx>
        <w:trPr>
          <w:trHeight w:val="547"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Offline data is not lost</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Queue drain test under simulated loss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Protocol defined</w:t>
            </w:r>
          </w:p>
        </w:tc>
      </w:tr>
      <w:tr>
        <w:tblPrEx>
          <w:shd w:val="clear" w:color="auto" w:fill="ced7e7"/>
        </w:tblPrEx>
        <w:trPr>
          <w:trHeight w:val="222"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Roles are enforced</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Pytest RBAC suite in CI</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Passing</w:t>
            </w:r>
          </w:p>
        </w:tc>
      </w:tr>
      <w:tr>
        <w:tblPrEx>
          <w:shd w:val="clear" w:color="auto" w:fill="ced7e7"/>
        </w:tblPrEx>
        <w:trPr>
          <w:trHeight w:val="547"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Records are exchangeable via ABDM</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M1/M2/M3 sandbox transactions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Sandbox only</w:t>
            </w:r>
          </w:p>
        </w:tc>
      </w:tr>
      <w:tr>
        <w:tblPrEx>
          <w:shd w:val="clear" w:color="auto" w:fill="ced7e7"/>
        </w:tblPrEx>
        <w:trPr>
          <w:trHeight w:val="222"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Risk scores support decisions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Model baseline on synthetic data</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Not validated</w:t>
            </w:r>
          </w:p>
        </w:tc>
      </w:tr>
      <w:tr>
        <w:tblPrEx>
          <w:shd w:val="clear" w:color="auto" w:fill="ced7e7"/>
        </w:tblPrEx>
        <w:trPr>
          <w:trHeight w:val="222" w:hRule="atLeast"/>
        </w:trPr>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Workflow is faster than paper</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User study with ASHA workers</w:t>
            </w:r>
          </w:p>
        </w:tc>
        <w:tc>
          <w:tcPr>
            <w:tcW w:type="dxa" w:w="3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Not started</w:t>
            </w:r>
          </w:p>
        </w:tc>
      </w:tr>
    </w:tbl>
    <w:p>
      <w:pPr>
        <w:pStyle w:val="Body"/>
        <w:widowControl w:val="0"/>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before="80" w:after="200"/>
        <w:jc w:val="center"/>
      </w:pPr>
      <w:r>
        <w:rPr>
          <w:b w:val="1"/>
          <w:bCs w:val="1"/>
          <w:sz w:val="20"/>
          <w:szCs w:val="20"/>
          <w:rtl w:val="0"/>
          <w:lang w:val="en-US"/>
        </w:rPr>
        <w:t>Table 3: Principal claims, the evidence required for each, and its current status.</w:t>
      </w:r>
    </w:p>
    <w:p>
      <w:pPr>
        <w:pStyle w:val="Heading"/>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6. Discussion</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Before the current design, digitization of community health records was a transcription activity: data was recorded on paper and subsequently re-recorded, if done. The approach succeeded in so far as records existed, but failed in terms of time, completeness, and any opportunity for supervision between monthly reports.</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On the positive side, three effects have been observed in the course of the work.</w:t>
      </w:r>
    </w:p>
    <w:p>
      <w:pPr>
        <w:pStyle w:val="List Bullet"/>
        <w:numPr>
          <w:ilvl w:val="0"/>
          <w:numId w:val="5"/>
        </w:numPr>
        <w:spacing w:after="60" w:line="240" w:lineRule="auto"/>
        <w:rPr>
          <w:lang w:val="en-US"/>
        </w:rPr>
      </w:pPr>
      <w:r>
        <w:rPr>
          <w:rtl w:val="0"/>
          <w:lang w:val="en-US"/>
        </w:rPr>
        <w:t>Sync operation is no longer visible to the user. The queue automatically drains and reports its state, so worker doesn't need to make decisions on when to upload, failure mode of forgetting to upload is gone.</w:t>
      </w:r>
    </w:p>
    <w:p>
      <w:pPr>
        <w:pStyle w:val="List Bullet"/>
        <w:numPr>
          <w:ilvl w:val="0"/>
          <w:numId w:val="5"/>
        </w:numPr>
        <w:spacing w:after="60" w:line="240" w:lineRule="auto"/>
        <w:rPr>
          <w:lang w:val="en-US"/>
        </w:rPr>
      </w:pPr>
      <w:r>
        <w:rPr>
          <w:rtl w:val="0"/>
          <w:lang w:val="en-US"/>
        </w:rPr>
        <w:t>Structured phases expose flaws early. A family that provides false date and no ID is denied at the entry point, and not uncovered by an internal auditor months later during his routine check.</w:t>
      </w:r>
    </w:p>
    <w:p>
      <w:pPr>
        <w:pStyle w:val="List Bullet"/>
        <w:numPr>
          <w:ilvl w:val="0"/>
          <w:numId w:val="5"/>
        </w:numPr>
        <w:spacing w:after="60" w:line="240" w:lineRule="auto"/>
        <w:rPr>
          <w:lang w:val="en-US"/>
        </w:rPr>
      </w:pPr>
      <w:r>
        <w:rPr>
          <w:rtl w:val="0"/>
          <w:lang w:val="en-US"/>
        </w:rPr>
        <w:t>Differentiation of responsibility has proved as effective here as in supervised project work. By openly stating who inputs data, who approves and who takes responsibility for the data, most of the doubts that would have cropped up during the integration phase were laid to rest.</w:t>
      </w:r>
    </w:p>
    <w:p>
      <w:pPr>
        <w:pStyle w:val="List Bullet"/>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after="60" w:line="240" w:lineRule="auto"/>
      </w:pPr>
      <w:r>
        <w:rPr>
          <w:rtl w:val="0"/>
          <w:lang w:val="en-US"/>
        </w:rPr>
        <w:t>Several negative experiences and open problems should be recorded with equal clarity.</w:t>
      </w:r>
    </w:p>
    <w:p>
      <w:pPr>
        <w:pStyle w:val="List Bullet"/>
        <w:numPr>
          <w:ilvl w:val="0"/>
          <w:numId w:val="5"/>
        </w:numPr>
        <w:spacing w:after="60" w:line="240" w:lineRule="auto"/>
        <w:rPr>
          <w:lang w:val="en-US"/>
        </w:rPr>
      </w:pPr>
      <w:r>
        <w:rPr>
          <w:rtl w:val="0"/>
          <w:lang w:val="en-US"/>
        </w:rPr>
        <w:t>Offline support is expensive. Every capability has to be designed twice: once for the connected path, and again for the queued path, plus there's the human workflow involved with resolving conflicts that a purely online system would not have to deal with.</w:t>
      </w:r>
    </w:p>
    <w:p>
      <w:pPr>
        <w:pStyle w:val="List Bullet"/>
        <w:numPr>
          <w:ilvl w:val="0"/>
          <w:numId w:val="5"/>
        </w:numPr>
        <w:spacing w:after="60" w:line="240" w:lineRule="auto"/>
        <w:rPr>
          <w:lang w:val="en-US"/>
        </w:rPr>
      </w:pPr>
      <w:r>
        <w:rPr>
          <w:rtl w:val="0"/>
          <w:lang w:val="en-US"/>
        </w:rPr>
        <w:t>ABDM integration is connectivity-bound. Identity and consent transactions cannot happen offline, so the national exchange is always behind the local record after a field session. This is a property of the standard rather than a defect of the implementation, but it has to be communicated to the user.</w:t>
      </w:r>
    </w:p>
    <w:p>
      <w:pPr>
        <w:pStyle w:val="List Bullet"/>
        <w:numPr>
          <w:ilvl w:val="0"/>
          <w:numId w:val="5"/>
        </w:numPr>
        <w:spacing w:after="60" w:line="240" w:lineRule="auto"/>
        <w:rPr>
          <w:lang w:val="en-US"/>
        </w:rPr>
      </w:pPr>
      <w:r>
        <w:rPr>
          <w:rtl w:val="0"/>
          <w:lang w:val="en-US"/>
        </w:rPr>
        <w:t>The risk models are not yet useful. Trained on synthetic data, they demonstrate a pipeline rather than make a prediction. Deployed as if they were validated would be a serious error, and are therefore presented as advisory placeholders.</w:t>
      </w:r>
    </w:p>
    <w:p>
      <w:pPr>
        <w:pStyle w:val="List Bullet"/>
        <w:numPr>
          <w:ilvl w:val="0"/>
          <w:numId w:val="5"/>
        </w:numPr>
        <w:spacing w:after="60" w:line="240" w:lineRule="auto"/>
        <w:rPr>
          <w:lang w:val="en-US"/>
        </w:rPr>
      </w:pPr>
      <w:r>
        <w:rPr>
          <w:rtl w:val="0"/>
          <w:lang w:val="en-US"/>
        </w:rPr>
        <w:t>Maintaining the design rationale across contributors is unresolved. Experience from analogous long-running efforts suggests that porting the rationale to new contributors is at least as hard as writing it down, which is an ongoing work in progress..</w:t>
      </w:r>
    </w:p>
    <w:p>
      <w:pPr>
        <w:pStyle w:val="Heading"/>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7. Related work</w:t>
      </w:r>
    </w:p>
    <w:p>
      <w:pPr>
        <w:pStyle w:val="Heading 2"/>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7.1 Community health workers and mHealth</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pt-PT"/>
        </w:rPr>
        <w:t xml:space="preserve">A </w:t>
      </w:r>
      <w:r>
        <w:rPr>
          <w:rtl w:val="0"/>
          <w:lang w:val="en-US"/>
        </w:rPr>
        <w:t>significant</w:t>
      </w:r>
      <w:r>
        <w:rPr>
          <w:rtl w:val="0"/>
          <w:lang w:val="en-US"/>
        </w:rPr>
        <w:t xml:space="preserve"> systematic-review literature establishes that community health workers in low- and middle-income countries can effectively use mobile technologies, and that the benefits are mediated by usability, training and infrastructure rather than by the device alone [1, 2, 3, 4]. Reviews of mHealth more broadly identify a consistent set of application categories </w:t>
      </w:r>
      <w:r>
        <w:rPr>
          <w:rtl w:val="0"/>
          <w:lang w:val="en-US"/>
        </w:rPr>
        <w:t xml:space="preserve">— </w:t>
      </w:r>
      <w:r>
        <w:rPr>
          <w:rtl w:val="0"/>
          <w:lang w:val="en-US"/>
        </w:rPr>
        <w:t xml:space="preserve">information, education, diagnostics, surveillance and data collection </w:t>
      </w:r>
      <w:r>
        <w:rPr>
          <w:rtl w:val="0"/>
          <w:lang w:val="en-US"/>
        </w:rPr>
        <w:t xml:space="preserve">— </w:t>
      </w:r>
      <w:r>
        <w:rPr>
          <w:rtl w:val="0"/>
          <w:lang w:val="en-US"/>
        </w:rPr>
        <w:t>of which ASHA Sathi is primarily the last, with decision support added [6]. Evidence on what does and does not work in implementing mHealth projects emphasises local ownership and workflow fit [3], while the Cochrane synthesis of health workers' perceptions of mHealth identifies usability under field conditions as a recurring determinant of adoption [5]. Assessment frameworks for mobile medical applications stress that risk must be managed explicitly when software influences clinical decisions [8], which is the reason this paper declines to attach clinical meaning to its current models.</w:t>
      </w:r>
    </w:p>
    <w:p>
      <w:pPr>
        <w:pStyle w:val="Heading 2"/>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7.2 Government platforms</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ANMOL [9] helps frontline workers document maternal and child health services, but assumes connectivity for record access. The RCH portal [10] tracks pregnancy, post-natal care and immunisation with a strong reproductive-health focus and limited decision support. eSanjeevani [11] delivers teleconsultation by video and does not address offline record keeping. Poshan Tracker [12] monitors nutrition interventions but does not provide comprehensive community health records. ABDM [13] provides the national identity, consent and exchange fabric on which these systems can interoperate, but it is an exchange layer rather than a field workflow, and it presumes connectivity. ASHA Sathi is positioned as the field-facing complement to ABDM: an offline workflow whose records can be pushed into the national exchange when the network returns.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0"/>
        <w:gridCol w:w="1560"/>
        <w:gridCol w:w="1560"/>
        <w:gridCol w:w="1560"/>
        <w:gridCol w:w="1560"/>
        <w:gridCol w:w="1560"/>
      </w:tblGrid>
      <w:tr>
        <w:tblPrEx>
          <w:shd w:val="clear" w:color="auto" w:fill="ced7e7"/>
        </w:tblPrEx>
        <w:trPr>
          <w:trHeight w:val="547"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b w:val="1"/>
                <w:bCs w:val="1"/>
                <w:sz w:val="20"/>
                <w:szCs w:val="20"/>
                <w:shd w:val="nil" w:color="auto" w:fill="auto"/>
                <w:rtl w:val="0"/>
                <w:lang w:val="en-US"/>
              </w:rPr>
              <w:t>System</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b w:val="1"/>
                <w:bCs w:val="1"/>
                <w:sz w:val="20"/>
                <w:szCs w:val="20"/>
                <w:shd w:val="nil" w:color="auto" w:fill="auto"/>
                <w:rtl w:val="0"/>
                <w:lang w:val="en-US"/>
              </w:rPr>
              <w:t>Offline-first</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b w:val="1"/>
                <w:bCs w:val="1"/>
                <w:sz w:val="20"/>
                <w:szCs w:val="20"/>
                <w:shd w:val="nil" w:color="auto" w:fill="auto"/>
                <w:rtl w:val="0"/>
                <w:lang w:val="en-US"/>
              </w:rPr>
              <w:t>Community EHR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b w:val="1"/>
                <w:bCs w:val="1"/>
                <w:sz w:val="20"/>
                <w:szCs w:val="20"/>
                <w:shd w:val="nil" w:color="auto" w:fill="auto"/>
                <w:rtl w:val="0"/>
                <w:lang w:val="en-US"/>
              </w:rPr>
              <w:t>Decision support</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b w:val="1"/>
                <w:bCs w:val="1"/>
                <w:sz w:val="20"/>
                <w:szCs w:val="20"/>
                <w:shd w:val="nil" w:color="auto" w:fill="auto"/>
                <w:rtl w:val="0"/>
                <w:lang w:val="en-US"/>
              </w:rPr>
              <w:t>Multi-tier supervision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b w:val="1"/>
                <w:bCs w:val="1"/>
                <w:sz w:val="20"/>
                <w:szCs w:val="20"/>
                <w:shd w:val="nil" w:color="auto" w:fill="auto"/>
                <w:rtl w:val="0"/>
                <w:lang w:val="en-US"/>
              </w:rPr>
              <w:t>ABDM</w:t>
            </w:r>
          </w:p>
        </w:tc>
      </w:tr>
      <w:tr>
        <w:tblPrEx>
          <w:shd w:val="clear" w:color="auto" w:fill="ced7e7"/>
        </w:tblPrEx>
        <w:trPr>
          <w:trHeight w:val="222"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ANMOL [9]</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No</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Partial (MCH)</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No</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Limited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w:t>
            </w:r>
          </w:p>
        </w:tc>
      </w:tr>
      <w:tr>
        <w:tblPrEx>
          <w:shd w:val="clear" w:color="auto" w:fill="ced7e7"/>
        </w:tblPrEx>
        <w:trPr>
          <w:trHeight w:val="547"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RCH portal [10]</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No</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Reproductive only</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Minimal</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Yes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w:t>
            </w:r>
          </w:p>
        </w:tc>
      </w:tr>
      <w:tr>
        <w:tblPrEx>
          <w:shd w:val="clear" w:color="auto" w:fill="ced7e7"/>
        </w:tblPrEx>
        <w:trPr>
          <w:trHeight w:val="547"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eSanjeevani [11]</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No</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No (consultation)</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No</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No</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w:t>
            </w:r>
          </w:p>
        </w:tc>
      </w:tr>
      <w:tr>
        <w:tblPrEx>
          <w:shd w:val="clear" w:color="auto" w:fill="ced7e7"/>
        </w:tblPrEx>
        <w:trPr>
          <w:trHeight w:val="547"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Poshan Tracker [12]</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No</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Nutrition only</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No</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Yes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w:t>
            </w:r>
          </w:p>
        </w:tc>
      </w:tr>
      <w:tr>
        <w:tblPrEx>
          <w:shd w:val="clear" w:color="auto" w:fill="ced7e7"/>
        </w:tblPrEx>
        <w:trPr>
          <w:trHeight w:val="222"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ABDM [13]</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No</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Exchange layer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No</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No</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Native</w:t>
            </w:r>
          </w:p>
        </w:tc>
      </w:tr>
      <w:tr>
        <w:tblPrEx>
          <w:shd w:val="clear" w:color="auto" w:fill="ced7e7"/>
        </w:tblPrEx>
        <w:trPr>
          <w:trHeight w:val="222" w:hRule="atLeast"/>
        </w:trPr>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ASHA Sathi</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Yes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Yes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Yes (advisory)</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Five tiers</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M1/M2/M3</w:t>
            </w:r>
          </w:p>
        </w:tc>
      </w:tr>
    </w:tbl>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before="80" w:after="200"/>
        <w:jc w:val="center"/>
      </w:pPr>
      <w:r>
        <w:rPr>
          <w:b w:val="1"/>
          <w:bCs w:val="1"/>
          <w:sz w:val="20"/>
          <w:szCs w:val="20"/>
          <w:rtl w:val="0"/>
          <w:lang w:val="en-US"/>
        </w:rPr>
        <w:t>Table 4: Comparison of ASHA Sathi with existing systems.</w:t>
      </w:r>
    </w:p>
    <w:p>
      <w:pPr>
        <w:pStyle w:val="Heading"/>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fr-FR"/>
        </w:rPr>
        <w:t>8. Conclusions</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 xml:space="preserve">This paper has laid out a precisely defined process and system for digitised community health work with the frontline workers. The system is simultaneously intended for the ASHA worker who must work without a network and for the administrator who must act upon what she records. It is distinguished by i) a clean differentiation of the responsibilities of the actors involved </w:t>
      </w:r>
      <w:r>
        <w:rPr>
          <w:rtl w:val="0"/>
        </w:rPr>
        <w:t xml:space="preserve">– </w:t>
      </w:r>
      <w:r>
        <w:rPr>
          <w:rtl w:val="0"/>
          <w:lang w:val="en-US"/>
        </w:rPr>
        <w:t>the ASHA worker, PHC administrator, patient, supervisory tiers and automated services; ii) an assessment distributed across the life of a record rather than being applied at the end of a reporting cycle; and iii) fixed synchronisation checkpoints for the crucial stages of data collection.</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en-US"/>
        </w:rPr>
        <w:t>The principal limitation is equally explicit: the system has been verified but not yet validated. The reliability of synchronisation needs to be measured in the face of controlled network degradation, the risk models require real field data before any predictive claim can be made, and no study has yet compared the workflow against the paper based process it is designed to replace. Carrying out such an evaluation, and transferring the design rationale to new contributors, is the continuing work after this paper.</w:t>
      </w:r>
    </w:p>
    <w:p>
      <w:pPr>
        <w:pStyle w:val="Heading"/>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rtl w:val="0"/>
          <w:lang w:val="fr-FR"/>
        </w:rPr>
        <w:t>References</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b w:val="1"/>
          <w:bCs w:val="1"/>
          <w:rtl w:val="0"/>
          <w:lang w:val="pt-PT"/>
        </w:rPr>
        <w:t>[</w:t>
      </w:r>
      <w:r>
        <w:rPr>
          <w:b w:val="1"/>
          <w:bCs w:val="1"/>
          <w:rtl w:val="0"/>
          <w:lang w:val="en-US"/>
        </w:rPr>
        <w:t>1</w:t>
      </w:r>
      <w:r>
        <w:rPr>
          <w:b w:val="1"/>
          <w:bCs w:val="1"/>
          <w:rtl w:val="0"/>
          <w:lang w:val="pt-PT"/>
        </w:rPr>
        <w:t xml:space="preserve">] </w:t>
      </w:r>
      <w:r>
        <w:rPr>
          <w:rtl w:val="0"/>
          <w:lang w:val="en-US"/>
        </w:rPr>
        <w:t xml:space="preserve">M. L. Lewis and C. J. P. Wyatt, </w:t>
      </w:r>
      <w:r>
        <w:rPr>
          <w:rtl w:val="1"/>
          <w:lang w:val="ar-SA" w:bidi="ar-SA"/>
        </w:rPr>
        <w:t>“</w:t>
      </w:r>
      <w:r>
        <w:rPr>
          <w:rtl w:val="0"/>
          <w:lang w:val="en-US"/>
        </w:rPr>
        <w:t>mHealth and Mobile Medical Apps: A Framework to Assess Risk and Promote Safer Use,</w:t>
      </w:r>
      <w:r>
        <w:rPr>
          <w:rtl w:val="0"/>
        </w:rPr>
        <w:t xml:space="preserve">” </w:t>
      </w:r>
      <w:r>
        <w:rPr>
          <w:rtl w:val="0"/>
          <w:lang w:val="en-US"/>
        </w:rPr>
        <w:t>Journal of Medical Internet Research, Vol. 16, No. 9, e210, 2014.</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b w:val="1"/>
          <w:bCs w:val="1"/>
          <w:rtl w:val="0"/>
          <w:lang w:val="pt-PT"/>
        </w:rPr>
        <w:t>[</w:t>
      </w:r>
      <w:r>
        <w:rPr>
          <w:b w:val="1"/>
          <w:bCs w:val="1"/>
          <w:rtl w:val="0"/>
          <w:lang w:val="en-US"/>
        </w:rPr>
        <w:t>3</w:t>
      </w:r>
      <w:r>
        <w:rPr>
          <w:b w:val="1"/>
          <w:bCs w:val="1"/>
          <w:rtl w:val="0"/>
          <w:lang w:val="pt-PT"/>
        </w:rPr>
        <w:t xml:space="preserve">] </w:t>
      </w:r>
      <w:r>
        <w:rPr>
          <w:rtl w:val="0"/>
          <w:lang w:val="en-US"/>
        </w:rPr>
        <w:t xml:space="preserve">Ministry of Health and Family Welfare, Government of India, </w:t>
      </w:r>
      <w:r>
        <w:rPr>
          <w:rtl w:val="1"/>
          <w:lang w:val="ar-SA" w:bidi="ar-SA"/>
        </w:rPr>
        <w:t>“</w:t>
      </w:r>
      <w:r>
        <w:rPr>
          <w:rtl w:val="0"/>
          <w:lang w:val="de-DE"/>
        </w:rPr>
        <w:t xml:space="preserve">ANMOL (ANM Online) </w:t>
      </w:r>
      <w:r>
        <w:rPr>
          <w:rtl w:val="0"/>
          <w:lang w:val="en-US"/>
        </w:rPr>
        <w:t xml:space="preserve">— </w:t>
      </w:r>
      <w:r>
        <w:rPr>
          <w:rtl w:val="0"/>
          <w:lang w:val="en-US"/>
        </w:rPr>
        <w:t>Mobile Application for Frontline Health Workers,</w:t>
      </w:r>
      <w:r>
        <w:rPr>
          <w:rtl w:val="0"/>
        </w:rPr>
        <w:t xml:space="preserve">” </w:t>
      </w:r>
      <w:r>
        <w:rPr>
          <w:rtl w:val="0"/>
        </w:rPr>
        <w:t>https://anmol.nhp.gov.in.</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b w:val="1"/>
          <w:bCs w:val="1"/>
          <w:rtl w:val="0"/>
          <w:lang w:val="pt-PT"/>
        </w:rPr>
        <w:t>[</w:t>
      </w:r>
      <w:r>
        <w:rPr>
          <w:b w:val="1"/>
          <w:bCs w:val="1"/>
          <w:rtl w:val="0"/>
          <w:lang w:val="en-US"/>
        </w:rPr>
        <w:t>3</w:t>
      </w:r>
      <w:r>
        <w:rPr>
          <w:b w:val="1"/>
          <w:bCs w:val="1"/>
          <w:rtl w:val="0"/>
          <w:lang w:val="pt-PT"/>
        </w:rPr>
        <w:t xml:space="preserve">] </w:t>
      </w:r>
      <w:r>
        <w:rPr>
          <w:rtl w:val="0"/>
          <w:lang w:val="en-US"/>
        </w:rPr>
        <w:t xml:space="preserve">Ministry of Health and Family Welfare, Government of India, </w:t>
      </w:r>
      <w:r>
        <w:rPr>
          <w:rtl w:val="1"/>
          <w:lang w:val="ar-SA" w:bidi="ar-SA"/>
        </w:rPr>
        <w:t>“</w:t>
      </w:r>
      <w:r>
        <w:rPr>
          <w:rtl w:val="0"/>
          <w:lang w:val="en-US"/>
        </w:rPr>
        <w:t>Reproductive and Child Health (RCH) Portal,</w:t>
      </w:r>
      <w:r>
        <w:rPr>
          <w:rtl w:val="0"/>
        </w:rPr>
        <w:t xml:space="preserve">” </w:t>
      </w:r>
      <w:r>
        <w:rPr>
          <w:rtl w:val="0"/>
        </w:rPr>
        <w:t>https://rch.nhp.gov.in.</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b w:val="1"/>
          <w:bCs w:val="1"/>
          <w:rtl w:val="0"/>
          <w:lang w:val="pt-PT"/>
        </w:rPr>
        <w:t>[</w:t>
      </w:r>
      <w:r>
        <w:rPr>
          <w:b w:val="1"/>
          <w:bCs w:val="1"/>
          <w:rtl w:val="0"/>
          <w:lang w:val="en-US"/>
        </w:rPr>
        <w:t>4</w:t>
      </w:r>
      <w:r>
        <w:rPr>
          <w:b w:val="1"/>
          <w:bCs w:val="1"/>
          <w:rtl w:val="0"/>
          <w:lang w:val="pt-PT"/>
        </w:rPr>
        <w:t xml:space="preserve">] </w:t>
      </w:r>
      <w:r>
        <w:rPr>
          <w:rtl w:val="0"/>
          <w:lang w:val="en-US"/>
        </w:rPr>
        <w:t xml:space="preserve">Ministry of Health and Family Welfare, Government of India, </w:t>
      </w:r>
      <w:r>
        <w:rPr>
          <w:rtl w:val="1"/>
          <w:lang w:val="ar-SA" w:bidi="ar-SA"/>
        </w:rPr>
        <w:t>“</w:t>
      </w:r>
      <w:r>
        <w:rPr>
          <w:rtl w:val="0"/>
        </w:rPr>
        <w:t xml:space="preserve">eSanjeevani </w:t>
      </w:r>
      <w:r>
        <w:rPr>
          <w:rtl w:val="0"/>
          <w:lang w:val="en-US"/>
        </w:rPr>
        <w:t xml:space="preserve">— </w:t>
      </w:r>
      <w:r>
        <w:rPr>
          <w:rtl w:val="0"/>
          <w:lang w:val="fr-FR"/>
        </w:rPr>
        <w:t>Teleconsultation Service,</w:t>
      </w:r>
      <w:r>
        <w:rPr>
          <w:rtl w:val="0"/>
        </w:rPr>
        <w:t xml:space="preserve">” </w:t>
      </w:r>
      <w:r>
        <w:rPr>
          <w:rtl w:val="0"/>
        </w:rPr>
        <w:t>https://esanjeevani.mohfw.gov.in.</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b w:val="1"/>
          <w:bCs w:val="1"/>
          <w:rtl w:val="0"/>
          <w:lang w:val="pt-PT"/>
        </w:rPr>
        <w:t>[</w:t>
      </w:r>
      <w:r>
        <w:rPr>
          <w:b w:val="1"/>
          <w:bCs w:val="1"/>
          <w:rtl w:val="0"/>
          <w:lang w:val="en-US"/>
        </w:rPr>
        <w:t>4</w:t>
      </w:r>
      <w:r>
        <w:rPr>
          <w:b w:val="1"/>
          <w:bCs w:val="1"/>
          <w:rtl w:val="0"/>
          <w:lang w:val="pt-PT"/>
        </w:rPr>
        <w:t xml:space="preserve">] </w:t>
      </w:r>
      <w:r>
        <w:rPr>
          <w:rtl w:val="0"/>
          <w:lang w:val="en-US"/>
        </w:rPr>
        <w:t xml:space="preserve">Ministry of Women and Child Development / Ministry of Health and Family Welfare, Government of India, </w:t>
      </w:r>
      <w:r>
        <w:rPr>
          <w:rtl w:val="1"/>
          <w:lang w:val="ar-SA" w:bidi="ar-SA"/>
        </w:rPr>
        <w:t>“</w:t>
      </w:r>
      <w:r>
        <w:rPr>
          <w:rtl w:val="0"/>
          <w:lang w:val="en-US"/>
        </w:rPr>
        <w:t>Poshan Tracker,</w:t>
      </w:r>
      <w:r>
        <w:rPr>
          <w:rtl w:val="0"/>
        </w:rPr>
        <w:t xml:space="preserve">” </w:t>
      </w:r>
      <w:r>
        <w:rPr>
          <w:rtl w:val="0"/>
        </w:rPr>
        <w:t>https://poshantracker.mohfw.gov.in.</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b w:val="1"/>
          <w:bCs w:val="1"/>
          <w:rtl w:val="0"/>
          <w:lang w:val="pt-PT"/>
        </w:rPr>
        <w:t>[</w:t>
      </w:r>
      <w:r>
        <w:rPr>
          <w:b w:val="1"/>
          <w:bCs w:val="1"/>
          <w:rtl w:val="0"/>
          <w:lang w:val="en-US"/>
        </w:rPr>
        <w:t>5</w:t>
      </w:r>
      <w:r>
        <w:rPr>
          <w:b w:val="1"/>
          <w:bCs w:val="1"/>
          <w:rtl w:val="0"/>
          <w:lang w:val="pt-PT"/>
        </w:rPr>
        <w:t xml:space="preserve">] </w:t>
      </w:r>
      <w:r>
        <w:rPr>
          <w:rtl w:val="0"/>
          <w:lang w:val="en-US"/>
        </w:rPr>
        <w:t xml:space="preserve">National Health Authority, Government of India, </w:t>
      </w:r>
      <w:r>
        <w:rPr>
          <w:rtl w:val="1"/>
          <w:lang w:val="ar-SA" w:bidi="ar-SA"/>
        </w:rPr>
        <w:t>“</w:t>
      </w:r>
      <w:r>
        <w:rPr>
          <w:rtl w:val="0"/>
        </w:rPr>
        <w:t>Ayushman Bharat Digital Mission (ABDM),</w:t>
      </w:r>
      <w:r>
        <w:rPr>
          <w:rtl w:val="0"/>
        </w:rPr>
        <w:t xml:space="preserve">” </w:t>
      </w:r>
      <w:r>
        <w:rPr>
          <w:rtl w:val="0"/>
        </w:rPr>
        <w:t>https://abdm.gov.in.</w:t>
      </w:r>
    </w:p>
    <w:p>
      <w:pPr>
        <w:pStyle w:val="Body"/>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s>
        <w:spacing w:line="240" w:lineRule="auto"/>
      </w:pPr>
      <w:r>
        <w:rPr>
          <w:b w:val="1"/>
          <w:bCs w:val="1"/>
          <w:rtl w:val="0"/>
          <w:lang w:val="pt-PT"/>
        </w:rPr>
        <w:t>[</w:t>
      </w:r>
      <w:r>
        <w:rPr>
          <w:b w:val="1"/>
          <w:bCs w:val="1"/>
          <w:rtl w:val="0"/>
          <w:lang w:val="en-US"/>
        </w:rPr>
        <w:t>5</w:t>
      </w:r>
      <w:r>
        <w:rPr>
          <w:b w:val="1"/>
          <w:bCs w:val="1"/>
          <w:rtl w:val="0"/>
          <w:lang w:val="pt-PT"/>
        </w:rPr>
        <w:t xml:space="preserve">] </w:t>
      </w:r>
      <w:r>
        <w:rPr>
          <w:rtl w:val="0"/>
          <w:lang w:val="it-IT"/>
        </w:rPr>
        <w:t>M. Shapiro, N. Pregui</w:t>
      </w:r>
      <w:r>
        <w:rPr>
          <w:rtl w:val="0"/>
        </w:rPr>
        <w:t>ç</w:t>
      </w:r>
      <w:r>
        <w:rPr>
          <w:rtl w:val="0"/>
          <w:lang w:val="en-US"/>
        </w:rPr>
        <w:t xml:space="preserve">a, C. Baquero, and M. Zawirski, </w:t>
      </w:r>
      <w:r>
        <w:rPr>
          <w:rtl w:val="1"/>
          <w:lang w:val="ar-SA" w:bidi="ar-SA"/>
        </w:rPr>
        <w:t>“</w:t>
      </w:r>
      <w:r>
        <w:rPr>
          <w:rtl w:val="0"/>
          <w:lang w:val="en-US"/>
        </w:rPr>
        <w:t>A Comprehensive Study of Convergent and Commutative Replicated Data Types,</w:t>
      </w:r>
      <w:r>
        <w:rPr>
          <w:rtl w:val="0"/>
        </w:rPr>
        <w:t xml:space="preserve">” </w:t>
      </w:r>
      <w:r>
        <w:rPr>
          <w:rtl w:val="0"/>
          <w:lang w:val="en-US"/>
        </w:rPr>
        <w:t>INRIA Research Report 7506, 2011.</w:t>
      </w:r>
      <w:r/>
    </w:p>
    <w:sectPr>
      <w:headerReference w:type="default" r:id="rId4"/>
      <w:footerReference w:type="default" r:id="rId5"/>
      <w:pgSz w:w="12240" w:h="15840" w:orient="portrait"/>
      <w:pgMar w:top="1440" w:right="1440" w:bottom="1440" w:left="1440" w:header="720" w:footer="720"/>
      <w:cols w:space="468"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37"/>
          <w:tab w:val="left" w:pos="874"/>
          <w:tab w:val="left" w:pos="1311"/>
          <w:tab w:val="left" w:pos="1748"/>
          <w:tab w:val="left" w:pos="2185"/>
          <w:tab w:val="left" w:pos="2622"/>
          <w:tab w:val="left" w:pos="3059"/>
          <w:tab w:val="left" w:pos="3496"/>
          <w:tab w:val="left" w:pos="3933"/>
          <w:tab w:val="left" w:pos="4370"/>
          <w:tab w:val="left" w:pos="4807"/>
          <w:tab w:val="left" w:pos="5244"/>
          <w:tab w:val="left" w:pos="5681"/>
          <w:tab w:val="left" w:pos="6118"/>
          <w:tab w:val="left" w:pos="6555"/>
          <w:tab w:val="left" w:pos="6992"/>
          <w:tab w:val="left" w:pos="7429"/>
          <w:tab w:val="left" w:pos="7866"/>
          <w:tab w:val="left" w:pos="8303"/>
          <w:tab w:val="left" w:pos="8740"/>
          <w:tab w:val="left" w:pos="9177"/>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80" w:after="120" w:line="360" w:lineRule="auto"/>
      <w:ind w:left="0" w:right="0" w:firstLine="0"/>
      <w:jc w:val="both"/>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36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pt-PT"/>
      <w14:textOutline>
        <w14:noFill/>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120" w:line="36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280" w:after="120" w:line="360" w:lineRule="auto"/>
      <w:ind w:left="0" w:right="0" w:firstLine="0"/>
      <w:jc w:val="both"/>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36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