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81BDA" w:rsidRDefault="00981BDA" w:rsidP="00981BDA">
      <w:pPr>
        <w:jc w:val="center"/>
      </w:pPr>
      <w:r>
        <w:rPr>
          <w:b/>
          <w:sz w:val="36"/>
        </w:rPr>
        <w:t>TRAFFICKING OF WOMEN AND CHILDREN:</w:t>
      </w:r>
      <w:r>
        <w:rPr>
          <w:b/>
          <w:sz w:val="36"/>
        </w:rPr>
        <w:br/>
        <w:t>A STUDY OF LEGAL FRAMEWORK, JUDICIAL RESPONSE AND POLICY GAPS IN INDIA</w:t>
      </w:r>
    </w:p>
    <w:p w:rsidR="00981BDA" w:rsidRDefault="00981BDA" w:rsidP="00981BDA">
      <w:pPr>
        <w:jc w:val="center"/>
      </w:pPr>
      <w:r>
        <w:br/>
      </w:r>
      <w:r>
        <w:br/>
        <w:t xml:space="preserve">A Dissertation Submitted </w:t>
      </w:r>
      <w:proofErr w:type="gramStart"/>
      <w:r>
        <w:t>For</w:t>
      </w:r>
      <w:proofErr w:type="gramEnd"/>
      <w:r>
        <w:t xml:space="preserve"> Academic Purposes</w:t>
      </w:r>
    </w:p>
    <w:p w:rsidR="00981BDA" w:rsidRDefault="00981BDA" w:rsidP="00981BDA">
      <w:pPr>
        <w:jc w:val="center"/>
      </w:pPr>
      <w:r>
        <w:br/>
      </w:r>
      <w:r>
        <w:br/>
        <w:t>Submitted by</w:t>
      </w:r>
      <w:r>
        <w:br/>
      </w:r>
      <w:bookmarkStart w:id="0" w:name="_GoBack"/>
      <w:bookmarkEnd w:id="0"/>
      <w:r>
        <w:br/>
        <w:t>Mansi Kabir</w:t>
      </w:r>
    </w:p>
    <w:p w:rsidR="00981BDA" w:rsidRDefault="00981BDA">
      <w:pPr>
        <w:rPr>
          <w:b/>
          <w:sz w:val="28"/>
          <w:szCs w:val="28"/>
          <w:u w:val="single"/>
        </w:rPr>
      </w:pPr>
      <w:r>
        <w:rPr>
          <w:b/>
          <w:sz w:val="28"/>
          <w:szCs w:val="28"/>
          <w:u w:val="single"/>
        </w:rPr>
        <w:t xml:space="preserve"> </w:t>
      </w:r>
      <w:r>
        <w:rPr>
          <w:b/>
          <w:sz w:val="28"/>
          <w:szCs w:val="28"/>
          <w:u w:val="single"/>
        </w:rPr>
        <w:br w:type="page"/>
      </w:r>
    </w:p>
    <w:p w:rsidR="00F04475" w:rsidRPr="001E1BD5" w:rsidRDefault="00F04475" w:rsidP="00F04475">
      <w:pPr>
        <w:spacing w:before="171"/>
        <w:ind w:left="2808"/>
        <w:rPr>
          <w:b/>
          <w:sz w:val="28"/>
          <w:szCs w:val="28"/>
        </w:rPr>
      </w:pPr>
      <w:r w:rsidRPr="001E1BD5">
        <w:rPr>
          <w:b/>
          <w:sz w:val="28"/>
          <w:szCs w:val="28"/>
          <w:u w:val="single"/>
        </w:rPr>
        <w:lastRenderedPageBreak/>
        <w:t>LIST</w:t>
      </w:r>
      <w:r w:rsidRPr="001E1BD5">
        <w:rPr>
          <w:b/>
          <w:spacing w:val="-19"/>
          <w:sz w:val="28"/>
          <w:szCs w:val="28"/>
          <w:u w:val="single"/>
        </w:rPr>
        <w:t xml:space="preserve"> </w:t>
      </w:r>
      <w:r w:rsidRPr="001E1BD5">
        <w:rPr>
          <w:b/>
          <w:sz w:val="28"/>
          <w:szCs w:val="28"/>
          <w:u w:val="single"/>
        </w:rPr>
        <w:t>OF</w:t>
      </w:r>
      <w:r w:rsidRPr="001E1BD5">
        <w:rPr>
          <w:b/>
          <w:spacing w:val="-16"/>
          <w:sz w:val="28"/>
          <w:szCs w:val="28"/>
          <w:u w:val="single"/>
        </w:rPr>
        <w:t xml:space="preserve"> </w:t>
      </w:r>
      <w:r w:rsidRPr="001E1BD5">
        <w:rPr>
          <w:b/>
          <w:spacing w:val="-2"/>
          <w:sz w:val="28"/>
          <w:szCs w:val="28"/>
          <w:u w:val="single"/>
        </w:rPr>
        <w:t>ABBREVIATIONS</w:t>
      </w:r>
    </w:p>
    <w:p w:rsidR="00F04475" w:rsidRPr="001E1BD5" w:rsidRDefault="00F04475" w:rsidP="00F04475">
      <w:pPr>
        <w:pStyle w:val="BodyText"/>
        <w:spacing w:before="204"/>
        <w:rPr>
          <w:b/>
          <w:sz w:val="28"/>
          <w:szCs w:val="28"/>
        </w:rPr>
      </w:pPr>
    </w:p>
    <w:tbl>
      <w:tblPr>
        <w:tblW w:w="0" w:type="auto"/>
        <w:tblInd w:w="830" w:type="dxa"/>
        <w:tblLayout w:type="fixed"/>
        <w:tblCellMar>
          <w:left w:w="0" w:type="dxa"/>
          <w:right w:w="0" w:type="dxa"/>
        </w:tblCellMar>
        <w:tblLook w:val="01E0" w:firstRow="1" w:lastRow="1" w:firstColumn="1" w:lastColumn="1" w:noHBand="0" w:noVBand="0"/>
      </w:tblPr>
      <w:tblGrid>
        <w:gridCol w:w="2087"/>
        <w:gridCol w:w="5567"/>
      </w:tblGrid>
      <w:tr w:rsidR="00F04475" w:rsidRPr="001E1BD5" w:rsidTr="00D71CCC">
        <w:trPr>
          <w:trHeight w:val="371"/>
        </w:trPr>
        <w:tc>
          <w:tcPr>
            <w:tcW w:w="2087" w:type="dxa"/>
          </w:tcPr>
          <w:p w:rsidR="00F04475" w:rsidRPr="001E1BD5" w:rsidRDefault="00F04475" w:rsidP="00D71CCC">
            <w:pPr>
              <w:pStyle w:val="TableParagraph"/>
              <w:spacing w:line="266" w:lineRule="exact"/>
              <w:ind w:left="50"/>
              <w:rPr>
                <w:sz w:val="28"/>
                <w:szCs w:val="28"/>
              </w:rPr>
            </w:pPr>
            <w:r w:rsidRPr="001E1BD5">
              <w:rPr>
                <w:spacing w:val="-5"/>
                <w:sz w:val="28"/>
                <w:szCs w:val="28"/>
              </w:rPr>
              <w:t>AIR</w:t>
            </w:r>
          </w:p>
        </w:tc>
        <w:tc>
          <w:tcPr>
            <w:tcW w:w="5567" w:type="dxa"/>
          </w:tcPr>
          <w:p w:rsidR="00F04475" w:rsidRPr="001E1BD5" w:rsidRDefault="00F04475" w:rsidP="00D71CCC">
            <w:pPr>
              <w:pStyle w:val="TableParagraph"/>
              <w:spacing w:line="266" w:lineRule="exact"/>
              <w:ind w:left="1150"/>
              <w:rPr>
                <w:sz w:val="28"/>
                <w:szCs w:val="28"/>
              </w:rPr>
            </w:pPr>
            <w:r w:rsidRPr="001E1BD5">
              <w:rPr>
                <w:sz w:val="28"/>
                <w:szCs w:val="28"/>
              </w:rPr>
              <w:t>:</w:t>
            </w:r>
            <w:r w:rsidRPr="001E1BD5">
              <w:rPr>
                <w:spacing w:val="-2"/>
                <w:sz w:val="28"/>
                <w:szCs w:val="28"/>
              </w:rPr>
              <w:t xml:space="preserve"> </w:t>
            </w:r>
            <w:r w:rsidRPr="001E1BD5">
              <w:rPr>
                <w:sz w:val="28"/>
                <w:szCs w:val="28"/>
              </w:rPr>
              <w:t>All</w:t>
            </w:r>
            <w:r w:rsidRPr="001E1BD5">
              <w:rPr>
                <w:spacing w:val="-1"/>
                <w:sz w:val="28"/>
                <w:szCs w:val="28"/>
              </w:rPr>
              <w:t xml:space="preserve"> </w:t>
            </w:r>
            <w:r w:rsidRPr="001E1BD5">
              <w:rPr>
                <w:sz w:val="28"/>
                <w:szCs w:val="28"/>
              </w:rPr>
              <w:t>India</w:t>
            </w:r>
            <w:r w:rsidRPr="001E1BD5">
              <w:rPr>
                <w:spacing w:val="-1"/>
                <w:sz w:val="28"/>
                <w:szCs w:val="28"/>
              </w:rPr>
              <w:t xml:space="preserve"> </w:t>
            </w:r>
            <w:r w:rsidRPr="001E1BD5">
              <w:rPr>
                <w:spacing w:val="-2"/>
                <w:sz w:val="28"/>
                <w:szCs w:val="28"/>
              </w:rPr>
              <w:t>Report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1E1BD5">
              <w:rPr>
                <w:spacing w:val="-4"/>
                <w:sz w:val="28"/>
                <w:szCs w:val="28"/>
              </w:rPr>
              <w:t>Art.</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Article</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4"/>
                <w:sz w:val="28"/>
                <w:szCs w:val="28"/>
              </w:rPr>
              <w:t>CEDAW</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2"/>
                <w:sz w:val="28"/>
                <w:szCs w:val="28"/>
              </w:rPr>
              <w:t xml:space="preserve"> </w:t>
            </w:r>
            <w:r w:rsidRPr="001E1BD5">
              <w:rPr>
                <w:sz w:val="28"/>
                <w:szCs w:val="28"/>
              </w:rPr>
              <w:t>Central</w:t>
            </w:r>
            <w:r w:rsidRPr="001E1BD5">
              <w:rPr>
                <w:spacing w:val="-2"/>
                <w:sz w:val="28"/>
                <w:szCs w:val="28"/>
              </w:rPr>
              <w:t xml:space="preserve"> </w:t>
            </w:r>
            <w:r w:rsidRPr="001E1BD5">
              <w:rPr>
                <w:sz w:val="28"/>
                <w:szCs w:val="28"/>
              </w:rPr>
              <w:t>Adoption</w:t>
            </w:r>
            <w:r w:rsidRPr="001E1BD5">
              <w:rPr>
                <w:spacing w:val="-2"/>
                <w:sz w:val="28"/>
                <w:szCs w:val="28"/>
              </w:rPr>
              <w:t xml:space="preserve"> </w:t>
            </w:r>
            <w:r w:rsidRPr="001E1BD5">
              <w:rPr>
                <w:sz w:val="28"/>
                <w:szCs w:val="28"/>
              </w:rPr>
              <w:t>Resources</w:t>
            </w:r>
            <w:r w:rsidRPr="001E1BD5">
              <w:rPr>
                <w:spacing w:val="-1"/>
                <w:sz w:val="28"/>
                <w:szCs w:val="28"/>
              </w:rPr>
              <w:t xml:space="preserve"> </w:t>
            </w:r>
            <w:r w:rsidRPr="001E1BD5">
              <w:rPr>
                <w:spacing w:val="-2"/>
                <w:sz w:val="28"/>
                <w:szCs w:val="28"/>
              </w:rPr>
              <w:t>Authority</w:t>
            </w:r>
            <w:r>
              <w:t xml:space="preserve"> </w:t>
            </w:r>
            <w:r w:rsidRPr="00F04475">
              <w:rPr>
                <w:spacing w:val="-2"/>
                <w:sz w:val="28"/>
                <w:szCs w:val="28"/>
              </w:rPr>
              <w:t>Convention on the Elimination of All Forms of Discrimination Against Women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proofErr w:type="spellStart"/>
            <w:r w:rsidRPr="001E1BD5">
              <w:rPr>
                <w:spacing w:val="-4"/>
                <w:sz w:val="28"/>
                <w:szCs w:val="28"/>
              </w:rPr>
              <w:t>CrPC</w:t>
            </w:r>
            <w:proofErr w:type="spellEnd"/>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Code</w:t>
            </w:r>
            <w:r w:rsidRPr="001E1BD5">
              <w:rPr>
                <w:spacing w:val="-1"/>
                <w:sz w:val="28"/>
                <w:szCs w:val="28"/>
              </w:rPr>
              <w:t xml:space="preserve"> </w:t>
            </w:r>
            <w:r w:rsidRPr="001E1BD5">
              <w:rPr>
                <w:sz w:val="28"/>
                <w:szCs w:val="28"/>
              </w:rPr>
              <w:t xml:space="preserve">of Criminal </w:t>
            </w:r>
            <w:r w:rsidRPr="001E1BD5">
              <w:rPr>
                <w:spacing w:val="-2"/>
                <w:sz w:val="28"/>
                <w:szCs w:val="28"/>
              </w:rPr>
              <w:t>Procedure</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Pr>
                <w:spacing w:val="-5"/>
                <w:sz w:val="28"/>
                <w:szCs w:val="28"/>
              </w:rPr>
              <w:t>IPC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z w:val="28"/>
                <w:szCs w:val="28"/>
              </w:rPr>
              <w:t>Indian Penal Code</w:t>
            </w:r>
          </w:p>
        </w:tc>
      </w:tr>
      <w:tr w:rsidR="00F04475" w:rsidRPr="001E1BD5" w:rsidTr="00D71CCC">
        <w:trPr>
          <w:trHeight w:val="476"/>
        </w:trPr>
        <w:tc>
          <w:tcPr>
            <w:tcW w:w="2087" w:type="dxa"/>
          </w:tcPr>
          <w:p w:rsidR="00F04475" w:rsidRPr="001E1BD5" w:rsidRDefault="00F04475" w:rsidP="00D71CCC">
            <w:pPr>
              <w:pStyle w:val="TableParagraph"/>
              <w:spacing w:before="96"/>
              <w:ind w:left="50"/>
              <w:rPr>
                <w:sz w:val="28"/>
                <w:szCs w:val="28"/>
              </w:rPr>
            </w:pPr>
            <w:r w:rsidRPr="00F04475">
              <w:rPr>
                <w:spacing w:val="-2"/>
                <w:sz w:val="28"/>
                <w:szCs w:val="28"/>
              </w:rPr>
              <w:t>ITPA</w:t>
            </w:r>
          </w:p>
        </w:tc>
        <w:tc>
          <w:tcPr>
            <w:tcW w:w="5567" w:type="dxa"/>
          </w:tcPr>
          <w:p w:rsidR="00F04475" w:rsidRPr="001E1BD5" w:rsidRDefault="00F04475" w:rsidP="00D71CCC">
            <w:pPr>
              <w:pStyle w:val="TableParagraph"/>
              <w:spacing w:before="96"/>
              <w:ind w:left="1150"/>
              <w:rPr>
                <w:sz w:val="28"/>
                <w:szCs w:val="28"/>
              </w:rPr>
            </w:pPr>
            <w:r>
              <w:rPr>
                <w:sz w:val="28"/>
                <w:szCs w:val="28"/>
              </w:rPr>
              <w:t xml:space="preserve">: </w:t>
            </w:r>
            <w:r w:rsidRPr="00F04475">
              <w:rPr>
                <w:sz w:val="28"/>
                <w:szCs w:val="28"/>
              </w:rPr>
              <w:t>Immoral Traffic (Prevention) Act</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5"/>
                <w:sz w:val="28"/>
                <w:szCs w:val="28"/>
              </w:rPr>
              <w:t>ILO</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F04475">
              <w:rPr>
                <w:sz w:val="28"/>
                <w:szCs w:val="28"/>
              </w:rPr>
              <w:t xml:space="preserve">International </w:t>
            </w:r>
            <w:proofErr w:type="spellStart"/>
            <w:r w:rsidRPr="00F04475">
              <w:rPr>
                <w:sz w:val="28"/>
                <w:szCs w:val="28"/>
              </w:rPr>
              <w:t>Labour</w:t>
            </w:r>
            <w:proofErr w:type="spellEnd"/>
            <w:r w:rsidRPr="00F04475">
              <w:rPr>
                <w:sz w:val="28"/>
                <w:szCs w:val="28"/>
              </w:rPr>
              <w:t xml:space="preserve"> Organization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4"/>
                <w:sz w:val="28"/>
                <w:szCs w:val="28"/>
              </w:rPr>
              <w:t>JJ Act</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That </w:t>
            </w:r>
            <w:r w:rsidRPr="001E1BD5">
              <w:rPr>
                <w:spacing w:val="-5"/>
                <w:sz w:val="28"/>
                <w:szCs w:val="28"/>
              </w:rPr>
              <w:t>is</w:t>
            </w:r>
            <w:r>
              <w:t xml:space="preserve"> </w:t>
            </w:r>
            <w:r w:rsidRPr="00F04475">
              <w:rPr>
                <w:spacing w:val="-5"/>
                <w:sz w:val="28"/>
                <w:szCs w:val="28"/>
              </w:rPr>
              <w:t>Juvenile Justice (Care and Protection of Children) Act</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MWCD</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3"/>
                <w:sz w:val="28"/>
                <w:szCs w:val="28"/>
              </w:rPr>
              <w:t xml:space="preserve"> </w:t>
            </w:r>
            <w:r w:rsidRPr="00F04475">
              <w:rPr>
                <w:sz w:val="28"/>
                <w:szCs w:val="28"/>
              </w:rPr>
              <w:t>Ministry of Women and Child Development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NCW</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F04475">
              <w:rPr>
                <w:sz w:val="28"/>
                <w:szCs w:val="28"/>
              </w:rPr>
              <w:t>National Commission for Women</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4"/>
                <w:sz w:val="28"/>
                <w:szCs w:val="28"/>
              </w:rPr>
              <w:t>NHRC</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F04475">
              <w:rPr>
                <w:sz w:val="28"/>
                <w:szCs w:val="28"/>
              </w:rPr>
              <w:t>National Human Rights Commission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NCRB</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pacing w:val="-2"/>
                <w:sz w:val="28"/>
                <w:szCs w:val="28"/>
              </w:rPr>
              <w:t>National Crime Records Bureau</w:t>
            </w:r>
          </w:p>
        </w:tc>
      </w:tr>
      <w:tr w:rsidR="00F04475" w:rsidRPr="001E1BD5" w:rsidTr="00D71CCC">
        <w:trPr>
          <w:trHeight w:val="477"/>
        </w:trPr>
        <w:tc>
          <w:tcPr>
            <w:tcW w:w="2087" w:type="dxa"/>
          </w:tcPr>
          <w:p w:rsidR="00F04475" w:rsidRPr="001E1BD5" w:rsidRDefault="00F04475" w:rsidP="00D71CCC">
            <w:pPr>
              <w:pStyle w:val="TableParagraph"/>
              <w:spacing w:before="96"/>
              <w:ind w:left="50"/>
              <w:rPr>
                <w:sz w:val="28"/>
                <w:szCs w:val="28"/>
              </w:rPr>
            </w:pPr>
            <w:r w:rsidRPr="00F04475">
              <w:rPr>
                <w:spacing w:val="-5"/>
                <w:sz w:val="28"/>
                <w:szCs w:val="28"/>
              </w:rPr>
              <w:t>POCSO</w:t>
            </w:r>
          </w:p>
        </w:tc>
        <w:tc>
          <w:tcPr>
            <w:tcW w:w="5567" w:type="dxa"/>
          </w:tcPr>
          <w:p w:rsidR="00F04475" w:rsidRPr="001E1BD5" w:rsidRDefault="00F04475" w:rsidP="00D71CCC">
            <w:pPr>
              <w:pStyle w:val="TableParagraph"/>
              <w:spacing w:before="96"/>
              <w:ind w:left="1150"/>
              <w:rPr>
                <w:sz w:val="28"/>
                <w:szCs w:val="28"/>
              </w:rPr>
            </w:pPr>
            <w:r w:rsidRPr="001E1BD5">
              <w:rPr>
                <w:sz w:val="28"/>
                <w:szCs w:val="28"/>
              </w:rPr>
              <w:t>:</w:t>
            </w:r>
            <w:r w:rsidRPr="001E1BD5">
              <w:rPr>
                <w:spacing w:val="-2"/>
                <w:sz w:val="28"/>
                <w:szCs w:val="28"/>
              </w:rPr>
              <w:t xml:space="preserve"> </w:t>
            </w:r>
            <w:r w:rsidRPr="00F04475">
              <w:rPr>
                <w:sz w:val="28"/>
                <w:szCs w:val="28"/>
              </w:rPr>
              <w:t>Protection of Children from Sexual Offences Act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4"/>
                <w:sz w:val="28"/>
                <w:szCs w:val="28"/>
              </w:rPr>
              <w:t>SMA</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Special Marriage Act</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1E1BD5">
              <w:rPr>
                <w:spacing w:val="-5"/>
                <w:sz w:val="28"/>
                <w:szCs w:val="28"/>
              </w:rPr>
              <w:t>SC</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1E1BD5">
              <w:rPr>
                <w:sz w:val="28"/>
                <w:szCs w:val="28"/>
              </w:rPr>
              <w:t xml:space="preserve">Supreme </w:t>
            </w:r>
            <w:r w:rsidRPr="001E1BD5">
              <w:rPr>
                <w:spacing w:val="-4"/>
                <w:sz w:val="28"/>
                <w:szCs w:val="28"/>
              </w:rPr>
              <w:t>Cases</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1E1BD5">
              <w:rPr>
                <w:spacing w:val="-5"/>
                <w:sz w:val="28"/>
                <w:szCs w:val="28"/>
              </w:rPr>
              <w:t>SCC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Supreme Court </w:t>
            </w:r>
            <w:r w:rsidRPr="001E1BD5">
              <w:rPr>
                <w:spacing w:val="-4"/>
                <w:sz w:val="28"/>
                <w:szCs w:val="28"/>
              </w:rPr>
              <w:t>Cases</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1E1BD5">
              <w:rPr>
                <w:spacing w:val="-4"/>
                <w:sz w:val="28"/>
                <w:szCs w:val="28"/>
              </w:rPr>
              <w:t>Sec.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Section</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UNCRC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Convention on the Rights of the Child</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Pr>
                <w:spacing w:val="-4"/>
                <w:sz w:val="28"/>
                <w:szCs w:val="28"/>
              </w:rPr>
              <w:t>U</w:t>
            </w:r>
            <w:r w:rsidRPr="001E1BD5">
              <w:rPr>
                <w:spacing w:val="-4"/>
                <w:sz w:val="28"/>
                <w:szCs w:val="28"/>
              </w:rPr>
              <w:t>/S.</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Under </w:t>
            </w:r>
            <w:r w:rsidRPr="001E1BD5">
              <w:rPr>
                <w:spacing w:val="-2"/>
                <w:sz w:val="28"/>
                <w:szCs w:val="28"/>
              </w:rPr>
              <w:t>Section</w:t>
            </w:r>
          </w:p>
        </w:tc>
      </w:tr>
      <w:tr w:rsidR="00F04475" w:rsidRPr="001E1BD5" w:rsidTr="00D71CCC">
        <w:trPr>
          <w:trHeight w:val="477"/>
        </w:trPr>
        <w:tc>
          <w:tcPr>
            <w:tcW w:w="2087" w:type="dxa"/>
          </w:tcPr>
          <w:p w:rsidR="00F04475" w:rsidRPr="001E1BD5" w:rsidRDefault="00F04475" w:rsidP="00D71CCC">
            <w:pPr>
              <w:pStyle w:val="TableParagraph"/>
              <w:spacing w:before="96"/>
              <w:ind w:left="50"/>
              <w:rPr>
                <w:sz w:val="28"/>
                <w:szCs w:val="28"/>
              </w:rPr>
            </w:pPr>
            <w:r w:rsidRPr="00F04475">
              <w:rPr>
                <w:spacing w:val="-5"/>
                <w:sz w:val="28"/>
                <w:szCs w:val="28"/>
              </w:rPr>
              <w:t>UNODC</w:t>
            </w:r>
          </w:p>
        </w:tc>
        <w:tc>
          <w:tcPr>
            <w:tcW w:w="5567" w:type="dxa"/>
          </w:tcPr>
          <w:p w:rsidR="00F04475" w:rsidRPr="001E1BD5" w:rsidRDefault="00F04475" w:rsidP="00D71CCC">
            <w:pPr>
              <w:pStyle w:val="TableParagraph"/>
              <w:spacing w:before="96"/>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Office on Drugs and Crime</w:t>
            </w:r>
          </w:p>
        </w:tc>
      </w:tr>
    </w:tbl>
    <w:p w:rsidR="00B05FE0" w:rsidRPr="00DF6269" w:rsidRDefault="00E83282">
      <w:pPr>
        <w:jc w:val="center"/>
        <w:rPr>
          <w:u w:val="single"/>
        </w:rPr>
      </w:pPr>
      <w:r w:rsidRPr="00DF6269">
        <w:rPr>
          <w:b/>
          <w:sz w:val="28"/>
          <w:u w:val="single"/>
        </w:rPr>
        <w:lastRenderedPageBreak/>
        <w:t>LIST OF CASES</w:t>
      </w:r>
      <w:r w:rsidRPr="00DF6269">
        <w:rPr>
          <w:b/>
          <w:sz w:val="28"/>
          <w:u w:val="single"/>
        </w:rPr>
        <w:br/>
      </w:r>
    </w:p>
    <w:p w:rsidR="00B05FE0" w:rsidRPr="00DF6269" w:rsidRDefault="00E83282" w:rsidP="00DF6269">
      <w:pPr>
        <w:pStyle w:val="ListParagraph"/>
        <w:numPr>
          <w:ilvl w:val="0"/>
          <w:numId w:val="13"/>
        </w:numPr>
        <w:spacing w:line="360" w:lineRule="auto"/>
        <w:rPr>
          <w:sz w:val="28"/>
          <w:szCs w:val="28"/>
        </w:rPr>
      </w:pPr>
      <w:r w:rsidRPr="00DF6269">
        <w:rPr>
          <w:sz w:val="28"/>
          <w:szCs w:val="28"/>
        </w:rPr>
        <w:t>Vishal Jeet v. Union of India (1990) 3 SCC 318</w:t>
      </w:r>
    </w:p>
    <w:p w:rsidR="00B05FE0" w:rsidRPr="00DF6269" w:rsidRDefault="00E83282" w:rsidP="00DF6269">
      <w:pPr>
        <w:pStyle w:val="ListParagraph"/>
        <w:numPr>
          <w:ilvl w:val="0"/>
          <w:numId w:val="13"/>
        </w:numPr>
        <w:spacing w:line="360" w:lineRule="auto"/>
        <w:rPr>
          <w:sz w:val="28"/>
          <w:szCs w:val="28"/>
        </w:rPr>
      </w:pPr>
      <w:r w:rsidRPr="00DF6269">
        <w:rPr>
          <w:sz w:val="28"/>
          <w:szCs w:val="28"/>
        </w:rPr>
        <w:t>Gaurav Jain v. Union of India (1997) 8 SCC 114</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Budhadev</w:t>
      </w:r>
      <w:proofErr w:type="spellEnd"/>
      <w:r w:rsidRPr="00DF6269">
        <w:rPr>
          <w:sz w:val="28"/>
          <w:szCs w:val="28"/>
        </w:rPr>
        <w:t xml:space="preserve"> </w:t>
      </w:r>
      <w:proofErr w:type="spellStart"/>
      <w:r w:rsidRPr="00DF6269">
        <w:rPr>
          <w:sz w:val="28"/>
          <w:szCs w:val="28"/>
        </w:rPr>
        <w:t>Karmaskar</w:t>
      </w:r>
      <w:proofErr w:type="spellEnd"/>
      <w:r w:rsidRPr="00DF6269">
        <w:rPr>
          <w:sz w:val="28"/>
          <w:szCs w:val="28"/>
        </w:rPr>
        <w:t xml:space="preserve"> v. State of West Bengal (2011) 10 SCC 283</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Prajwala</w:t>
      </w:r>
      <w:proofErr w:type="spellEnd"/>
      <w:r w:rsidRPr="00DF6269">
        <w:rPr>
          <w:sz w:val="28"/>
          <w:szCs w:val="28"/>
        </w:rPr>
        <w:t xml:space="preserve"> v. Union of India (2015) 16 SCC 255</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Bachpan</w:t>
      </w:r>
      <w:proofErr w:type="spellEnd"/>
      <w:r w:rsidRPr="00DF6269">
        <w:rPr>
          <w:sz w:val="28"/>
          <w:szCs w:val="28"/>
        </w:rPr>
        <w:t xml:space="preserve"> </w:t>
      </w:r>
      <w:proofErr w:type="spellStart"/>
      <w:r w:rsidRPr="00DF6269">
        <w:rPr>
          <w:sz w:val="28"/>
          <w:szCs w:val="28"/>
        </w:rPr>
        <w:t>Bachao</w:t>
      </w:r>
      <w:proofErr w:type="spellEnd"/>
      <w:r w:rsidRPr="00DF6269">
        <w:rPr>
          <w:sz w:val="28"/>
          <w:szCs w:val="28"/>
        </w:rPr>
        <w:t xml:space="preserve"> </w:t>
      </w:r>
      <w:proofErr w:type="spellStart"/>
      <w:r w:rsidRPr="00DF6269">
        <w:rPr>
          <w:sz w:val="28"/>
          <w:szCs w:val="28"/>
        </w:rPr>
        <w:t>Andolan</w:t>
      </w:r>
      <w:proofErr w:type="spellEnd"/>
      <w:r w:rsidRPr="00DF6269">
        <w:rPr>
          <w:sz w:val="28"/>
          <w:szCs w:val="28"/>
        </w:rPr>
        <w:t xml:space="preserve"> v. Union of India (2011)</w:t>
      </w:r>
    </w:p>
    <w:p w:rsidR="00B05FE0" w:rsidRPr="00DF6269" w:rsidRDefault="00E83282" w:rsidP="00DF6269">
      <w:pPr>
        <w:pStyle w:val="ListParagraph"/>
        <w:numPr>
          <w:ilvl w:val="0"/>
          <w:numId w:val="13"/>
        </w:numPr>
        <w:spacing w:line="360" w:lineRule="auto"/>
        <w:rPr>
          <w:sz w:val="28"/>
          <w:szCs w:val="28"/>
        </w:rPr>
      </w:pPr>
      <w:r w:rsidRPr="00DF6269">
        <w:rPr>
          <w:sz w:val="28"/>
          <w:szCs w:val="28"/>
        </w:rPr>
        <w:t>People's Union for Democratic Rights v. Union of India AIR 1982 SC 1473</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Neeraja</w:t>
      </w:r>
      <w:proofErr w:type="spellEnd"/>
      <w:r w:rsidRPr="00DF6269">
        <w:rPr>
          <w:sz w:val="28"/>
          <w:szCs w:val="28"/>
        </w:rPr>
        <w:t xml:space="preserve"> Chaudhary v. State of Madhya Pradesh AIR 1984 SC 1099</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Bandhua</w:t>
      </w:r>
      <w:proofErr w:type="spellEnd"/>
      <w:r w:rsidRPr="00DF6269">
        <w:rPr>
          <w:sz w:val="28"/>
          <w:szCs w:val="28"/>
        </w:rPr>
        <w:t xml:space="preserve"> Mukti </w:t>
      </w:r>
      <w:proofErr w:type="spellStart"/>
      <w:r w:rsidRPr="00DF6269">
        <w:rPr>
          <w:sz w:val="28"/>
          <w:szCs w:val="28"/>
        </w:rPr>
        <w:t>Morcha</w:t>
      </w:r>
      <w:proofErr w:type="spellEnd"/>
      <w:r w:rsidRPr="00DF6269">
        <w:rPr>
          <w:sz w:val="28"/>
          <w:szCs w:val="28"/>
        </w:rPr>
        <w:t xml:space="preserve"> v. Union of India AIR 1984 SC 802</w:t>
      </w:r>
    </w:p>
    <w:p w:rsidR="00B05FE0" w:rsidRPr="00DF6269" w:rsidRDefault="00E83282" w:rsidP="00DF6269">
      <w:pPr>
        <w:pStyle w:val="ListParagraph"/>
        <w:numPr>
          <w:ilvl w:val="0"/>
          <w:numId w:val="13"/>
        </w:numPr>
        <w:spacing w:line="360" w:lineRule="auto"/>
        <w:rPr>
          <w:sz w:val="28"/>
          <w:szCs w:val="28"/>
        </w:rPr>
      </w:pPr>
      <w:r w:rsidRPr="00DF6269">
        <w:rPr>
          <w:sz w:val="28"/>
          <w:szCs w:val="28"/>
        </w:rPr>
        <w:t>Lakshmi Kant Pandey v. Union of India AIR 1984 SC 469</w:t>
      </w:r>
    </w:p>
    <w:p w:rsidR="00B05FE0" w:rsidRPr="00DF6269" w:rsidRDefault="00E83282" w:rsidP="00DF6269">
      <w:pPr>
        <w:pStyle w:val="ListParagraph"/>
        <w:numPr>
          <w:ilvl w:val="0"/>
          <w:numId w:val="13"/>
        </w:numPr>
        <w:spacing w:line="360" w:lineRule="auto"/>
        <w:rPr>
          <w:sz w:val="28"/>
          <w:szCs w:val="28"/>
        </w:rPr>
      </w:pPr>
      <w:r w:rsidRPr="00DF6269">
        <w:rPr>
          <w:sz w:val="28"/>
          <w:szCs w:val="28"/>
        </w:rPr>
        <w:t>State of Karnataka v. Krishnappa (2000) 4 SCC 75</w:t>
      </w:r>
    </w:p>
    <w:p w:rsidR="00B05FE0" w:rsidRDefault="00981BDA">
      <w:r>
        <w:br w:type="page"/>
      </w:r>
    </w:p>
    <w:p w:rsidR="0067184F" w:rsidRDefault="0067184F" w:rsidP="0067184F">
      <w:pPr>
        <w:jc w:val="center"/>
      </w:pPr>
      <w:r>
        <w:rPr>
          <w:b/>
          <w:sz w:val="28"/>
        </w:rPr>
        <w:lastRenderedPageBreak/>
        <w:t>INDEX</w:t>
      </w:r>
      <w:r>
        <w:rPr>
          <w:b/>
          <w:sz w:val="28"/>
        </w:rPr>
        <w:br/>
      </w:r>
    </w:p>
    <w:tbl>
      <w:tblPr>
        <w:tblStyle w:val="TableGrid"/>
        <w:tblW w:w="0" w:type="auto"/>
        <w:tblLook w:val="04A0" w:firstRow="1" w:lastRow="0" w:firstColumn="1" w:lastColumn="0" w:noHBand="0" w:noVBand="1"/>
      </w:tblPr>
      <w:tblGrid>
        <w:gridCol w:w="2122"/>
        <w:gridCol w:w="4904"/>
        <w:gridCol w:w="1604"/>
      </w:tblGrid>
      <w:tr w:rsidR="0067184F" w:rsidRPr="00DF6269" w:rsidTr="002B73CE">
        <w:tc>
          <w:tcPr>
            <w:tcW w:w="2122" w:type="dxa"/>
          </w:tcPr>
          <w:p w:rsidR="0067184F" w:rsidRPr="00DF6269" w:rsidRDefault="0067184F" w:rsidP="001C3FB6">
            <w:pPr>
              <w:spacing w:line="360" w:lineRule="auto"/>
              <w:rPr>
                <w:b/>
                <w:sz w:val="28"/>
                <w:szCs w:val="28"/>
              </w:rPr>
            </w:pPr>
            <w:r w:rsidRPr="00DF6269">
              <w:rPr>
                <w:b/>
                <w:sz w:val="28"/>
                <w:szCs w:val="28"/>
              </w:rPr>
              <w:t>Sr. No.</w:t>
            </w:r>
          </w:p>
        </w:tc>
        <w:tc>
          <w:tcPr>
            <w:tcW w:w="4904" w:type="dxa"/>
          </w:tcPr>
          <w:p w:rsidR="0067184F" w:rsidRPr="00DF6269" w:rsidRDefault="0067184F" w:rsidP="001C3FB6">
            <w:pPr>
              <w:spacing w:line="360" w:lineRule="auto"/>
              <w:jc w:val="center"/>
              <w:rPr>
                <w:b/>
                <w:sz w:val="28"/>
                <w:szCs w:val="28"/>
              </w:rPr>
            </w:pPr>
            <w:r w:rsidRPr="00DF6269">
              <w:rPr>
                <w:b/>
                <w:sz w:val="28"/>
                <w:szCs w:val="28"/>
              </w:rPr>
              <w:t>PARTICULARS</w:t>
            </w:r>
          </w:p>
        </w:tc>
        <w:tc>
          <w:tcPr>
            <w:tcW w:w="1604" w:type="dxa"/>
          </w:tcPr>
          <w:p w:rsidR="0067184F" w:rsidRPr="00DF6269" w:rsidRDefault="0067184F" w:rsidP="001C3FB6">
            <w:pPr>
              <w:spacing w:line="360" w:lineRule="auto"/>
              <w:rPr>
                <w:b/>
                <w:sz w:val="28"/>
                <w:szCs w:val="28"/>
              </w:rPr>
            </w:pPr>
            <w:r w:rsidRPr="00DF6269">
              <w:rPr>
                <w:b/>
                <w:sz w:val="28"/>
                <w:szCs w:val="28"/>
              </w:rPr>
              <w:t>Page No.</w:t>
            </w:r>
          </w:p>
        </w:tc>
      </w:tr>
      <w:tr w:rsidR="0067184F" w:rsidRPr="00DF6269" w:rsidTr="002B73CE">
        <w:tc>
          <w:tcPr>
            <w:tcW w:w="2122" w:type="dxa"/>
          </w:tcPr>
          <w:p w:rsidR="0067184F" w:rsidRPr="00DF6269" w:rsidRDefault="0067184F" w:rsidP="001C3FB6">
            <w:pPr>
              <w:spacing w:line="360" w:lineRule="auto"/>
              <w:jc w:val="center"/>
              <w:rPr>
                <w:b/>
                <w:sz w:val="28"/>
                <w:szCs w:val="28"/>
              </w:rPr>
            </w:pPr>
            <w:r w:rsidRPr="00DF6269">
              <w:rPr>
                <w:b/>
                <w:sz w:val="28"/>
                <w:szCs w:val="28"/>
              </w:rPr>
              <w:t>I</w:t>
            </w:r>
          </w:p>
        </w:tc>
        <w:tc>
          <w:tcPr>
            <w:tcW w:w="4904" w:type="dxa"/>
          </w:tcPr>
          <w:p w:rsidR="0067184F" w:rsidRPr="00DF6269" w:rsidRDefault="0067184F" w:rsidP="001C3FB6">
            <w:pPr>
              <w:spacing w:line="360" w:lineRule="auto"/>
              <w:jc w:val="center"/>
              <w:rPr>
                <w:b/>
                <w:sz w:val="28"/>
                <w:szCs w:val="28"/>
              </w:rPr>
            </w:pPr>
            <w:r w:rsidRPr="00DF6269">
              <w:rPr>
                <w:b/>
                <w:sz w:val="28"/>
                <w:szCs w:val="28"/>
              </w:rPr>
              <w:t>DECLARATION</w:t>
            </w:r>
          </w:p>
        </w:tc>
        <w:tc>
          <w:tcPr>
            <w:tcW w:w="1604" w:type="dxa"/>
          </w:tcPr>
          <w:p w:rsidR="0067184F" w:rsidRPr="00DF6269" w:rsidRDefault="0067184F" w:rsidP="001C3FB6">
            <w:pPr>
              <w:spacing w:line="360" w:lineRule="auto"/>
              <w:rPr>
                <w:b/>
                <w:sz w:val="28"/>
                <w:szCs w:val="28"/>
              </w:rPr>
            </w:pPr>
          </w:p>
        </w:tc>
      </w:tr>
      <w:tr w:rsidR="0067184F" w:rsidRPr="00DF6269" w:rsidTr="002B73CE">
        <w:tc>
          <w:tcPr>
            <w:tcW w:w="2122" w:type="dxa"/>
          </w:tcPr>
          <w:p w:rsidR="0067184F" w:rsidRPr="00DF6269" w:rsidRDefault="0067184F" w:rsidP="001C3FB6">
            <w:pPr>
              <w:spacing w:line="360" w:lineRule="auto"/>
              <w:jc w:val="center"/>
              <w:rPr>
                <w:b/>
                <w:sz w:val="28"/>
                <w:szCs w:val="28"/>
              </w:rPr>
            </w:pPr>
            <w:r w:rsidRPr="00DF6269">
              <w:rPr>
                <w:b/>
                <w:sz w:val="28"/>
                <w:szCs w:val="28"/>
              </w:rPr>
              <w:t>II</w:t>
            </w:r>
          </w:p>
        </w:tc>
        <w:tc>
          <w:tcPr>
            <w:tcW w:w="4904" w:type="dxa"/>
          </w:tcPr>
          <w:p w:rsidR="0067184F" w:rsidRPr="00DF6269" w:rsidRDefault="0067184F" w:rsidP="001C3FB6">
            <w:pPr>
              <w:spacing w:line="360" w:lineRule="auto"/>
              <w:jc w:val="center"/>
              <w:rPr>
                <w:b/>
                <w:sz w:val="28"/>
                <w:szCs w:val="28"/>
              </w:rPr>
            </w:pPr>
            <w:r w:rsidRPr="00DF6269">
              <w:rPr>
                <w:b/>
                <w:sz w:val="28"/>
                <w:szCs w:val="28"/>
              </w:rPr>
              <w:t>CERTIFICATE</w:t>
            </w:r>
          </w:p>
        </w:tc>
        <w:tc>
          <w:tcPr>
            <w:tcW w:w="1604" w:type="dxa"/>
          </w:tcPr>
          <w:p w:rsidR="0067184F" w:rsidRPr="00DF6269" w:rsidRDefault="0067184F" w:rsidP="001C3FB6">
            <w:pPr>
              <w:spacing w:line="360" w:lineRule="auto"/>
              <w:rPr>
                <w:b/>
                <w:sz w:val="28"/>
                <w:szCs w:val="28"/>
              </w:rPr>
            </w:pPr>
          </w:p>
        </w:tc>
      </w:tr>
      <w:tr w:rsidR="0067184F" w:rsidRPr="00DF6269" w:rsidTr="002B73CE">
        <w:tc>
          <w:tcPr>
            <w:tcW w:w="2122" w:type="dxa"/>
          </w:tcPr>
          <w:p w:rsidR="0067184F" w:rsidRPr="00DF6269" w:rsidRDefault="0067184F" w:rsidP="001C3FB6">
            <w:pPr>
              <w:spacing w:line="360" w:lineRule="auto"/>
              <w:jc w:val="center"/>
              <w:rPr>
                <w:b/>
                <w:sz w:val="28"/>
                <w:szCs w:val="28"/>
              </w:rPr>
            </w:pPr>
            <w:r w:rsidRPr="00DF6269">
              <w:rPr>
                <w:b/>
                <w:sz w:val="28"/>
                <w:szCs w:val="28"/>
              </w:rPr>
              <w:t>III</w:t>
            </w:r>
          </w:p>
        </w:tc>
        <w:tc>
          <w:tcPr>
            <w:tcW w:w="4904" w:type="dxa"/>
          </w:tcPr>
          <w:p w:rsidR="0067184F" w:rsidRPr="00DF6269" w:rsidRDefault="0067184F" w:rsidP="001C3FB6">
            <w:pPr>
              <w:spacing w:line="360" w:lineRule="auto"/>
              <w:jc w:val="center"/>
              <w:rPr>
                <w:b/>
                <w:sz w:val="28"/>
                <w:szCs w:val="28"/>
              </w:rPr>
            </w:pPr>
            <w:r w:rsidRPr="00DF6269">
              <w:rPr>
                <w:b/>
                <w:sz w:val="28"/>
                <w:szCs w:val="28"/>
              </w:rPr>
              <w:t>ACKNOWLEDGEMENT</w:t>
            </w:r>
          </w:p>
        </w:tc>
        <w:tc>
          <w:tcPr>
            <w:tcW w:w="1604" w:type="dxa"/>
          </w:tcPr>
          <w:p w:rsidR="0067184F" w:rsidRPr="00DF6269" w:rsidRDefault="0067184F" w:rsidP="001C3FB6">
            <w:pPr>
              <w:spacing w:line="360" w:lineRule="auto"/>
              <w:rPr>
                <w:b/>
                <w:sz w:val="28"/>
                <w:szCs w:val="28"/>
              </w:rPr>
            </w:pPr>
          </w:p>
        </w:tc>
      </w:tr>
      <w:tr w:rsidR="0067184F" w:rsidRPr="00DF6269" w:rsidTr="002B73CE">
        <w:tc>
          <w:tcPr>
            <w:tcW w:w="2122" w:type="dxa"/>
          </w:tcPr>
          <w:p w:rsidR="0067184F" w:rsidRPr="00DF6269" w:rsidRDefault="0067184F" w:rsidP="001C3FB6">
            <w:pPr>
              <w:spacing w:line="360" w:lineRule="auto"/>
              <w:jc w:val="center"/>
              <w:rPr>
                <w:b/>
                <w:sz w:val="28"/>
                <w:szCs w:val="28"/>
              </w:rPr>
            </w:pPr>
            <w:r w:rsidRPr="00DF6269">
              <w:rPr>
                <w:b/>
                <w:sz w:val="28"/>
                <w:szCs w:val="28"/>
              </w:rPr>
              <w:t>IV</w:t>
            </w:r>
          </w:p>
        </w:tc>
        <w:tc>
          <w:tcPr>
            <w:tcW w:w="4904" w:type="dxa"/>
          </w:tcPr>
          <w:p w:rsidR="0067184F" w:rsidRPr="00DF6269" w:rsidRDefault="0067184F" w:rsidP="001C3FB6">
            <w:pPr>
              <w:spacing w:line="360" w:lineRule="auto"/>
              <w:jc w:val="center"/>
              <w:rPr>
                <w:b/>
                <w:sz w:val="28"/>
                <w:szCs w:val="28"/>
              </w:rPr>
            </w:pPr>
            <w:r w:rsidRPr="00DF6269">
              <w:rPr>
                <w:b/>
                <w:sz w:val="28"/>
                <w:szCs w:val="28"/>
              </w:rPr>
              <w:t>DISCLAIMER BY RESEARCH SUPERVISOR</w:t>
            </w:r>
          </w:p>
        </w:tc>
        <w:tc>
          <w:tcPr>
            <w:tcW w:w="1604" w:type="dxa"/>
          </w:tcPr>
          <w:p w:rsidR="0067184F" w:rsidRPr="00DF6269" w:rsidRDefault="0067184F" w:rsidP="001C3FB6">
            <w:pPr>
              <w:spacing w:line="360" w:lineRule="auto"/>
              <w:rPr>
                <w:b/>
                <w:sz w:val="28"/>
                <w:szCs w:val="28"/>
              </w:rPr>
            </w:pPr>
          </w:p>
        </w:tc>
      </w:tr>
      <w:tr w:rsidR="0067184F" w:rsidRPr="00DF6269" w:rsidTr="002B73CE">
        <w:tc>
          <w:tcPr>
            <w:tcW w:w="2122" w:type="dxa"/>
          </w:tcPr>
          <w:p w:rsidR="0067184F" w:rsidRPr="00DF6269" w:rsidRDefault="0067184F" w:rsidP="001C3FB6">
            <w:pPr>
              <w:spacing w:line="360" w:lineRule="auto"/>
              <w:jc w:val="center"/>
              <w:rPr>
                <w:b/>
                <w:sz w:val="28"/>
                <w:szCs w:val="28"/>
              </w:rPr>
            </w:pPr>
            <w:r w:rsidRPr="00DF6269">
              <w:rPr>
                <w:b/>
                <w:sz w:val="28"/>
                <w:szCs w:val="28"/>
              </w:rPr>
              <w:t>V</w:t>
            </w:r>
          </w:p>
        </w:tc>
        <w:tc>
          <w:tcPr>
            <w:tcW w:w="4904" w:type="dxa"/>
          </w:tcPr>
          <w:p w:rsidR="0067184F" w:rsidRPr="00DF6269" w:rsidRDefault="0067184F" w:rsidP="001C3FB6">
            <w:pPr>
              <w:spacing w:line="360" w:lineRule="auto"/>
              <w:jc w:val="center"/>
              <w:rPr>
                <w:b/>
                <w:sz w:val="28"/>
                <w:szCs w:val="28"/>
              </w:rPr>
            </w:pPr>
            <w:r w:rsidRPr="00DF6269">
              <w:rPr>
                <w:b/>
                <w:sz w:val="28"/>
                <w:szCs w:val="28"/>
              </w:rPr>
              <w:t>LIST OF ABBREVIATIONS</w:t>
            </w:r>
          </w:p>
        </w:tc>
        <w:tc>
          <w:tcPr>
            <w:tcW w:w="1604" w:type="dxa"/>
          </w:tcPr>
          <w:p w:rsidR="0067184F" w:rsidRPr="00DF6269" w:rsidRDefault="0067184F" w:rsidP="001C3FB6">
            <w:pPr>
              <w:spacing w:line="360" w:lineRule="auto"/>
              <w:rPr>
                <w:b/>
                <w:sz w:val="28"/>
                <w:szCs w:val="28"/>
              </w:rPr>
            </w:pPr>
          </w:p>
        </w:tc>
      </w:tr>
      <w:tr w:rsidR="0067184F" w:rsidRPr="00DF6269" w:rsidTr="002B73CE">
        <w:tc>
          <w:tcPr>
            <w:tcW w:w="2122" w:type="dxa"/>
          </w:tcPr>
          <w:p w:rsidR="0067184F" w:rsidRPr="00DF6269" w:rsidRDefault="0067184F" w:rsidP="001C3FB6">
            <w:pPr>
              <w:spacing w:line="360" w:lineRule="auto"/>
              <w:jc w:val="center"/>
              <w:rPr>
                <w:b/>
                <w:sz w:val="28"/>
                <w:szCs w:val="28"/>
              </w:rPr>
            </w:pPr>
            <w:r w:rsidRPr="00DF6269">
              <w:rPr>
                <w:b/>
                <w:sz w:val="28"/>
                <w:szCs w:val="28"/>
              </w:rPr>
              <w:t>VI</w:t>
            </w:r>
          </w:p>
        </w:tc>
        <w:tc>
          <w:tcPr>
            <w:tcW w:w="4904" w:type="dxa"/>
          </w:tcPr>
          <w:p w:rsidR="0067184F" w:rsidRPr="00DF6269" w:rsidRDefault="0067184F" w:rsidP="001C3FB6">
            <w:pPr>
              <w:spacing w:line="360" w:lineRule="auto"/>
              <w:jc w:val="center"/>
              <w:rPr>
                <w:b/>
                <w:sz w:val="28"/>
                <w:szCs w:val="28"/>
              </w:rPr>
            </w:pPr>
            <w:r w:rsidRPr="00DF6269">
              <w:rPr>
                <w:b/>
                <w:sz w:val="28"/>
                <w:szCs w:val="28"/>
              </w:rPr>
              <w:t>LIST OF CASES</w:t>
            </w:r>
          </w:p>
        </w:tc>
        <w:tc>
          <w:tcPr>
            <w:tcW w:w="1604" w:type="dxa"/>
          </w:tcPr>
          <w:p w:rsidR="0067184F" w:rsidRPr="00DF6269" w:rsidRDefault="0067184F" w:rsidP="001C3FB6">
            <w:pPr>
              <w:spacing w:line="360" w:lineRule="auto"/>
              <w:rPr>
                <w:b/>
                <w:sz w:val="28"/>
                <w:szCs w:val="28"/>
              </w:rPr>
            </w:pPr>
          </w:p>
        </w:tc>
      </w:tr>
      <w:tr w:rsidR="0067184F" w:rsidTr="002B73CE">
        <w:tc>
          <w:tcPr>
            <w:tcW w:w="2122" w:type="dxa"/>
          </w:tcPr>
          <w:p w:rsidR="0067184F" w:rsidRPr="00DF6269" w:rsidRDefault="0067184F" w:rsidP="001C3FB6">
            <w:pPr>
              <w:spacing w:line="360" w:lineRule="auto"/>
              <w:jc w:val="center"/>
              <w:rPr>
                <w:b/>
                <w:sz w:val="28"/>
                <w:szCs w:val="28"/>
              </w:rPr>
            </w:pPr>
            <w:r w:rsidRPr="00DF6269">
              <w:rPr>
                <w:b/>
                <w:sz w:val="28"/>
                <w:szCs w:val="28"/>
              </w:rPr>
              <w:t>Chapter 1</w:t>
            </w:r>
          </w:p>
        </w:tc>
        <w:tc>
          <w:tcPr>
            <w:tcW w:w="4904" w:type="dxa"/>
          </w:tcPr>
          <w:p w:rsidR="0067184F" w:rsidRPr="00DF6269" w:rsidRDefault="0067184F" w:rsidP="001C3FB6">
            <w:pPr>
              <w:spacing w:line="360" w:lineRule="auto"/>
              <w:jc w:val="center"/>
              <w:rPr>
                <w:b/>
                <w:sz w:val="28"/>
                <w:szCs w:val="28"/>
              </w:rPr>
            </w:pPr>
            <w:r w:rsidRPr="00DF6269">
              <w:rPr>
                <w:b/>
                <w:sz w:val="28"/>
                <w:szCs w:val="28"/>
              </w:rPr>
              <w:t>INTRODUCTION TO RESEARCH STUDY</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1.1</w:t>
            </w:r>
          </w:p>
        </w:tc>
        <w:tc>
          <w:tcPr>
            <w:tcW w:w="4904" w:type="dxa"/>
          </w:tcPr>
          <w:p w:rsidR="0067184F" w:rsidRPr="00DF6269" w:rsidRDefault="0067184F" w:rsidP="001C3FB6">
            <w:pPr>
              <w:spacing w:line="360" w:lineRule="auto"/>
              <w:jc w:val="center"/>
              <w:rPr>
                <w:sz w:val="28"/>
                <w:szCs w:val="28"/>
              </w:rPr>
            </w:pPr>
            <w:r w:rsidRPr="00DF6269">
              <w:rPr>
                <w:sz w:val="28"/>
                <w:szCs w:val="28"/>
              </w:rPr>
              <w:t>Introduction</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1.2</w:t>
            </w:r>
          </w:p>
        </w:tc>
        <w:tc>
          <w:tcPr>
            <w:tcW w:w="4904" w:type="dxa"/>
          </w:tcPr>
          <w:p w:rsidR="0067184F" w:rsidRPr="00DF6269" w:rsidRDefault="0067184F" w:rsidP="001C3FB6">
            <w:pPr>
              <w:spacing w:line="360" w:lineRule="auto"/>
              <w:jc w:val="center"/>
              <w:rPr>
                <w:sz w:val="28"/>
                <w:szCs w:val="28"/>
              </w:rPr>
            </w:pPr>
            <w:r w:rsidRPr="00DF6269">
              <w:rPr>
                <w:sz w:val="28"/>
                <w:szCs w:val="28"/>
              </w:rPr>
              <w:t>Significance of the Study</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1.3</w:t>
            </w:r>
          </w:p>
        </w:tc>
        <w:tc>
          <w:tcPr>
            <w:tcW w:w="4904" w:type="dxa"/>
          </w:tcPr>
          <w:p w:rsidR="0067184F" w:rsidRPr="00DF6269" w:rsidRDefault="0067184F" w:rsidP="001C3FB6">
            <w:pPr>
              <w:spacing w:line="360" w:lineRule="auto"/>
              <w:jc w:val="center"/>
              <w:rPr>
                <w:sz w:val="28"/>
                <w:szCs w:val="28"/>
              </w:rPr>
            </w:pPr>
            <w:r w:rsidRPr="00DF6269">
              <w:rPr>
                <w:sz w:val="28"/>
                <w:szCs w:val="28"/>
              </w:rPr>
              <w:t>Statement of the Problem</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1.4</w:t>
            </w:r>
          </w:p>
        </w:tc>
        <w:tc>
          <w:tcPr>
            <w:tcW w:w="4904" w:type="dxa"/>
          </w:tcPr>
          <w:p w:rsidR="0067184F" w:rsidRPr="00DF6269" w:rsidRDefault="0067184F" w:rsidP="001C3FB6">
            <w:pPr>
              <w:spacing w:line="360" w:lineRule="auto"/>
              <w:jc w:val="center"/>
              <w:rPr>
                <w:sz w:val="28"/>
                <w:szCs w:val="28"/>
              </w:rPr>
            </w:pPr>
            <w:r w:rsidRPr="00DF6269">
              <w:rPr>
                <w:sz w:val="28"/>
                <w:szCs w:val="28"/>
              </w:rPr>
              <w:t>Aims and Objectives</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1.5</w:t>
            </w:r>
          </w:p>
        </w:tc>
        <w:tc>
          <w:tcPr>
            <w:tcW w:w="4904" w:type="dxa"/>
          </w:tcPr>
          <w:p w:rsidR="0067184F" w:rsidRPr="00DF6269" w:rsidRDefault="0067184F" w:rsidP="001C3FB6">
            <w:pPr>
              <w:spacing w:line="360" w:lineRule="auto"/>
              <w:jc w:val="center"/>
              <w:rPr>
                <w:sz w:val="28"/>
                <w:szCs w:val="28"/>
              </w:rPr>
            </w:pPr>
            <w:r w:rsidRPr="00652820">
              <w:rPr>
                <w:sz w:val="28"/>
                <w:szCs w:val="28"/>
              </w:rPr>
              <w:t>Hypotheses</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1.6</w:t>
            </w:r>
          </w:p>
        </w:tc>
        <w:tc>
          <w:tcPr>
            <w:tcW w:w="4904" w:type="dxa"/>
          </w:tcPr>
          <w:p w:rsidR="0067184F" w:rsidRPr="00DF6269" w:rsidRDefault="0067184F" w:rsidP="001C3FB6">
            <w:pPr>
              <w:spacing w:line="360" w:lineRule="auto"/>
              <w:jc w:val="center"/>
              <w:rPr>
                <w:sz w:val="28"/>
                <w:szCs w:val="28"/>
              </w:rPr>
            </w:pPr>
            <w:r w:rsidRPr="00652820">
              <w:rPr>
                <w:sz w:val="28"/>
                <w:szCs w:val="28"/>
              </w:rPr>
              <w:t>Research Methodology</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1.7</w:t>
            </w:r>
          </w:p>
        </w:tc>
        <w:tc>
          <w:tcPr>
            <w:tcW w:w="4904" w:type="dxa"/>
          </w:tcPr>
          <w:p w:rsidR="0067184F" w:rsidRPr="00DF6269" w:rsidRDefault="0067184F" w:rsidP="001C3FB6">
            <w:pPr>
              <w:spacing w:line="360" w:lineRule="auto"/>
              <w:jc w:val="center"/>
              <w:rPr>
                <w:sz w:val="28"/>
                <w:szCs w:val="28"/>
              </w:rPr>
            </w:pPr>
            <w:r w:rsidRPr="00652820">
              <w:rPr>
                <w:sz w:val="28"/>
                <w:szCs w:val="28"/>
              </w:rPr>
              <w:t>Limitations of the Study</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sz w:val="28"/>
                <w:szCs w:val="28"/>
              </w:rPr>
            </w:pPr>
            <w:r w:rsidRPr="00DF6269">
              <w:rPr>
                <w:sz w:val="28"/>
                <w:szCs w:val="28"/>
              </w:rPr>
              <w:t>1.8</w:t>
            </w:r>
          </w:p>
        </w:tc>
        <w:tc>
          <w:tcPr>
            <w:tcW w:w="4904" w:type="dxa"/>
          </w:tcPr>
          <w:p w:rsidR="0067184F" w:rsidRPr="00DF6269" w:rsidRDefault="0067184F" w:rsidP="001C3FB6">
            <w:pPr>
              <w:spacing w:line="360" w:lineRule="auto"/>
              <w:jc w:val="center"/>
              <w:rPr>
                <w:sz w:val="28"/>
                <w:szCs w:val="28"/>
              </w:rPr>
            </w:pPr>
            <w:r w:rsidRPr="00652820">
              <w:rPr>
                <w:sz w:val="28"/>
                <w:szCs w:val="28"/>
              </w:rPr>
              <w:t>Review of Literature</w:t>
            </w:r>
          </w:p>
        </w:tc>
        <w:tc>
          <w:tcPr>
            <w:tcW w:w="1604" w:type="dxa"/>
          </w:tcPr>
          <w:p w:rsidR="0067184F" w:rsidRDefault="0067184F" w:rsidP="001C3FB6">
            <w:pPr>
              <w:spacing w:line="360" w:lineRule="auto"/>
            </w:pPr>
          </w:p>
        </w:tc>
      </w:tr>
      <w:tr w:rsidR="0067184F" w:rsidTr="002B73CE">
        <w:tc>
          <w:tcPr>
            <w:tcW w:w="2122" w:type="dxa"/>
          </w:tcPr>
          <w:p w:rsidR="0067184F" w:rsidRPr="00DF6269" w:rsidRDefault="0067184F" w:rsidP="001C3FB6">
            <w:pPr>
              <w:spacing w:line="360" w:lineRule="auto"/>
              <w:jc w:val="center"/>
              <w:rPr>
                <w:b/>
                <w:sz w:val="28"/>
                <w:szCs w:val="28"/>
              </w:rPr>
            </w:pPr>
            <w:r w:rsidRPr="00DF6269">
              <w:rPr>
                <w:b/>
                <w:sz w:val="28"/>
                <w:szCs w:val="28"/>
              </w:rPr>
              <w:t>Chapter 2</w:t>
            </w:r>
          </w:p>
        </w:tc>
        <w:tc>
          <w:tcPr>
            <w:tcW w:w="4904" w:type="dxa"/>
          </w:tcPr>
          <w:p w:rsidR="0067184F" w:rsidRPr="00DF6269" w:rsidRDefault="0067184F" w:rsidP="001C3FB6">
            <w:pPr>
              <w:spacing w:line="360" w:lineRule="auto"/>
              <w:jc w:val="center"/>
              <w:rPr>
                <w:b/>
                <w:sz w:val="28"/>
                <w:szCs w:val="28"/>
              </w:rPr>
            </w:pPr>
            <w:r w:rsidRPr="00DF6269">
              <w:rPr>
                <w:b/>
                <w:sz w:val="28"/>
                <w:szCs w:val="28"/>
              </w:rPr>
              <w:t>CONCEPTUAL FRAMEWORK OF TRAFFICKING</w:t>
            </w:r>
          </w:p>
        </w:tc>
        <w:tc>
          <w:tcPr>
            <w:tcW w:w="1604" w:type="dxa"/>
          </w:tcPr>
          <w:p w:rsidR="0067184F" w:rsidRDefault="0067184F" w:rsidP="001C3FB6">
            <w:pPr>
              <w:spacing w:line="360" w:lineRule="auto"/>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2.1</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Introduction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2.2</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Meaning and Definition of Human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2.3</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Historical Evolution of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lastRenderedPageBreak/>
              <w:t>2.4</w:t>
            </w:r>
          </w:p>
        </w:tc>
        <w:tc>
          <w:tcPr>
            <w:tcW w:w="4904" w:type="dxa"/>
          </w:tcPr>
          <w:p w:rsidR="0067184F" w:rsidRPr="00DF6269" w:rsidRDefault="0067184F" w:rsidP="001C3FB6">
            <w:pPr>
              <w:spacing w:line="360" w:lineRule="auto"/>
              <w:jc w:val="center"/>
              <w:rPr>
                <w:rFonts w:cs="Times New Roman"/>
                <w:sz w:val="28"/>
                <w:szCs w:val="28"/>
              </w:rPr>
            </w:pPr>
            <w:r w:rsidRPr="00652820">
              <w:rPr>
                <w:rFonts w:cs="Times New Roman"/>
                <w:sz w:val="28"/>
                <w:szCs w:val="28"/>
              </w:rPr>
              <w:t>Forms of Trafficking Affecting Women and Children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2.5</w:t>
            </w:r>
          </w:p>
        </w:tc>
        <w:tc>
          <w:tcPr>
            <w:tcW w:w="4904" w:type="dxa"/>
          </w:tcPr>
          <w:p w:rsidR="0067184F" w:rsidRPr="00DF6269" w:rsidRDefault="0067184F" w:rsidP="001C3FB6">
            <w:pPr>
              <w:spacing w:line="360" w:lineRule="auto"/>
              <w:jc w:val="center"/>
              <w:rPr>
                <w:rFonts w:cs="Times New Roman"/>
                <w:sz w:val="28"/>
                <w:szCs w:val="28"/>
              </w:rPr>
            </w:pPr>
            <w:r w:rsidRPr="00652820">
              <w:rPr>
                <w:rFonts w:cs="Times New Roman"/>
                <w:sz w:val="28"/>
                <w:szCs w:val="28"/>
              </w:rPr>
              <w:t>Structural Causes and Drivers of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2.6</w:t>
            </w:r>
          </w:p>
        </w:tc>
        <w:tc>
          <w:tcPr>
            <w:tcW w:w="4904" w:type="dxa"/>
          </w:tcPr>
          <w:p w:rsidR="0067184F" w:rsidRPr="00DF6269" w:rsidRDefault="0067184F" w:rsidP="001C3FB6">
            <w:pPr>
              <w:spacing w:line="360" w:lineRule="auto"/>
              <w:jc w:val="center"/>
              <w:rPr>
                <w:rFonts w:cs="Times New Roman"/>
                <w:sz w:val="28"/>
                <w:szCs w:val="28"/>
              </w:rPr>
            </w:pPr>
            <w:r w:rsidRPr="00652820">
              <w:rPr>
                <w:rFonts w:cs="Times New Roman"/>
                <w:sz w:val="28"/>
                <w:szCs w:val="28"/>
              </w:rPr>
              <w:t>Patterns of Trafficking in India</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2.7</w:t>
            </w:r>
          </w:p>
        </w:tc>
        <w:tc>
          <w:tcPr>
            <w:tcW w:w="4904" w:type="dxa"/>
          </w:tcPr>
          <w:p w:rsidR="0067184F" w:rsidRPr="00DF6269" w:rsidRDefault="0067184F" w:rsidP="001C3FB6">
            <w:pPr>
              <w:spacing w:line="360" w:lineRule="auto"/>
              <w:jc w:val="center"/>
              <w:rPr>
                <w:rFonts w:cs="Times New Roman"/>
                <w:sz w:val="28"/>
                <w:szCs w:val="28"/>
              </w:rPr>
            </w:pPr>
            <w:r w:rsidRPr="00652820">
              <w:rPr>
                <w:rFonts w:cs="Times New Roman"/>
                <w:sz w:val="28"/>
                <w:szCs w:val="28"/>
              </w:rPr>
              <w:t>Consequences of Trafficking for Women and Children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2.8</w:t>
            </w:r>
          </w:p>
        </w:tc>
        <w:tc>
          <w:tcPr>
            <w:tcW w:w="4904" w:type="dxa"/>
          </w:tcPr>
          <w:p w:rsidR="0067184F" w:rsidRPr="00DF6269" w:rsidRDefault="0067184F" w:rsidP="001C3FB6">
            <w:pPr>
              <w:spacing w:line="360" w:lineRule="auto"/>
              <w:jc w:val="center"/>
              <w:rPr>
                <w:rFonts w:cs="Times New Roman"/>
                <w:sz w:val="28"/>
                <w:szCs w:val="28"/>
              </w:rPr>
            </w:pPr>
            <w:r w:rsidRPr="00652820">
              <w:rPr>
                <w:rFonts w:cs="Times New Roman"/>
                <w:sz w:val="28"/>
                <w:szCs w:val="28"/>
              </w:rPr>
              <w:t>Technology and the Changing Dynamics of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2.9</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Conclusion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Chapter 3</w:t>
            </w:r>
          </w:p>
        </w:tc>
        <w:tc>
          <w:tcPr>
            <w:tcW w:w="4904"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 xml:space="preserve">LEGAL FRAMEWORK: </w:t>
            </w:r>
            <w:r w:rsidRPr="00DF176C">
              <w:rPr>
                <w:rFonts w:cs="Times New Roman"/>
                <w:b/>
                <w:sz w:val="28"/>
                <w:szCs w:val="28"/>
              </w:rPr>
              <w:t>DOMESTIC LEGISLATION AND INTERNATIONAL OBLIGATIONS</w:t>
            </w:r>
          </w:p>
        </w:tc>
        <w:tc>
          <w:tcPr>
            <w:tcW w:w="1604" w:type="dxa"/>
          </w:tcPr>
          <w:p w:rsidR="0067184F" w:rsidRPr="00DF6269" w:rsidRDefault="0067184F" w:rsidP="001C3FB6">
            <w:pPr>
              <w:spacing w:line="360" w:lineRule="auto"/>
              <w:rPr>
                <w:rFonts w:cs="Times New Roman"/>
                <w:b/>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3.1</w:t>
            </w:r>
          </w:p>
        </w:tc>
        <w:tc>
          <w:tcPr>
            <w:tcW w:w="4904" w:type="dxa"/>
          </w:tcPr>
          <w:p w:rsidR="0067184F" w:rsidRPr="00DF6269" w:rsidRDefault="0067184F" w:rsidP="001C3FB6">
            <w:pPr>
              <w:spacing w:line="360" w:lineRule="auto"/>
              <w:jc w:val="center"/>
              <w:rPr>
                <w:rFonts w:cs="Times New Roman"/>
                <w:sz w:val="28"/>
                <w:szCs w:val="28"/>
              </w:rPr>
            </w:pPr>
            <w:r>
              <w:rPr>
                <w:rFonts w:cs="Times New Roman"/>
                <w:sz w:val="28"/>
                <w:szCs w:val="28"/>
              </w:rPr>
              <w:t>Introduction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2</w:t>
            </w:r>
          </w:p>
        </w:tc>
        <w:tc>
          <w:tcPr>
            <w:tcW w:w="4904" w:type="dxa"/>
          </w:tcPr>
          <w:p w:rsidR="0067184F" w:rsidRPr="00DF6269" w:rsidRDefault="0067184F" w:rsidP="001C3FB6">
            <w:pPr>
              <w:spacing w:line="360" w:lineRule="auto"/>
              <w:jc w:val="center"/>
              <w:rPr>
                <w:rFonts w:cs="Times New Roman"/>
                <w:sz w:val="28"/>
                <w:szCs w:val="28"/>
              </w:rPr>
            </w:pPr>
            <w:r w:rsidRPr="00DF176C">
              <w:rPr>
                <w:rFonts w:cs="Times New Roman"/>
                <w:sz w:val="28"/>
                <w:szCs w:val="28"/>
              </w:rPr>
              <w:t>Constitutional Provisions Relating to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3</w:t>
            </w:r>
          </w:p>
        </w:tc>
        <w:tc>
          <w:tcPr>
            <w:tcW w:w="4904" w:type="dxa"/>
          </w:tcPr>
          <w:p w:rsidR="0067184F" w:rsidRPr="00DF6269" w:rsidRDefault="0067184F" w:rsidP="001C3FB6">
            <w:pPr>
              <w:spacing w:line="360" w:lineRule="auto"/>
              <w:jc w:val="center"/>
              <w:rPr>
                <w:rFonts w:cs="Times New Roman"/>
                <w:sz w:val="28"/>
                <w:szCs w:val="28"/>
              </w:rPr>
            </w:pPr>
            <w:r w:rsidRPr="00DF176C">
              <w:rPr>
                <w:rFonts w:cs="Times New Roman"/>
                <w:sz w:val="28"/>
                <w:szCs w:val="28"/>
              </w:rPr>
              <w:t>Immoral Traffic (Prevention) Act, 1956</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4</w:t>
            </w:r>
          </w:p>
        </w:tc>
        <w:tc>
          <w:tcPr>
            <w:tcW w:w="4904" w:type="dxa"/>
          </w:tcPr>
          <w:p w:rsidR="0067184F" w:rsidRPr="00DF6269" w:rsidRDefault="0067184F" w:rsidP="001C3FB6">
            <w:pPr>
              <w:spacing w:line="360" w:lineRule="auto"/>
              <w:jc w:val="center"/>
              <w:rPr>
                <w:rFonts w:cs="Times New Roman"/>
                <w:sz w:val="28"/>
                <w:szCs w:val="28"/>
              </w:rPr>
            </w:pPr>
            <w:r w:rsidRPr="00DF176C">
              <w:rPr>
                <w:rFonts w:cs="Times New Roman"/>
                <w:sz w:val="28"/>
                <w:szCs w:val="28"/>
              </w:rPr>
              <w:t>Indian Penal Code Provisions on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5</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Protection of Children from Sexual Offences Act, 2012</w:t>
            </w:r>
            <w:r>
              <w:rPr>
                <w:rFonts w:cs="Times New Roman"/>
                <w:sz w:val="28"/>
                <w:szCs w:val="28"/>
              </w:rPr>
              <w:t xml:space="preserve"> </w:t>
            </w:r>
            <w:r w:rsidRPr="00DF176C">
              <w:rPr>
                <w:rFonts w:cs="Times New Roman"/>
                <w:sz w:val="28"/>
                <w:szCs w:val="28"/>
              </w:rPr>
              <w:t>(POCSO)</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6</w:t>
            </w:r>
          </w:p>
        </w:tc>
        <w:tc>
          <w:tcPr>
            <w:tcW w:w="4904" w:type="dxa"/>
          </w:tcPr>
          <w:p w:rsidR="0067184F" w:rsidRPr="00DF6269" w:rsidRDefault="0067184F" w:rsidP="001C3FB6">
            <w:pPr>
              <w:spacing w:line="360" w:lineRule="auto"/>
              <w:jc w:val="center"/>
              <w:rPr>
                <w:rFonts w:cs="Times New Roman"/>
                <w:sz w:val="28"/>
                <w:szCs w:val="28"/>
              </w:rPr>
            </w:pPr>
            <w:r w:rsidRPr="00DF176C">
              <w:rPr>
                <w:rFonts w:cs="Times New Roman"/>
                <w:sz w:val="28"/>
                <w:szCs w:val="28"/>
              </w:rPr>
              <w:t>Juvenile Justice (Care and Protection of Children) Act, 2015</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7</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 xml:space="preserve">Bonded </w:t>
            </w:r>
            <w:proofErr w:type="spellStart"/>
            <w:r w:rsidRPr="00DF6269">
              <w:rPr>
                <w:rFonts w:cs="Times New Roman"/>
                <w:sz w:val="28"/>
                <w:szCs w:val="28"/>
              </w:rPr>
              <w:t>Labour</w:t>
            </w:r>
            <w:proofErr w:type="spellEnd"/>
            <w:r w:rsidRPr="00DF6269">
              <w:rPr>
                <w:rFonts w:cs="Times New Roman"/>
                <w:sz w:val="28"/>
                <w:szCs w:val="28"/>
              </w:rPr>
              <w:t xml:space="preserve"> System (Abolition) Act, 1976</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3.</w:t>
            </w:r>
            <w:r>
              <w:rPr>
                <w:rFonts w:cs="Times New Roman"/>
                <w:sz w:val="28"/>
                <w:szCs w:val="28"/>
              </w:rPr>
              <w:t>8</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 xml:space="preserve">International Legal </w:t>
            </w:r>
            <w:r>
              <w:rPr>
                <w:rFonts w:cs="Times New Roman"/>
                <w:sz w:val="28"/>
                <w:szCs w:val="28"/>
              </w:rPr>
              <w:t>Framework</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lastRenderedPageBreak/>
              <w:t>Chapter 4</w:t>
            </w:r>
          </w:p>
        </w:tc>
        <w:tc>
          <w:tcPr>
            <w:tcW w:w="4904" w:type="dxa"/>
          </w:tcPr>
          <w:p w:rsidR="0067184F" w:rsidRPr="00DF6269" w:rsidRDefault="0067184F" w:rsidP="001C3FB6">
            <w:pPr>
              <w:spacing w:line="360" w:lineRule="auto"/>
              <w:jc w:val="center"/>
              <w:rPr>
                <w:rFonts w:cs="Times New Roman"/>
                <w:b/>
                <w:sz w:val="28"/>
                <w:szCs w:val="28"/>
              </w:rPr>
            </w:pPr>
            <w:r w:rsidRPr="00823D94">
              <w:rPr>
                <w:rFonts w:cs="Times New Roman"/>
                <w:b/>
                <w:sz w:val="28"/>
                <w:szCs w:val="28"/>
              </w:rPr>
              <w:t>JUDICIAL RESPONSE: CASE LAW ANALYSIS AND JUDICIAL TRENDS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4.1</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Introduction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4.2</w:t>
            </w:r>
          </w:p>
        </w:tc>
        <w:tc>
          <w:tcPr>
            <w:tcW w:w="4904" w:type="dxa"/>
          </w:tcPr>
          <w:p w:rsidR="0067184F" w:rsidRPr="00DF6269" w:rsidRDefault="0067184F" w:rsidP="001C3FB6">
            <w:pPr>
              <w:spacing w:line="360" w:lineRule="auto"/>
              <w:jc w:val="center"/>
              <w:rPr>
                <w:rFonts w:cs="Times New Roman"/>
                <w:sz w:val="28"/>
                <w:szCs w:val="28"/>
              </w:rPr>
            </w:pPr>
            <w:r w:rsidRPr="00823D94">
              <w:rPr>
                <w:rFonts w:cs="Times New Roman"/>
                <w:sz w:val="28"/>
                <w:szCs w:val="28"/>
              </w:rPr>
              <w:t>Public Interest Litigation and Judicial Intervention in Trafficking Cases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4.3</w:t>
            </w:r>
          </w:p>
        </w:tc>
        <w:tc>
          <w:tcPr>
            <w:tcW w:w="4904"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Landmark Supreme Court Judgments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4.4</w:t>
            </w:r>
          </w:p>
        </w:tc>
        <w:tc>
          <w:tcPr>
            <w:tcW w:w="4904" w:type="dxa"/>
          </w:tcPr>
          <w:p w:rsidR="0067184F" w:rsidRPr="00DF6269" w:rsidRDefault="0067184F" w:rsidP="001C3FB6">
            <w:pPr>
              <w:spacing w:line="360" w:lineRule="auto"/>
              <w:jc w:val="center"/>
              <w:rPr>
                <w:rFonts w:cs="Times New Roman"/>
                <w:sz w:val="28"/>
                <w:szCs w:val="28"/>
              </w:rPr>
            </w:pPr>
            <w:r w:rsidRPr="00823D94">
              <w:rPr>
                <w:rFonts w:cs="Times New Roman"/>
                <w:sz w:val="28"/>
                <w:szCs w:val="28"/>
              </w:rPr>
              <w:t>High Court Jurisprudence on Trafficking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4.5</w:t>
            </w:r>
          </w:p>
        </w:tc>
        <w:tc>
          <w:tcPr>
            <w:tcW w:w="4904" w:type="dxa"/>
          </w:tcPr>
          <w:p w:rsidR="0067184F" w:rsidRPr="00DF6269" w:rsidRDefault="0067184F" w:rsidP="001C3FB6">
            <w:pPr>
              <w:spacing w:line="360" w:lineRule="auto"/>
              <w:jc w:val="center"/>
              <w:rPr>
                <w:rFonts w:cs="Times New Roman"/>
                <w:sz w:val="28"/>
                <w:szCs w:val="28"/>
              </w:rPr>
            </w:pPr>
            <w:r w:rsidRPr="00823D94">
              <w:rPr>
                <w:rFonts w:cs="Times New Roman"/>
                <w:sz w:val="28"/>
                <w:szCs w:val="28"/>
              </w:rPr>
              <w:t>Judicial Trends and Critical Evaluation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Chapter 5</w:t>
            </w:r>
          </w:p>
        </w:tc>
        <w:tc>
          <w:tcPr>
            <w:tcW w:w="4904" w:type="dxa"/>
          </w:tcPr>
          <w:p w:rsidR="0067184F" w:rsidRPr="00DF6269" w:rsidRDefault="0067184F" w:rsidP="001C3FB6">
            <w:pPr>
              <w:spacing w:line="360" w:lineRule="auto"/>
              <w:jc w:val="center"/>
              <w:rPr>
                <w:rFonts w:cs="Times New Roman"/>
                <w:b/>
                <w:sz w:val="28"/>
                <w:szCs w:val="28"/>
              </w:rPr>
            </w:pPr>
            <w:r w:rsidRPr="000210FD">
              <w:rPr>
                <w:rFonts w:cs="Times New Roman"/>
                <w:b/>
                <w:sz w:val="28"/>
                <w:szCs w:val="28"/>
              </w:rPr>
              <w:t>POLICY GAPS AND IMPLEMENTATION FAILURES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5.1</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Introduction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5.2</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Fragmentation within the Legal Framework</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5.3</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Limitations in Enforcement and Institutional Coordination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5.4</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Challenges in Victim Protection and Rehabilitation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5.5</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Assessment of Government Rehabilitation and Prevention Schemes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5.</w:t>
            </w:r>
            <w:r>
              <w:rPr>
                <w:rFonts w:cs="Times New Roman"/>
                <w:sz w:val="28"/>
                <w:szCs w:val="28"/>
              </w:rPr>
              <w:t>6</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Deficiencies in Data Collection and Policy Planning</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Chapter 6</w:t>
            </w:r>
          </w:p>
        </w:tc>
        <w:tc>
          <w:tcPr>
            <w:tcW w:w="4904"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COMPARATIVE ANALYSIS AND GLOBAL PRACTICES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6.1</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Introduction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lastRenderedPageBreak/>
              <w:t>6.2</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The United States Model: Trafficking Victims Protection Act (TVPA</w:t>
            </w:r>
            <w:r>
              <w:rPr>
                <w:rFonts w:cs="Times New Roman"/>
                <w:sz w:val="28"/>
                <w:szCs w:val="28"/>
              </w:rPr>
              <w:t>)</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6.3</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Sweden and the Nordic Model</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6.4</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European Union Anti-Trafficking Directive</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6.</w:t>
            </w:r>
            <w:r>
              <w:rPr>
                <w:rFonts w:cs="Times New Roman"/>
                <w:sz w:val="28"/>
                <w:szCs w:val="28"/>
              </w:rPr>
              <w:t>5</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Comparative Insights and Implications for India</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6.</w:t>
            </w:r>
            <w:r>
              <w:rPr>
                <w:rFonts w:cs="Times New Roman"/>
                <w:sz w:val="28"/>
                <w:szCs w:val="28"/>
              </w:rPr>
              <w:t>6</w:t>
            </w:r>
          </w:p>
        </w:tc>
        <w:tc>
          <w:tcPr>
            <w:tcW w:w="4904" w:type="dxa"/>
          </w:tcPr>
          <w:p w:rsidR="0067184F" w:rsidRPr="00DF6269" w:rsidRDefault="0067184F" w:rsidP="001C3FB6">
            <w:pPr>
              <w:spacing w:line="360" w:lineRule="auto"/>
              <w:jc w:val="center"/>
              <w:rPr>
                <w:rFonts w:cs="Times New Roman"/>
                <w:sz w:val="28"/>
                <w:szCs w:val="28"/>
              </w:rPr>
            </w:pPr>
            <w:r w:rsidRPr="000210FD">
              <w:rPr>
                <w:rFonts w:cs="Times New Roman"/>
                <w:sz w:val="28"/>
                <w:szCs w:val="28"/>
              </w:rPr>
              <w:t>Conclusion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Chapter 7</w:t>
            </w:r>
          </w:p>
        </w:tc>
        <w:tc>
          <w:tcPr>
            <w:tcW w:w="4904"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FINDINGS, SUGGESTIONS AND CONCLUSION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7.1</w:t>
            </w:r>
          </w:p>
        </w:tc>
        <w:tc>
          <w:tcPr>
            <w:tcW w:w="4904" w:type="dxa"/>
          </w:tcPr>
          <w:p w:rsidR="0067184F" w:rsidRPr="00DF6269" w:rsidRDefault="0067184F" w:rsidP="001C3FB6">
            <w:pPr>
              <w:spacing w:line="360" w:lineRule="auto"/>
              <w:jc w:val="center"/>
              <w:rPr>
                <w:rFonts w:cs="Times New Roman"/>
                <w:sz w:val="28"/>
                <w:szCs w:val="28"/>
              </w:rPr>
            </w:pPr>
            <w:r w:rsidRPr="00FE7D78">
              <w:rPr>
                <w:rFonts w:cs="Times New Roman"/>
                <w:sz w:val="28"/>
                <w:szCs w:val="28"/>
              </w:rPr>
              <w:t>Introduction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7.2</w:t>
            </w:r>
          </w:p>
        </w:tc>
        <w:tc>
          <w:tcPr>
            <w:tcW w:w="4904" w:type="dxa"/>
          </w:tcPr>
          <w:p w:rsidR="0067184F" w:rsidRPr="00DF6269" w:rsidRDefault="0067184F" w:rsidP="001C3FB6">
            <w:pPr>
              <w:spacing w:line="360" w:lineRule="auto"/>
              <w:jc w:val="center"/>
              <w:rPr>
                <w:rFonts w:cs="Times New Roman"/>
                <w:sz w:val="28"/>
                <w:szCs w:val="28"/>
              </w:rPr>
            </w:pPr>
            <w:r w:rsidRPr="00FE7D78">
              <w:rPr>
                <w:rFonts w:cs="Times New Roman"/>
                <w:sz w:val="28"/>
                <w:szCs w:val="28"/>
              </w:rPr>
              <w:t>Major Findings of the Study</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7.3</w:t>
            </w:r>
          </w:p>
        </w:tc>
        <w:tc>
          <w:tcPr>
            <w:tcW w:w="4904" w:type="dxa"/>
          </w:tcPr>
          <w:p w:rsidR="0067184F" w:rsidRPr="00DF6269" w:rsidRDefault="0067184F" w:rsidP="001C3FB6">
            <w:pPr>
              <w:spacing w:line="360" w:lineRule="auto"/>
              <w:jc w:val="center"/>
              <w:rPr>
                <w:rFonts w:cs="Times New Roman"/>
                <w:sz w:val="28"/>
                <w:szCs w:val="28"/>
              </w:rPr>
            </w:pPr>
            <w:r w:rsidRPr="00FE7D78">
              <w:rPr>
                <w:rFonts w:cs="Times New Roman"/>
                <w:sz w:val="28"/>
                <w:szCs w:val="28"/>
              </w:rPr>
              <w:t>Suggestions and Policy Recommendations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7.4</w:t>
            </w:r>
          </w:p>
        </w:tc>
        <w:tc>
          <w:tcPr>
            <w:tcW w:w="4904" w:type="dxa"/>
          </w:tcPr>
          <w:p w:rsidR="0067184F" w:rsidRPr="00DF6269" w:rsidRDefault="0067184F" w:rsidP="001C3FB6">
            <w:pPr>
              <w:spacing w:line="360" w:lineRule="auto"/>
              <w:jc w:val="center"/>
              <w:rPr>
                <w:rFonts w:cs="Times New Roman"/>
                <w:sz w:val="28"/>
                <w:szCs w:val="28"/>
              </w:rPr>
            </w:pPr>
            <w:r w:rsidRPr="005F5155">
              <w:rPr>
                <w:rFonts w:cs="Times New Roman"/>
                <w:sz w:val="28"/>
                <w:szCs w:val="28"/>
              </w:rPr>
              <w:t>Legislative Reforms</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r w:rsidRPr="00DF6269">
              <w:rPr>
                <w:rFonts w:cs="Times New Roman"/>
                <w:sz w:val="28"/>
                <w:szCs w:val="28"/>
              </w:rPr>
              <w:t>7.</w:t>
            </w:r>
            <w:r>
              <w:rPr>
                <w:rFonts w:cs="Times New Roman"/>
                <w:sz w:val="28"/>
                <w:szCs w:val="28"/>
              </w:rPr>
              <w:t>5</w:t>
            </w:r>
          </w:p>
        </w:tc>
        <w:tc>
          <w:tcPr>
            <w:tcW w:w="4904" w:type="dxa"/>
          </w:tcPr>
          <w:p w:rsidR="0067184F" w:rsidRPr="00DF6269" w:rsidRDefault="0067184F" w:rsidP="001C3FB6">
            <w:pPr>
              <w:spacing w:line="360" w:lineRule="auto"/>
              <w:jc w:val="center"/>
              <w:rPr>
                <w:rFonts w:cs="Times New Roman"/>
                <w:sz w:val="28"/>
                <w:szCs w:val="28"/>
              </w:rPr>
            </w:pPr>
            <w:r>
              <w:rPr>
                <w:rFonts w:cs="Times New Roman"/>
                <w:sz w:val="28"/>
                <w:szCs w:val="28"/>
              </w:rPr>
              <w:t>Conclusion</w:t>
            </w:r>
          </w:p>
        </w:tc>
        <w:tc>
          <w:tcPr>
            <w:tcW w:w="1604" w:type="dxa"/>
          </w:tcPr>
          <w:p w:rsidR="0067184F" w:rsidRPr="00DF6269" w:rsidRDefault="0067184F" w:rsidP="001C3FB6">
            <w:pPr>
              <w:spacing w:line="360" w:lineRule="auto"/>
              <w:rPr>
                <w:rFonts w:cs="Times New Roman"/>
                <w:sz w:val="28"/>
                <w:szCs w:val="28"/>
              </w:rPr>
            </w:pPr>
          </w:p>
        </w:tc>
      </w:tr>
      <w:tr w:rsidR="0067184F" w:rsidRPr="00DF6269" w:rsidTr="002B73CE">
        <w:tc>
          <w:tcPr>
            <w:tcW w:w="2122" w:type="dxa"/>
          </w:tcPr>
          <w:p w:rsidR="0067184F" w:rsidRPr="00DF6269" w:rsidRDefault="0067184F" w:rsidP="001C3FB6">
            <w:pPr>
              <w:spacing w:line="360" w:lineRule="auto"/>
              <w:jc w:val="center"/>
              <w:rPr>
                <w:rFonts w:cs="Times New Roman"/>
                <w:sz w:val="28"/>
                <w:szCs w:val="28"/>
              </w:rPr>
            </w:pPr>
          </w:p>
        </w:tc>
        <w:tc>
          <w:tcPr>
            <w:tcW w:w="4904" w:type="dxa"/>
          </w:tcPr>
          <w:p w:rsidR="0067184F" w:rsidRPr="00DF6269" w:rsidRDefault="0067184F" w:rsidP="001C3FB6">
            <w:pPr>
              <w:spacing w:line="360" w:lineRule="auto"/>
              <w:jc w:val="center"/>
              <w:rPr>
                <w:rFonts w:cs="Times New Roman"/>
                <w:b/>
                <w:sz w:val="28"/>
                <w:szCs w:val="28"/>
              </w:rPr>
            </w:pPr>
            <w:r w:rsidRPr="00DF6269">
              <w:rPr>
                <w:rFonts w:cs="Times New Roman"/>
                <w:b/>
                <w:sz w:val="28"/>
                <w:szCs w:val="28"/>
              </w:rPr>
              <w:t>BIBLIOGRAPHY</w:t>
            </w:r>
          </w:p>
        </w:tc>
        <w:tc>
          <w:tcPr>
            <w:tcW w:w="1604" w:type="dxa"/>
          </w:tcPr>
          <w:p w:rsidR="0067184F" w:rsidRPr="00DF6269" w:rsidRDefault="0067184F" w:rsidP="001C3FB6">
            <w:pPr>
              <w:spacing w:line="360" w:lineRule="auto"/>
              <w:rPr>
                <w:rFonts w:cs="Times New Roman"/>
                <w:sz w:val="28"/>
                <w:szCs w:val="28"/>
              </w:rPr>
            </w:pPr>
          </w:p>
        </w:tc>
      </w:tr>
    </w:tbl>
    <w:p w:rsidR="002B73CE" w:rsidRDefault="002B73CE" w:rsidP="00D71CCC">
      <w:pPr>
        <w:spacing w:after="160" w:line="360" w:lineRule="auto"/>
        <w:jc w:val="center"/>
        <w:rPr>
          <w:rFonts w:eastAsia="Calibri" w:cs="Times New Roman"/>
          <w:b/>
          <w:bCs/>
          <w:sz w:val="28"/>
          <w:szCs w:val="28"/>
          <w:lang w:val="en-IN"/>
        </w:rPr>
      </w:pPr>
    </w:p>
    <w:p w:rsidR="002B73CE" w:rsidRDefault="002B73CE">
      <w:pPr>
        <w:rPr>
          <w:rFonts w:eastAsia="Calibri" w:cs="Times New Roman"/>
          <w:b/>
          <w:bCs/>
          <w:sz w:val="28"/>
          <w:szCs w:val="28"/>
          <w:lang w:val="en-IN"/>
        </w:rPr>
      </w:pPr>
      <w:r>
        <w:rPr>
          <w:rFonts w:eastAsia="Calibri" w:cs="Times New Roman"/>
          <w:b/>
          <w:bCs/>
          <w:sz w:val="28"/>
          <w:szCs w:val="28"/>
          <w:lang w:val="en-IN"/>
        </w:rPr>
        <w:br w:type="page"/>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w:t>
      </w:r>
      <w:r w:rsidR="002B73CE">
        <w:rPr>
          <w:rFonts w:eastAsia="Calibri" w:cs="Times New Roman"/>
          <w:b/>
          <w:bCs/>
          <w:sz w:val="28"/>
          <w:szCs w:val="28"/>
          <w:lang w:val="en-IN"/>
        </w:rPr>
        <w:tab/>
      </w:r>
      <w:r w:rsidRPr="00D71CCC">
        <w:rPr>
          <w:rFonts w:eastAsia="Calibri" w:cs="Times New Roman"/>
          <w:b/>
          <w:bCs/>
          <w:sz w:val="28"/>
          <w:szCs w:val="28"/>
          <w:lang w:val="en-IN"/>
        </w:rPr>
        <w:t xml:space="preserve"> 1</w:t>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t>INTRODUCTION TO RESEARCH STUDY</w:t>
      </w:r>
      <w:r w:rsidR="004525BD">
        <w:rPr>
          <w:rFonts w:eastAsia="Calibri" w:cs="Times New Roman"/>
          <w:b/>
          <w:bCs/>
          <w:sz w:val="28"/>
          <w:szCs w:val="28"/>
          <w:lang w:val="en-IN"/>
        </w:rPr>
        <w:br/>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1.1 Introduction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Human trafficking represents one of the gravest violations of human rights in the contemporary world. It involves the recruitment, transportation, transfer, </w:t>
      </w:r>
      <w:proofErr w:type="spellStart"/>
      <w:r w:rsidRPr="00D71CCC">
        <w:rPr>
          <w:rFonts w:eastAsia="Calibri" w:cs="Times New Roman"/>
          <w:sz w:val="28"/>
          <w:szCs w:val="28"/>
          <w:lang w:val="en-IN"/>
        </w:rPr>
        <w:t>harboring</w:t>
      </w:r>
      <w:proofErr w:type="spellEnd"/>
      <w:r w:rsidRPr="00D71CCC">
        <w:rPr>
          <w:rFonts w:eastAsia="Calibri" w:cs="Times New Roman"/>
          <w:sz w:val="28"/>
          <w:szCs w:val="28"/>
          <w:lang w:val="en-IN"/>
        </w:rPr>
        <w:t>, or receipt of persons through coercion, deception, abuse of power, or exploitation of vulnerability for the purpose of exploitation. Women and children constitute the most vulnerable groups affected by this phenomenon, largely due to structural inequalities, economic deprivation, gender discrimination, and social marginalization. Across many developing societies, including India, trafficking has emerged as a complex socio-legal challenge that intersects with organized crime, migration patterns, labour exploitation, and gender-based violence.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India occupies a unique position within the global trafficking landscape. The country functions simultaneously as a source, transit, and destination for trafficked persons. Internal trafficking occurs extensively between rural and urban regions, while cross-border trafficking frequently takes place from neighbouring countries such as Nepal and Bangladesh. Women and girls are often trafficked for commercial sexual exploitation, forced marriage, domestic servitude, and other forms of exploitation, while children are trafficked for bonded labour, illegal adoption, begging syndicates, and sexual abuse. The clandestine nature of trafficking networks and the vulnerability of victims often make detection and prosecution difficult, </w:t>
      </w:r>
      <w:r w:rsidRPr="00D71CCC">
        <w:rPr>
          <w:rFonts w:eastAsia="Calibri" w:cs="Times New Roman"/>
          <w:sz w:val="28"/>
          <w:szCs w:val="28"/>
          <w:lang w:val="en-IN"/>
        </w:rPr>
        <w:lastRenderedPageBreak/>
        <w:t>thereby allowing trafficking to persist despite the existence of legal prohibitions.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Indian legal system has attempted to address trafficking through a combination of constitutional safeguards, criminal statutes, and special legislations. Article 23 of the Constitution of India explicitly prohibits trafficking in human beings and forced labour, recognizing these practices as incompatible with human dignity and liberty. Over time, statutory provisions such as the Immoral Traffic (Prevention) Act, 1956, and amendments to the Indian Penal Code—particularly Sections 370 and 370A—have sought to criminalize various forms of exploitation associated with trafficking. Additional legislation, including the Protection of Children from Sexual Offences Act, 2012, the Juvenile Justice (Care and Protection of Children) Act, 2015, and the Bonded Labour System (Abolition) Act, 1976, addresses specific dimensions of trafficking and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legislative efforts, trafficking continues to pose significant challenges for the Indian criminal justice system. One of the key concerns is the fragmented nature of anti-trafficking laws. Different statutes address particular forms of exploitation, but the absence of a comprehensive and unified legal framework often results in overlapping jurisdictions and inconsistent enforcement. Moreover, trafficking cases frequently involve multiple offences—such as kidnapping, sexual exploitation, forced labour, and illegal confinement—making prosecution legally complex and procedurally demanding.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judiciary has played an important role in shaping anti-trafficking jurisprudence in India. Through public interest litigation and progressive judicial interpretation, courts have attempted to expand the protection of </w:t>
      </w:r>
      <w:r w:rsidRPr="00D71CCC">
        <w:rPr>
          <w:rFonts w:eastAsia="Calibri" w:cs="Times New Roman"/>
          <w:sz w:val="28"/>
          <w:szCs w:val="28"/>
          <w:lang w:val="en-IN"/>
        </w:rPr>
        <w:lastRenderedPageBreak/>
        <w:t>trafficking victims and ensure accountability of enforcement agencies. Several landmark judgments of the Supreme Court and High Courts have addressed issues such as the rehabilitation of trafficked persons, the rights of children born in prostitution, and the regulation of trafficking networks. These judicial interventions have often sought to fill legislative gaps and provide guidelines for administrative authorities in dealing with trafficking cases.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However, the effectiveness of the legal framework depends not only on the existence of laws but also on their implementation. Weak investigative mechanisms, low conviction rates, lack of specialized training among law enforcement officials, and inadequate victim protection programs have been identified as significant obstacles in combating trafficking. Survivors frequently face social stigma, intimidation by traffickers, and procedural difficulties during criminal trials, which may discourage them from cooperating with prosecution efforts. Consequently, the criminal justice response often fails to provide meaningful redress to victims or to dismantle organized trafficking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important dimension of trafficking in India relates to rehabilitation and reintegration of survivors. Rescue operations alone cannot address the long-term consequences of trafficking unless accompanied by adequate support mechanisms such as </w:t>
      </w:r>
      <w:proofErr w:type="spellStart"/>
      <w:r w:rsidRPr="00D71CCC">
        <w:rPr>
          <w:rFonts w:eastAsia="Calibri" w:cs="Times New Roman"/>
          <w:sz w:val="28"/>
          <w:szCs w:val="28"/>
          <w:lang w:val="en-IN"/>
        </w:rPr>
        <w:t>counseling</w:t>
      </w:r>
      <w:proofErr w:type="spellEnd"/>
      <w:r w:rsidRPr="00D71CCC">
        <w:rPr>
          <w:rFonts w:eastAsia="Calibri" w:cs="Times New Roman"/>
          <w:sz w:val="28"/>
          <w:szCs w:val="28"/>
          <w:lang w:val="en-IN"/>
        </w:rPr>
        <w:t xml:space="preserve">, shelter homes, education, vocational training, and economic assistance. Government schemes such as the </w:t>
      </w:r>
      <w:proofErr w:type="spellStart"/>
      <w:r w:rsidRPr="00D71CCC">
        <w:rPr>
          <w:rFonts w:eastAsia="Calibri" w:cs="Times New Roman"/>
          <w:sz w:val="28"/>
          <w:szCs w:val="28"/>
          <w:lang w:val="en-IN"/>
        </w:rPr>
        <w:t>Ujjawala</w:t>
      </w:r>
      <w:proofErr w:type="spellEnd"/>
      <w:r w:rsidRPr="00D71CCC">
        <w:rPr>
          <w:rFonts w:eastAsia="Calibri" w:cs="Times New Roman"/>
          <w:sz w:val="28"/>
          <w:szCs w:val="28"/>
          <w:lang w:val="en-IN"/>
        </w:rPr>
        <w:t xml:space="preserve"> Scheme and </w:t>
      </w:r>
      <w:proofErr w:type="spellStart"/>
      <w:r w:rsidRPr="00D71CCC">
        <w:rPr>
          <w:rFonts w:eastAsia="Calibri" w:cs="Times New Roman"/>
          <w:sz w:val="28"/>
          <w:szCs w:val="28"/>
          <w:lang w:val="en-IN"/>
        </w:rPr>
        <w:t>Swadhar</w:t>
      </w:r>
      <w:proofErr w:type="spellEnd"/>
      <w:r w:rsidRPr="00D71CCC">
        <w:rPr>
          <w:rFonts w:eastAsia="Calibri" w:cs="Times New Roman"/>
          <w:sz w:val="28"/>
          <w:szCs w:val="28"/>
          <w:lang w:val="en-IN"/>
        </w:rPr>
        <w:t xml:space="preserve"> </w:t>
      </w:r>
      <w:proofErr w:type="spellStart"/>
      <w:r w:rsidRPr="00D71CCC">
        <w:rPr>
          <w:rFonts w:eastAsia="Calibri" w:cs="Times New Roman"/>
          <w:sz w:val="28"/>
          <w:szCs w:val="28"/>
          <w:lang w:val="en-IN"/>
        </w:rPr>
        <w:t>Greh</w:t>
      </w:r>
      <w:proofErr w:type="spellEnd"/>
      <w:r w:rsidRPr="00D71CCC">
        <w:rPr>
          <w:rFonts w:eastAsia="Calibri" w:cs="Times New Roman"/>
          <w:sz w:val="28"/>
          <w:szCs w:val="28"/>
          <w:lang w:val="en-IN"/>
        </w:rPr>
        <w:t xml:space="preserve"> have been introduced to facilitate rehabilitation of trafficking survivors, yet concerns persist regarding their implementation, accessibility, and effectiveness.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International legal developments have also influenced India’s approach to trafficking. The United Nations Protocol to Prevent, Suppress and Punish Trafficking in Persons, especially Women and Children (commonly referred to as the Palermo Protocol), has established global standards for defining and addressing trafficking. Other international instruments, including the Convention on the Elimination of All Forms of Discrimination Against Women (CEDAW) and the United Nations Convention on the Rights of the Child (UNCRC), emphasize the protection of vulnerable groups from exploitation and abuse. As a signatory to these instruments, India carries international obligations to adopt legislative, administrative, and policy measures aimed at preventing trafficking and protecting victims.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Against this backdrop, the trafficking of women and children in India raises several pressing legal and policy questions. While the existing statutory framework criminalizes various forms of exploitation, its effectiveness in preventing trafficking and ensuring justice for victims remains contested. Judicial interventions have attempted to strengthen victim protection and enforcement mechanisms, yet systemic deficiencies continue to undermine the implementation of anti-trafficking measures. Furthermore, policy responses have often focused on rescue operations without adequately addressing the socio-economic conditions that facilitate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This research therefore undertakes a comprehensive study of the trafficking of women and children in India with a particular focus on three key dimensions: the legal framework governing trafficking, the judicial response to trafficking-related cases, and the policy gaps that hinder effective implementation of anti-trafficking measures. By examining statutory provisions, judicial precedents, and policy initiatives, the study seeks to </w:t>
      </w:r>
      <w:r w:rsidRPr="00D71CCC">
        <w:rPr>
          <w:rFonts w:eastAsia="Calibri" w:cs="Times New Roman"/>
          <w:sz w:val="28"/>
          <w:szCs w:val="28"/>
          <w:lang w:val="en-IN"/>
        </w:rPr>
        <w:lastRenderedPageBreak/>
        <w:t>evaluate the strengths and limitations of the existing system and to propose reforms that could strengthen the protection of trafficking survivors and enhance the effectiveness of legal enforcement.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issue of trafficking cannot be understood solely through the lens of criminal law; it must also be viewed within the broader context of human rights, gender justice, and socio-economic inequality. Consequently, this study adopts an interdisciplinary perspective that combines legal analysis with insights from human rights discourse and policy studies. Such an approach allows for a more comprehensive understanding of trafficking as a phenomenon that is simultaneously legal, social, and economic in nature.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Ultimately, addressing trafficking requires coordinated efforts across legislative, judicial, and administrative domains. Laws must be clear and comprehensive, judicial processes must be sensitive to the needs of victims, and policy frameworks must focus on prevention, rehabilitation, and accountability. Through a critical examination of these dimensions, this research aims to contribute to the ongoing discourse on strengthening India’s response to trafficking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1.2 Significance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trafficking of women and children constitutes a serious violation of fundamental human rights and represents one of the most complex forms of organized crime confronting modern societies. In India, the issue assumes particular significance due to the country’s vast socio-economic diversity, regional inequalities, and demographic vulnerabilities. Women and children from marginalized communities often become targets of trafficking </w:t>
      </w:r>
      <w:r w:rsidRPr="00D71CCC">
        <w:rPr>
          <w:rFonts w:eastAsia="Calibri" w:cs="Times New Roman"/>
          <w:sz w:val="28"/>
          <w:szCs w:val="28"/>
          <w:lang w:val="en-IN"/>
        </w:rPr>
        <w:lastRenderedPageBreak/>
        <w:t>networks that exploit poverty, illiteracy, and social exclusion. As a result, trafficking not only undermines individual dignity and liberty but also perpetuates structural inequalities within society.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importance of this study lies in its attempt to examine trafficking through a comprehensive legal and policy lens. While several legislative measures exist to address trafficking-related offences, questions remain regarding their effectiveness in preventing exploitation and protecting victims. A systematic analysis of the legal framework can therefore help identify the strengths and weaknesses of current laws and determine whether they adequately address the realities of trafficking in India.</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significant aspect of this research concerns the role of the judiciary in shaping anti-trafficking jurisprudence. Courts in India have frequently been called upon to interpret statutory provisions, address gaps in legislation, and issue directions to administrative authorities in matters relating to trafficking and victim rehabilitation. By examining judicial decisions in trafficking cases, the study aims to understand how courts have contributed to the development of legal principles governing victim protection, criminal liability, and state accountability.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study also holds importance from a policy perspective. Effective responses to trafficking require coordination among multiple institutions, including law enforcement agencies, social welfare departments, and non-governmental organizations. However, policy implementation often suffers from institutional fragmentation, resource constraints, and lack of reliable data. Identifying these policy gaps is crucial for designing reforms that strengthen prevention, rescue, rehabilitation, and reintegration mechanisms for trafficking survivors.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Furthermore, the research contributes to the broader discourse on gender justice and child protection in India. Trafficking disproportionately affects women and children, making it necessary to examine the intersection between criminal law and human rights protections. By focusing on vulnerable groups, the study highlights the need for survivor-centric approaches that prioritize dignity, rehabilitation, and long-term social integration.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Finally, the study gains additional relevance in light of India’s international commitments under global human rights conventions and anti-trafficking instruments. As a participant in international efforts to combat trafficking, India is expected to align its domestic legal and policy frameworks with internationally recognized standards. A critical assessment of India’s compliance with these obligations can therefore provide valuable insights into areas requiring legislative or institutional reform.</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1.3 Statement of the Problem</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 existence of several legislative provisions aimed at combating trafficking, the trafficking of women and children continues to remain a persistent problem in India. The complexity of trafficking networks, combined with socio-economic vulnerabilities, creates an environment in which exploitation can thrive despite legal prohibitions.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central issues lies in the fragmented nature of the legal framework governing trafficking. Different statutes address various forms of exploitation, yet the absence of a unified anti-trafficking law often results in overlapping jurisdiction and inconsistent enforcement. Investigative </w:t>
      </w:r>
      <w:r w:rsidRPr="00D71CCC">
        <w:rPr>
          <w:rFonts w:eastAsia="Calibri" w:cs="Times New Roman"/>
          <w:sz w:val="28"/>
          <w:szCs w:val="28"/>
          <w:lang w:val="en-IN"/>
        </w:rPr>
        <w:lastRenderedPageBreak/>
        <w:t>agencies frequently encounter difficulties in determining which statutory provisions should be applied in particular cases, leading to procedural delays and weak prosecution.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major concern is the limited effectiveness of enforcement mechanisms. Trafficking cases often involve organized criminal networks operating across multiple jurisdictions, which complicates investigation and prosecution. In many instances, law enforcement authorities lack specialized training or resources to handle trafficking cases effectively. Moreover, victims may be reluctant to testify due to fear of retaliation, social stigma, or lack of adequate protection.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Judicial proceedings in trafficking cases also present several challenges. Prolonged trials, evidentiary difficulties, and limited witness protection mechanisms can undermine the ability of courts to deliver timely justice. In addition, trafficking survivors often face social and psychological barriers that make participation in legal processes difficult.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Policy responses to trafficking have likewise been criticized for their limited effectiveness. While government schemes exist to support rescue and rehabilitation efforts, their implementation is often inconsistent across different regions. Inadequate funding, lack of monitoring mechanisms, and insufficient coordination among agencies have hindered the effectiveness of rehabilitation programs.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These challenges collectively raise important questions regarding the adequacy of India’s legal and institutional response to trafficking. The persistence of trafficking despite legislative and policy measures suggests the need for a comprehensive evaluation of the existing system. This </w:t>
      </w:r>
      <w:r w:rsidRPr="00D71CCC">
        <w:rPr>
          <w:rFonts w:eastAsia="Calibri" w:cs="Times New Roman"/>
          <w:sz w:val="28"/>
          <w:szCs w:val="28"/>
          <w:lang w:val="en-IN"/>
        </w:rPr>
        <w:lastRenderedPageBreak/>
        <w:t>research therefore seeks to investigate the gaps in legal provisions, judicial practices, and policy implementation that contribute to the continued prevalence of trafficking in India.</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1.4 Aims and Objectives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primary aim of this research is to critically examine the trafficking of women and children in India through an analysis of the legal framework, judicial response, and policy implementation mechanisms.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specific objectives of the study include:</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 xml:space="preserve">To </w:t>
      </w:r>
      <w:proofErr w:type="spellStart"/>
      <w:r w:rsidRPr="00D71CCC">
        <w:rPr>
          <w:rFonts w:eastAsia="Calibri" w:cs="Times New Roman"/>
          <w:sz w:val="28"/>
          <w:szCs w:val="28"/>
          <w:lang w:val="en-IN"/>
        </w:rPr>
        <w:t>analyze</w:t>
      </w:r>
      <w:proofErr w:type="spellEnd"/>
      <w:r w:rsidRPr="00D71CCC">
        <w:rPr>
          <w:rFonts w:eastAsia="Calibri" w:cs="Times New Roman"/>
          <w:sz w:val="28"/>
          <w:szCs w:val="28"/>
          <w:lang w:val="en-IN"/>
        </w:rPr>
        <w:t xml:space="preserve"> the legal framework governing trafficking of women and children in India.</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examine relevant international conventions and India’s obligations under international law relating to trafficking.</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study judicial responses and landmark court decisions concerning trafficking cases.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identify gaps and inconsistencies in existing anti-trafficking legislation and enforcement mechanisms.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evaluate the effectiveness of policy initiatives and rehabilitation programs for trafficking survivors.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propose legal and policy reforms aimed at strengthening the prevention and prosecution of trafficking and improving victim protection mechanisms.</w:t>
      </w:r>
    </w:p>
    <w:p w:rsidR="00D71CCC" w:rsidRDefault="00D71CCC" w:rsidP="00D71CCC">
      <w:pPr>
        <w:spacing w:after="160" w:line="360" w:lineRule="auto"/>
        <w:rPr>
          <w:rFonts w:eastAsia="Calibri" w:cs="Times New Roman"/>
          <w:sz w:val="28"/>
          <w:szCs w:val="28"/>
          <w:lang w:val="en-IN"/>
        </w:rPr>
      </w:pPr>
    </w:p>
    <w:p w:rsid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1.5 Hypotheses</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The fragmented nature of India’s anti-trafficking legal framework contributes to inconsistent enforcement and prosecution of trafficking offences.</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Judicial activism has played a significant role in strengthening victim protection and shaping anti-trafficking jurisprudence in India.</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Policy initiatives aimed at rehabilitation of trafficking survivors remain insufficient due to weak implementation and institutional coordination.</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Adoption of comprehensive legislative reforms and integrated policy mechanisms can significantly improve India’s response to trafficking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1.6 Research Methodology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present study adopts a </w:t>
      </w:r>
      <w:r w:rsidRPr="00D71CCC">
        <w:rPr>
          <w:rFonts w:eastAsia="Calibri" w:cs="Times New Roman"/>
          <w:b/>
          <w:bCs/>
          <w:sz w:val="28"/>
          <w:szCs w:val="28"/>
          <w:lang w:val="en-IN"/>
        </w:rPr>
        <w:t>doctrinal research methodology</w:t>
      </w:r>
      <w:r w:rsidRPr="00D71CCC">
        <w:rPr>
          <w:rFonts w:eastAsia="Calibri" w:cs="Times New Roman"/>
          <w:sz w:val="28"/>
          <w:szCs w:val="28"/>
          <w:lang w:val="en-IN"/>
        </w:rPr>
        <w:t>, focusing primarily on the analysis of legal texts, judicial decisions, and scholarly literature related to trafficking of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research relies on </w:t>
      </w:r>
      <w:r w:rsidRPr="00D71CCC">
        <w:rPr>
          <w:rFonts w:eastAsia="Calibri" w:cs="Times New Roman"/>
          <w:b/>
          <w:bCs/>
          <w:sz w:val="28"/>
          <w:szCs w:val="28"/>
          <w:lang w:val="en-IN"/>
        </w:rPr>
        <w:t>secondary sources of data</w:t>
      </w:r>
      <w:r w:rsidRPr="00D71CCC">
        <w:rPr>
          <w:rFonts w:eastAsia="Calibri" w:cs="Times New Roman"/>
          <w:sz w:val="28"/>
          <w:szCs w:val="28"/>
          <w:lang w:val="en-IN"/>
        </w:rPr>
        <w:t>, including:</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Constitutional provisions and statutory enactments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Judicial decisions of the Supreme Court and High Courts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International conventions and treaties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Academic books and journal articles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Reports published by governmental and international organizations such as UNODC, ILO, and NCRB</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Policy documents and government schemes relating to anti-trafficking initiatives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study also employs </w:t>
      </w:r>
      <w:r w:rsidRPr="00D71CCC">
        <w:rPr>
          <w:rFonts w:eastAsia="Calibri" w:cs="Times New Roman"/>
          <w:b/>
          <w:bCs/>
          <w:sz w:val="28"/>
          <w:szCs w:val="28"/>
          <w:lang w:val="en-IN"/>
        </w:rPr>
        <w:t>comparative legal analysis</w:t>
      </w:r>
      <w:r w:rsidRPr="00D71CCC">
        <w:rPr>
          <w:rFonts w:eastAsia="Calibri" w:cs="Times New Roman"/>
          <w:sz w:val="28"/>
          <w:szCs w:val="28"/>
          <w:lang w:val="en-IN"/>
        </w:rPr>
        <w:t xml:space="preserve"> to evaluate India’s anti-trafficking framework in relation to international standards and best practices adopted in other jurisdictions.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1.7 Limitations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While the research attempts to provide a comprehensive analysis of trafficking laws and policies in India, certain limitations must be acknowledged.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First, the study relies primarily on secondary sources, which may not fully capture the experiences of trafficking survivors or the operational challenges faced by enforcement agencies. Second, the availability of reliable and consistent statistical data on trafficking remains limited, as trafficking is often underreported. Third, the scope of the research is restricted to legal and policy analysis within the Indian context, and therefore does not include extensive empirical fieldwork or interviews.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limitations, the study seeks to provide a meaningful contribution to the understanding of trafficking in India by critically examining the legal and institutional frameworks governing this issue.</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1.8 Review of Literature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Scholarly engagement with the issue of trafficking of women and children has expanded significantly over the past few decades, particularly following the adoption of international instruments such as the United Nations Protocol to Prevent, Suppress and Punish Trafficking in Persons (2000). Academic literature has examined trafficking from multiple perspectives, including criminal law, human rights, gender studies, migration theory, and socio-economic development. The existing body of research highlights the complexity of trafficking as a phenomenon that cannot be understood solely through legal definitions but must also be analysed within broader socio-economic and institutional contexts.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earliest strands of literature on trafficking focuses on the conceptual and definitional challenges associated with the phenomenon. Scholars such as </w:t>
      </w:r>
      <w:r w:rsidRPr="00D71CCC">
        <w:rPr>
          <w:rFonts w:eastAsia="Calibri" w:cs="Times New Roman"/>
          <w:b/>
          <w:bCs/>
          <w:sz w:val="28"/>
          <w:szCs w:val="28"/>
          <w:lang w:val="en-IN"/>
        </w:rPr>
        <w:t>Kevin Bales</w:t>
      </w:r>
      <w:r w:rsidRPr="00D71CCC">
        <w:rPr>
          <w:rFonts w:eastAsia="Calibri" w:cs="Times New Roman"/>
          <w:sz w:val="28"/>
          <w:szCs w:val="28"/>
          <w:lang w:val="en-IN"/>
        </w:rPr>
        <w:t xml:space="preserve"> have examined trafficking within the broader framework of contemporary forms of slavery, arguing that modern exploitation operates through covert and highly organized systems that often remain hidden within legitimate economic activities. Bales’ work emphasizes the structural factors that enable exploitation, including poverty, lack of legal protections for migrant labour, and the economic incentives generated by global supply chains. His analysis demonstrates that trafficking is sustained not merely by criminal intent but also by systemic inequalities that create a steady supply of vulnerable individuals.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Similarly, </w:t>
      </w:r>
      <w:r w:rsidRPr="00D71CCC">
        <w:rPr>
          <w:rFonts w:eastAsia="Calibri" w:cs="Times New Roman"/>
          <w:b/>
          <w:bCs/>
          <w:sz w:val="28"/>
          <w:szCs w:val="28"/>
          <w:lang w:val="en-IN"/>
        </w:rPr>
        <w:t>Siddharth Kara</w:t>
      </w:r>
      <w:r w:rsidRPr="00D71CCC">
        <w:rPr>
          <w:rFonts w:eastAsia="Calibri" w:cs="Times New Roman"/>
          <w:sz w:val="28"/>
          <w:szCs w:val="28"/>
          <w:lang w:val="en-IN"/>
        </w:rPr>
        <w:t xml:space="preserve"> has explored the economic dimensions of trafficking and sexual exploitation, particularly in the context of South Asia. Kara’s research highlights the profitability of trafficking networks and argues that the low risk of prosecution combined with high financial returns makes trafficking an attractive enterprise for organized criminal groups. His work underscores the need for stronger enforcement mechanisms and coordinated international responses to disrupt trafficking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important area of scholarship examines trafficking through the lens of gender and human rights. Feminist legal scholars have emphasized that trafficking disproportionately affects women and girls due to entrenched patterns of gender inequality. Studies published in journals such as the </w:t>
      </w:r>
      <w:r w:rsidRPr="00D71CCC">
        <w:rPr>
          <w:rFonts w:eastAsia="Calibri" w:cs="Times New Roman"/>
          <w:i/>
          <w:iCs/>
          <w:sz w:val="28"/>
          <w:szCs w:val="28"/>
          <w:lang w:val="en-IN"/>
        </w:rPr>
        <w:t>Journal of Human Rights</w:t>
      </w:r>
      <w:r w:rsidRPr="00D71CCC">
        <w:rPr>
          <w:rFonts w:eastAsia="Calibri" w:cs="Times New Roman"/>
          <w:sz w:val="28"/>
          <w:szCs w:val="28"/>
          <w:lang w:val="en-IN"/>
        </w:rPr>
        <w:t xml:space="preserve"> and </w:t>
      </w:r>
      <w:r w:rsidRPr="00D71CCC">
        <w:rPr>
          <w:rFonts w:eastAsia="Calibri" w:cs="Times New Roman"/>
          <w:i/>
          <w:iCs/>
          <w:sz w:val="28"/>
          <w:szCs w:val="28"/>
          <w:lang w:val="en-IN"/>
        </w:rPr>
        <w:t>Economic and Political Weekly</w:t>
      </w:r>
      <w:r w:rsidRPr="00D71CCC">
        <w:rPr>
          <w:rFonts w:eastAsia="Calibri" w:cs="Times New Roman"/>
          <w:sz w:val="28"/>
          <w:szCs w:val="28"/>
          <w:lang w:val="en-IN"/>
        </w:rPr>
        <w:t xml:space="preserve"> have argued that trafficking cannot be effectively addressed without recognizing its connection to broader issues such as patriarchal social structures, discrimination in labour markets, and limited access to education and economic opportunities for women. These analyses suggest that anti-trafficking measures must incorporate gender-sensitive policies and address structural inequalities that place women and girls at heightened risk of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Within the Indian context, several scholars have examined the legal framework governing trafficking and its limitations. </w:t>
      </w:r>
      <w:r w:rsidRPr="00D71CCC">
        <w:rPr>
          <w:rFonts w:eastAsia="Calibri" w:cs="Times New Roman"/>
          <w:b/>
          <w:bCs/>
          <w:sz w:val="28"/>
          <w:szCs w:val="28"/>
          <w:lang w:val="en-IN"/>
        </w:rPr>
        <w:t xml:space="preserve">Upendra </w:t>
      </w:r>
      <w:proofErr w:type="spellStart"/>
      <w:r w:rsidRPr="00D71CCC">
        <w:rPr>
          <w:rFonts w:eastAsia="Calibri" w:cs="Times New Roman"/>
          <w:b/>
          <w:bCs/>
          <w:sz w:val="28"/>
          <w:szCs w:val="28"/>
          <w:lang w:val="en-IN"/>
        </w:rPr>
        <w:t>Baxi</w:t>
      </w:r>
      <w:proofErr w:type="spellEnd"/>
      <w:r w:rsidRPr="00D71CCC">
        <w:rPr>
          <w:rFonts w:eastAsia="Calibri" w:cs="Times New Roman"/>
          <w:sz w:val="28"/>
          <w:szCs w:val="28"/>
          <w:lang w:val="en-IN"/>
        </w:rPr>
        <w:t xml:space="preserve"> has emphasized the importance of viewing trafficking as a human rights issue rather than merely a criminal law problem. His work highlights the responsibility of the state to protect vulnerable populations and ensure that victims of trafficking receive adequate support and rehabilitation. </w:t>
      </w:r>
      <w:proofErr w:type="spellStart"/>
      <w:r w:rsidRPr="00D71CCC">
        <w:rPr>
          <w:rFonts w:eastAsia="Calibri" w:cs="Times New Roman"/>
          <w:sz w:val="28"/>
          <w:szCs w:val="28"/>
          <w:lang w:val="en-IN"/>
        </w:rPr>
        <w:t>Baxi’s</w:t>
      </w:r>
      <w:proofErr w:type="spellEnd"/>
      <w:r w:rsidRPr="00D71CCC">
        <w:rPr>
          <w:rFonts w:eastAsia="Calibri" w:cs="Times New Roman"/>
          <w:sz w:val="28"/>
          <w:szCs w:val="28"/>
          <w:lang w:val="en-IN"/>
        </w:rPr>
        <w:t xml:space="preserve"> perspective has influenced broader debates on the role of constitutional </w:t>
      </w:r>
      <w:r w:rsidRPr="00D71CCC">
        <w:rPr>
          <w:rFonts w:eastAsia="Calibri" w:cs="Times New Roman"/>
          <w:sz w:val="28"/>
          <w:szCs w:val="28"/>
          <w:lang w:val="en-IN"/>
        </w:rPr>
        <w:lastRenderedPageBreak/>
        <w:t>principles, particularly the right to dignity and freedom from exploitation, in shaping anti-trafficking policies.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Legal scholars analysing Indian legislation have also pointed out the fragmented nature of the existing statutory framework. Research published in the </w:t>
      </w:r>
      <w:r w:rsidRPr="00D71CCC">
        <w:rPr>
          <w:rFonts w:eastAsia="Calibri" w:cs="Times New Roman"/>
          <w:i/>
          <w:iCs/>
          <w:sz w:val="28"/>
          <w:szCs w:val="28"/>
          <w:lang w:val="en-IN"/>
        </w:rPr>
        <w:t>Indian Law Review</w:t>
      </w:r>
      <w:r w:rsidRPr="00D71CCC">
        <w:rPr>
          <w:rFonts w:eastAsia="Calibri" w:cs="Times New Roman"/>
          <w:sz w:val="28"/>
          <w:szCs w:val="28"/>
          <w:lang w:val="en-IN"/>
        </w:rPr>
        <w:t xml:space="preserve"> and other legal journals indicates that various laws addressing trafficking often operate independently, leading to gaps in enforcement and coordination. For instance, the Immoral Traffic (Prevention) Act, 1956 primarily addresses prostitution-related exploitation, while provisions under the Indian Penal Code criminalize broader forms of trafficking. Additional legislation such as the Protection of Children from Sexual Offences Act, 2012 and the Juvenile Justice Act, 2015 address specific categories of victims. Scholars have argued that this fragmented structure complicates investigation and prosecution, particularly when trafficking cases involve multiple forms of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significant body of literature examines the role of the judiciary in addressing trafficking. Several legal commentators have analysed the impact of public interest litigation in shaping anti-trafficking jurisprudence in India. Studies focusing on landmark cases such as </w:t>
      </w:r>
      <w:r w:rsidRPr="00D71CCC">
        <w:rPr>
          <w:rFonts w:eastAsia="Calibri" w:cs="Times New Roman"/>
          <w:i/>
          <w:iCs/>
          <w:sz w:val="28"/>
          <w:szCs w:val="28"/>
          <w:lang w:val="en-IN"/>
        </w:rPr>
        <w:t>Vishal Jeet v. Union of India</w:t>
      </w:r>
      <w:r w:rsidRPr="00D71CCC">
        <w:rPr>
          <w:rFonts w:eastAsia="Calibri" w:cs="Times New Roman"/>
          <w:sz w:val="28"/>
          <w:szCs w:val="28"/>
          <w:lang w:val="en-IN"/>
        </w:rPr>
        <w:t xml:space="preserve"> and </w:t>
      </w:r>
      <w:r w:rsidRPr="00D71CCC">
        <w:rPr>
          <w:rFonts w:eastAsia="Calibri" w:cs="Times New Roman"/>
          <w:i/>
          <w:iCs/>
          <w:sz w:val="28"/>
          <w:szCs w:val="28"/>
          <w:lang w:val="en-IN"/>
        </w:rPr>
        <w:t>Gaurav Jain v. Union of India</w:t>
      </w:r>
      <w:r w:rsidRPr="00D71CCC">
        <w:rPr>
          <w:rFonts w:eastAsia="Calibri" w:cs="Times New Roman"/>
          <w:sz w:val="28"/>
          <w:szCs w:val="28"/>
          <w:lang w:val="en-IN"/>
        </w:rPr>
        <w:t xml:space="preserve"> highlight how judicial interventions have sought to address systemic failures in enforcement and rehabilitation mechanisms. These analyses suggest that courts have played an important role in expanding the scope of victim protection and directing governmental authorities to implement welfare measures for trafficked persons.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However, scholars have also pointed out that judicial activism alone cannot substitute for comprehensive legislative reform. Research in the </w:t>
      </w:r>
      <w:r w:rsidRPr="00D71CCC">
        <w:rPr>
          <w:rFonts w:eastAsia="Calibri" w:cs="Times New Roman"/>
          <w:i/>
          <w:iCs/>
          <w:sz w:val="28"/>
          <w:szCs w:val="28"/>
          <w:lang w:val="en-IN"/>
        </w:rPr>
        <w:t>Journal of Trafficking and Human Exploitation</w:t>
      </w:r>
      <w:r w:rsidRPr="00D71CCC">
        <w:rPr>
          <w:rFonts w:eastAsia="Calibri" w:cs="Times New Roman"/>
          <w:sz w:val="28"/>
          <w:szCs w:val="28"/>
          <w:lang w:val="en-IN"/>
        </w:rPr>
        <w:t xml:space="preserve"> indicates that while court directives </w:t>
      </w:r>
      <w:r w:rsidRPr="00D71CCC">
        <w:rPr>
          <w:rFonts w:eastAsia="Calibri" w:cs="Times New Roman"/>
          <w:sz w:val="28"/>
          <w:szCs w:val="28"/>
          <w:lang w:val="en-IN"/>
        </w:rPr>
        <w:lastRenderedPageBreak/>
        <w:t>may initiate policy changes, long-term effectiveness depends on sustained institutional commitment and adequate administrative resources. Without such support, judicial directives may remain partially implemented or inconsistently applied across different jurisdictions.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Empirical studies conducted by international organizations have further contributed to the understanding of trafficking patterns and enforcement challenges. Reports published by the </w:t>
      </w:r>
      <w:r w:rsidRPr="00D71CCC">
        <w:rPr>
          <w:rFonts w:eastAsia="Calibri" w:cs="Times New Roman"/>
          <w:b/>
          <w:bCs/>
          <w:sz w:val="28"/>
          <w:szCs w:val="28"/>
          <w:lang w:val="en-IN"/>
        </w:rPr>
        <w:t>United Nations Office on Drugs and Crime (UNODC)</w:t>
      </w:r>
      <w:r w:rsidRPr="00D71CCC">
        <w:rPr>
          <w:rFonts w:eastAsia="Calibri" w:cs="Times New Roman"/>
          <w:sz w:val="28"/>
          <w:szCs w:val="28"/>
          <w:lang w:val="en-IN"/>
        </w:rPr>
        <w:t xml:space="preserve"> provide detailed assessments of trafficking trends, highlighting the transnational nature of trafficking networks and the increasing role of digital technologies in recruitment and exploitation. These reports emphasize the need for improved data collection and cross-border cooperation among law enforcement agencies.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Similarly, the </w:t>
      </w:r>
      <w:r w:rsidRPr="00D71CCC">
        <w:rPr>
          <w:rFonts w:eastAsia="Calibri" w:cs="Times New Roman"/>
          <w:b/>
          <w:bCs/>
          <w:sz w:val="28"/>
          <w:szCs w:val="28"/>
          <w:lang w:val="en-IN"/>
        </w:rPr>
        <w:t>International Labour Organization (ILO)</w:t>
      </w:r>
      <w:r w:rsidRPr="00D71CCC">
        <w:rPr>
          <w:rFonts w:eastAsia="Calibri" w:cs="Times New Roman"/>
          <w:sz w:val="28"/>
          <w:szCs w:val="28"/>
          <w:lang w:val="en-IN"/>
        </w:rPr>
        <w:t xml:space="preserve"> has examined trafficking within the broader context of forced labour and labour exploitation. ILO studies suggest that trafficking frequently occurs in sectors such as agriculture, construction, domestic work, and informal manufacturing, where regulatory oversight is limited and workers often lack legal protections. These findings indicate that anti-trafficking policies must address labour market vulnerabilities alongside criminal justice responses.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Within the Indian policy discourse, several governmental and non-governmental studies have examined the effectiveness of rehabilitation and prevention programs. Research analysing government initiatives such as the </w:t>
      </w:r>
      <w:proofErr w:type="spellStart"/>
      <w:r w:rsidRPr="00D71CCC">
        <w:rPr>
          <w:rFonts w:eastAsia="Calibri" w:cs="Times New Roman"/>
          <w:sz w:val="28"/>
          <w:szCs w:val="28"/>
          <w:lang w:val="en-IN"/>
        </w:rPr>
        <w:t>Ujjawala</w:t>
      </w:r>
      <w:proofErr w:type="spellEnd"/>
      <w:r w:rsidRPr="00D71CCC">
        <w:rPr>
          <w:rFonts w:eastAsia="Calibri" w:cs="Times New Roman"/>
          <w:sz w:val="28"/>
          <w:szCs w:val="28"/>
          <w:lang w:val="en-IN"/>
        </w:rPr>
        <w:t xml:space="preserve"> Scheme has highlighted both the potential and limitations of current rehabilitation strategies. While these programs aim to provide shelter, </w:t>
      </w:r>
      <w:proofErr w:type="spellStart"/>
      <w:r w:rsidRPr="00D71CCC">
        <w:rPr>
          <w:rFonts w:eastAsia="Calibri" w:cs="Times New Roman"/>
          <w:sz w:val="28"/>
          <w:szCs w:val="28"/>
          <w:lang w:val="en-IN"/>
        </w:rPr>
        <w:t>counseling</w:t>
      </w:r>
      <w:proofErr w:type="spellEnd"/>
      <w:r w:rsidRPr="00D71CCC">
        <w:rPr>
          <w:rFonts w:eastAsia="Calibri" w:cs="Times New Roman"/>
          <w:sz w:val="28"/>
          <w:szCs w:val="28"/>
          <w:lang w:val="en-IN"/>
        </w:rPr>
        <w:t xml:space="preserve">, and vocational training to survivors, evaluations have </w:t>
      </w:r>
      <w:r w:rsidRPr="00D71CCC">
        <w:rPr>
          <w:rFonts w:eastAsia="Calibri" w:cs="Times New Roman"/>
          <w:sz w:val="28"/>
          <w:szCs w:val="28"/>
          <w:lang w:val="en-IN"/>
        </w:rPr>
        <w:lastRenderedPageBreak/>
        <w:t>identified gaps in implementation, including inadequate funding, lack of trained personnel, and insufficient monitoring mechanisms.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important theme emerging from the literature concerns the role of civil society organizations in combating trafficking. Numerous studies have documented the contributions of non-governmental organizations in conducting rescue operations, providing legal assistance to victims, and advocating for policy reforms. However, scholars have also observed that reliance on non-governmental initiatives often reflects the limitations of state capacity in addressing trafficking comprehensively.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Comparative scholarship has also explored anti-trafficking models adopted in other jurisdictions. Analyses of the United States’ Trafficking Victims Protection Act (TVPA) highlight the integration of prosecution, protection, and prevention strategies within a unified legislative framework. Similarly, research on the Nordic Model adopted in countries such as Sweden has examined the criminalization of demand for prostitution as a strategy to reduce trafficking for sexual exploitation. Comparative studies suggest that these approaches offer important lessons for countries seeking to strengthen their anti-trafficking frameworks.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 growing body of literature on trafficking, several gaps remain in existing research. Much of the scholarship focuses either on legal analysis or on socio-economic factors, with relatively limited integration of these perspectives. Moreover, empirical research on the effectiveness of anti-trafficking policies in India remains limited due to challenges in data collection and reporting. There is also a need for more systematic examination of how judicial decisions influence policy implementation and enforcement practices.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present study seeks to contribute to the existing literature by integrating legal, judicial, and policy perspectives in the analysis of trafficking in India. By examining statutory provisions, judicial decisions, and policy frameworks within a unified analytical framework, the research aims to provide a comprehensive assessment of the strengths and limitations of India’s anti-trafficking regime. In doing so, the study also seeks to identify areas where legal reform and policy innovation may strengthen efforts to prevent trafficking and protect the rights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259" w:lineRule="auto"/>
        <w:rPr>
          <w:rFonts w:eastAsia="Calibri" w:cs="Times New Roman"/>
          <w:sz w:val="28"/>
          <w:szCs w:val="28"/>
          <w:lang w:val="en-IN"/>
        </w:rPr>
      </w:pPr>
      <w:r w:rsidRPr="00D71CCC">
        <w:rPr>
          <w:rFonts w:eastAsia="Calibri" w:cs="Times New Roman"/>
          <w:sz w:val="28"/>
          <w:szCs w:val="28"/>
          <w:lang w:val="en-IN"/>
        </w:rPr>
        <w:br w:type="page"/>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 2</w:t>
      </w:r>
    </w:p>
    <w:p w:rsidR="00D71CCC" w:rsidRDefault="00D71CCC" w:rsidP="00EE001F">
      <w:pPr>
        <w:spacing w:after="160" w:line="360" w:lineRule="auto"/>
        <w:ind w:firstLine="720"/>
        <w:rPr>
          <w:rFonts w:eastAsia="Calibri" w:cs="Times New Roman"/>
          <w:b/>
          <w:bCs/>
          <w:sz w:val="28"/>
          <w:szCs w:val="28"/>
          <w:lang w:val="en-IN"/>
        </w:rPr>
      </w:pPr>
      <w:r w:rsidRPr="00D71CCC">
        <w:rPr>
          <w:rFonts w:eastAsia="Calibri" w:cs="Times New Roman"/>
          <w:b/>
          <w:bCs/>
          <w:sz w:val="28"/>
          <w:szCs w:val="28"/>
          <w:lang w:val="en-IN"/>
        </w:rPr>
        <w:t>CONCEPTUAL FRAMEWORK OF HUMAN TRAFFICKING</w:t>
      </w:r>
    </w:p>
    <w:p w:rsidR="00D71CCC" w:rsidRPr="00D71CCC" w:rsidRDefault="00D71CCC" w:rsidP="00D71CCC">
      <w:pPr>
        <w:spacing w:after="160" w:line="360" w:lineRule="auto"/>
        <w:jc w:val="center"/>
        <w:rPr>
          <w:rFonts w:eastAsia="Calibri" w:cs="Times New Roman"/>
          <w:b/>
          <w:bCs/>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2.1 Introduction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is widely regarded as one of the most complex forms of exploitation confronting contemporary societies. The phenomenon cannot be adequately understood if it is viewed solely through the narrow lens of criminal law. Instead, trafficking must be examined as a multidimensional issue that combines economic inequality, social vulnerability, and organized criminal activity. These intersecting factors create circumstances in which individuals—particularly women and children—can be manipulated, coerced, or deceived into exploitative situations.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many jurisdictions, legal frameworks approach trafficking primarily as a prosecutable offence. While criminalization is essential for holding perpetrators accountable, an exclusive emphasis on legal sanctions may fail to capture the structural dynamics that enable trafficking to occur. Conditions such as poverty, lack of education, displacement, and gender-based discrimination often create environments where individuals become susceptible to exploitation. Trafficking networks take advantage of these vulnerabilities by presenting seemingly legitimate opportunities for employment, migration, or marriage that ultimately conceal exploitative intentions</w:t>
      </w:r>
      <w:r w:rsidR="00EE001F">
        <w:rPr>
          <w:rStyle w:val="FootnoteReference"/>
          <w:rFonts w:eastAsia="Calibri" w:cs="Times New Roman"/>
          <w:sz w:val="28"/>
          <w:szCs w:val="28"/>
          <w:lang w:val="en-IN"/>
        </w:rPr>
        <w:footnoteReference w:id="1"/>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exploitation associated with trafficking often resembles conditions historically associated with slavery or servitude. Victims may be subjected to physical violence, restrictions on movement, confiscation of identity documents, or manipulation through debt obligations. Such practices effectively deprive individuals of autonomy and prevent them from leaving exploitative environments. Although contemporary trafficking rarely involves formal ownership of persons, the control exercised by traffickers can create circumstances where victims experience comparable levels of dependency and coercion</w:t>
      </w:r>
      <w:r w:rsidR="00EE001F">
        <w:rPr>
          <w:rStyle w:val="FootnoteReference"/>
          <w:rFonts w:eastAsia="Calibri" w:cs="Times New Roman"/>
          <w:sz w:val="28"/>
          <w:szCs w:val="28"/>
          <w:lang w:val="en-IN"/>
        </w:rPr>
        <w:footnoteReference w:id="2"/>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significant aspect of trafficking is its connection with organized criminal enterprises. Trafficking operations frequently involve multiple actors performing distinct roles such as recruiters, transporters, brokers, and exploiters. These networks may operate across regional or national boundaries, making investigation and prosecution particularly difficult. The clandestine nature of trafficking activities often prevents authorities from identifying victims until exploitation has already occurred.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Women and children remain the most frequently targeted groups within trafficking networks. Gender inequality and economic marginalization often reduce the social and economic choices available to women, making them particularly vulnerable to deceptive recruitment practices. Similarly, children may be trafficked because their dependence on adults can be manipulated by traffickers who exploit their lack of legal and social protection</w:t>
      </w:r>
      <w:r w:rsidR="002B65B4">
        <w:rPr>
          <w:rStyle w:val="FootnoteReference"/>
          <w:rFonts w:eastAsia="Calibri" w:cs="Times New Roman"/>
          <w:sz w:val="28"/>
          <w:szCs w:val="28"/>
          <w:lang w:val="en-IN"/>
        </w:rPr>
        <w:footnoteReference w:id="3"/>
      </w:r>
      <w:r w:rsidRPr="00D71CCC">
        <w:rPr>
          <w:rFonts w:eastAsia="Calibri" w:cs="Times New Roman"/>
          <w:sz w:val="28"/>
          <w:szCs w:val="28"/>
          <w:lang w:val="en-IN"/>
        </w:rPr>
        <w:t xml:space="preserve">. The </w:t>
      </w:r>
      <w:r w:rsidRPr="00D71CCC">
        <w:rPr>
          <w:rFonts w:eastAsia="Calibri" w:cs="Times New Roman"/>
          <w:sz w:val="28"/>
          <w:szCs w:val="28"/>
          <w:lang w:val="en-IN"/>
        </w:rPr>
        <w:lastRenderedPageBreak/>
        <w:t>intersection of age, gender, and poverty therefore significantly increases the likelihood of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Understanding trafficking also requires recognizing that exploitation can take place in diverse economic sectors. Although public discourse frequently associates trafficking with commercial sexual exploitation, research demonstrates that trafficking occurs in many other contexts such as domestic work, agriculture, construction, manufacturing, forced marriage, and illegal adoption. This diversity illustrates that trafficking should not be understood as a single type of crime but rather as a process that results in various forms of exploitation depending on the circumstances involved.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 further conceptual issue involves distinguishing trafficking from other irregular migration practices. For instance, migrant smuggling and trafficking are often confused in public discourse despite representing different legal phenomena. Smuggling generally refers to the facilitation of unauthorized border crossing for financial gain, after which the relationship between the facilitator and the migrant typically ends. Trafficking, in contrast, involves an ongoing relationship characterized by control and exploitation. Recognizing this distinction is essential because anti-trafficking measures prioritize the protection of victims rather than the enforcement of immigration regulations</w:t>
      </w:r>
      <w:r w:rsidR="002B65B4">
        <w:rPr>
          <w:rStyle w:val="FootnoteReference"/>
          <w:rFonts w:eastAsia="Calibri" w:cs="Times New Roman"/>
          <w:sz w:val="28"/>
          <w:szCs w:val="28"/>
          <w:lang w:val="en-IN"/>
        </w:rPr>
        <w:footnoteReference w:id="4"/>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Within India, the conceptual understanding of trafficking is shaped by historical patterns of social inequality and labour exploitation. Practices such as bonded labour, child labour, and caste-based occupational hierarchies have long created conditions where certain groups remain particularly </w:t>
      </w:r>
      <w:r w:rsidRPr="00D71CCC">
        <w:rPr>
          <w:rFonts w:eastAsia="Calibri" w:cs="Times New Roman"/>
          <w:sz w:val="28"/>
          <w:szCs w:val="28"/>
          <w:lang w:val="en-IN"/>
        </w:rPr>
        <w:lastRenderedPageBreak/>
        <w:t>susceptible to exploitation. Although these practices are addressed through separate legislative frameworks, they often overlap with contemporary trafficking patterns. As a result, anti-trafficking strategies must consider the broader socio-economic structures that allow exploitation to persist.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recent years, technological developments have also altered the methods used by traffickers. Digital communication platforms provide opportunities for traffickers to contact potential victims through fraudulent job advertisements, online relationships, or deceptive recruitment campaigns. Technology also allows traffickers to coordinate operations across different locations, making trafficking networks more difficult to detect. These developments illustrate how trafficking continuously evolves in response to economic and technological change.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objective of this chapter is to establish a conceptual foundation for analysing trafficking of women and children in India. By examining definitions, historical developments, and patterns of exploitation, the chapter aims to clarify the fundamental characteristics of trafficking before moving to the detailed examination of legal frameworks and judicial responses presented in later chapters.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2.2 Meaning and Definition of Human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Defining human trafficking has been a central challenge in international and domestic legal discourse. Earlier legal frameworks often focused on specific forms of exploitation—particularly prostitution—without recognizing the broader spectrum of activities through which trafficking may occur. Over </w:t>
      </w:r>
      <w:r w:rsidRPr="00D71CCC">
        <w:rPr>
          <w:rFonts w:eastAsia="Calibri" w:cs="Times New Roman"/>
          <w:sz w:val="28"/>
          <w:szCs w:val="28"/>
          <w:lang w:val="en-IN"/>
        </w:rPr>
        <w:lastRenderedPageBreak/>
        <w:t>time, international law has adopted a more comprehensive definition that captures the multiple stages and methods involved in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influential definitions appears in the </w:t>
      </w:r>
      <w:r w:rsidRPr="00D71CCC">
        <w:rPr>
          <w:rFonts w:eastAsia="Calibri" w:cs="Times New Roman"/>
          <w:b/>
          <w:bCs/>
          <w:sz w:val="28"/>
          <w:szCs w:val="28"/>
          <w:lang w:val="en-IN"/>
        </w:rPr>
        <w:t>United Nations Protocol to Prevent, Suppress and Punish Trafficking in Persons</w:t>
      </w:r>
      <w:r w:rsidRPr="00D71CCC">
        <w:rPr>
          <w:rFonts w:eastAsia="Calibri" w:cs="Times New Roman"/>
          <w:sz w:val="28"/>
          <w:szCs w:val="28"/>
          <w:lang w:val="en-IN"/>
        </w:rPr>
        <w:t>, adopted in 2000. The Protocol describes trafficking as a process involving the recruitment, movement, or harbouring of individuals through coercion, deception, abuse of authority, or exploitation of vulnerability for the purpose of exploitation</w:t>
      </w:r>
      <w:r w:rsidR="002B65B4">
        <w:rPr>
          <w:rStyle w:val="FootnoteReference"/>
          <w:rFonts w:eastAsia="Calibri" w:cs="Times New Roman"/>
          <w:sz w:val="28"/>
          <w:szCs w:val="28"/>
          <w:lang w:val="en-IN"/>
        </w:rPr>
        <w:footnoteReference w:id="5"/>
      </w:r>
      <w:r w:rsidRPr="00D71CCC">
        <w:rPr>
          <w:rFonts w:eastAsia="Calibri" w:cs="Times New Roman"/>
          <w:sz w:val="28"/>
          <w:szCs w:val="28"/>
          <w:lang w:val="en-IN"/>
        </w:rPr>
        <w:t>. This formulation identifies three essential elements: the actions performed by traffickers, the methods used to control victims, and the exploitative objective that motivates the trafficking process.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adoption of this definition represented an important development in international law because it expanded the scope of trafficking beyond sexual exploitation. Under the Protocol, exploitation may include forced labour, servitude, slavery-like practices, removal of organs, and other forms of coercive exploitation. This broader understanding recognizes that trafficking occurs in multiple economic sectors and affects diverse groups of individuals.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significant aspect of the Protocol’s definition is the treatment of consent. In many trafficking situations, victims initially agree to travel or accept employment offers proposed by traffickers. However, such consent may be obtained through deception or abuse of vulnerability. International law therefore establishes that consent cannot be considered valid when the means used to recruit or control victims involve coercion, fraud, or </w:t>
      </w:r>
      <w:r w:rsidRPr="00D71CCC">
        <w:rPr>
          <w:rFonts w:eastAsia="Calibri" w:cs="Times New Roman"/>
          <w:sz w:val="28"/>
          <w:szCs w:val="28"/>
          <w:lang w:val="en-IN"/>
        </w:rPr>
        <w:lastRenderedPageBreak/>
        <w:t>manipulation. This principle reflects the recognition that apparent consent may conceal underlying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influence of the Palermo Protocol is evident in the development of anti-trafficking legislation in many countries, including India. Amendments to the </w:t>
      </w:r>
      <w:r w:rsidRPr="00D71CCC">
        <w:rPr>
          <w:rFonts w:eastAsia="Calibri" w:cs="Times New Roman"/>
          <w:b/>
          <w:bCs/>
          <w:sz w:val="28"/>
          <w:szCs w:val="28"/>
          <w:lang w:val="en-IN"/>
        </w:rPr>
        <w:t>Indian Penal Code in 2013 introduced a revised definition of trafficking under Section 370</w:t>
      </w:r>
      <w:r w:rsidRPr="00D71CCC">
        <w:rPr>
          <w:rFonts w:eastAsia="Calibri" w:cs="Times New Roman"/>
          <w:sz w:val="28"/>
          <w:szCs w:val="28"/>
          <w:lang w:val="en-IN"/>
        </w:rPr>
        <w:t>, which incorporates many of the elements recognized in international law. The provision identifies trafficking as the recruitment, transportation, harbouring, transfer, or receipt of a person for purposes of exploitation through methods such as threats, coercion, fraud, deception, or abuse of power</w:t>
      </w:r>
      <w:r w:rsidR="002B65B4">
        <w:rPr>
          <w:rStyle w:val="FootnoteReference"/>
          <w:rFonts w:eastAsia="Calibri" w:cs="Times New Roman"/>
          <w:sz w:val="28"/>
          <w:szCs w:val="28"/>
          <w:lang w:val="en-IN"/>
        </w:rPr>
        <w:footnoteReference w:id="6"/>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revised statutory framework also clarifies that exploitation includes practices such as sexual exploitation, forced labour, slavery-like conditions, and removal of organs. By articulating these elements within a single provision, the amendment sought to move beyond earlier legal approaches that addressed trafficking through scattered offences related to prostitution, kidnapping, or child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Nevertheless, applying the legal definition of trafficking in practice presents certain challenges. One difficulty arises from the overlapping nature of trafficking with other criminal offences. For example, trafficking may involve elements of kidnapping, unlawful confinement, forced labour, or sexual assault, each of which may fall under separate legislative provisions. Determining the most appropriate legal charges therefore requires careful assessment of the specific circumstances of each case.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Another challenge relates to the identification of victims. Trafficked persons may initially appear to be voluntary migrants or workers, particularly when they have travelled willingly or accepted employment opportunities. However, once they enter exploitative conditions where their freedom is restricted or their labour is coerced, the situation may fall within the legal definition of trafficking. Recognizing these circumstances requires investigators and authorities to look beyond surface-level appearances and examine the conditions under which individuals are working or living.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distinction between trafficking and migrant smuggling also remains an important aspect of the legal framework. Smuggling generally involves the facilitation of illegal entry into a country in exchange for payment, without necessarily involving exploitation after arrival. Trafficking, on the other hand, is characterized by the intention to exploit individuals through coercive or deceptive practices</w:t>
      </w:r>
      <w:r w:rsidR="002B65B4">
        <w:rPr>
          <w:rStyle w:val="FootnoteReference"/>
          <w:rFonts w:eastAsia="Calibri" w:cs="Times New Roman"/>
          <w:sz w:val="28"/>
          <w:szCs w:val="28"/>
          <w:lang w:val="en-IN"/>
        </w:rPr>
        <w:footnoteReference w:id="7"/>
      </w:r>
      <w:r w:rsidRPr="00D71CCC">
        <w:rPr>
          <w:rFonts w:eastAsia="Calibri" w:cs="Times New Roman"/>
          <w:sz w:val="28"/>
          <w:szCs w:val="28"/>
          <w:lang w:val="en-IN"/>
        </w:rPr>
        <w:t>. While smuggling is primarily treated as a violation of immigration law, trafficking is recognized as a crime against the individual and therefore demands a victim-centred response.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Legal scholars have emphasized that trafficking should be understood not merely as a discrete act but as a process that unfolds over time. The process may begin with recruitment in a vulnerable community, followed by transportation to another location, and culminate in exploitative conditions where the victim’s freedom is restricted. Each stage of this process may involve different actors and forms of coercion, making trafficking a particularly complex offence to investigate and prosecute.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 essence, the contemporary definition of trafficking reflects an evolving understanding of exploitation within both legal and human rights frameworks. By recognizing the multiple stages, methods, and objectives involved in trafficking, modern legal definitions aim to capture the complexity of the phenomenon and provide a foundation for more effective legal and policy responses.</w:t>
      </w:r>
      <w:r w:rsidRPr="00D71CCC">
        <w:rPr>
          <w:rFonts w:eastAsia="Calibri" w:cs="Times New Roman"/>
          <w:sz w:val="28"/>
          <w:szCs w:val="28"/>
          <w:lang w:val="en-IN"/>
        </w:rPr>
        <w:br/>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2.3 Historical Evolution of Human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exploitation of vulnerable individuals for economic or social gain is not a phenomenon limited to modern societies. Historical records across different civilizations reveal systems of labour control and human exploitation that bear resemblance to contemporary trafficking practices. Although the terminology of “human trafficking” emerged relatively recently within international legal discourse, the underlying dynamics of coercion, control, and exploitation have existed for centuries in various institutional forms.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earlier historical periods, the most visible manifestation of such exploitation was slavery. Individuals could be treated as property and were frequently bought, sold, or transferred as commodities within social and economic systems that legally sanctioned their subordination. Over time, growing moral, political, and humanitarian movements led to the abolition of formal slavery in many parts of the world during the nineteenth century. However, the elimination of legally recognized slavery did not eradicate exploitative labour practices. Instead, exploitative systems adapted to new </w:t>
      </w:r>
      <w:r w:rsidRPr="00D71CCC">
        <w:rPr>
          <w:rFonts w:eastAsia="Calibri" w:cs="Times New Roman"/>
          <w:sz w:val="28"/>
          <w:szCs w:val="28"/>
          <w:lang w:val="en-IN"/>
        </w:rPr>
        <w:lastRenderedPageBreak/>
        <w:t xml:space="preserve">economic arrangements that </w:t>
      </w:r>
      <w:proofErr w:type="gramStart"/>
      <w:r w:rsidRPr="00D71CCC">
        <w:rPr>
          <w:rFonts w:eastAsia="Calibri" w:cs="Times New Roman"/>
          <w:sz w:val="28"/>
          <w:szCs w:val="28"/>
          <w:lang w:val="en-IN"/>
        </w:rPr>
        <w:t>often concealed</w:t>
      </w:r>
      <w:proofErr w:type="gramEnd"/>
      <w:r w:rsidRPr="00D71CCC">
        <w:rPr>
          <w:rFonts w:eastAsia="Calibri" w:cs="Times New Roman"/>
          <w:sz w:val="28"/>
          <w:szCs w:val="28"/>
          <w:lang w:val="en-IN"/>
        </w:rPr>
        <w:t xml:space="preserve"> coercion behind contractual or informal labour relationships</w:t>
      </w:r>
      <w:r w:rsidR="005D4BD1">
        <w:rPr>
          <w:rStyle w:val="FootnoteReference"/>
          <w:rFonts w:eastAsia="Calibri" w:cs="Times New Roman"/>
          <w:sz w:val="28"/>
          <w:szCs w:val="28"/>
          <w:lang w:val="en-IN"/>
        </w:rPr>
        <w:footnoteReference w:id="8"/>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During the colonial period, systems of labour recruitment frequently relied on practices that blurred the line between voluntary migration and coercive labour exploitation. In several colonial economies, labour shortages led to the recruitment of workers from economically disadvantaged regions. Although these arrangements were often presented as voluntary employment contracts, many workers experienced severe restrictions on mobility, harsh working conditions, and dependency on employers. Such circumstances created environments where exploitation could occur despite the absence of formal ownership of labourers.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Within India, historical patterns of social hierarchy and economic marginalization contributed to conditions that facilitated exploitation. Systems of bonded labour and hereditary occupational structures often tied marginalized communities to exploitative labour arrangements that limited their economic mobility. While these practices were not always conceptualized as trafficking in legal terminology, they involved mechanisms of control and dependency that resemble contemporary trafficking dynamics</w:t>
      </w:r>
      <w:r w:rsidR="005D4BD1">
        <w:rPr>
          <w:rStyle w:val="FootnoteReference"/>
          <w:rFonts w:eastAsia="Calibri" w:cs="Times New Roman"/>
          <w:sz w:val="28"/>
          <w:szCs w:val="28"/>
          <w:lang w:val="en-IN"/>
        </w:rPr>
        <w:footnoteReference w:id="9"/>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Following independence, the Indian constitutional framework sought to address such exploitative practices through explicit legal safeguards. Article 23 of the Constitution prohibits trafficking in human beings and forced labour, reflecting a commitment to protecting individuals from practices that </w:t>
      </w:r>
      <w:r w:rsidRPr="00D71CCC">
        <w:rPr>
          <w:rFonts w:eastAsia="Calibri" w:cs="Times New Roman"/>
          <w:sz w:val="28"/>
          <w:szCs w:val="28"/>
          <w:lang w:val="en-IN"/>
        </w:rPr>
        <w:lastRenderedPageBreak/>
        <w:t>undermine human dignity. This constitutional provision established an important normative foundation for subsequent legislative efforts aimed at combating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the decades that followed, legislative responses to trafficking tended to focus on specific manifestations of exploitation rather than the broader trafficking process. For example, the </w:t>
      </w:r>
      <w:r w:rsidRPr="00D71CCC">
        <w:rPr>
          <w:rFonts w:eastAsia="Calibri" w:cs="Times New Roman"/>
          <w:b/>
          <w:bCs/>
          <w:sz w:val="28"/>
          <w:szCs w:val="28"/>
          <w:lang w:val="en-IN"/>
        </w:rPr>
        <w:t>Immoral Traffic (Prevention) Act, 1956</w:t>
      </w:r>
      <w:r w:rsidRPr="00D71CCC">
        <w:rPr>
          <w:rFonts w:eastAsia="Calibri" w:cs="Times New Roman"/>
          <w:sz w:val="28"/>
          <w:szCs w:val="28"/>
          <w:lang w:val="en-IN"/>
        </w:rPr>
        <w:t xml:space="preserve"> was primarily designed to regulate activities associated with prostitution and to penalize exploitation within the sex trade. Although the legislation represented an early attempt to address certain aspects of trafficking, its scope remained limited because it did not fully account for the diverse forms of exploitation that trafficking may involve.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International developments during the late twentieth century significantly influenced the evolution of anti-trafficking law. Increasing globalization, migration, and transnational criminal activity brought greater attention to trafficking as a global problem requiring coordinated international action. This recognition culminated in the adoption of the </w:t>
      </w:r>
      <w:r w:rsidRPr="00D71CCC">
        <w:rPr>
          <w:rFonts w:eastAsia="Calibri" w:cs="Times New Roman"/>
          <w:b/>
          <w:bCs/>
          <w:sz w:val="28"/>
          <w:szCs w:val="28"/>
          <w:lang w:val="en-IN"/>
        </w:rPr>
        <w:t>United Nations Protocol to Prevent, Suppress and Punish Trafficking in Persons (2000)</w:t>
      </w:r>
      <w:r w:rsidRPr="00D71CCC">
        <w:rPr>
          <w:rFonts w:eastAsia="Calibri" w:cs="Times New Roman"/>
          <w:sz w:val="28"/>
          <w:szCs w:val="28"/>
          <w:lang w:val="en-IN"/>
        </w:rPr>
        <w:t>, which introduced a comprehensive framework for addressing trafficking through prevention, criminalization, and victim protection measures</w:t>
      </w:r>
      <w:r w:rsidR="005D4BD1">
        <w:rPr>
          <w:rStyle w:val="FootnoteReference"/>
          <w:rFonts w:eastAsia="Calibri" w:cs="Times New Roman"/>
          <w:sz w:val="28"/>
          <w:szCs w:val="28"/>
          <w:lang w:val="en-IN"/>
        </w:rPr>
        <w:footnoteReference w:id="10"/>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response to these international developments, India undertook legislative reforms aimed at strengthening its anti-trafficking framework. The </w:t>
      </w:r>
      <w:r w:rsidRPr="00D71CCC">
        <w:rPr>
          <w:rFonts w:eastAsia="Calibri" w:cs="Times New Roman"/>
          <w:b/>
          <w:bCs/>
          <w:sz w:val="28"/>
          <w:szCs w:val="28"/>
          <w:lang w:val="en-IN"/>
        </w:rPr>
        <w:t>Criminal Law (Amendment) Act, 2013</w:t>
      </w:r>
      <w:r w:rsidRPr="00D71CCC">
        <w:rPr>
          <w:rFonts w:eastAsia="Calibri" w:cs="Times New Roman"/>
          <w:sz w:val="28"/>
          <w:szCs w:val="28"/>
          <w:lang w:val="en-IN"/>
        </w:rPr>
        <w:t xml:space="preserve"> introduced a revised definition of trafficking under Section 370 of the Indian Penal Code. This amendment broadened the </w:t>
      </w:r>
      <w:r w:rsidRPr="00D71CCC">
        <w:rPr>
          <w:rFonts w:eastAsia="Calibri" w:cs="Times New Roman"/>
          <w:sz w:val="28"/>
          <w:szCs w:val="28"/>
          <w:lang w:val="en-IN"/>
        </w:rPr>
        <w:lastRenderedPageBreak/>
        <w:t>legal understanding of trafficking by recognizing multiple forms of exploitation and by focusing on the entire process through which individuals are recruited, transported, and exploited.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legal developments, historical patterns of inequality continue to influence contemporary trafficking practices. Socio-economic disparities, gender-based discrimination, and migration pressures create environments where traffickers can recruit vulnerable individuals. Consequently, addressing trafficking requires not only legal enforcement but also broader efforts to reduce structural inequalities that enable exploitation.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 Forms of Trafficking Affecting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manifests in multiple forms depending on the nature of exploitation involved. Although public discourse frequently associates trafficking with sexual exploitation, empirical research demonstrates that trafficked persons are exploited in a wide range of economic and social contexts. Recognizing these diverse forms is essential for designing legal frameworks capable of addressing the full scope of trafficking activities.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2.4.1 Trafficking for Sexual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Sexual exploitation remains one of the most visible forms of trafficking, particularly affecting women and girls. In such cases, traffickers often recruit victims through deception, promising employment opportunities, marriage, or educational prospects. Once victims are transported away from their communities, they may be forced into prostitution or other forms of sexual exploitation through violence, intimidation, or debt bondage.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consequences of sexual exploitation extend beyond immediate physical harm. Victims often experience long-term psychological trauma, health risks, and social stigma that may hinder reintegration into society. The persistence of demand for commercial sexual services combined with economic vulnerabilities among marginalized populations contributes to the continued prevalence of this form of trafficking</w:t>
      </w:r>
      <w:r w:rsidR="005D4BD1">
        <w:rPr>
          <w:rStyle w:val="FootnoteReference"/>
          <w:rFonts w:eastAsia="Calibri" w:cs="Times New Roman"/>
          <w:sz w:val="28"/>
          <w:szCs w:val="28"/>
          <w:lang w:val="en-IN"/>
        </w:rPr>
        <w:footnoteReference w:id="11"/>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2.4.2 Labour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also occurs in labour markets where vulnerable individuals are compelled to work under coercive conditions. Victims may be exploited in industries such as agriculture, construction, manufacturing, domestic service, or small-scale informal enterprises. In many cases, trafficked workers receive little or no compensation and are subjected to excessive working hours or hazardous conditions.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Labour trafficking frequently involves mechanisms such as debt bondage, where workers are required to repay inflated recruitment costs or fabricated debts. These debts create a cycle of dependency that effectively prevents victims from leaving exploitative employment arrangements.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2.4.3 Child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are particularly vulnerable to trafficking because they depend on adults for protection and decision-making. Child trafficking may occur for purposes such as forced labour, sexual exploitation, illegal adoption, begging networks, or involvement in illicit activities.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International law recognizes the heightened vulnerability of children by establishing that consent is irrelevant in cases of child trafficking. Even where children appear to agree to certain activities, such consent cannot be considered legally valid because children lack the capacity to fully understand the risks associated with exploitation</w:t>
      </w:r>
      <w:r w:rsidR="00B05702">
        <w:rPr>
          <w:rStyle w:val="FootnoteReference"/>
          <w:rFonts w:eastAsia="Calibri" w:cs="Times New Roman"/>
          <w:sz w:val="28"/>
          <w:szCs w:val="28"/>
          <w:lang w:val="en-IN"/>
        </w:rPr>
        <w:footnoteReference w:id="12"/>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2.4.4 Trafficking for Forced Marriage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certain circumstances, women and girls may be trafficked for the purpose of forced marriage. This practice often occurs in regions where gender imbalances, poverty, or cultural norms create demand for brides. Victims may be transported across regions or borders and compelled to enter marriages without their genuine consent.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Forced marriage trafficking raises complex legal and social concerns because it combines elements of trafficking, gender-based violence, and domestic exploitation. Victims may face isolation and limited access to legal assistance once placed within private household environments.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2.4.5 Organ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emerging form of trafficking involves the illegal trade in human organs. Individuals experiencing severe economic hardship may be deceived or pressured into selling organs such as kidneys under exploitative conditions. In many cases, the financial compensation promised to victims is significantly lower than the profits obtained by intermediaries involved in organ trade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Organ trafficking illustrates how trafficking can intersect with sophisticated transnational criminal operations involving brokers, medical professionals, and illicit markets.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 Structural Causes and Drivers of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is sustained by a combination of economic, social, and institutional factors that create conditions of vulnerability. Understanding these underlying drivers is crucial for developing strategies that address the root causes of trafficking rather than merely responding to its consequences.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2.5.1 Economic Vulnerability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Poverty remains one of the most significant factors contributing to trafficking. Individuals living in economically marginalized conditions may be more willing to accept risky employment or migration opportunities that promise financial improvement. Traffickers exploit this vulnerability by presenting deceptive offers that conceal exploitative intentions</w:t>
      </w:r>
      <w:r w:rsidR="00B05702">
        <w:rPr>
          <w:rStyle w:val="FootnoteReference"/>
          <w:rFonts w:eastAsia="Calibri" w:cs="Times New Roman"/>
          <w:sz w:val="28"/>
          <w:szCs w:val="28"/>
          <w:lang w:val="en-IN"/>
        </w:rPr>
        <w:footnoteReference w:id="13"/>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2.5.2 Gender-Based Inequality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Gender discrimination plays a substantial role in increasing the vulnerability of women and girls to trafficking. Limited access to education, employment opportunities, and property rights may restrict women’s economic independence. In some communities, patriarchal norms further reduce women’s autonomy, making them more susceptible to manipulation by traffickers.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lastRenderedPageBreak/>
        <w:t>2.5.3 Educational Disadvantage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Lack of education can limit awareness of trafficking risks and reduce individuals’ ability to evaluate employment or migration opportunities critically. Education therefore plays an important preventive role by equipping individuals with the knowledge and skills needed to recognize deceptive recruitment practices.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2.5.4 Migration Pressures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Migration in search of employment often involves reliance on intermediaries who facilitate travel and job placement. When migration occurs through informal or irregular channels, migrants may become dependent on these intermediaries, creating opportunities for exploitation.</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2.5.5 Organized Criminal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frequently involves organized criminal groups that coordinate recruitment, transportation, and exploitation activities. These networks benefit from the profitability of trafficking combined with relatively low risks of detection in regions where law enforcement capacity is limited.</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2.6 Patterns of Trafficking in India</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in India reflects complex migration patterns shaped by economic disparities, demographic factors, and regional inequalities. The country simultaneously functions as a place of origin, transit, and destination for trafficked persons.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Many victims originate from economically disadvantaged rural areas where employment opportunities are limited. Recruitment frequently occurs </w:t>
      </w:r>
      <w:r w:rsidRPr="00D71CCC">
        <w:rPr>
          <w:rFonts w:eastAsia="Calibri" w:cs="Times New Roman"/>
          <w:sz w:val="28"/>
          <w:szCs w:val="28"/>
          <w:lang w:val="en-IN"/>
        </w:rPr>
        <w:lastRenderedPageBreak/>
        <w:t>through informal networks or intermediaries who promise employment in urban centres. Once transported to destination areas, victims may be exploited in sectors such as domestic service, small-scale manufacturing, construction, or commercial sexual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Urban centres often function as major destinations for trafficked persons due to the availability of labour markets that operate largely within the informal economy. Weak labour regulation and limited oversight create environments where exploitative employment arrangements can remain hidden.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Cross-border trafficking also occurs between India and neighbouring countries, particularly Nepal and Bangladesh. Geographic proximity and porous borders facilitate the movement of trafficked persons, while economic disparities between regions create incentives for migration.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patterns may also intensify in situations involving natural disasters, conflict, or displacement. Communities affected by such events may experience increased vulnerability because individuals face urgent economic pressures and diminished access to institutional support mechanisms</w:t>
      </w:r>
      <w:r w:rsidR="00E63DA8">
        <w:rPr>
          <w:rStyle w:val="FootnoteReference"/>
          <w:rFonts w:eastAsia="Calibri" w:cs="Times New Roman"/>
          <w:sz w:val="28"/>
          <w:szCs w:val="28"/>
          <w:lang w:val="en-IN"/>
        </w:rPr>
        <w:footnoteReference w:id="14"/>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Recognizing these patterns is essential for developing effective prevention and intervention strategies. Coordinated efforts involving law enforcement agencies, social welfare institutions, and civil society organizations are necessary to identify high-risk areas, disrupt trafficking networks, and </w:t>
      </w:r>
      <w:proofErr w:type="gramStart"/>
      <w:r w:rsidRPr="00D71CCC">
        <w:rPr>
          <w:rFonts w:eastAsia="Calibri" w:cs="Times New Roman"/>
          <w:sz w:val="28"/>
          <w:szCs w:val="28"/>
          <w:lang w:val="en-IN"/>
        </w:rPr>
        <w:t>provide assistance to</w:t>
      </w:r>
      <w:proofErr w:type="gramEnd"/>
      <w:r w:rsidRPr="00D71CCC">
        <w:rPr>
          <w:rFonts w:eastAsia="Calibri" w:cs="Times New Roman"/>
          <w:sz w:val="28"/>
          <w:szCs w:val="28"/>
          <w:lang w:val="en-IN"/>
        </w:rPr>
        <w:t xml:space="preserve"> vulnerable populations.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sz w:val="28"/>
          <w:szCs w:val="28"/>
          <w:lang w:val="en-IN"/>
        </w:rPr>
        <w:lastRenderedPageBreak/>
        <w:br/>
      </w:r>
      <w:r w:rsidRPr="00D71CCC">
        <w:rPr>
          <w:rFonts w:eastAsia="Calibri" w:cs="Times New Roman"/>
          <w:b/>
          <w:bCs/>
          <w:sz w:val="28"/>
          <w:szCs w:val="28"/>
          <w:lang w:val="en-IN"/>
        </w:rPr>
        <w:t>2.7 Consequences of Trafficking for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produces consequences that extend well beyond the period of exploitation. The harm experienced by victims frequently continues long after they leave trafficking environments, affecting their health, psychological well-being, social relationships, and economic prospects. Women and children face particularly severe consequences because the exploitation they experience often interacts with pre-existing social inequalities related to gender, age, and economic status.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immediate effects of trafficking involves </w:t>
      </w:r>
      <w:r w:rsidRPr="00D71CCC">
        <w:rPr>
          <w:rFonts w:eastAsia="Calibri" w:cs="Times New Roman"/>
          <w:b/>
          <w:bCs/>
          <w:sz w:val="28"/>
          <w:szCs w:val="28"/>
          <w:lang w:val="en-IN"/>
        </w:rPr>
        <w:t>serious threats to physical health and bodily integrity</w:t>
      </w:r>
      <w:r w:rsidRPr="00D71CCC">
        <w:rPr>
          <w:rFonts w:eastAsia="Calibri" w:cs="Times New Roman"/>
          <w:sz w:val="28"/>
          <w:szCs w:val="28"/>
          <w:lang w:val="en-IN"/>
        </w:rPr>
        <w:t xml:space="preserve">. Individuals who are trafficked frequently endure hazardous working conditions, physical violence, inadequate nutrition, and absence of medical care. In situations involving sexual exploitation, women and girls may be subjected to repeated abuse, reproductive health complications, and exposure to sexually transmitted diseases. Forced labour trafficking can also involve unsafe workplaces where victims perform demanding tasks without protective equipment or adequate rest. Such conditions may result in chronic health problems that persist even after victims escape </w:t>
      </w:r>
      <w:proofErr w:type="gramStart"/>
      <w:r w:rsidRPr="00D71CCC">
        <w:rPr>
          <w:rFonts w:eastAsia="Calibri" w:cs="Times New Roman"/>
          <w:sz w:val="28"/>
          <w:szCs w:val="28"/>
          <w:lang w:val="en-IN"/>
        </w:rPr>
        <w:t>exploitation.¹</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addition to physical harm, trafficking often produces </w:t>
      </w:r>
      <w:r w:rsidRPr="00D71CCC">
        <w:rPr>
          <w:rFonts w:eastAsia="Calibri" w:cs="Times New Roman"/>
          <w:b/>
          <w:bCs/>
          <w:sz w:val="28"/>
          <w:szCs w:val="28"/>
          <w:lang w:val="en-IN"/>
        </w:rPr>
        <w:t>deep psychological and emotional trauma</w:t>
      </w:r>
      <w:r w:rsidRPr="00D71CCC">
        <w:rPr>
          <w:rFonts w:eastAsia="Calibri" w:cs="Times New Roman"/>
          <w:sz w:val="28"/>
          <w:szCs w:val="28"/>
          <w:lang w:val="en-IN"/>
        </w:rPr>
        <w:t xml:space="preserve">. Victims typically experience prolonged exposure to coercion, intimidation, and loss of autonomy, which may lead to anxiety disorders, depression, and post-traumatic stress symptoms. For children, these psychological consequences can be particularly severe because trafficking disrupts their emotional development and sense of security. When exploitation occurs during formative stages of life, the resulting </w:t>
      </w:r>
      <w:r w:rsidRPr="00D71CCC">
        <w:rPr>
          <w:rFonts w:eastAsia="Calibri" w:cs="Times New Roman"/>
          <w:sz w:val="28"/>
          <w:szCs w:val="28"/>
          <w:lang w:val="en-IN"/>
        </w:rPr>
        <w:lastRenderedPageBreak/>
        <w:t xml:space="preserve">trauma may influence cognitive development, relationships, and long-term mental </w:t>
      </w:r>
      <w:proofErr w:type="gramStart"/>
      <w:r w:rsidRPr="00D71CCC">
        <w:rPr>
          <w:rFonts w:eastAsia="Calibri" w:cs="Times New Roman"/>
          <w:sz w:val="28"/>
          <w:szCs w:val="28"/>
          <w:lang w:val="en-IN"/>
        </w:rPr>
        <w:t>health.²</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aftermath of trafficking frequently involves </w:t>
      </w:r>
      <w:r w:rsidRPr="00D71CCC">
        <w:rPr>
          <w:rFonts w:eastAsia="Calibri" w:cs="Times New Roman"/>
          <w:b/>
          <w:bCs/>
          <w:sz w:val="28"/>
          <w:szCs w:val="28"/>
          <w:lang w:val="en-IN"/>
        </w:rPr>
        <w:t>social marginalization</w:t>
      </w:r>
      <w:r w:rsidRPr="00D71CCC">
        <w:rPr>
          <w:rFonts w:eastAsia="Calibri" w:cs="Times New Roman"/>
          <w:sz w:val="28"/>
          <w:szCs w:val="28"/>
          <w:lang w:val="en-IN"/>
        </w:rPr>
        <w:t>. Survivors returning to their communities may encounter suspicion, stigma, or exclusion, particularly in cases where exploitation occurred in the sex trade. Cultural attitudes surrounding morality and honour may lead communities to blame victims rather than the traffickers responsible for their exploitation. This social rejection can make reintegration extremely difficult and may discourage survivors from reporting crimes or seeking support services.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Economic vulnerability also plays a significant role in shaping the experiences of trafficking survivors. Many individuals return from trafficking situations without financial resources, employment opportunities, or access to education. Without sustainable livelihood options, survivors may remain trapped in cycles of poverty that initially contributed to their vulnerability. In some cases, the absence of long-term rehabilitation programs increases the risk that survivors will be re-trafficked or forced into other exploitative </w:t>
      </w:r>
      <w:proofErr w:type="gramStart"/>
      <w:r w:rsidRPr="00D71CCC">
        <w:rPr>
          <w:rFonts w:eastAsia="Calibri" w:cs="Times New Roman"/>
          <w:sz w:val="28"/>
          <w:szCs w:val="28"/>
          <w:lang w:val="en-IN"/>
        </w:rPr>
        <w:t>work.³</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who experience trafficking face additional disadvantages because exploitation often interrupts their education and limits opportunities for personal development. When children are removed from school and compelled to work or engage in exploitative activities, their prospects for future employment and social mobility are significantly reduced. This interruption in education can perpetuate intergenerational poverty, thereby reinforcing the structural conditions that enable trafficking to occur.</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Trafficking also has wider implications for society as a whole. The existence of organized trafficking networks undermines the rule of law and weakens institutional trust in law enforcement agencies. In many cases, trafficking networks operate in conjunction with other forms of criminal activity, including corruption, document forgery, and illicit financial transactions. These connections illustrate that trafficking should be viewed not only as a human rights violation but also as a threat to governance and social stability.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Addressing the impact of trafficking therefore requires a comprehensive approach that goes beyond criminal prosecution. Effective responses must include medical care, psychological support, education, and economic rehabilitation for survivors. A victim-centred framework that prioritizes dignity, autonomy, and long-term reintegration is essential if survivors are to rebuild their lives and avoid further exploitation.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2.8 Technology and the Changing Dynamics of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Advancements in communication technology have significantly transformed the operational methods of trafficking networks. Digital platforms have created new opportunities for traffickers to identify potential victims, coordinate activities across geographical boundaries, and conceal exploitative practices from authorities. As a result, the relationship between technology and trafficking has become an increasingly important area of study within both criminology and human rights research.</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notable developments involves the use of </w:t>
      </w:r>
      <w:r w:rsidRPr="00D71CCC">
        <w:rPr>
          <w:rFonts w:eastAsia="Calibri" w:cs="Times New Roman"/>
          <w:b/>
          <w:bCs/>
          <w:sz w:val="28"/>
          <w:szCs w:val="28"/>
          <w:lang w:val="en-IN"/>
        </w:rPr>
        <w:t>online platforms for recruitment</w:t>
      </w:r>
      <w:r w:rsidRPr="00D71CCC">
        <w:rPr>
          <w:rFonts w:eastAsia="Calibri" w:cs="Times New Roman"/>
          <w:sz w:val="28"/>
          <w:szCs w:val="28"/>
          <w:lang w:val="en-IN"/>
        </w:rPr>
        <w:t xml:space="preserve">. Traffickers frequently use social networking websites, online job portals, and messaging applications to approach potential victims. </w:t>
      </w:r>
      <w:r w:rsidRPr="00D71CCC">
        <w:rPr>
          <w:rFonts w:eastAsia="Calibri" w:cs="Times New Roman"/>
          <w:sz w:val="28"/>
          <w:szCs w:val="28"/>
          <w:lang w:val="en-IN"/>
        </w:rPr>
        <w:lastRenderedPageBreak/>
        <w:t xml:space="preserve">These platforms allow traffickers to present fraudulent employment opportunities, modelling offers, or marriage proposals that appear legitimate to individuals seeking economic advancement. Because online communication often occurs without face-to-face interaction, traffickers can easily conceal their identities and </w:t>
      </w:r>
      <w:proofErr w:type="gramStart"/>
      <w:r w:rsidRPr="00D71CCC">
        <w:rPr>
          <w:rFonts w:eastAsia="Calibri" w:cs="Times New Roman"/>
          <w:sz w:val="28"/>
          <w:szCs w:val="28"/>
          <w:lang w:val="en-IN"/>
        </w:rPr>
        <w:t>intentions.⁴</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Digital technology also enables traffickers to </w:t>
      </w:r>
      <w:r w:rsidRPr="00D71CCC">
        <w:rPr>
          <w:rFonts w:eastAsia="Calibri" w:cs="Times New Roman"/>
          <w:b/>
          <w:bCs/>
          <w:sz w:val="28"/>
          <w:szCs w:val="28"/>
          <w:lang w:val="en-IN"/>
        </w:rPr>
        <w:t>manage complex networks of recruitment and transportation</w:t>
      </w:r>
      <w:r w:rsidRPr="00D71CCC">
        <w:rPr>
          <w:rFonts w:eastAsia="Calibri" w:cs="Times New Roman"/>
          <w:sz w:val="28"/>
          <w:szCs w:val="28"/>
          <w:lang w:val="en-IN"/>
        </w:rPr>
        <w:t>. Encrypted messaging services and online payment systems allow traffickers to communicate with associates and transfer funds with reduced risk of detection. These technological tools facilitate coordination among multiple actors who may operate in different regions or countries, making trafficking networks more difficult for authorities to dismantle.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emerging concern relates to the </w:t>
      </w:r>
      <w:r w:rsidRPr="00D71CCC">
        <w:rPr>
          <w:rFonts w:eastAsia="Calibri" w:cs="Times New Roman"/>
          <w:b/>
          <w:bCs/>
          <w:sz w:val="28"/>
          <w:szCs w:val="28"/>
          <w:lang w:val="en-IN"/>
        </w:rPr>
        <w:t>use of digital platforms to advertise exploitative services</w:t>
      </w:r>
      <w:r w:rsidRPr="00D71CCC">
        <w:rPr>
          <w:rFonts w:eastAsia="Calibri" w:cs="Times New Roman"/>
          <w:sz w:val="28"/>
          <w:szCs w:val="28"/>
          <w:lang w:val="en-IN"/>
        </w:rPr>
        <w:t>. In cases involving sexual exploitation, traffickers may promote services through websites or online marketplaces that disguise illegal activities under the appearance of legitimate businesses. Such platforms create virtual spaces where exploitation can be organized with minimal direct contact between traffickers and clients.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Children face unique risks in the digital environment because they may be targeted through </w:t>
      </w:r>
      <w:r w:rsidRPr="00D71CCC">
        <w:rPr>
          <w:rFonts w:eastAsia="Calibri" w:cs="Times New Roman"/>
          <w:b/>
          <w:bCs/>
          <w:sz w:val="28"/>
          <w:szCs w:val="28"/>
          <w:lang w:val="en-IN"/>
        </w:rPr>
        <w:t>online grooming and manipulation</w:t>
      </w:r>
      <w:r w:rsidRPr="00D71CCC">
        <w:rPr>
          <w:rFonts w:eastAsia="Calibri" w:cs="Times New Roman"/>
          <w:sz w:val="28"/>
          <w:szCs w:val="28"/>
          <w:lang w:val="en-IN"/>
        </w:rPr>
        <w:t>. Traffickers may establish relationships with minors through gaming platforms, social media, or chat applications before persuading them to share personal information or images. These interactions can later be used to coerce children into exploitative situations or to facilitate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Despite these risks, technological innovation also offers tools that can assist in </w:t>
      </w:r>
      <w:r w:rsidRPr="00D71CCC">
        <w:rPr>
          <w:rFonts w:eastAsia="Calibri" w:cs="Times New Roman"/>
          <w:b/>
          <w:bCs/>
          <w:sz w:val="28"/>
          <w:szCs w:val="28"/>
          <w:lang w:val="en-IN"/>
        </w:rPr>
        <w:t>combating trafficking</w:t>
      </w:r>
      <w:r w:rsidRPr="00D71CCC">
        <w:rPr>
          <w:rFonts w:eastAsia="Calibri" w:cs="Times New Roman"/>
          <w:sz w:val="28"/>
          <w:szCs w:val="28"/>
          <w:lang w:val="en-IN"/>
        </w:rPr>
        <w:t>. Law enforcement agencies increasingly rely on digital forensic techniques, data analysis, and online monitoring to detect suspicious patterns associated with trafficking activities. Similarly, non-governmental organizations use technology to identify victims, provide confidential reporting mechanisms, and coordinate rescue operations.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Public awareness initiatives delivered through digital platforms also play an important preventive role. Educational campaigns that highlight the risks of deceptive recruitment practices can help individuals recognize warning signs and avoid potentially dangerous situations. In addition, digital literacy programs may equip vulnerable communities with the knowledge needed to navigate online spaces safely.</w:t>
      </w:r>
    </w:p>
    <w:p w:rsidR="00D71CCC" w:rsidRPr="0033010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relationship between technology and trafficking therefore reflects a dual reality. While technological tools have expanded the capabilities of traffickers, they also provide opportunities for more effective detection, prevention, and victim support. Addressing this evolving challenge requires cooperation among governments, technology companies, and civil society organizations to ensure that digital platforms are not misused for exploitative purposes.</w:t>
      </w:r>
      <w:r w:rsidR="00330101">
        <w:rPr>
          <w:rFonts w:eastAsia="Calibri" w:cs="Times New Roman"/>
          <w:b/>
          <w:bCs/>
          <w:sz w:val="28"/>
          <w:szCs w:val="28"/>
          <w:lang w:val="en-IN"/>
        </w:rPr>
        <w:br/>
      </w:r>
      <w:r w:rsidR="00330101">
        <w:rPr>
          <w:rFonts w:eastAsia="Calibri" w:cs="Times New Roman"/>
          <w:b/>
          <w:bCs/>
          <w:sz w:val="28"/>
          <w:szCs w:val="28"/>
          <w:lang w:val="en-IN"/>
        </w:rPr>
        <w:br/>
      </w:r>
      <w:r w:rsidRPr="00D71CCC">
        <w:rPr>
          <w:rFonts w:eastAsia="Calibri" w:cs="Times New Roman"/>
          <w:b/>
          <w:bCs/>
          <w:sz w:val="28"/>
          <w:szCs w:val="28"/>
          <w:lang w:val="en-IN"/>
        </w:rPr>
        <w:t>2.9 Conclusion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This chapter has examined the conceptual foundations necessary for understanding the trafficking of women and children. The discussion traced the historical evolution of trafficking and demonstrated how exploitative practices have adapted to changing economic and social conditions. Although the legal abolition of slavery marked an important milestone in </w:t>
      </w:r>
      <w:r w:rsidRPr="00D71CCC">
        <w:rPr>
          <w:rFonts w:eastAsia="Calibri" w:cs="Times New Roman"/>
          <w:sz w:val="28"/>
          <w:szCs w:val="28"/>
          <w:lang w:val="en-IN"/>
        </w:rPr>
        <w:lastRenderedPageBreak/>
        <w:t>human rights history, contemporary trafficking illustrates that systems of exploitation continue to evolve in more concealed forms.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chapter also highlighted the diverse manifestations of trafficking, including sexual exploitation, forced labour, child trafficking, forced marriage, and organ trafficking. This diversity underscores the complexity of trafficking as a phenomenon that extends across multiple sectors of economic and social life.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 examination of the structural causes of trafficking revealed the central role played by poverty, gender inequality, limited educational opportunities, migration pressures, and organized criminal networks. These factors interact to create circumstances in which vulnerable individuals can be manipulated or coerced into exploitative situations.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analysis of trafficking patterns in India further demonstrated how regional disparities, migration flows, and cross-border dynamics contribute to trafficking networks. Rural communities facing economic hardship often become recruitment grounds, while urban centres and cross-border routes serve as destinations where exploitation occurs.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chapter also emphasized the severe consequences that trafficking imposes on victims and society. Women and children subjected to trafficking frequently experience long-term physical and psychological harm, social exclusion, and economic marginalization. At the societal level, trafficking networks undermine legal institutions and contribute to broader patterns of organized criminal activity.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Finally, the chapter examined the growing influence of technology in shaping contemporary trafficking practices. Digital communication </w:t>
      </w:r>
      <w:r w:rsidRPr="00D71CCC">
        <w:rPr>
          <w:rFonts w:eastAsia="Calibri" w:cs="Times New Roman"/>
          <w:sz w:val="28"/>
          <w:szCs w:val="28"/>
          <w:lang w:val="en-IN"/>
        </w:rPr>
        <w:lastRenderedPageBreak/>
        <w:t>platforms have enabled traffickers to expand their operations while also presenting new challenges for law enforcement. At the same time, technological tools provide opportunities for improved detection, prevention, and victim support.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By establishing a comprehensive conceptual framework, this chapter provides the analytical foundation for examining the legal mechanisms designed to combat trafficking. The following chapter will therefore focus on the </w:t>
      </w:r>
      <w:r w:rsidRPr="00D71CCC">
        <w:rPr>
          <w:rFonts w:eastAsia="Calibri" w:cs="Times New Roman"/>
          <w:b/>
          <w:bCs/>
          <w:sz w:val="28"/>
          <w:szCs w:val="28"/>
          <w:lang w:val="en-IN"/>
        </w:rPr>
        <w:t>legal framework governing trafficking in India</w:t>
      </w:r>
      <w:r w:rsidRPr="00D71CCC">
        <w:rPr>
          <w:rFonts w:eastAsia="Calibri" w:cs="Times New Roman"/>
          <w:sz w:val="28"/>
          <w:szCs w:val="28"/>
          <w:lang w:val="en-IN"/>
        </w:rPr>
        <w:t>, including constitutional provisions, statutory legislation, and international legal obligations that shape the country’s response to this serious human rights violation.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ind w:left="720"/>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Default="00D71CCC">
      <w:pPr>
        <w:rPr>
          <w:rFonts w:cs="Times New Roman"/>
          <w:sz w:val="28"/>
          <w:szCs w:val="28"/>
        </w:rPr>
      </w:pPr>
      <w:r>
        <w:rPr>
          <w:rFonts w:cs="Times New Roman"/>
          <w:sz w:val="28"/>
          <w:szCs w:val="28"/>
        </w:rPr>
        <w:br w:type="page"/>
      </w:r>
    </w:p>
    <w:p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lastRenderedPageBreak/>
        <w:t>CHAPTER 3</w:t>
      </w:r>
    </w:p>
    <w:p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t>LEGAL FRAMEWORK: DOMESTIC LEGISLATION AND INTERNATIONAL OBLIGATIONS</w:t>
      </w:r>
      <w:r>
        <w:rPr>
          <w:rFonts w:cs="Times New Roman"/>
          <w:b/>
          <w:bCs/>
          <w:sz w:val="28"/>
          <w:szCs w:val="28"/>
          <w:lang w:val="en-IN"/>
        </w:rPr>
        <w:br/>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3.1 Introduction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Human trafficking presents a complex legal challenge because it involves multiple stages of criminal activity, ranging from recruitment and transportation to exploitation and control of victims. Addressing this phenomenon requires a comprehensive legal structure capable of regulating each stage of the trafficking process while simultaneously protecting the rights and dignity of victims. Without an effective legal response, traffickers are able to operate within institutional gaps and exploit vulnerable populations with minimal risk of punishment.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In India, the regulation of trafficking does not rely on a single consolidated statute. Instead, the legal response has developed through a network of constitutional provisions, criminal laws, and specialized legislation designed to address different manifestations of exploitation. These legal instruments collectively attempt to prevent trafficking, punish offenders, and provide mechanisms for victim protection and rehabilitation. While such a multifaceted framework reflects the diverse nature of trafficking practices, it also creates challenges in ensuring coordinated enforcement across different legal regimes.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The constitutional framework serves as the normative basis for the protection of individuals from exploitation. By recognizing freedom from trafficking and forced labour as fundamental rights, the Constitution </w:t>
      </w:r>
      <w:r w:rsidRPr="002D5E96">
        <w:rPr>
          <w:rFonts w:cs="Times New Roman"/>
          <w:sz w:val="28"/>
          <w:szCs w:val="28"/>
          <w:lang w:val="en-IN"/>
        </w:rPr>
        <w:lastRenderedPageBreak/>
        <w:t>establishes a legal obligation for the state to prevent practices that undermine human dignity. These constitutional protections are supplemented by statutory laws that criminalize activities associated with trafficking, including sexual exploitation, forced labour, and child abuse.</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In recent decades, the legal approach to trafficking has evolved significantly in response to growing international awareness of trafficking as a global human rights issue. International conventions and protocols have encouraged states to adopt stronger legal mechanisms to combat trafficking and to develop victim-centred approaches to justice. India, as a participant in these international frameworks, has undertaken legislative reforms intended to align domestic law with international standards.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Despite these developments, the Indian legal system continues to face challenges in addressing trafficking effectively. One issue frequently highlighted by scholars is the </w:t>
      </w:r>
      <w:r w:rsidRPr="002D5E96">
        <w:rPr>
          <w:rFonts w:cs="Times New Roman"/>
          <w:b/>
          <w:bCs/>
          <w:sz w:val="28"/>
          <w:szCs w:val="28"/>
          <w:lang w:val="en-IN"/>
        </w:rPr>
        <w:t>fragmented nature of anti-trafficking legislation</w:t>
      </w:r>
      <w:r w:rsidRPr="002D5E96">
        <w:rPr>
          <w:rFonts w:cs="Times New Roman"/>
          <w:sz w:val="28"/>
          <w:szCs w:val="28"/>
          <w:lang w:val="en-IN"/>
        </w:rPr>
        <w:t>, where different statutes address isolated aspects of exploitation rather than the entire trafficking process. This fragmentation may complicate investigations and prosecutions because authorities must rely on multiple legal provisions simultaneously.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In light of these complexities, a detailed examination of India’s legal framework is essential for understanding both its strengths and limitations. This chapter therefore begins by analysing the constitutional provisions that prohibit trafficking and related forms of exploitation. These provisions form the legal foundation upon which subsequent legislation addressing trafficking offences has been constructed.</w:t>
      </w:r>
    </w:p>
    <w:p w:rsidR="002D5E96" w:rsidRPr="002D5E96" w:rsidRDefault="002D5E96" w:rsidP="002D5E96">
      <w:pPr>
        <w:spacing w:line="360" w:lineRule="auto"/>
        <w:rPr>
          <w:rFonts w:cs="Times New Roman"/>
          <w:sz w:val="28"/>
          <w:szCs w:val="28"/>
          <w:lang w:val="en-IN"/>
        </w:rPr>
      </w:pP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lastRenderedPageBreak/>
        <w:t>3.2 Constitutional Provisions Relating to Trafficking</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Constitution of India establishes a strong commitment to safeguarding individuals from exploitation and abuse. Within the constitutional framework, the protection of human dignity and personal liberty occupies a central position. Several constitutional provisions are directly relevant to the issue of trafficking, particularly Articles 23 and 24, which explicitly prohibit practices associated with exploitation.</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3.2.1 Article 23: Prohibition of Trafficking and Forced Labour</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Article 23 declares that trafficking in human beings, </w:t>
      </w:r>
      <w:proofErr w:type="spellStart"/>
      <w:r w:rsidRPr="002D5E96">
        <w:rPr>
          <w:rFonts w:cs="Times New Roman"/>
          <w:sz w:val="28"/>
          <w:szCs w:val="28"/>
          <w:lang w:val="en-IN"/>
        </w:rPr>
        <w:t>begar</w:t>
      </w:r>
      <w:proofErr w:type="spellEnd"/>
      <w:r w:rsidRPr="002D5E96">
        <w:rPr>
          <w:rFonts w:cs="Times New Roman"/>
          <w:sz w:val="28"/>
          <w:szCs w:val="28"/>
          <w:lang w:val="en-IN"/>
        </w:rPr>
        <w:t>, and other forms of forced labour are prohibited within the territory of India. This provision reflects the recognition that exploitation of human labour and liberty is incompatible with the principles of equality and dignity that underpin the constitutional order. Importantly, the scope of Article 23 extends beyond actions performed by the state and also applies to exploitation carried out by private individuals</w:t>
      </w:r>
      <w:r w:rsidR="00330101">
        <w:rPr>
          <w:rStyle w:val="FootnoteReference"/>
          <w:rFonts w:cs="Times New Roman"/>
          <w:sz w:val="28"/>
          <w:szCs w:val="28"/>
          <w:lang w:val="en-IN"/>
        </w:rPr>
        <w:footnoteReference w:id="15"/>
      </w:r>
      <w:r w:rsidRPr="002D5E96">
        <w:rPr>
          <w:rFonts w:cs="Times New Roman"/>
          <w:sz w:val="28"/>
          <w:szCs w:val="28"/>
          <w:lang w:val="en-IN"/>
        </w:rPr>
        <w: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inclusion of trafficking and forced labour within the list of prohibited practices demonstrates the constitutional commitment to eliminating forms of exploitation historically associated with social and economic inequality. The framers of the Constitution were aware that vulnerable populations, particularly those affected by poverty and marginalization, could be subjected to coercive labour practices. By establishing an explicit prohibition, Article 23 seeks to protect individuals from such abuses.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 xml:space="preserve">Judicial interpretation has played an important role in defining the practical scope of Article 23. In </w:t>
      </w:r>
      <w:r w:rsidRPr="002D5E96">
        <w:rPr>
          <w:rFonts w:cs="Times New Roman"/>
          <w:b/>
          <w:bCs/>
          <w:sz w:val="28"/>
          <w:szCs w:val="28"/>
          <w:lang w:val="en-IN"/>
        </w:rPr>
        <w:t>People’s Union for Democratic Rights v. Union of India</w:t>
      </w:r>
      <w:r w:rsidRPr="002D5E96">
        <w:rPr>
          <w:rFonts w:cs="Times New Roman"/>
          <w:sz w:val="28"/>
          <w:szCs w:val="28"/>
          <w:lang w:val="en-IN"/>
        </w:rPr>
        <w:t>, the Supreme Court examined whether the payment of wages below the statutory minimum could amount to forced labour</w:t>
      </w:r>
      <w:r w:rsidR="00330101">
        <w:rPr>
          <w:rStyle w:val="FootnoteReference"/>
          <w:rFonts w:cs="Times New Roman"/>
          <w:sz w:val="28"/>
          <w:szCs w:val="28"/>
          <w:lang w:val="en-IN"/>
        </w:rPr>
        <w:footnoteReference w:id="16"/>
      </w:r>
      <w:r w:rsidRPr="002D5E96">
        <w:rPr>
          <w:rFonts w:cs="Times New Roman"/>
          <w:sz w:val="28"/>
          <w:szCs w:val="28"/>
          <w:lang w:val="en-IN"/>
        </w:rPr>
        <w:t>. The Court concluded that when individuals are compelled to work for inadequate wages due to economic necessity, such circumstances may constitute a form of coercion. This interpretation expanded the meaning of forced labour to include situations where economic vulnerability effectively deprives individuals of meaningful choice.</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Another important judicial intervention occurred in </w:t>
      </w:r>
      <w:proofErr w:type="spellStart"/>
      <w:r w:rsidRPr="002D5E96">
        <w:rPr>
          <w:rFonts w:cs="Times New Roman"/>
          <w:b/>
          <w:bCs/>
          <w:sz w:val="28"/>
          <w:szCs w:val="28"/>
          <w:lang w:val="en-IN"/>
        </w:rPr>
        <w:t>Bandhua</w:t>
      </w:r>
      <w:proofErr w:type="spellEnd"/>
      <w:r w:rsidRPr="002D5E96">
        <w:rPr>
          <w:rFonts w:cs="Times New Roman"/>
          <w:b/>
          <w:bCs/>
          <w:sz w:val="28"/>
          <w:szCs w:val="28"/>
          <w:lang w:val="en-IN"/>
        </w:rPr>
        <w:t xml:space="preserve"> Mukti </w:t>
      </w:r>
      <w:proofErr w:type="spellStart"/>
      <w:r w:rsidRPr="002D5E96">
        <w:rPr>
          <w:rFonts w:cs="Times New Roman"/>
          <w:b/>
          <w:bCs/>
          <w:sz w:val="28"/>
          <w:szCs w:val="28"/>
          <w:lang w:val="en-IN"/>
        </w:rPr>
        <w:t>Morcha</w:t>
      </w:r>
      <w:proofErr w:type="spellEnd"/>
      <w:r w:rsidRPr="002D5E96">
        <w:rPr>
          <w:rFonts w:cs="Times New Roman"/>
          <w:b/>
          <w:bCs/>
          <w:sz w:val="28"/>
          <w:szCs w:val="28"/>
          <w:lang w:val="en-IN"/>
        </w:rPr>
        <w:t xml:space="preserve"> v. Union of India</w:t>
      </w:r>
      <w:r w:rsidRPr="002D5E96">
        <w:rPr>
          <w:rFonts w:cs="Times New Roman"/>
          <w:sz w:val="28"/>
          <w:szCs w:val="28"/>
          <w:lang w:val="en-IN"/>
        </w:rPr>
        <w:t>, where the Supreme Court considered the plight of bonded labourers employed in quarry operations</w:t>
      </w:r>
      <w:r w:rsidR="00330101">
        <w:rPr>
          <w:rStyle w:val="FootnoteReference"/>
          <w:rFonts w:cs="Times New Roman"/>
          <w:sz w:val="28"/>
          <w:szCs w:val="28"/>
          <w:lang w:val="en-IN"/>
        </w:rPr>
        <w:footnoteReference w:id="17"/>
      </w:r>
      <w:r w:rsidRPr="002D5E96">
        <w:rPr>
          <w:rFonts w:cs="Times New Roman"/>
          <w:sz w:val="28"/>
          <w:szCs w:val="28"/>
          <w:lang w:val="en-IN"/>
        </w:rPr>
        <w:t>. The Court recognized bonded labour as a direct violation of Article 23 and emphasized the responsibility of the state to identify and rehabilitate individuals subjected to such exploitation. The decision underscored the principle that constitutional protections must be actively enforced rather than treated as merely symbolic guarantees.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Through these interpretations, the judiciary has broadened the scope of Article 23 to address modern forms of exploitation that may not involve overt physical coercion. The recognition that economic vulnerability can function as a form of compulsion reflects a more realistic understanding of the conditions that enable trafficking and forced labour to occur.</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3.2.2 Article 24: Protection of Children from Exploitative Labour</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Article 24 complements the prohibition of trafficking by addressing the exploitation of children in hazardous occupations. The provision prohibits the employment of children below the age of fourteen in factories, mines, or other dangerous forms of work. This constitutional safeguard reflects an understanding that children require special protection due to their limited capacity to defend their interests or resist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Child trafficking frequently involves the recruitment of minors for labour in hazardous environments or exploitative industries. By restricting the employment of children in such conditions, Article 24 aims to reduce one of the pathways through which trafficking may occur. The constitutional protection also reinforces the broader principle that childhood should be a period devoted to education and development rather than economic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Judicial decisions have further emphasized the significance of Article 24 in protecting children from exploitative labour practices. In </w:t>
      </w:r>
      <w:r w:rsidRPr="002D5E96">
        <w:rPr>
          <w:rFonts w:cs="Times New Roman"/>
          <w:b/>
          <w:bCs/>
          <w:sz w:val="28"/>
          <w:szCs w:val="28"/>
          <w:lang w:val="en-IN"/>
        </w:rPr>
        <w:t>M.C. Mehta v. State of Tamil Nadu</w:t>
      </w:r>
      <w:r w:rsidRPr="002D5E96">
        <w:rPr>
          <w:rFonts w:cs="Times New Roman"/>
          <w:sz w:val="28"/>
          <w:szCs w:val="28"/>
          <w:lang w:val="en-IN"/>
        </w:rPr>
        <w:t>, the Supreme Court addressed the issue of child labour in hazardous industries and directed authorities to implement measures designed to eliminate such practices while ensuring educational opportunities for affected children</w:t>
      </w:r>
      <w:r w:rsidR="00330101">
        <w:rPr>
          <w:rStyle w:val="FootnoteReference"/>
          <w:rFonts w:cs="Times New Roman"/>
          <w:sz w:val="28"/>
          <w:szCs w:val="28"/>
          <w:lang w:val="en-IN"/>
        </w:rPr>
        <w:footnoteReference w:id="18"/>
      </w:r>
      <w:r w:rsidRPr="002D5E96">
        <w:rPr>
          <w:rFonts w:cs="Times New Roman"/>
          <w:sz w:val="28"/>
          <w:szCs w:val="28"/>
          <w:lang w:val="en-IN"/>
        </w:rPr>
        <w:t>. The judgment highlighted the importance of combining legal prohibition with social welfare initiatives aimed at addressing the root causes of child labour.</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3.2.3 Article 21 and the Protection of Human Dignity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Although Articles 23 and 24 specifically address exploitation, the broader constitutional guarantee of the </w:t>
      </w:r>
      <w:r w:rsidRPr="002D5E96">
        <w:rPr>
          <w:rFonts w:cs="Times New Roman"/>
          <w:b/>
          <w:bCs/>
          <w:sz w:val="28"/>
          <w:szCs w:val="28"/>
          <w:lang w:val="en-IN"/>
        </w:rPr>
        <w:t xml:space="preserve">right to life and personal liberty under </w:t>
      </w:r>
      <w:r w:rsidRPr="002D5E96">
        <w:rPr>
          <w:rFonts w:cs="Times New Roman"/>
          <w:b/>
          <w:bCs/>
          <w:sz w:val="28"/>
          <w:szCs w:val="28"/>
          <w:lang w:val="en-IN"/>
        </w:rPr>
        <w:lastRenderedPageBreak/>
        <w:t>Article 21</w:t>
      </w:r>
      <w:r w:rsidRPr="002D5E96">
        <w:rPr>
          <w:rFonts w:cs="Times New Roman"/>
          <w:sz w:val="28"/>
          <w:szCs w:val="28"/>
          <w:lang w:val="en-IN"/>
        </w:rPr>
        <w:t xml:space="preserve"> also plays an important role in anti-trafficking jurisprudence. Over time, the Supreme Court has interpreted Article 21 expansively to include the right to live with dignity and freedom from degrading treatment.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Trafficking fundamentally violates the principle of dignity because it reduces individuals to objects of exploitation and denies them control over their lives. By linking anti-trafficking protections with the right to dignity, the constitutional framework strengthens the legal basis for protecting victims and ensuring accountability for perpetrators.</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3.2.4 Directive Principles of State Policy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The Directive Principles of State Policy also contribute to the constitutional framework addressing trafficking. Articles such as </w:t>
      </w:r>
      <w:r w:rsidRPr="002D5E96">
        <w:rPr>
          <w:rFonts w:cs="Times New Roman"/>
          <w:b/>
          <w:bCs/>
          <w:sz w:val="28"/>
          <w:szCs w:val="28"/>
          <w:lang w:val="en-IN"/>
        </w:rPr>
        <w:t>Article 39(e)</w:t>
      </w:r>
      <w:r w:rsidRPr="002D5E96">
        <w:rPr>
          <w:rFonts w:cs="Times New Roman"/>
          <w:sz w:val="28"/>
          <w:szCs w:val="28"/>
          <w:lang w:val="en-IN"/>
        </w:rPr>
        <w:t xml:space="preserve"> and </w:t>
      </w:r>
      <w:r w:rsidRPr="002D5E96">
        <w:rPr>
          <w:rFonts w:cs="Times New Roman"/>
          <w:b/>
          <w:bCs/>
          <w:sz w:val="28"/>
          <w:szCs w:val="28"/>
          <w:lang w:val="en-IN"/>
        </w:rPr>
        <w:t>Article 39(f)</w:t>
      </w:r>
      <w:r w:rsidRPr="002D5E96">
        <w:rPr>
          <w:rFonts w:cs="Times New Roman"/>
          <w:sz w:val="28"/>
          <w:szCs w:val="28"/>
          <w:lang w:val="en-IN"/>
        </w:rPr>
        <w:t xml:space="preserve"> encourage the state to protect the health and strength of workers, men, women, and children from abuse and to ensure that children develop in conditions of freedom and dignity. Although these principles are not enforceable in courts, they provide important guidance for legislative and policy initiatives aimed at preventing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Together, the constitutional provisions addressing trafficking establish a comprehensive normative framework that emphasizes both individual rights and social responsibility. By prohibiting exploitative practices and encouraging policies that protect vulnerable populations, the Constitution lays the foundation for statutory laws designed to combat trafficking and </w:t>
      </w:r>
      <w:proofErr w:type="gramStart"/>
      <w:r w:rsidRPr="002D5E96">
        <w:rPr>
          <w:rFonts w:cs="Times New Roman"/>
          <w:sz w:val="28"/>
          <w:szCs w:val="28"/>
          <w:lang w:val="en-IN"/>
        </w:rPr>
        <w:t>provide assistance to</w:t>
      </w:r>
      <w:proofErr w:type="gramEnd"/>
      <w:r w:rsidRPr="002D5E96">
        <w:rPr>
          <w:rFonts w:cs="Times New Roman"/>
          <w:sz w:val="28"/>
          <w:szCs w:val="28"/>
          <w:lang w:val="en-IN"/>
        </w:rPr>
        <w:t xml:space="preserve"> victims.</w:t>
      </w:r>
    </w:p>
    <w:p w:rsidR="00FC64A2" w:rsidRPr="00FC64A2" w:rsidRDefault="00FC64A2" w:rsidP="00FC64A2">
      <w:pPr>
        <w:spacing w:line="360" w:lineRule="auto"/>
        <w:rPr>
          <w:rFonts w:cs="Times New Roman"/>
          <w:b/>
          <w:bCs/>
          <w:sz w:val="28"/>
          <w:szCs w:val="28"/>
          <w:lang w:val="en-IN"/>
        </w:rPr>
      </w:pPr>
      <w:r>
        <w:rPr>
          <w:rFonts w:cs="Times New Roman"/>
          <w:b/>
          <w:bCs/>
          <w:sz w:val="28"/>
          <w:szCs w:val="28"/>
          <w:lang w:val="en-IN"/>
        </w:rPr>
        <w:br/>
      </w:r>
      <w:r>
        <w:rPr>
          <w:rFonts w:cs="Times New Roman"/>
          <w:b/>
          <w:bCs/>
          <w:sz w:val="28"/>
          <w:szCs w:val="28"/>
          <w:lang w:val="en-IN"/>
        </w:rPr>
        <w:br/>
      </w:r>
      <w:r>
        <w:rPr>
          <w:rFonts w:cs="Times New Roman"/>
          <w:b/>
          <w:bCs/>
          <w:sz w:val="28"/>
          <w:szCs w:val="28"/>
          <w:lang w:val="en-IN"/>
        </w:rPr>
        <w:lastRenderedPageBreak/>
        <w:br/>
      </w:r>
      <w:r w:rsidRPr="00FC64A2">
        <w:rPr>
          <w:rFonts w:cs="Times New Roman"/>
          <w:b/>
          <w:bCs/>
          <w:sz w:val="28"/>
          <w:szCs w:val="28"/>
          <w:lang w:val="en-IN"/>
        </w:rPr>
        <w:t>3.3 Immoral Traffic (Prevention) Act, 1956</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One of the earliest legislative measures adopted in India to address activities associated with human trafficking is the </w:t>
      </w:r>
      <w:r w:rsidRPr="00FC64A2">
        <w:rPr>
          <w:rFonts w:cs="Times New Roman"/>
          <w:b/>
          <w:bCs/>
          <w:sz w:val="28"/>
          <w:szCs w:val="28"/>
          <w:lang w:val="en-IN"/>
        </w:rPr>
        <w:t>Immoral Traffic (Prevention) Act, 1956 (ITPA)</w:t>
      </w:r>
      <w:r w:rsidRPr="00FC64A2">
        <w:rPr>
          <w:rFonts w:cs="Times New Roman"/>
          <w:sz w:val="28"/>
          <w:szCs w:val="28"/>
          <w:lang w:val="en-IN"/>
        </w:rPr>
        <w:t xml:space="preserve">. The law originally emerged as the </w:t>
      </w:r>
      <w:r w:rsidRPr="00FC64A2">
        <w:rPr>
          <w:rFonts w:cs="Times New Roman"/>
          <w:b/>
          <w:bCs/>
          <w:sz w:val="28"/>
          <w:szCs w:val="28"/>
          <w:lang w:val="en-IN"/>
        </w:rPr>
        <w:t>Suppression of Immoral Traffic in Women and Girls Act, 1956 (SITA)</w:t>
      </w:r>
      <w:r w:rsidRPr="00FC64A2">
        <w:rPr>
          <w:rFonts w:cs="Times New Roman"/>
          <w:sz w:val="28"/>
          <w:szCs w:val="28"/>
          <w:lang w:val="en-IN"/>
        </w:rPr>
        <w:t xml:space="preserve"> and was enacted in response to India’s commitment under the </w:t>
      </w:r>
      <w:r w:rsidRPr="00FC64A2">
        <w:rPr>
          <w:rFonts w:cs="Times New Roman"/>
          <w:b/>
          <w:bCs/>
          <w:sz w:val="28"/>
          <w:szCs w:val="28"/>
          <w:lang w:val="en-IN"/>
        </w:rPr>
        <w:t>International Convention for the Suppression of Traffic in Persons and of the Exploitation of the Prostitution of Others, 1949</w:t>
      </w:r>
      <w:r w:rsidRPr="00FC64A2">
        <w:rPr>
          <w:rFonts w:cs="Times New Roman"/>
          <w:sz w:val="28"/>
          <w:szCs w:val="28"/>
          <w:lang w:val="en-IN"/>
        </w:rPr>
        <w:t>. Subsequent amendments, particularly the changes introduced in 1986, modified the name of the legislation and expanded its provisions in an attempt to strengthen the legal response to sexual exploitation</w:t>
      </w:r>
      <w:r>
        <w:rPr>
          <w:rStyle w:val="FootnoteReference"/>
          <w:rFonts w:cs="Times New Roman"/>
          <w:sz w:val="28"/>
          <w:szCs w:val="28"/>
          <w:lang w:val="en-IN"/>
        </w:rPr>
        <w:footnoteReference w:id="19"/>
      </w:r>
      <w:r w:rsidRPr="00FC64A2">
        <w:rPr>
          <w:rFonts w:cs="Times New Roman"/>
          <w:sz w:val="28"/>
          <w:szCs w:val="28"/>
          <w:lang w:val="en-IN"/>
        </w:rPr>
        <w: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enactment of this legislation represented an early recognition by the Indian state that organized prostitution and the trafficking of women and girls were closely interconnected social problems. Rather than targeting prostitution itself as a moral offence, the statute sought to identify and penalize individuals who profit from the exploitation of others. In doing so, the law attempted to disrupt the networks that recruit, transport, and control victims within the commercial sex industry.</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Although the Act predates modern international definitions of trafficking, its provisions address several activities that are commonly associated with trafficking for sexual exploitation. By criminalizing the management of brothels, recruitment of individuals for prostitution, and financial </w:t>
      </w:r>
      <w:r w:rsidRPr="00FC64A2">
        <w:rPr>
          <w:rFonts w:cs="Times New Roman"/>
          <w:sz w:val="28"/>
          <w:szCs w:val="28"/>
          <w:lang w:val="en-IN"/>
        </w:rPr>
        <w:lastRenderedPageBreak/>
        <w:t>exploitation of victims, the statute seeks to weaken the economic foundations that sustain such practices.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3.3.1 Legislative Purpose and Scope</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central aim of the Immoral Traffic (Prevention) Act is to prevent the exploitation of individuals through organized prostitution. The legislation does not declare prostitution itself to be illegal; rather, it focuses on the exploitation that arises when third </w:t>
      </w:r>
      <w:proofErr w:type="gramStart"/>
      <w:r w:rsidRPr="00FC64A2">
        <w:rPr>
          <w:rFonts w:cs="Times New Roman"/>
          <w:sz w:val="28"/>
          <w:szCs w:val="28"/>
          <w:lang w:val="en-IN"/>
        </w:rPr>
        <w:t>parties</w:t>
      </w:r>
      <w:proofErr w:type="gramEnd"/>
      <w:r w:rsidRPr="00FC64A2">
        <w:rPr>
          <w:rFonts w:cs="Times New Roman"/>
          <w:sz w:val="28"/>
          <w:szCs w:val="28"/>
          <w:lang w:val="en-IN"/>
        </w:rPr>
        <w:t xml:space="preserve"> profit from the sexual labour of others. In this sense, the Act attempts to distinguish between voluntary sex work and circumstances where individuals are coerced, deceived, or trafficked into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statute therefore concentrates on criminalizing intermediaries who play an active role in the trafficking process. These intermediaries may include recruiters, brothel managers, transporters, or individuals who financially benefit from prostitution conducted by others. By penalizing these actors, the law aims to dismantle organized structures that facilitate exploitation.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However, the Act also reflects the social attitudes prevalent at the time of its enactment. Much of its framework is oriented toward regulating prostitution-related activities rather than addressing trafficking in a broader sense. As trafficking has increasingly been recognized as a multidimensional phenomenon affecting various sectors of the economy, this narrow focus has generated debate about the continuing adequacy of the legislation.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3.3.2 Key Offences Recognized under the Act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Immoral Traffic (Prevention) Act contains several provisions designed to address different aspects of exploitation connected to prostitution. These </w:t>
      </w:r>
      <w:r w:rsidRPr="00FC64A2">
        <w:rPr>
          <w:rFonts w:cs="Times New Roman"/>
          <w:sz w:val="28"/>
          <w:szCs w:val="28"/>
          <w:lang w:val="en-IN"/>
        </w:rPr>
        <w:lastRenderedPageBreak/>
        <w:t>provisions collectively attempt to target both the locations and the individuals involved in trafficking networks.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(a) Maintenance of Brothels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3 of the Act criminalizes the operation or management of premises used as brothels. Individuals who maintain, manage, or knowingly permit the use of property for prostitution may be subject to imprisonment and financial penalties. This provision reflects the legislative intention to eliminate establishments that function as centres of organized exploitation.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(b) Financial Dependence on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4 addresses the issue of individuals who live wholly or partially on the income generated through prostitution of another person. The law recognizes that trafficking networks often involve intermediaries who derive financial benefit without directly participating in prostitution. By penalizing those who profit from the earnings of others, the provision aims to weaken the economic incentives that sustain trafficking operations.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(c) Recruitment and Procurement for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5 criminalizes the recruitment, inducement, or transportation of individuals for the purpose of prostitution. This provision is particularly significant because it directly addresses the recruitment stage of trafficking. Enhanced penalties apply where the victim is a minor, reflecting the law’s recognition of the heightened vulnerability of children.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(d) Detention in Brothels or Exploitative Premises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lastRenderedPageBreak/>
        <w:t>Section 6 prohibits the detention of individuals in premises where prostitution takes place. Trafficked persons are often confined through intimidation, physical violence, or threats of retaliation. By criminalizing detention in such circumstances, the Act acknowledges that victims frequently lack the freedom to leave exploitative environments.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(e) Regulation of Prostitution near Public Places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7 restricts prostitution in the vicinity of certain public institutions such as schools, temples, and hospitals. This provision reflects concerns related to public order and community welfare, although it has also been criticized for potentially affecting individuals engaged in prostitution rather than focusing solely on traffickers.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3.3.3 Rescue and Protective Measures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In addition to creating criminal offences, the Act contains provisions aimed at rescuing individuals from exploitative environments. Authorities are empowered to conduct raids on premises suspected of being used for prostitution and to remove individuals believed to be victims of exploitation. Once rescued, victims may be placed in protective institutions where they receive medical assistance, counselling, and vocational training.</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inclusion of such provisions demonstrates an early attempt to incorporate rehabilitation within the legal response to trafficking. However, the effectiveness of these mechanisms has often depended on the availability of adequate infrastructure and trained personnel. In many instances, protective homes have faced criticism due to overcrowding, insufficient funding, and lack of long-term rehabilitation strategies.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lastRenderedPageBreak/>
        <w:t>3.3.4 Limitations of the Legislative Framework</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Although the Immoral Traffic (Prevention) Act represents an important milestone in India’s anti-trafficking efforts, it has also been subject to significant criticism. One of the most frequently identified limitations is the law’s narrow focus on prostitution-related exploitation. Contemporary understandings of trafficking recognize that exploitation may occur in various contexts including forced labour, domestic servitude, agricultural work, and informal industries. The Act does not adequately address these broader forms of trafficking.</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Another concern relates to the treatment of individuals involved in prostitution. Certain provisions may result in the arrest or harassment of sex workers rather than targeting traffickers and exploiters. Critics argue that such measures may discourage victims from approaching authorities for assistance and may contribute to further marginalization of already vulnerable groups.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Furthermore, enforcement of the Act has often been inconsistent due to institutional constraints such as inadequate training of law enforcement personnel and limited coordination among agencies responsible for combating trafficking. These challenges highlight the need for a more comprehensive legislative framework that addresses trafficking in all its forms.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3.3.5 Judicial Engagement with the Act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Indian courts have played an important role in interpreting the provisions of the Immoral Traffic (Prevention) Act and in emphasizing the importance of protecting victims of exploitation. In </w:t>
      </w:r>
      <w:r w:rsidRPr="00FC64A2">
        <w:rPr>
          <w:rFonts w:cs="Times New Roman"/>
          <w:b/>
          <w:bCs/>
          <w:sz w:val="28"/>
          <w:szCs w:val="28"/>
          <w:lang w:val="en-IN"/>
        </w:rPr>
        <w:t>Vishal Jeet v. Union of India</w:t>
      </w:r>
      <w:r w:rsidRPr="00FC64A2">
        <w:rPr>
          <w:rFonts w:cs="Times New Roman"/>
          <w:sz w:val="28"/>
          <w:szCs w:val="28"/>
          <w:lang w:val="en-IN"/>
        </w:rPr>
        <w:t xml:space="preserve">, the </w:t>
      </w:r>
      <w:r w:rsidRPr="00FC64A2">
        <w:rPr>
          <w:rFonts w:cs="Times New Roman"/>
          <w:sz w:val="28"/>
          <w:szCs w:val="28"/>
          <w:lang w:val="en-IN"/>
        </w:rPr>
        <w:lastRenderedPageBreak/>
        <w:t>Supreme Court recognized the widespread nature of trafficking and directed authorities to adopt measures aimed at preventing the exploitation of women and children in prostitution</w:t>
      </w:r>
      <w:r>
        <w:rPr>
          <w:rStyle w:val="FootnoteReference"/>
          <w:rFonts w:cs="Times New Roman"/>
          <w:sz w:val="28"/>
          <w:szCs w:val="28"/>
          <w:lang w:val="en-IN"/>
        </w:rPr>
        <w:footnoteReference w:id="20"/>
      </w:r>
      <w:r w:rsidRPr="00FC64A2">
        <w:rPr>
          <w:rFonts w:cs="Times New Roman"/>
          <w:sz w:val="28"/>
          <w:szCs w:val="28"/>
          <w:lang w:val="en-IN"/>
        </w:rPr>
        <w: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Similarly, in </w:t>
      </w:r>
      <w:r w:rsidRPr="00FC64A2">
        <w:rPr>
          <w:rFonts w:cs="Times New Roman"/>
          <w:b/>
          <w:bCs/>
          <w:sz w:val="28"/>
          <w:szCs w:val="28"/>
          <w:lang w:val="en-IN"/>
        </w:rPr>
        <w:t>Gaurav Jain v. Union of India</w:t>
      </w:r>
      <w:r w:rsidRPr="00FC64A2">
        <w:rPr>
          <w:rFonts w:cs="Times New Roman"/>
          <w:sz w:val="28"/>
          <w:szCs w:val="28"/>
          <w:lang w:val="en-IN"/>
        </w:rPr>
        <w:t>, the Court emphasized the importance of rehabilitation programs designed to integrate victims of prostitution into mainstream society</w:t>
      </w:r>
      <w:r>
        <w:rPr>
          <w:rStyle w:val="FootnoteReference"/>
          <w:rFonts w:cs="Times New Roman"/>
          <w:sz w:val="28"/>
          <w:szCs w:val="28"/>
          <w:lang w:val="en-IN"/>
        </w:rPr>
        <w:footnoteReference w:id="21"/>
      </w:r>
      <w:r w:rsidRPr="00FC64A2">
        <w:rPr>
          <w:rFonts w:cs="Times New Roman"/>
          <w:sz w:val="28"/>
          <w:szCs w:val="28"/>
          <w:lang w:val="en-IN"/>
        </w:rPr>
        <w:t>. The decision highlighted the need for education, vocational training, and social support to ensure that survivors are able to rebuild their lives after exploitation.</w:t>
      </w:r>
    </w:p>
    <w:p w:rsidR="002D5E96" w:rsidRPr="002D5E96" w:rsidRDefault="00FC64A2" w:rsidP="00FC64A2">
      <w:pPr>
        <w:spacing w:line="360" w:lineRule="auto"/>
        <w:rPr>
          <w:rFonts w:cs="Times New Roman"/>
          <w:sz w:val="28"/>
          <w:szCs w:val="28"/>
          <w:lang w:val="en-IN"/>
        </w:rPr>
      </w:pPr>
      <w:r w:rsidRPr="00FC64A2">
        <w:rPr>
          <w:rFonts w:cs="Times New Roman"/>
          <w:sz w:val="28"/>
          <w:szCs w:val="28"/>
          <w:lang w:val="en-IN"/>
        </w:rPr>
        <w:t>These judicial interventions demonstrate that the effectiveness of anti-trafficking legislation often depends not only on statutory provisions but also on the willingness of courts to interpret the law in a manner that prioritizes victim protection and rehabilitation.</w:t>
      </w:r>
    </w:p>
    <w:p w:rsidR="00F14FFF" w:rsidRPr="00F14FFF" w:rsidRDefault="00FC64A2" w:rsidP="00F14FFF">
      <w:pPr>
        <w:spacing w:line="360" w:lineRule="auto"/>
        <w:rPr>
          <w:rFonts w:cs="Times New Roman"/>
          <w:b/>
          <w:bCs/>
          <w:sz w:val="28"/>
          <w:szCs w:val="28"/>
          <w:lang w:val="en-IN"/>
        </w:rPr>
      </w:pPr>
      <w:r>
        <w:rPr>
          <w:rFonts w:cs="Times New Roman"/>
          <w:sz w:val="28"/>
          <w:szCs w:val="28"/>
        </w:rPr>
        <w:br/>
      </w:r>
      <w:r w:rsidR="00F14FFF" w:rsidRPr="00F14FFF">
        <w:rPr>
          <w:rFonts w:cs="Times New Roman"/>
          <w:sz w:val="28"/>
          <w:szCs w:val="28"/>
          <w:lang w:val="en-IN"/>
        </w:rPr>
        <w:br/>
      </w:r>
      <w:r w:rsidR="00F14FFF" w:rsidRPr="00F14FFF">
        <w:rPr>
          <w:rFonts w:cs="Times New Roman"/>
          <w:b/>
          <w:bCs/>
          <w:sz w:val="28"/>
          <w:szCs w:val="28"/>
          <w:lang w:val="en-IN"/>
        </w:rPr>
        <w:t>3.4 Indian Penal Code Provisions on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Although earlier legislative efforts in India attempted to address certain forms of exploitation, the </w:t>
      </w:r>
      <w:r w:rsidRPr="00F14FFF">
        <w:rPr>
          <w:rFonts w:cs="Times New Roman"/>
          <w:b/>
          <w:bCs/>
          <w:sz w:val="28"/>
          <w:szCs w:val="28"/>
          <w:lang w:val="en-IN"/>
        </w:rPr>
        <w:t>Indian Penal Code (IPC)</w:t>
      </w:r>
      <w:r w:rsidRPr="00F14FFF">
        <w:rPr>
          <w:rFonts w:cs="Times New Roman"/>
          <w:sz w:val="28"/>
          <w:szCs w:val="28"/>
          <w:lang w:val="en-IN"/>
        </w:rPr>
        <w:t xml:space="preserve"> remains the central criminal law instrument through which trafficking offences are prosecuted. Historically, trafficking-related conduct was addressed through a combination of provisions dealing with kidnapping, abduction, procurement of minors, and forced labour. However, these scattered provisions were insufficient to address the complex nature of trafficking networks, which </w:t>
      </w:r>
      <w:r w:rsidRPr="00F14FFF">
        <w:rPr>
          <w:rFonts w:cs="Times New Roman"/>
          <w:sz w:val="28"/>
          <w:szCs w:val="28"/>
          <w:lang w:val="en-IN"/>
        </w:rPr>
        <w:lastRenderedPageBreak/>
        <w:t>often involve organized recruitment, transportation, and exploitation across multiple locations.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Recognizing these shortcomings, the Indian legislature introduced significant reforms through the </w:t>
      </w:r>
      <w:r w:rsidRPr="00F14FFF">
        <w:rPr>
          <w:rFonts w:cs="Times New Roman"/>
          <w:b/>
          <w:bCs/>
          <w:sz w:val="28"/>
          <w:szCs w:val="28"/>
          <w:lang w:val="en-IN"/>
        </w:rPr>
        <w:t>Criminal Law (Amendment) Act, 2013</w:t>
      </w:r>
      <w:r w:rsidRPr="00F14FFF">
        <w:rPr>
          <w:rFonts w:cs="Times New Roman"/>
          <w:sz w:val="28"/>
          <w:szCs w:val="28"/>
          <w:lang w:val="en-IN"/>
        </w:rPr>
        <w:t xml:space="preserve">. These reforms replaced the earlier limited definition of trafficking and introduced a more detailed framework under </w:t>
      </w:r>
      <w:r w:rsidRPr="00F14FFF">
        <w:rPr>
          <w:rFonts w:cs="Times New Roman"/>
          <w:b/>
          <w:bCs/>
          <w:sz w:val="28"/>
          <w:szCs w:val="28"/>
          <w:lang w:val="en-IN"/>
        </w:rPr>
        <w:t>Sections 370 and 370A of the IPC</w:t>
      </w:r>
      <w:r w:rsidRPr="00F14FFF">
        <w:rPr>
          <w:rFonts w:cs="Times New Roman"/>
          <w:sz w:val="28"/>
          <w:szCs w:val="28"/>
          <w:lang w:val="en-IN"/>
        </w:rPr>
        <w:t>. The amended provisions reflect an evolving legal understanding that trafficking involves a chain of activities rather than a single criminal act. They also align Indian criminal law more closely with international standards concerning trafficking in persons</w:t>
      </w:r>
      <w:r>
        <w:rPr>
          <w:rStyle w:val="FootnoteReference"/>
          <w:rFonts w:cs="Times New Roman"/>
          <w:sz w:val="28"/>
          <w:szCs w:val="28"/>
          <w:lang w:val="en-IN"/>
        </w:rPr>
        <w:footnoteReference w:id="22"/>
      </w:r>
      <w:r w:rsidRPr="00F14FFF">
        <w:rPr>
          <w:rFonts w:cs="Times New Roman"/>
          <w:sz w:val="28"/>
          <w:szCs w:val="28"/>
          <w:lang w:val="en-IN"/>
        </w:rPr>
        <w:t>.</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By incorporating trafficking-specific offences within the Penal Code, the legislature sought to strengthen the capacity of law enforcement authorities to investigate and prosecute organized trafficking operations. The amendments also emphasize the protection of vulnerable groups, particularly women and children, who are disproportionately affected by trafficking.</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3.4.1 Section 370: Legal Definition of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Section 370 of the IPC establishes a comprehensive legal definition of trafficking in persons. The provision recognizes trafficking as a process that may include recruitment, transportation, transfer, harbouring, or receipt of individuals for the purpose of exploitation. By addressing each stage of this process, the law acknowledges that trafficking networks typically involve multiple actors performing different roles within an organized system of exploitation.</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lastRenderedPageBreak/>
        <w:t>The provision further identifies several methods through which traffickers exercise control over victims. These include the use of threats, physical force, deception, abuse of authority, and exploitation of a person’s vulnerability. The inclusion of these methods reflects an understanding that trafficking frequently relies on manipulation and coercion rather than overt physical violence. Victims may initially agree to travel or work under false promises but later find themselves trapped in exploitative circumstances once traffickers gain control over them.</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 key feature of Section 370 is its emphasis on </w:t>
      </w:r>
      <w:r w:rsidRPr="00F14FFF">
        <w:rPr>
          <w:rFonts w:cs="Times New Roman"/>
          <w:b/>
          <w:bCs/>
          <w:sz w:val="28"/>
          <w:szCs w:val="28"/>
          <w:lang w:val="en-IN"/>
        </w:rPr>
        <w:t>exploitation as the central objective of trafficking</w:t>
      </w:r>
      <w:r w:rsidRPr="00F14FFF">
        <w:rPr>
          <w:rFonts w:cs="Times New Roman"/>
          <w:sz w:val="28"/>
          <w:szCs w:val="28"/>
          <w:lang w:val="en-IN"/>
        </w:rPr>
        <w:t>. The law recognizes a range of exploitative outcomes, including forced labour, slavery, servitude, and sexual exploitation. This broad definition acknowledges that trafficking is not confined to the commercial sex industry but may occur in numerous sectors such as domestic labour, agriculture, construction, and informal industries.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The provision also clarifies that </w:t>
      </w:r>
      <w:r w:rsidRPr="00F14FFF">
        <w:rPr>
          <w:rFonts w:cs="Times New Roman"/>
          <w:b/>
          <w:bCs/>
          <w:sz w:val="28"/>
          <w:szCs w:val="28"/>
          <w:lang w:val="en-IN"/>
        </w:rPr>
        <w:t>the apparent consent of the victim does not constitute a valid defence</w:t>
      </w:r>
      <w:r w:rsidRPr="00F14FFF">
        <w:rPr>
          <w:rFonts w:cs="Times New Roman"/>
          <w:sz w:val="28"/>
          <w:szCs w:val="28"/>
          <w:lang w:val="en-IN"/>
        </w:rPr>
        <w:t xml:space="preserve"> when the trafficker has used coercion, deception, or abuse of power. This principle reflects the recognition that many victims agree to travel or work under circumstances where their choices are shaped by economic desperation or misinformation. In such situations, the law treats consent as legally irrelevant because the decision was obtained through manipulation or abuse.</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3.4.2 Enhanced Punishments for Aggravated Offences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Section 370 establishes different levels of punishment depending on the seriousness of the offence. Trafficking involving multiple victims, organized criminal groups, or repeated offences attracts more severe penalties. The law </w:t>
      </w:r>
      <w:r w:rsidRPr="00F14FFF">
        <w:rPr>
          <w:rFonts w:cs="Times New Roman"/>
          <w:sz w:val="28"/>
          <w:szCs w:val="28"/>
          <w:lang w:val="en-IN"/>
        </w:rPr>
        <w:lastRenderedPageBreak/>
        <w:t>also provides enhanced punishment where the offence involves public officials who misuse their authority to facilitate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Particular emphasis is placed on the trafficking of children. The law treats the trafficking of minors as an aggravated offence because children are inherently more vulnerable and lack the capacity to provide informed consent. In such cases, the prosecution is not required to demonstrate the use of coercive methods because the mere act of recruiting or transporting a child for exploitation constitutes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This approach reflects a broader commitment within Indian criminal law to prioritize the protection of children from exploitation and abuse.</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3.4.3 Section 370A: Punishment for Exploiting Trafficked Persons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penalizing the trafficking process itself, the legislature introduced </w:t>
      </w:r>
      <w:r w:rsidRPr="00F14FFF">
        <w:rPr>
          <w:rFonts w:cs="Times New Roman"/>
          <w:b/>
          <w:bCs/>
          <w:sz w:val="28"/>
          <w:szCs w:val="28"/>
          <w:lang w:val="en-IN"/>
        </w:rPr>
        <w:t>Section 370A</w:t>
      </w:r>
      <w:r w:rsidRPr="00F14FFF">
        <w:rPr>
          <w:rFonts w:cs="Times New Roman"/>
          <w:sz w:val="28"/>
          <w:szCs w:val="28"/>
          <w:lang w:val="en-IN"/>
        </w:rPr>
        <w:t xml:space="preserve"> to address the exploitation of trafficked persons. This provision targets individuals who knowingly use the services of trafficked persons for sexual exploitation or other exploitative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inclusion of this provision represents an important shift in legislative strategy. Earlier legal approaches primarily focused on punishing traffickers while overlooking the role of individuals who create demand for trafficked labour or services. Section 370A recognizes that trafficking persists because exploitative markets continue to exist.</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By criminalizing the use of trafficked persons, the law attempts to address the </w:t>
      </w:r>
      <w:r w:rsidRPr="00F14FFF">
        <w:rPr>
          <w:rFonts w:cs="Times New Roman"/>
          <w:b/>
          <w:bCs/>
          <w:sz w:val="28"/>
          <w:szCs w:val="28"/>
          <w:lang w:val="en-IN"/>
        </w:rPr>
        <w:t>demand-side dynamics</w:t>
      </w:r>
      <w:r w:rsidRPr="00F14FFF">
        <w:rPr>
          <w:rFonts w:cs="Times New Roman"/>
          <w:sz w:val="28"/>
          <w:szCs w:val="28"/>
          <w:lang w:val="en-IN"/>
        </w:rPr>
        <w:t xml:space="preserve"> of trafficking. This approach reflects a growing recognition within international legal frameworks that combating trafficking </w:t>
      </w:r>
      <w:r w:rsidRPr="00F14FFF">
        <w:rPr>
          <w:rFonts w:cs="Times New Roman"/>
          <w:sz w:val="28"/>
          <w:szCs w:val="28"/>
          <w:lang w:val="en-IN"/>
        </w:rPr>
        <w:lastRenderedPageBreak/>
        <w:t>requires not only the prosecution of traffickers but also the regulation of markets that sustain exploitation.</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3.4.4 Sale and Purchase of Minors under Sections 372 and 373</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the provisions introduced in 2013, the IPC contains earlier sections designed to protect minors from exploitation. </w:t>
      </w:r>
      <w:r w:rsidRPr="00F14FFF">
        <w:rPr>
          <w:rFonts w:cs="Times New Roman"/>
          <w:b/>
          <w:bCs/>
          <w:sz w:val="28"/>
          <w:szCs w:val="28"/>
          <w:lang w:val="en-IN"/>
        </w:rPr>
        <w:t>Section 372</w:t>
      </w:r>
      <w:r w:rsidRPr="00F14FFF">
        <w:rPr>
          <w:rFonts w:cs="Times New Roman"/>
          <w:sz w:val="28"/>
          <w:szCs w:val="28"/>
          <w:lang w:val="en-IN"/>
        </w:rPr>
        <w:t xml:space="preserve"> criminalizes the sale or disposal of a minor with the intention that the child will be used for prostitution or other immoral purposes. Similarly, </w:t>
      </w:r>
      <w:r w:rsidRPr="00F14FFF">
        <w:rPr>
          <w:rFonts w:cs="Times New Roman"/>
          <w:b/>
          <w:bCs/>
          <w:sz w:val="28"/>
          <w:szCs w:val="28"/>
          <w:lang w:val="en-IN"/>
        </w:rPr>
        <w:t>Section 373</w:t>
      </w:r>
      <w:r w:rsidRPr="00F14FFF">
        <w:rPr>
          <w:rFonts w:cs="Times New Roman"/>
          <w:sz w:val="28"/>
          <w:szCs w:val="28"/>
          <w:lang w:val="en-IN"/>
        </w:rPr>
        <w:t xml:space="preserve"> penalizes individuals who purchase or obtain possession of a minor for such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provisions recognize that trafficking of children often involves transactions in which minors are treated as commodities. The law therefore imposes liability not only on those who sell or transfer children but also on those who purchase them for exploitative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Although these sections were originally enacted in the context of prostitution-related offences, they have been interpreted broadly to address various forms of exploitation involving minors. Their continued relevance demonstrates the long-standing recognition within Indian criminal law that children require special protection from commercial exploitation.</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3.4.5 Assessment of the Legislative Reforms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reforms introduced through the Criminal Law (Amendment) Act, 2013 represent an important development in India’s legal response to trafficking. By introducing a comprehensive definition of trafficking and addressing both the supply and demand sides of exploitation, the law provides a stronger foundation for prosecuting trafficking offences.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lastRenderedPageBreak/>
        <w:t>Nevertheless, the effectiveness of these provisions depends largely on their implementation. Investigations involving trafficking are often complex because they require coordination among multiple law enforcement agencies and may involve victims who have been transported across state or national borders. In addition, victims may be reluctant to cooperate with authorities due to fear, stigma, or lack of protection.</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challenges indicate that legal reform alone cannot eliminate trafficking. Effective enforcement must be supported by institutional capacity, victim protection mechanisms, and coordinated efforts among government agencies and civil society organizations. Only through such comprehensive measures can the objectives of the criminal law framework be fully realized.</w:t>
      </w:r>
    </w:p>
    <w:p w:rsidR="00EC3A1A" w:rsidRPr="00EC3A1A" w:rsidRDefault="00EC3A1A" w:rsidP="00EC3A1A">
      <w:pPr>
        <w:spacing w:line="360" w:lineRule="auto"/>
        <w:rPr>
          <w:rFonts w:cs="Times New Roman"/>
          <w:b/>
          <w:bCs/>
          <w:sz w:val="28"/>
          <w:szCs w:val="28"/>
          <w:lang w:val="en-IN"/>
        </w:rPr>
      </w:pPr>
      <w:r>
        <w:rPr>
          <w:rFonts w:cs="Times New Roman"/>
          <w:sz w:val="28"/>
          <w:szCs w:val="28"/>
        </w:rPr>
        <w:br/>
      </w:r>
      <w:r>
        <w:rPr>
          <w:rFonts w:cs="Times New Roman"/>
          <w:sz w:val="28"/>
          <w:szCs w:val="28"/>
        </w:rPr>
        <w:br/>
      </w:r>
      <w:r w:rsidRPr="00EC3A1A">
        <w:rPr>
          <w:rFonts w:cs="Times New Roman"/>
          <w:b/>
          <w:bCs/>
          <w:sz w:val="28"/>
          <w:szCs w:val="28"/>
          <w:lang w:val="en-IN"/>
        </w:rPr>
        <w:t>3.5 Protection of Children from Sexual Offences Act, 2012 (POCSO)</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Protection of Children from Sexual Offences Act, 2012 (POCSO)</w:t>
      </w:r>
      <w:r w:rsidRPr="00EC3A1A">
        <w:rPr>
          <w:rFonts w:cs="Times New Roman"/>
          <w:sz w:val="28"/>
          <w:szCs w:val="28"/>
          <w:lang w:val="en-IN"/>
        </w:rPr>
        <w:t xml:space="preserve"> constitutes a significant component of India’s legal architecture designed to safeguard children from sexual exploitation and abuse. Although the statute was enacted primarily to address sexual offences against minors, its provisions frequently intersect with cases involving the trafficking of children. In many trafficking investigations, particularly those involving sexual exploitation, the offences defined under POCSO operate alongside other criminal laws to ensure a more comprehensive prosecution of perpetrators.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The enactment of the legislation reflected growing concern that existing criminal provisions were insufficient to address the specific vulnerabilities faced by children. Earlier legal mechanisms largely relied on general provisions of the Indian Penal Code that did not adequately differentiate between adult and child victims. As a result, the justice system often lacked procedural safeguards necessary to protect minors during the investigative and judicial process. The POCSO Act sought to remedy these deficiencies by introducing a specialized statutory framework focused exclusively on offences involving children</w:t>
      </w:r>
      <w:r>
        <w:rPr>
          <w:rStyle w:val="FootnoteReference"/>
          <w:rFonts w:cs="Times New Roman"/>
          <w:sz w:val="28"/>
          <w:szCs w:val="28"/>
          <w:lang w:val="en-IN"/>
        </w:rPr>
        <w:footnoteReference w:id="23"/>
      </w:r>
      <w:r w:rsidRPr="00EC3A1A">
        <w:rPr>
          <w:rFonts w:cs="Times New Roman"/>
          <w:sz w:val="28"/>
          <w:szCs w:val="28"/>
          <w:lang w:val="en-IN"/>
        </w:rPr>
        <w:t>.</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A defining characteristic of the Act is its detailed categorization of sexual offences against minors. The legislation distinguishes between penetrative sexual assault, aggravated penetrative sexual assault, non-penetrative sexual assault, and sexual harassment. This classification allows the law to capture a wide range of exploitative conduct that trafficked children may experience. By clearly defining these offences, the statute ensures that acts of exploitation cannot easily escape legal scrutiny due to ambiguity in existing legal provisions.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Another notable feature of the Act is its recognition that children may lack the capacity to meaningfully consent to sexual activity. The legal framework therefore treats consent differently when minors are involved. Instead of requiring proof that a child resisted or refused the act, the law presumes exploitation where sexual conduct with a minor is established. This approach acknowledges the power imbalance between adults and children and seeks to reduce the burden placed on child victims during criminal proceedings.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The Act also incorporates procedural mechanisms designed to make the justice process less intimidating for minors. Investigative authorities are required to record statements in environments that are comfortable for the child, and questioning must avoid aggressive or coercive methods. Special courts are designated to hear cases under the Act, and proceedings are conducted in a manner intended to preserve the dignity and privacy of victims.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progressive design of the legislation, practical implementation has encountered several obstacles. Inadequate training of investigators, delays in judicial proceedings, and insufficient support services for victims sometimes undermine the protective intentions of the statute. Additionally, the availability of specialized courts and child-friendly infrastructure remains uneven across different regions of the country. These challenges illustrate that legal provisions alone cannot guarantee effective protection unless supported by adequate institutional capacity and coordinated implementation.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POCSO Act remains a crucial tool in addressing trafficking cases involving minors, as it ensures that sexual exploitation of children is prosecuted within a framework that prioritizes victim protection and sensitivity.</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3.6 Juvenile Justice (Care and Protection of Children) Act, 2015</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Juvenile Justice (Care and Protection of Children) Act, 2015</w:t>
      </w:r>
      <w:r w:rsidRPr="00EC3A1A">
        <w:rPr>
          <w:rFonts w:cs="Times New Roman"/>
          <w:sz w:val="28"/>
          <w:szCs w:val="28"/>
          <w:lang w:val="en-IN"/>
        </w:rPr>
        <w:t xml:space="preserve"> provides a welfare-oriented framework for protecting children who are vulnerable to abuse, neglect, or exploitation. Within the context of </w:t>
      </w:r>
      <w:r w:rsidRPr="00EC3A1A">
        <w:rPr>
          <w:rFonts w:cs="Times New Roman"/>
          <w:sz w:val="28"/>
          <w:szCs w:val="28"/>
          <w:lang w:val="en-IN"/>
        </w:rPr>
        <w:lastRenderedPageBreak/>
        <w:t xml:space="preserve">trafficking, this legislation plays an essential role because trafficked children are typically classified as </w:t>
      </w:r>
      <w:r w:rsidRPr="00EC3A1A">
        <w:rPr>
          <w:rFonts w:cs="Times New Roman"/>
          <w:b/>
          <w:bCs/>
          <w:sz w:val="28"/>
          <w:szCs w:val="28"/>
          <w:lang w:val="en-IN"/>
        </w:rPr>
        <w:t>children in need of care and protection</w:t>
      </w:r>
      <w:r w:rsidRPr="00EC3A1A">
        <w:rPr>
          <w:rFonts w:cs="Times New Roman"/>
          <w:sz w:val="28"/>
          <w:szCs w:val="28"/>
          <w:lang w:val="en-IN"/>
        </w:rPr>
        <w:t xml:space="preserve"> under its provisions. This classification enables authorities to provide immediate assistance and ensures that such children are treated as victims rather than offenders.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philosophy underlying the Juvenile Justice framework emphasizes rehabilitation rather than punishment. Recognizing that children who experience trafficking often suffer from severe psychological and social harm, the Act seeks to create institutional mechanisms capable of addressing their long-term needs. The legislation therefore combines legal protection with social welfare interventions designed to support recovery and reintegration.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 central institution established under the Act is the </w:t>
      </w:r>
      <w:r w:rsidRPr="00EC3A1A">
        <w:rPr>
          <w:rFonts w:cs="Times New Roman"/>
          <w:b/>
          <w:bCs/>
          <w:sz w:val="28"/>
          <w:szCs w:val="28"/>
          <w:lang w:val="en-IN"/>
        </w:rPr>
        <w:t>Child Welfare Committee (CWC)</w:t>
      </w:r>
      <w:r w:rsidRPr="00EC3A1A">
        <w:rPr>
          <w:rFonts w:cs="Times New Roman"/>
          <w:sz w:val="28"/>
          <w:szCs w:val="28"/>
          <w:lang w:val="en-IN"/>
        </w:rPr>
        <w:t xml:space="preserve">. These </w:t>
      </w:r>
      <w:proofErr w:type="gramStart"/>
      <w:r w:rsidRPr="00EC3A1A">
        <w:rPr>
          <w:rFonts w:cs="Times New Roman"/>
          <w:sz w:val="28"/>
          <w:szCs w:val="28"/>
          <w:lang w:val="en-IN"/>
        </w:rPr>
        <w:t>committees</w:t>
      </w:r>
      <w:proofErr w:type="gramEnd"/>
      <w:r w:rsidRPr="00EC3A1A">
        <w:rPr>
          <w:rFonts w:cs="Times New Roman"/>
          <w:sz w:val="28"/>
          <w:szCs w:val="28"/>
          <w:lang w:val="en-IN"/>
        </w:rPr>
        <w:t xml:space="preserve"> function as quasi-judicial bodies responsible for assessing the circumstances of children who have been rescued from exploitative environments. After examining the situation, the committee determines the most appropriate course of action for the child’s care and protection. Possible outcomes may include placement in a child care institution, foster care arrangements, or supervised reintegration with family members.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Act also places considerable emphasis on rehabilitation measures aimed at enabling trafficked children to rebuild their lives. These measures may include access to education, counselling services, and vocational training programs. Such interventions are intended to address the long-term </w:t>
      </w:r>
      <w:r w:rsidRPr="00EC3A1A">
        <w:rPr>
          <w:rFonts w:cs="Times New Roman"/>
          <w:sz w:val="28"/>
          <w:szCs w:val="28"/>
          <w:lang w:val="en-IN"/>
        </w:rPr>
        <w:lastRenderedPageBreak/>
        <w:t>consequences of exploitation and to reduce the likelihood that children will be re-trafficked due to economic vulnerability.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existence of this protective framework, several challenges affect the effectiveness of the Juvenile Justice system. Child care institutions in some regions face issues such as overcrowding, inadequate funding, and insufficiently trained staff. Additionally, coordination between law enforcement agencies and child protection authorities is sometimes weak, which can delay the provision of assistance to rescued children.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Juvenile Justice Act remains a vital component of India’s response to child trafficking because it establishes a structured mechanism through which vulnerable children can receive protection, rehabilitation, and social support.</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3.7 Bonded Labour System (Abolition) Act, 1976</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Bonded Labour System (Abolition) Act, 1976</w:t>
      </w:r>
      <w:r w:rsidRPr="00EC3A1A">
        <w:rPr>
          <w:rFonts w:cs="Times New Roman"/>
          <w:sz w:val="28"/>
          <w:szCs w:val="28"/>
          <w:lang w:val="en-IN"/>
        </w:rPr>
        <w:t xml:space="preserve"> addresses another dimension of trafficking that arises within labour markets. Bonded labour refers to a system in which individuals are compelled to work to repay debts or obligations, often under conditions that severely restrict their freedom. Such arrangements frequently arise in environments marked by poverty, social inequality, and limited access to economic opportunities.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Act formally abolishes the bonded labour system and declares all agreements creating such obligations to be legally invalid. It also extinguishes any debts associated with bonded labour arrangements, thereby removing the financial mechanisms that perpetuate exploitation. Through </w:t>
      </w:r>
      <w:r w:rsidRPr="00EC3A1A">
        <w:rPr>
          <w:rFonts w:cs="Times New Roman"/>
          <w:sz w:val="28"/>
          <w:szCs w:val="28"/>
          <w:lang w:val="en-IN"/>
        </w:rPr>
        <w:lastRenderedPageBreak/>
        <w:t>these measures, the legislation seeks to eliminate a practice historically used to control vulnerable workers.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 addition to declaring bonded labour unlawful, the statute imposes penalties on individuals who compel others to work under such conditions. Employers or intermediaries who maintain systems of debt-based labour exploitation may face criminal liability. The law also empowers authorities to identify bonded labourers and implement rehabilitation measures intended to support their economic independence.</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these legal prohibitions, bonded labour has not been entirely eliminated in practice. In certain sectors of the informal economy, exploitative labour relationships continue to occur, particularly among migrant workers and marginalized communities. Factors such as illiteracy, lack of awareness of legal rights, and fear of retaliation may prevent victims from seeking assistance.</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These realities highlight the importance of strengthening enforcement mechanisms and improving awareness regarding labour rights. While the Bonded Labour System (Abolition) Act provides an important legal basis for combating labour-related exploitation, its effectiveness depends on sustained efforts by authorities to identify victims and dismantle exploitative labour arrangements.</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3.8 International Legal Framework</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Efforts to combat trafficking in India are also influenced by international legal norms that address trafficking as a global human rights concern. </w:t>
      </w:r>
      <w:r w:rsidRPr="00EC3A1A">
        <w:rPr>
          <w:rFonts w:cs="Times New Roman"/>
          <w:sz w:val="28"/>
          <w:szCs w:val="28"/>
          <w:lang w:val="en-IN"/>
        </w:rPr>
        <w:lastRenderedPageBreak/>
        <w:t xml:space="preserve">Because trafficking frequently involves cross-border networks and transnational criminal activity, international cooperation plays a crucial role in addressing the problem effectively. Several international conventions and protocols establish obligations for states to prevent trafficking, prosecute offenders, and </w:t>
      </w:r>
      <w:proofErr w:type="gramStart"/>
      <w:r w:rsidRPr="00EC3A1A">
        <w:rPr>
          <w:rFonts w:cs="Times New Roman"/>
          <w:sz w:val="28"/>
          <w:szCs w:val="28"/>
          <w:lang w:val="en-IN"/>
        </w:rPr>
        <w:t>provide assistance to</w:t>
      </w:r>
      <w:proofErr w:type="gramEnd"/>
      <w:r w:rsidRPr="00EC3A1A">
        <w:rPr>
          <w:rFonts w:cs="Times New Roman"/>
          <w:sz w:val="28"/>
          <w:szCs w:val="28"/>
          <w:lang w:val="en-IN"/>
        </w:rPr>
        <w:t xml:space="preserve"> victims.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One of the most influential international instruments is the </w:t>
      </w:r>
      <w:r w:rsidRPr="00EC3A1A">
        <w:rPr>
          <w:rFonts w:cs="Times New Roman"/>
          <w:b/>
          <w:bCs/>
          <w:sz w:val="28"/>
          <w:szCs w:val="28"/>
          <w:lang w:val="en-IN"/>
        </w:rPr>
        <w:t>Protocol to Prevent, Suppress and Punish Trafficking in Persons, Especially Women and Children</w:t>
      </w:r>
      <w:r w:rsidRPr="00EC3A1A">
        <w:rPr>
          <w:rFonts w:cs="Times New Roman"/>
          <w:sz w:val="28"/>
          <w:szCs w:val="28"/>
          <w:lang w:val="en-IN"/>
        </w:rPr>
        <w:t xml:space="preserve">, commonly referred to as the </w:t>
      </w:r>
      <w:r w:rsidRPr="00EC3A1A">
        <w:rPr>
          <w:rFonts w:cs="Times New Roman"/>
          <w:b/>
          <w:bCs/>
          <w:sz w:val="28"/>
          <w:szCs w:val="28"/>
          <w:lang w:val="en-IN"/>
        </w:rPr>
        <w:t>Palermo Protocol</w:t>
      </w:r>
      <w:r w:rsidRPr="00EC3A1A">
        <w:rPr>
          <w:rFonts w:cs="Times New Roman"/>
          <w:sz w:val="28"/>
          <w:szCs w:val="28"/>
          <w:lang w:val="en-IN"/>
        </w:rPr>
        <w:t>, adopted in 2000</w:t>
      </w:r>
      <w:r w:rsidR="00D72FC8">
        <w:rPr>
          <w:rStyle w:val="FootnoteReference"/>
          <w:rFonts w:cs="Times New Roman"/>
          <w:sz w:val="28"/>
          <w:szCs w:val="28"/>
          <w:lang w:val="en-IN"/>
        </w:rPr>
        <w:footnoteReference w:id="24"/>
      </w:r>
      <w:r w:rsidRPr="00EC3A1A">
        <w:rPr>
          <w:rFonts w:cs="Times New Roman"/>
          <w:sz w:val="28"/>
          <w:szCs w:val="28"/>
          <w:lang w:val="en-IN"/>
        </w:rPr>
        <w:t>. This protocol introduced a widely accepted definition of trafficking that identifies the various stages and methods through which trafficking occurs. It also encourages states to adopt comprehensive strategies encompassing prevention, criminalization, and victim protection.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Another significant instrument is the </w:t>
      </w:r>
      <w:r w:rsidRPr="00EC3A1A">
        <w:rPr>
          <w:rFonts w:cs="Times New Roman"/>
          <w:b/>
          <w:bCs/>
          <w:sz w:val="28"/>
          <w:szCs w:val="28"/>
          <w:lang w:val="en-IN"/>
        </w:rPr>
        <w:t>Convention on the Elimination of All Forms of Discrimination Against Women (CEDAW)</w:t>
      </w:r>
      <w:r w:rsidR="00D72FC8">
        <w:rPr>
          <w:rStyle w:val="FootnoteReference"/>
          <w:rFonts w:cs="Times New Roman"/>
          <w:sz w:val="28"/>
          <w:szCs w:val="28"/>
          <w:lang w:val="en-IN"/>
        </w:rPr>
        <w:footnoteReference w:id="25"/>
      </w:r>
      <w:r w:rsidRPr="00EC3A1A">
        <w:rPr>
          <w:rFonts w:cs="Times New Roman"/>
          <w:sz w:val="28"/>
          <w:szCs w:val="28"/>
          <w:lang w:val="en-IN"/>
        </w:rPr>
        <w:t>. The Convention recognizes that trafficking in women is closely linked to gender inequality and requires states to adopt measures aimed at eliminating such practices. By framing trafficking as a form of discrimination and violence against women, CEDAW highlights the broader structural factors that contribute to women’s vulnerability.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United Nations Convention on the Rights of the Child (UNCRC)</w:t>
      </w:r>
      <w:r w:rsidRPr="00EC3A1A">
        <w:rPr>
          <w:rFonts w:cs="Times New Roman"/>
          <w:sz w:val="28"/>
          <w:szCs w:val="28"/>
          <w:lang w:val="en-IN"/>
        </w:rPr>
        <w:t xml:space="preserve"> also addresses trafficking from the perspective of child protection</w:t>
      </w:r>
      <w:r w:rsidR="000F5A37">
        <w:rPr>
          <w:rStyle w:val="FootnoteReference"/>
          <w:rFonts w:cs="Times New Roman"/>
          <w:sz w:val="28"/>
          <w:szCs w:val="28"/>
          <w:lang w:val="en-IN"/>
        </w:rPr>
        <w:footnoteReference w:id="26"/>
      </w:r>
      <w:r w:rsidRPr="00EC3A1A">
        <w:rPr>
          <w:rFonts w:cs="Times New Roman"/>
          <w:sz w:val="28"/>
          <w:szCs w:val="28"/>
          <w:lang w:val="en-IN"/>
        </w:rPr>
        <w:t xml:space="preserve">. The Convention obliges states to take legislative and administrative measures to </w:t>
      </w:r>
      <w:r w:rsidRPr="00EC3A1A">
        <w:rPr>
          <w:rFonts w:cs="Times New Roman"/>
          <w:sz w:val="28"/>
          <w:szCs w:val="28"/>
          <w:lang w:val="en-IN"/>
        </w:rPr>
        <w:lastRenderedPageBreak/>
        <w:t>prevent the exploitation of children in economic activities, sexual abuse, and other harmful practices.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International labour standards developed by the </w:t>
      </w:r>
      <w:r w:rsidRPr="00EC3A1A">
        <w:rPr>
          <w:rFonts w:cs="Times New Roman"/>
          <w:b/>
          <w:bCs/>
          <w:sz w:val="28"/>
          <w:szCs w:val="28"/>
          <w:lang w:val="en-IN"/>
        </w:rPr>
        <w:t>International Labour Organization (ILO)</w:t>
      </w:r>
      <w:r w:rsidRPr="00EC3A1A">
        <w:rPr>
          <w:rFonts w:cs="Times New Roman"/>
          <w:sz w:val="28"/>
          <w:szCs w:val="28"/>
          <w:lang w:val="en-IN"/>
        </w:rPr>
        <w:t xml:space="preserve"> further reinforce the global commitment to eliminating forced labour and child labour. These instruments emphasize that exploitative labour practices violate fundamental human rights and must be addressed through coordinated international action.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India’s participation in these international frameworks has influenced the development of domestic legislation aimed at combating trafficking. Many of the reforms introduced in recent decades reflect an attempt to align national law with global standards concerning victim protection and criminal accountability.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However, the translation of international commitments into effective domestic enforcement remains a continuing challenge. Legislative reforms must be accompanied by institutional capacity, inter-agency coordination, and sustained political commitment if the objectives of these international instruments are to be realized in practice.</w:t>
      </w:r>
    </w:p>
    <w:p w:rsidR="002673A1" w:rsidRDefault="00F14FFF" w:rsidP="00DF6269">
      <w:pPr>
        <w:spacing w:line="360" w:lineRule="auto"/>
        <w:rPr>
          <w:rFonts w:cs="Times New Roman"/>
          <w:sz w:val="28"/>
          <w:szCs w:val="28"/>
        </w:rPr>
      </w:pPr>
      <w:r>
        <w:rPr>
          <w:rFonts w:cs="Times New Roman"/>
          <w:sz w:val="28"/>
          <w:szCs w:val="28"/>
        </w:rPr>
        <w:br/>
      </w:r>
    </w:p>
    <w:p w:rsidR="002673A1" w:rsidRDefault="002673A1">
      <w:pPr>
        <w:rPr>
          <w:rFonts w:cs="Times New Roman"/>
          <w:sz w:val="28"/>
          <w:szCs w:val="28"/>
        </w:rPr>
      </w:pPr>
      <w:r>
        <w:rPr>
          <w:rFonts w:cs="Times New Roman"/>
          <w:sz w:val="28"/>
          <w:szCs w:val="28"/>
        </w:rPr>
        <w:br w:type="page"/>
      </w:r>
    </w:p>
    <w:p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lastRenderedPageBreak/>
        <w:t>CHAPTER 4</w:t>
      </w:r>
    </w:p>
    <w:p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t>JUDICIAL RESPONSE: CASE LAW ANALYSIS AND JUDICIAL TRENDS</w:t>
      </w:r>
      <w:r>
        <w:rPr>
          <w:rFonts w:cs="Times New Roman"/>
          <w:b/>
          <w:bCs/>
          <w:sz w:val="28"/>
          <w:szCs w:val="28"/>
          <w:lang w:val="en-IN"/>
        </w:rPr>
        <w:br/>
      </w:r>
    </w:p>
    <w:p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t>4.1 Introduction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The effectiveness of legal provisions addressing human trafficking depends largely on how they are interpreted and applied by courts. Statutory provisions may define offences and prescribe penalties, but their practical impact emerges through judicial interpretation and enforcement. Courts therefore play a critical role in ensuring that legal protections against trafficking are implemented in a manner consistent with constitutional values and principles of justice.</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Within the Indian legal system, the judiciary has gradually developed an important body of jurisprudence addressing the trafficking of women and children. This development has been influenced by the recognition that trafficking is not only a criminal activity but also a serious violation of human dignity and fundamental rights. Through judicial decisions, courts have sought to clarify the scope of anti-trafficking laws, identify institutional shortcomings, and emphasize the responsibility of the state to protect vulnerable individuals from exploitation.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 significant aspect of judicial engagement with trafficking issues has been the interpretation of constitutional rights in relation to exploitative practices. Courts have frequently linked trafficking to violations of the rights guaranteed under Articles 21 and 23 of the Constitution, which protect personal liberty, dignity, and freedom from exploitation. By adopting this </w:t>
      </w:r>
      <w:r w:rsidRPr="002673A1">
        <w:rPr>
          <w:rFonts w:cs="Times New Roman"/>
          <w:sz w:val="28"/>
          <w:szCs w:val="28"/>
          <w:lang w:val="en-IN"/>
        </w:rPr>
        <w:lastRenderedPageBreak/>
        <w:t>constitutional perspective, the judiciary has reinforced the idea that trafficking should be addressed not merely as a matter of criminal law but as a broader issue of human rights protection.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Judicial intervention has also contributed to the expansion of victim-centred approaches within the legal system. Courts have increasingly emphasized that individuals rescued from trafficking situations should be treated primarily as victims rather than offenders. This perspective is particularly important in cases involving women and children who may have been forced into exploitative activities under circumstances beyond their control.</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At the same time, the judiciary has recognized the practical challenges associated with prosecuting trafficking offences. These cases often involve complex networks of intermediaries, cross-border movements, and victims who may be reluctant to testify due to fear or social stigma. In response to these challenges, courts have sometimes issued directions aimed at improving coordination among law enforcement agencies and strengthening institutional mechanisms for victim rehabilitation.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The present chapter examines the evolving judicial response to trafficking in India by analysing significant court decisions and legal trends. Through this analysis, the chapter seeks to evaluate how judicial interpretation has influenced the implementation of anti-trafficking laws and shaped the broader legal discourse surrounding exploitation and victim protection.</w:t>
      </w:r>
    </w:p>
    <w:p w:rsidR="002673A1" w:rsidRDefault="002673A1" w:rsidP="002673A1">
      <w:pPr>
        <w:spacing w:line="360" w:lineRule="auto"/>
        <w:rPr>
          <w:rFonts w:cs="Times New Roman"/>
          <w:sz w:val="28"/>
          <w:szCs w:val="28"/>
          <w:lang w:val="en-IN"/>
        </w:rPr>
      </w:pPr>
    </w:p>
    <w:p w:rsidR="002673A1" w:rsidRPr="002673A1" w:rsidRDefault="002673A1" w:rsidP="002673A1">
      <w:pPr>
        <w:spacing w:line="360" w:lineRule="auto"/>
        <w:rPr>
          <w:rFonts w:cs="Times New Roman"/>
          <w:sz w:val="28"/>
          <w:szCs w:val="28"/>
          <w:lang w:val="en-IN"/>
        </w:rPr>
      </w:pPr>
    </w:p>
    <w:p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lastRenderedPageBreak/>
        <w:t>4.2 Public Interest Litigation and Judicial Intervention in Trafficking Cases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One of the distinctive features of India’s judicial system is the development of </w:t>
      </w:r>
      <w:r w:rsidRPr="002673A1">
        <w:rPr>
          <w:rFonts w:cs="Times New Roman"/>
          <w:b/>
          <w:bCs/>
          <w:sz w:val="28"/>
          <w:szCs w:val="28"/>
          <w:lang w:val="en-IN"/>
        </w:rPr>
        <w:t>Public Interest Litigation (PIL)</w:t>
      </w:r>
      <w:r w:rsidRPr="002673A1">
        <w:rPr>
          <w:rFonts w:cs="Times New Roman"/>
          <w:sz w:val="28"/>
          <w:szCs w:val="28"/>
          <w:lang w:val="en-IN"/>
        </w:rPr>
        <w:t xml:space="preserve"> as a mechanism for addressing issues affecting vulnerable sections of society. PIL allows individuals or organizations to approach courts on behalf of persons who may not have the resources or capacity to pursue legal remedies themselves. This procedural innovation has played a particularly important role in bringing the issue of human trafficking before the judiciary.</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Victims of trafficking often belong to economically marginalized communities and may lack access to legal assistance. In many cases, they are unaware of their rights or may fear retaliation from traffickers if they attempt to seek justice. The availability of PIL therefore enables civil society organizations and social activists to raise concerns about trafficking and request judicial intervention on behalf of affected individuals.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Through PIL proceedings, courts have been able to examine broader systemic issues related to trafficking rather than limiting their focus to individual criminal cases. Such proceedings have addressed matters including rescue operations, rehabilitation policies, protection of minors, and the need for improved coordination among government agencies responsible for combating trafficking.</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 significant example of judicial engagement through PIL can be seen in </w:t>
      </w:r>
      <w:r w:rsidRPr="002673A1">
        <w:rPr>
          <w:rFonts w:cs="Times New Roman"/>
          <w:b/>
          <w:bCs/>
          <w:sz w:val="28"/>
          <w:szCs w:val="28"/>
          <w:lang w:val="en-IN"/>
        </w:rPr>
        <w:t>Vishal Jeet v Union of India</w:t>
      </w:r>
      <w:r w:rsidRPr="002673A1">
        <w:rPr>
          <w:rFonts w:cs="Times New Roman"/>
          <w:sz w:val="28"/>
          <w:szCs w:val="28"/>
          <w:lang w:val="en-IN"/>
        </w:rPr>
        <w:t xml:space="preserve">, where the Supreme Court examined the widespread trafficking of women and children for the purpose of </w:t>
      </w:r>
      <w:r w:rsidRPr="002673A1">
        <w:rPr>
          <w:rFonts w:cs="Times New Roman"/>
          <w:sz w:val="28"/>
          <w:szCs w:val="28"/>
          <w:lang w:val="en-IN"/>
        </w:rPr>
        <w:lastRenderedPageBreak/>
        <w:t>prostitution</w:t>
      </w:r>
      <w:r>
        <w:rPr>
          <w:rStyle w:val="FootnoteReference"/>
          <w:rFonts w:cs="Times New Roman"/>
          <w:sz w:val="28"/>
          <w:szCs w:val="28"/>
          <w:lang w:val="en-IN"/>
        </w:rPr>
        <w:footnoteReference w:id="27"/>
      </w:r>
      <w:r w:rsidRPr="002673A1">
        <w:rPr>
          <w:rFonts w:cs="Times New Roman"/>
          <w:sz w:val="28"/>
          <w:szCs w:val="28"/>
          <w:lang w:val="en-IN"/>
        </w:rPr>
        <w:t>. Recognizing the seriousness of the issue, the Court directed government authorities to establish committees tasked with studying the problem and recommending measures to prevent exploitation and rehabilitate victims. The decision reflected an acknowledgment that trafficking requires coordinated policy responses rather than isolated enforcement actions.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Another important case illustrating judicial concern for victims of trafficking is </w:t>
      </w:r>
      <w:r w:rsidRPr="002673A1">
        <w:rPr>
          <w:rFonts w:cs="Times New Roman"/>
          <w:b/>
          <w:bCs/>
          <w:sz w:val="28"/>
          <w:szCs w:val="28"/>
          <w:lang w:val="en-IN"/>
        </w:rPr>
        <w:t>Gaurav Jain v Union of India</w:t>
      </w:r>
      <w:r w:rsidRPr="002673A1">
        <w:rPr>
          <w:rFonts w:cs="Times New Roman"/>
          <w:sz w:val="28"/>
          <w:szCs w:val="28"/>
          <w:lang w:val="en-IN"/>
        </w:rPr>
        <w:t>, in which the Supreme Court addressed the conditions faced by children born to women engaged in prostitution</w:t>
      </w:r>
      <w:r>
        <w:rPr>
          <w:rStyle w:val="FootnoteReference"/>
          <w:rFonts w:cs="Times New Roman"/>
          <w:sz w:val="28"/>
          <w:szCs w:val="28"/>
          <w:lang w:val="en-IN"/>
        </w:rPr>
        <w:footnoteReference w:id="28"/>
      </w:r>
      <w:r w:rsidRPr="002673A1">
        <w:rPr>
          <w:rFonts w:cs="Times New Roman"/>
          <w:sz w:val="28"/>
          <w:szCs w:val="28"/>
          <w:lang w:val="en-IN"/>
        </w:rPr>
        <w:t>. The Court emphasized that these children should not be stigmatized or denied access to education and social opportunities due to the circumstances of their birth. By focusing on the long-term welfare of affected children, the judgment broadened the scope of judicial attention to include issues of rehabilitation and social integration.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Judicial engagement through PIL has also involved monitoring the implementation of government programs aimed at addressing trafficking. Courts have occasionally required authorities to submit reports detailing the steps taken to combat trafficking and </w:t>
      </w:r>
      <w:proofErr w:type="gramStart"/>
      <w:r w:rsidRPr="002673A1">
        <w:rPr>
          <w:rFonts w:cs="Times New Roman"/>
          <w:sz w:val="28"/>
          <w:szCs w:val="28"/>
          <w:lang w:val="en-IN"/>
        </w:rPr>
        <w:t>provide assistance to</w:t>
      </w:r>
      <w:proofErr w:type="gramEnd"/>
      <w:r w:rsidRPr="002673A1">
        <w:rPr>
          <w:rFonts w:cs="Times New Roman"/>
          <w:sz w:val="28"/>
          <w:szCs w:val="28"/>
          <w:lang w:val="en-IN"/>
        </w:rPr>
        <w:t xml:space="preserve"> victims. This form of judicial oversight reflects an effort to ensure that legislative and policy commitments are translated into practical action.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However, the increasing role of courts in addressing trafficking has also generated debate among legal scholars regarding the appropriate limits of judicial intervention. While judicial activism can help highlight neglected social problems, long-term solutions ultimately depend on legislative </w:t>
      </w:r>
      <w:r w:rsidRPr="002673A1">
        <w:rPr>
          <w:rFonts w:cs="Times New Roman"/>
          <w:sz w:val="28"/>
          <w:szCs w:val="28"/>
          <w:lang w:val="en-IN"/>
        </w:rPr>
        <w:lastRenderedPageBreak/>
        <w:t>reform, administrative capacity, and effective implementation of policies by executive authorities.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Despite these debates, the contribution of PIL to anti-trafficking jurisprudence remains significant. By providing a platform through which systemic issues can be brought before the courts, PIL has helped shape the legal discourse surrounding trafficking and has encouraged greater institutional accountability in addressing this serious human rights concern.</w:t>
      </w:r>
    </w:p>
    <w:p w:rsidR="00CD3677" w:rsidRPr="00CD3677" w:rsidRDefault="00CD3677" w:rsidP="00CD3677">
      <w:pPr>
        <w:spacing w:line="360" w:lineRule="auto"/>
        <w:rPr>
          <w:rFonts w:cs="Times New Roman"/>
          <w:b/>
          <w:bCs/>
          <w:sz w:val="28"/>
          <w:szCs w:val="28"/>
          <w:lang w:val="en-IN"/>
        </w:rPr>
      </w:pPr>
      <w:r>
        <w:rPr>
          <w:rFonts w:cs="Times New Roman"/>
          <w:sz w:val="28"/>
          <w:szCs w:val="28"/>
        </w:rPr>
        <w:br/>
      </w:r>
      <w:r w:rsidRPr="00CD3677">
        <w:rPr>
          <w:rFonts w:cs="Times New Roman"/>
          <w:sz w:val="28"/>
          <w:szCs w:val="28"/>
          <w:lang w:val="en-IN"/>
        </w:rPr>
        <w:br/>
      </w:r>
      <w:r w:rsidRPr="00CD3677">
        <w:rPr>
          <w:rFonts w:cs="Times New Roman"/>
          <w:b/>
          <w:bCs/>
          <w:sz w:val="28"/>
          <w:szCs w:val="28"/>
          <w:lang w:val="en-IN"/>
        </w:rPr>
        <w:t>4.3 Landmark Supreme Court Judgments on Trafficking</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Judicial decisions of the Supreme Court of India have played a significant role in shaping the country’s response to human trafficking. Although statutory provisions provide the formal legal framework, the interpretation and enforcement of these laws depend largely on judicial engagement. Through a series of landmark rulings, the Supreme Court has clarified the scope of anti-trafficking legislation, emphasized the protection of vulnerable groups, and encouraged the development of victim-centred approaches within the legal system.</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These judgments illustrate how the judiciary has addressed trafficking not merely as an issue of criminal wrongdoing but as a violation of fundamental rights. By linking trafficking with constitutional guarantees such as dignity, liberty, and protection from exploitation, the Court has reinforced the idea that combating trafficking requires a broader human rights perspective.</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4.3.1 Vishal Jeet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 xml:space="preserve">One of the earliest instances in which the Supreme Court addressed the issue of trafficking in a comprehensive manner was the case of </w:t>
      </w:r>
      <w:r w:rsidRPr="00CD3677">
        <w:rPr>
          <w:rFonts w:cs="Times New Roman"/>
          <w:i/>
          <w:iCs/>
          <w:sz w:val="28"/>
          <w:szCs w:val="28"/>
          <w:lang w:val="en-IN"/>
        </w:rPr>
        <w:t>Vishal Jeet v Union of India</w:t>
      </w:r>
      <w:r>
        <w:rPr>
          <w:rStyle w:val="FootnoteReference"/>
          <w:rFonts w:cs="Times New Roman"/>
          <w:sz w:val="28"/>
          <w:szCs w:val="28"/>
          <w:lang w:val="en-IN"/>
        </w:rPr>
        <w:footnoteReference w:id="29"/>
      </w:r>
      <w:r w:rsidRPr="00CD3677">
        <w:rPr>
          <w:rFonts w:cs="Times New Roman"/>
          <w:sz w:val="28"/>
          <w:szCs w:val="28"/>
          <w:lang w:val="en-IN"/>
        </w:rPr>
        <w:t>. The petition drew the Court’s attention to the widespread exploitation of women and children in prostitution networks operating across different parts of the country. It was alleged that many minors were being recruited through deception or coercion and subsequently forced into commercial sexual exploitation.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examining the matter, the Court recognized that trafficking involved complex social and economic factors that could not be addressed solely through criminal prosecution. The Court therefore directed both the central and state governments to establish advisory bodies responsible for developing strategies to prevent trafficking and to provide rehabilitation for victims.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decision highlighted the importance of cooperation between law enforcement authorities and social welfare institutions. It also emphasized that individuals forced into prostitution should not be viewed primarily as offenders but as victims requiring protection and assistance. This perspective marked an important shift in judicial thinking by placing greater emphasis on rehabilitation rather than punishment.</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4.3.2 Gaurav Jain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The Supreme Court continued to expand its approach to trafficking-related issues in </w:t>
      </w:r>
      <w:r w:rsidRPr="00CD3677">
        <w:rPr>
          <w:rFonts w:cs="Times New Roman"/>
          <w:i/>
          <w:iCs/>
          <w:sz w:val="28"/>
          <w:szCs w:val="28"/>
          <w:lang w:val="en-IN"/>
        </w:rPr>
        <w:t>Gaurav Jain v Union of India</w:t>
      </w:r>
      <w:r>
        <w:rPr>
          <w:rStyle w:val="FootnoteReference"/>
          <w:rFonts w:cs="Times New Roman"/>
          <w:sz w:val="28"/>
          <w:szCs w:val="28"/>
          <w:lang w:val="en-IN"/>
        </w:rPr>
        <w:footnoteReference w:id="30"/>
      </w:r>
      <w:r w:rsidRPr="00CD3677">
        <w:rPr>
          <w:rFonts w:cs="Times New Roman"/>
          <w:sz w:val="28"/>
          <w:szCs w:val="28"/>
          <w:lang w:val="en-IN"/>
        </w:rPr>
        <w:t xml:space="preserve">. This case focused on the social and legal challenges faced by children of women engaged in prostitution. The </w:t>
      </w:r>
      <w:r w:rsidRPr="00CD3677">
        <w:rPr>
          <w:rFonts w:cs="Times New Roman"/>
          <w:sz w:val="28"/>
          <w:szCs w:val="28"/>
          <w:lang w:val="en-IN"/>
        </w:rPr>
        <w:lastRenderedPageBreak/>
        <w:t>petitioner argued that such children often experienced discrimination, social exclusion, and limited access to education due to the stigma attached to their mothers’ occupation.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its judgment, the Court emphasized that children should not suffer disadvantages because of circumstances beyond their control. It observed that the state had an obligation to ensure that these children were provided with educational opportunities and support systems that would enable them to lead independent and dignified lives.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also recognized the need for comprehensive rehabilitation programs for women who had been rescued from prostitution. It suggested that specialized institutions should be developed to provide counselling, education, and vocational training so that victims could pursue alternative livelihoods. By addressing the long-term welfare of both women and children affected by trafficking, the judgment broadened the scope of judicial concern beyond immediate criminal enforcement.</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4.3.3 </w:t>
      </w:r>
      <w:proofErr w:type="spellStart"/>
      <w:r w:rsidRPr="00CD3677">
        <w:rPr>
          <w:rFonts w:cs="Times New Roman"/>
          <w:b/>
          <w:bCs/>
          <w:sz w:val="28"/>
          <w:szCs w:val="28"/>
          <w:lang w:val="en-IN"/>
        </w:rPr>
        <w:t>Budhadev</w:t>
      </w:r>
      <w:proofErr w:type="spellEnd"/>
      <w:r w:rsidRPr="00CD3677">
        <w:rPr>
          <w:rFonts w:cs="Times New Roman"/>
          <w:b/>
          <w:bCs/>
          <w:sz w:val="28"/>
          <w:szCs w:val="28"/>
          <w:lang w:val="en-IN"/>
        </w:rPr>
        <w:t xml:space="preserve"> </w:t>
      </w:r>
      <w:proofErr w:type="spellStart"/>
      <w:r w:rsidRPr="00CD3677">
        <w:rPr>
          <w:rFonts w:cs="Times New Roman"/>
          <w:b/>
          <w:bCs/>
          <w:sz w:val="28"/>
          <w:szCs w:val="28"/>
          <w:lang w:val="en-IN"/>
        </w:rPr>
        <w:t>Karmaskar</w:t>
      </w:r>
      <w:proofErr w:type="spellEnd"/>
      <w:r w:rsidRPr="00CD3677">
        <w:rPr>
          <w:rFonts w:cs="Times New Roman"/>
          <w:b/>
          <w:bCs/>
          <w:sz w:val="28"/>
          <w:szCs w:val="28"/>
          <w:lang w:val="en-IN"/>
        </w:rPr>
        <w:t xml:space="preserve"> v State of West Bengal</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Another significant development in the judicial discourse on trafficking and prostitution emerged from </w:t>
      </w:r>
      <w:proofErr w:type="spellStart"/>
      <w:r w:rsidRPr="00CD3677">
        <w:rPr>
          <w:rFonts w:cs="Times New Roman"/>
          <w:i/>
          <w:iCs/>
          <w:sz w:val="28"/>
          <w:szCs w:val="28"/>
          <w:lang w:val="en-IN"/>
        </w:rPr>
        <w:t>Budhadev</w:t>
      </w:r>
      <w:proofErr w:type="spellEnd"/>
      <w:r w:rsidRPr="00CD3677">
        <w:rPr>
          <w:rFonts w:cs="Times New Roman"/>
          <w:i/>
          <w:iCs/>
          <w:sz w:val="28"/>
          <w:szCs w:val="28"/>
          <w:lang w:val="en-IN"/>
        </w:rPr>
        <w:t xml:space="preserve"> </w:t>
      </w:r>
      <w:proofErr w:type="spellStart"/>
      <w:r w:rsidRPr="00CD3677">
        <w:rPr>
          <w:rFonts w:cs="Times New Roman"/>
          <w:i/>
          <w:iCs/>
          <w:sz w:val="28"/>
          <w:szCs w:val="28"/>
          <w:lang w:val="en-IN"/>
        </w:rPr>
        <w:t>Karmaskar</w:t>
      </w:r>
      <w:proofErr w:type="spellEnd"/>
      <w:r w:rsidRPr="00CD3677">
        <w:rPr>
          <w:rFonts w:cs="Times New Roman"/>
          <w:i/>
          <w:iCs/>
          <w:sz w:val="28"/>
          <w:szCs w:val="28"/>
          <w:lang w:val="en-IN"/>
        </w:rPr>
        <w:t xml:space="preserve"> v State of West Bengal</w:t>
      </w:r>
      <w:r>
        <w:rPr>
          <w:rStyle w:val="FootnoteReference"/>
          <w:rFonts w:cs="Times New Roman"/>
          <w:sz w:val="28"/>
          <w:szCs w:val="28"/>
          <w:lang w:val="en-IN"/>
        </w:rPr>
        <w:footnoteReference w:id="31"/>
      </w:r>
      <w:r w:rsidRPr="00CD3677">
        <w:rPr>
          <w:rFonts w:cs="Times New Roman"/>
          <w:sz w:val="28"/>
          <w:szCs w:val="28"/>
          <w:lang w:val="en-IN"/>
        </w:rPr>
        <w:t>.</w:t>
      </w:r>
      <w:r>
        <w:rPr>
          <w:rFonts w:cs="Times New Roman"/>
          <w:sz w:val="28"/>
          <w:szCs w:val="28"/>
          <w:lang w:val="en-IN"/>
        </w:rPr>
        <w:t xml:space="preserve"> </w:t>
      </w:r>
      <w:r w:rsidRPr="00CD3677">
        <w:rPr>
          <w:rFonts w:cs="Times New Roman"/>
          <w:sz w:val="28"/>
          <w:szCs w:val="28"/>
          <w:lang w:val="en-IN"/>
        </w:rPr>
        <w:t>The case initially involved the criminal conviction of an individual accused of murdering a sex worker. During the course of the proceedings, however, the Supreme Court expanded the scope of the case to consider the broader socio-legal issues affecting women involved in prostitution.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Court observed that many individuals enter prostitution due to circumstances such as poverty, deception, or trafficking. Recognizing the vulnerability of such individuals, the Court emphasized that their basic rights and dignity must be respected. The judgment therefore underscored the importance of policies aimed at providing economic and social support to individuals who wished to leave prostitution.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To examine these issues in greater detail, the Court constituted a committee tasked with studying the conditions faced by sex workers and proposing measures to improve their welfare. The committee was expected to explore avenues for rehabilitation, social integration, and protection from exploitation.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This case demonstrated the Court’s willingness to engage with the broader structural factors that contribute to trafficking and exploitation. By framing the issue in terms of human dignity and social justice, the Court encouraged policymakers to adopt a more comprehensive approach to addressing the problem.</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4.3.4 </w:t>
      </w:r>
      <w:proofErr w:type="spellStart"/>
      <w:r w:rsidRPr="00CD3677">
        <w:rPr>
          <w:rFonts w:cs="Times New Roman"/>
          <w:b/>
          <w:bCs/>
          <w:sz w:val="28"/>
          <w:szCs w:val="28"/>
          <w:lang w:val="en-IN"/>
        </w:rPr>
        <w:t>Prajwala</w:t>
      </w:r>
      <w:proofErr w:type="spellEnd"/>
      <w:r w:rsidRPr="00CD3677">
        <w:rPr>
          <w:rFonts w:cs="Times New Roman"/>
          <w:b/>
          <w:bCs/>
          <w:sz w:val="28"/>
          <w:szCs w:val="28"/>
          <w:lang w:val="en-IN"/>
        </w:rPr>
        <w:t xml:space="preserve">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Technological developments have introduced new dimensions to the problem of trafficking, particularly through the circulation of exploitative content on digital platforms. The Supreme Court addressed this issue in </w:t>
      </w:r>
      <w:proofErr w:type="spellStart"/>
      <w:r w:rsidRPr="00CD3677">
        <w:rPr>
          <w:rFonts w:cs="Times New Roman"/>
          <w:i/>
          <w:iCs/>
          <w:sz w:val="28"/>
          <w:szCs w:val="28"/>
          <w:lang w:val="en-IN"/>
        </w:rPr>
        <w:t>Prajwala</w:t>
      </w:r>
      <w:proofErr w:type="spellEnd"/>
      <w:r w:rsidRPr="00CD3677">
        <w:rPr>
          <w:rFonts w:cs="Times New Roman"/>
          <w:i/>
          <w:iCs/>
          <w:sz w:val="28"/>
          <w:szCs w:val="28"/>
          <w:lang w:val="en-IN"/>
        </w:rPr>
        <w:t xml:space="preserve"> v Union of India</w:t>
      </w:r>
      <w:r w:rsidRPr="00CD3677">
        <w:rPr>
          <w:rFonts w:cs="Times New Roman"/>
          <w:sz w:val="28"/>
          <w:szCs w:val="28"/>
          <w:lang w:val="en-IN"/>
        </w:rPr>
        <w:t>, where the petitioner highlighted the widespread distribution of videos depicting sexual violence and exploitation of women and children</w:t>
      </w:r>
      <w:r>
        <w:rPr>
          <w:rStyle w:val="FootnoteReference"/>
          <w:rFonts w:cs="Times New Roman"/>
          <w:sz w:val="28"/>
          <w:szCs w:val="28"/>
          <w:lang w:val="en-IN"/>
        </w:rPr>
        <w:footnoteReference w:id="32"/>
      </w:r>
      <w:r w:rsidRPr="00CD3677">
        <w:rPr>
          <w:rFonts w:cs="Times New Roman"/>
          <w:sz w:val="28"/>
          <w:szCs w:val="28"/>
          <w:lang w:val="en-IN"/>
        </w:rPr>
        <w:t>.</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Court recognized that the dissemination of such material could contribute to trafficking by normalizing exploitation and generating demand for abusive content. In response, it directed government authorities to develop mechanisms for preventing the circulation of such material and to improve coordination with internet service providers.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also emphasized the importance of protecting the dignity and privacy of victims during investigations and judicial proceedings. By acknowledging the role of digital technologies in facilitating exploitation, the judgment reflected an evolving judicial awareness of the changing nature of trafficking in contemporary society.</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4.3.5 Emerging Judicial Principles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An examination of these decisions reveals several key principles that characterize the judicial approach to trafficking in India. First, the courts increasingly view trafficking as a violation of fundamental rights rather than solely as a criminal offence. This perspective encourages a broader understanding of trafficking as a problem involving social justice and human dignity.</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Second, judicial decisions frequently emphasize the importance of rehabilitation and reintegration for victims. Courts have repeatedly noted that effective responses to trafficking must address the economic and social conditions that contribute to vulnerability.</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Third, the judiciary has demonstrated a willingness to issue directions aimed at improving institutional responses to trafficking. These directions often involve recommendations for policy reform, coordination between agencies, and the development of support services for victims.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Taken together, these judicial interventions have played an important role in shaping the legal discourse on trafficking in India. Although legislative reforms remain essential for addressing the problem comprehensively, the judiciary has contributed significantly to advancing a rights-based approach to combating trafficking and protecting vulnerable individuals.</w:t>
      </w:r>
    </w:p>
    <w:p w:rsidR="003A48DC" w:rsidRPr="003A48DC" w:rsidRDefault="003A48DC" w:rsidP="003A48DC">
      <w:pPr>
        <w:spacing w:line="360" w:lineRule="auto"/>
        <w:rPr>
          <w:rFonts w:cs="Times New Roman"/>
          <w:b/>
          <w:bCs/>
          <w:sz w:val="28"/>
          <w:szCs w:val="28"/>
          <w:lang w:val="en-IN"/>
        </w:rPr>
      </w:pPr>
      <w:r>
        <w:rPr>
          <w:rFonts w:cs="Times New Roman"/>
          <w:sz w:val="28"/>
          <w:szCs w:val="28"/>
        </w:rPr>
        <w:br/>
      </w:r>
      <w:r w:rsidRPr="003A48DC">
        <w:rPr>
          <w:rFonts w:cs="Times New Roman"/>
          <w:b/>
          <w:bCs/>
          <w:sz w:val="28"/>
          <w:szCs w:val="28"/>
          <w:lang w:val="en-IN"/>
        </w:rPr>
        <w:t>4.4 High Court Jurisprudence on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Although the Supreme Court has delivered several foundational judgments concerning trafficking, High Courts across India also play a crucial role in shaping the day-to-day application of anti-trafficking laws. Because High Courts frequently deal with appeals, bail matters, and constitutional petitions arising from trafficking investigations, they are often confronted with the practical challenges that accompany the enforcement of these laws. Their decisions therefore provide important insight into how anti-trafficking statutes function within the broader criminal justice system.</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 significant aspect of High Court jurisprudence concerns the </w:t>
      </w:r>
      <w:r w:rsidRPr="003A48DC">
        <w:rPr>
          <w:rFonts w:cs="Times New Roman"/>
          <w:b/>
          <w:bCs/>
          <w:sz w:val="28"/>
          <w:szCs w:val="28"/>
          <w:lang w:val="en-IN"/>
        </w:rPr>
        <w:t>interpretation of consent and coercion in trafficking cases</w:t>
      </w:r>
      <w:r w:rsidRPr="003A48DC">
        <w:rPr>
          <w:rFonts w:cs="Times New Roman"/>
          <w:sz w:val="28"/>
          <w:szCs w:val="28"/>
          <w:lang w:val="en-IN"/>
        </w:rPr>
        <w:t xml:space="preserve">. Individuals accused of trafficking or exploitation often claim that victims voluntarily participated in prostitution or labour arrangements. High Courts have repeatedly examined such claims in light of the broader circumstances surrounding recruitment, transportation, and working conditions. In situations where evidence suggests deception, abuse of authority, or economic vulnerability, courts have emphasized that the presence of apparent consent cannot negate the existence of exploitation. This reasoning </w:t>
      </w:r>
      <w:r w:rsidRPr="003A48DC">
        <w:rPr>
          <w:rFonts w:cs="Times New Roman"/>
          <w:sz w:val="28"/>
          <w:szCs w:val="28"/>
          <w:lang w:val="en-IN"/>
        </w:rPr>
        <w:lastRenderedPageBreak/>
        <w:t>reflects the recognition that traffickers frequently rely on manipulation and misinformation rather than overt physical force.</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Another important area addressed by High Courts relates to the </w:t>
      </w:r>
      <w:r w:rsidRPr="003A48DC">
        <w:rPr>
          <w:rFonts w:cs="Times New Roman"/>
          <w:b/>
          <w:bCs/>
          <w:sz w:val="28"/>
          <w:szCs w:val="28"/>
          <w:lang w:val="en-IN"/>
        </w:rPr>
        <w:t>treatment of rescued individuals during the investigative process</w:t>
      </w:r>
      <w:r w:rsidRPr="003A48DC">
        <w:rPr>
          <w:rFonts w:cs="Times New Roman"/>
          <w:sz w:val="28"/>
          <w:szCs w:val="28"/>
          <w:lang w:val="en-IN"/>
        </w:rPr>
        <w:t>. Courts have frequently emphasized that persons rescued from brothels or forced labour environments should not automatically be treated as offenders. Instead, they must be recognized as individuals who may have been compelled into exploitative circumstances. Consequently, High Courts have directed authorities to ensure that such individuals are provided access to protective homes, counselling services, and rehabilitation programs consistent with the relevant statutory frameworks.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High Courts have also intervened in cases involving </w:t>
      </w:r>
      <w:r w:rsidRPr="003A48DC">
        <w:rPr>
          <w:rFonts w:cs="Times New Roman"/>
          <w:b/>
          <w:bCs/>
          <w:sz w:val="28"/>
          <w:szCs w:val="28"/>
          <w:lang w:val="en-IN"/>
        </w:rPr>
        <w:t>missing persons suspected of being trafficked</w:t>
      </w:r>
      <w:r w:rsidRPr="003A48DC">
        <w:rPr>
          <w:rFonts w:cs="Times New Roman"/>
          <w:sz w:val="28"/>
          <w:szCs w:val="28"/>
          <w:lang w:val="en-IN"/>
        </w:rPr>
        <w:t>. Through the exercise of their constitutional jurisdiction, particularly under Articles 226 and 227 of the Constitution, courts have ordered investigations, directed law enforcement agencies to trace victims, and ensured that rescued persons are produced before appropriate authorities. Habeas corpus petitions have frequently served as a mechanism through which families or social organizations seek judicial assistance in locating individuals believed to have been trafficked.</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Judicial scrutiny at the High Court level has additionally exposed </w:t>
      </w:r>
      <w:r w:rsidRPr="003A48DC">
        <w:rPr>
          <w:rFonts w:cs="Times New Roman"/>
          <w:b/>
          <w:bCs/>
          <w:sz w:val="28"/>
          <w:szCs w:val="28"/>
          <w:lang w:val="en-IN"/>
        </w:rPr>
        <w:t>investigative shortcomings in trafficking cases</w:t>
      </w:r>
      <w:r w:rsidRPr="003A48DC">
        <w:rPr>
          <w:rFonts w:cs="Times New Roman"/>
          <w:sz w:val="28"/>
          <w:szCs w:val="28"/>
          <w:lang w:val="en-IN"/>
        </w:rPr>
        <w:t xml:space="preserve">. Courts have occasionally expressed concern regarding inadequate evidence collection, delays in filing </w:t>
      </w:r>
      <w:proofErr w:type="spellStart"/>
      <w:r w:rsidRPr="003A48DC">
        <w:rPr>
          <w:rFonts w:cs="Times New Roman"/>
          <w:sz w:val="28"/>
          <w:szCs w:val="28"/>
          <w:lang w:val="en-IN"/>
        </w:rPr>
        <w:t>chargesheets</w:t>
      </w:r>
      <w:proofErr w:type="spellEnd"/>
      <w:r w:rsidRPr="003A48DC">
        <w:rPr>
          <w:rFonts w:cs="Times New Roman"/>
          <w:sz w:val="28"/>
          <w:szCs w:val="28"/>
          <w:lang w:val="en-IN"/>
        </w:rPr>
        <w:t xml:space="preserve">, and insufficient coordination between police departments operating in different jurisdictions. In response, High Courts have directed </w:t>
      </w:r>
      <w:r w:rsidRPr="003A48DC">
        <w:rPr>
          <w:rFonts w:cs="Times New Roman"/>
          <w:sz w:val="28"/>
          <w:szCs w:val="28"/>
          <w:lang w:val="en-IN"/>
        </w:rPr>
        <w:lastRenderedPageBreak/>
        <w:t>investigative agencies to adopt more rigorous procedures and to ensure that cases involving trafficking are handled with greater diligence.</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The contribution of High Courts to anti-trafficking jurisprudence therefore lies not only in their interpretation of statutory provisions but also in their role as supervisory authorities ensuring that investigative and administrative processes function effectively. Through these interventions, High Courts have reinforced the principle that trafficking offences require careful handling in order to protect victims while holding perpetrators accountable.</w:t>
      </w:r>
    </w:p>
    <w:p w:rsidR="003A48DC" w:rsidRPr="003A48DC" w:rsidRDefault="003A48DC" w:rsidP="003A48DC">
      <w:pPr>
        <w:spacing w:line="360" w:lineRule="auto"/>
        <w:rPr>
          <w:rFonts w:cs="Times New Roman"/>
          <w:sz w:val="28"/>
          <w:szCs w:val="28"/>
          <w:lang w:val="en-IN"/>
        </w:rPr>
      </w:pPr>
    </w:p>
    <w:p w:rsidR="003A48DC" w:rsidRPr="003A48DC" w:rsidRDefault="003A48DC" w:rsidP="003A48DC">
      <w:pPr>
        <w:spacing w:line="360" w:lineRule="auto"/>
        <w:rPr>
          <w:rFonts w:cs="Times New Roman"/>
          <w:b/>
          <w:bCs/>
          <w:sz w:val="28"/>
          <w:szCs w:val="28"/>
          <w:lang w:val="en-IN"/>
        </w:rPr>
      </w:pPr>
      <w:r w:rsidRPr="003A48DC">
        <w:rPr>
          <w:rFonts w:cs="Times New Roman"/>
          <w:b/>
          <w:bCs/>
          <w:sz w:val="28"/>
          <w:szCs w:val="28"/>
          <w:lang w:val="en-IN"/>
        </w:rPr>
        <w:t>4.5 Judicial Trends and Critical Evaluation</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An examination of judicial decisions relating to trafficking reveals several important developments in the way courts approach the issue of exploitation. These developments reflect a gradual transformation in legal thinking, influenced by both constitutional principles and evolving international norms concerning human rights.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One of the most notable trends is the </w:t>
      </w:r>
      <w:r w:rsidRPr="003A48DC">
        <w:rPr>
          <w:rFonts w:cs="Times New Roman"/>
          <w:b/>
          <w:bCs/>
          <w:sz w:val="28"/>
          <w:szCs w:val="28"/>
          <w:lang w:val="en-IN"/>
        </w:rPr>
        <w:t>expansion of the concept of trafficking as a violation of fundamental rights</w:t>
      </w:r>
      <w:r w:rsidRPr="003A48DC">
        <w:rPr>
          <w:rFonts w:cs="Times New Roman"/>
          <w:sz w:val="28"/>
          <w:szCs w:val="28"/>
          <w:lang w:val="en-IN"/>
        </w:rPr>
        <w:t>. Courts have increasingly linked trafficking with constitutional guarantees such as the right to life with dignity and the prohibition of forced labour. By grounding anti-trafficking jurisprudence within the constitutional framework, the judiciary has reinforced the idea that trafficking undermines basic human freedoms and therefore requires strong legal protection.</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 second important trend involves the </w:t>
      </w:r>
      <w:r w:rsidRPr="003A48DC">
        <w:rPr>
          <w:rFonts w:cs="Times New Roman"/>
          <w:b/>
          <w:bCs/>
          <w:sz w:val="28"/>
          <w:szCs w:val="28"/>
          <w:lang w:val="en-IN"/>
        </w:rPr>
        <w:t>recognition of trafficked persons as victims rather than offenders</w:t>
      </w:r>
      <w:r w:rsidRPr="003A48DC">
        <w:rPr>
          <w:rFonts w:cs="Times New Roman"/>
          <w:sz w:val="28"/>
          <w:szCs w:val="28"/>
          <w:lang w:val="en-IN"/>
        </w:rPr>
        <w:t xml:space="preserve">. Earlier legal approaches sometimes treated </w:t>
      </w:r>
      <w:r w:rsidRPr="003A48DC">
        <w:rPr>
          <w:rFonts w:cs="Times New Roman"/>
          <w:sz w:val="28"/>
          <w:szCs w:val="28"/>
          <w:lang w:val="en-IN"/>
        </w:rPr>
        <w:lastRenderedPageBreak/>
        <w:t>individuals engaged in prostitution or informal labour activities as participants in unlawful conduct. Judicial decisions in recent decades have increasingly rejected this perspective and instead acknowledged that many individuals in such circumstances have been coerced, deceived, or compelled by economic necessity. This shift has encouraged authorities to adopt rehabilitation-oriented approaches rather than purely punitive measures.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The judiciary has also demonstrated an increasing willingness to </w:t>
      </w:r>
      <w:r w:rsidRPr="003A48DC">
        <w:rPr>
          <w:rFonts w:cs="Times New Roman"/>
          <w:b/>
          <w:bCs/>
          <w:sz w:val="28"/>
          <w:szCs w:val="28"/>
          <w:lang w:val="en-IN"/>
        </w:rPr>
        <w:t>address systemic deficiencies in anti-trafficking enforcement</w:t>
      </w:r>
      <w:r w:rsidRPr="003A48DC">
        <w:rPr>
          <w:rFonts w:cs="Times New Roman"/>
          <w:sz w:val="28"/>
          <w:szCs w:val="28"/>
          <w:lang w:val="en-IN"/>
        </w:rPr>
        <w:t>. Through constitutional jurisdiction and public interest litigation, courts have highlighted shortcomings in areas such as victim rehabilitation, coordination between enforcement agencies, and the effectiveness of government programs designed to combat trafficking. By issuing directions and recommendations, courts have sought to encourage administrative authorities to strengthen institutional responses to the problem.</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Despite these positive developments, judicial decisions also reveal persistent challenges within the enforcement framework. One recurring concern is the </w:t>
      </w:r>
      <w:r w:rsidRPr="003A48DC">
        <w:rPr>
          <w:rFonts w:cs="Times New Roman"/>
          <w:b/>
          <w:bCs/>
          <w:sz w:val="28"/>
          <w:szCs w:val="28"/>
          <w:lang w:val="en-IN"/>
        </w:rPr>
        <w:t>low rate of successful prosecution in trafficking cases</w:t>
      </w:r>
      <w:r w:rsidRPr="003A48DC">
        <w:rPr>
          <w:rFonts w:cs="Times New Roman"/>
          <w:sz w:val="28"/>
          <w:szCs w:val="28"/>
          <w:lang w:val="en-IN"/>
        </w:rPr>
        <w:t>. Complex investigations, lack of reliable evidence, and reluctance of victims to testify can make it difficult to secure convictions. Courts have occasionally acknowledged these challenges and urged authorities to develop mechanisms that provide greater protection and support for victims who participate in legal proceedings.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Another limitation lies in the fact that judicial intervention often occurs </w:t>
      </w:r>
      <w:r w:rsidRPr="003A48DC">
        <w:rPr>
          <w:rFonts w:cs="Times New Roman"/>
          <w:b/>
          <w:bCs/>
          <w:sz w:val="28"/>
          <w:szCs w:val="28"/>
          <w:lang w:val="en-IN"/>
        </w:rPr>
        <w:t>after trafficking has already taken place</w:t>
      </w:r>
      <w:r w:rsidRPr="003A48DC">
        <w:rPr>
          <w:rFonts w:cs="Times New Roman"/>
          <w:sz w:val="28"/>
          <w:szCs w:val="28"/>
          <w:lang w:val="en-IN"/>
        </w:rPr>
        <w:t xml:space="preserve">. While courts can provide remedies </w:t>
      </w:r>
      <w:r w:rsidRPr="003A48DC">
        <w:rPr>
          <w:rFonts w:cs="Times New Roman"/>
          <w:sz w:val="28"/>
          <w:szCs w:val="28"/>
          <w:lang w:val="en-IN"/>
        </w:rPr>
        <w:lastRenderedPageBreak/>
        <w:t>and compensation to victims, the prevention of trafficking requires proactive measures such as improved economic opportunities, education, and community awareness programs. Judicial decisions therefore highlight the importance of cooperation between legal institutions and social welfare agencies in addressing the broader structural conditions that enable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From a broader perspective, the evolving jurisprudence of Indian courts demonstrates an increasing awareness of the complex social realities associated with trafficking. By emphasizing dignity, victim protection, and institutional accountability, the judiciary has contributed significantly to the development of a rights-based approach to combating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However, long-term progress ultimately depends on the effective implementation of legal and policy measures beyond the courtroom. While judicial interpretation has strengthened the normative framework governing trafficking, sustained efforts by legislative and executive authorities remain essential for translating these principles into meaningful protection for vulnerable populations.</w:t>
      </w:r>
    </w:p>
    <w:p w:rsidR="0035638C" w:rsidRDefault="0035638C">
      <w:pPr>
        <w:rPr>
          <w:rFonts w:cs="Times New Roman"/>
          <w:sz w:val="28"/>
          <w:szCs w:val="28"/>
        </w:rPr>
      </w:pPr>
      <w:r>
        <w:rPr>
          <w:rFonts w:cs="Times New Roman"/>
          <w:sz w:val="28"/>
          <w:szCs w:val="28"/>
        </w:rPr>
        <w:br w:type="page"/>
      </w:r>
    </w:p>
    <w:p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lastRenderedPageBreak/>
        <w:t>CHAPTER 5</w:t>
      </w:r>
    </w:p>
    <w:p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t>POLICY GAPS AND IMPLEMENTATION FAILURES</w:t>
      </w:r>
      <w:r>
        <w:rPr>
          <w:rFonts w:cs="Times New Roman"/>
          <w:b/>
          <w:bCs/>
          <w:sz w:val="28"/>
          <w:szCs w:val="28"/>
          <w:lang w:val="en-IN"/>
        </w:rPr>
        <w:br/>
      </w:r>
    </w:p>
    <w:p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5.1 Introduction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Although India has adopted several legal measures aimed at combating human trafficking, the continued prevalence of trafficking activities indicates that legislative provisions alone have not succeeded in addressing the problem effectively. The existence of statutory laws does not automatically guarantee meaningful protection unless those laws are supported by efficient enforcement mechanisms, coordinated institutional action, and well-designed rehabilitation policies. In the absence of these supporting structures, legal frameworks may remain largely symbolic rather than producing tangible improvements in the lives of vulnerable individuals.</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Human trafficking operates through complex networks that exploit economic inequality, social marginalization, and migration patterns. Individuals who become victims are often drawn from communities experiencing poverty, limited access to education, and restricted employment opportunities. Traffickers exploit these conditions by offering false promises of work, marriage, or financial stability. Once victims are removed from familiar environments, they may be subjected to coercion, violence, or psychological manipulation that prevents them from escaping exploitative situations.</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Addressing such a multifaceted problem requires more than criminal sanctions. Effective responses must combine legal enforcement with social policies that reduce vulnerability and support survivors of trafficking. </w:t>
      </w:r>
      <w:r w:rsidRPr="0035638C">
        <w:rPr>
          <w:rFonts w:cs="Times New Roman"/>
          <w:sz w:val="28"/>
          <w:szCs w:val="28"/>
          <w:lang w:val="en-IN"/>
        </w:rPr>
        <w:lastRenderedPageBreak/>
        <w:t>However, in India the policy framework addressing trafficking often suffers from institutional fragmentation and uneven implementation. Multiple laws and programs exist, but they are not always coordinated in a manner that produces consistent outcomes.</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One of the central issues affecting anti-trafficking efforts is the </w:t>
      </w:r>
      <w:r w:rsidRPr="0035638C">
        <w:rPr>
          <w:rFonts w:cs="Times New Roman"/>
          <w:b/>
          <w:bCs/>
          <w:sz w:val="28"/>
          <w:szCs w:val="28"/>
          <w:lang w:val="en-IN"/>
        </w:rPr>
        <w:t>lack of an integrated policy approach</w:t>
      </w:r>
      <w:r w:rsidRPr="0035638C">
        <w:rPr>
          <w:rFonts w:cs="Times New Roman"/>
          <w:sz w:val="28"/>
          <w:szCs w:val="28"/>
          <w:lang w:val="en-IN"/>
        </w:rPr>
        <w:t>. Various ministries and agencies share responsibility for addressing trafficking, including departments concerned with law enforcement, labour regulation, child protection, and social welfare. When these institutions operate without effective coordination, important aspects of prevention and victim protection may be overlooked.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Another important challenge relates to </w:t>
      </w:r>
      <w:r w:rsidRPr="0035638C">
        <w:rPr>
          <w:rFonts w:cs="Times New Roman"/>
          <w:b/>
          <w:bCs/>
          <w:sz w:val="28"/>
          <w:szCs w:val="28"/>
          <w:lang w:val="en-IN"/>
        </w:rPr>
        <w:t>rehabilitation and reintegration of survivors</w:t>
      </w:r>
      <w:r w:rsidRPr="0035638C">
        <w:rPr>
          <w:rFonts w:cs="Times New Roman"/>
          <w:sz w:val="28"/>
          <w:szCs w:val="28"/>
          <w:lang w:val="en-IN"/>
        </w:rPr>
        <w:t>. Individuals rescued from trafficking environments frequently require long-term assistance in order to recover from physical and psychological trauma. They may also face difficulties obtaining employment or re-establishing relationships with their communities. Inadequate rehabilitation mechanisms can therefore increase the likelihood that victims will again become vulnerable to exploitation.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Furthermore, the absence of reliable statistical information regarding trafficking complicates policy planning. Accurate data concerning trafficking patterns, victim profiles, and regional vulnerabilities is essential for designing targeted interventions. When such information is incomplete or inconsistent, policy responses may fail to address the underlying dynamics that enable trafficking networks to operate.</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In view of these challenges, a careful assessment of existing policies and institutional arrangements is necessary in order to identify areas where </w:t>
      </w:r>
      <w:r w:rsidRPr="0035638C">
        <w:rPr>
          <w:rFonts w:cs="Times New Roman"/>
          <w:sz w:val="28"/>
          <w:szCs w:val="28"/>
          <w:lang w:val="en-IN"/>
        </w:rPr>
        <w:lastRenderedPageBreak/>
        <w:t>reform is required. This chapter therefore examines key weaknesses in India’s anti-trafficking framework, focusing particularly on legislative fragmentation, enforcement limitations, and the effectiveness of victim rehabilitation strategies.</w:t>
      </w:r>
    </w:p>
    <w:p w:rsidR="0035638C" w:rsidRPr="0035638C" w:rsidRDefault="0035638C" w:rsidP="0035638C">
      <w:pPr>
        <w:spacing w:line="360" w:lineRule="auto"/>
        <w:rPr>
          <w:rFonts w:cs="Times New Roman"/>
          <w:sz w:val="28"/>
          <w:szCs w:val="28"/>
          <w:lang w:val="en-IN"/>
        </w:rPr>
      </w:pPr>
    </w:p>
    <w:p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5.2 Fragmentation within the Legal Framework</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 major structural weakness in India’s response to trafficking arises from the absence of a single comprehensive statute addressing the issue in its entirety. Instead, the legal framework consists of multiple laws that regulate specific forms of exploitation. While these statutes collectively cover several aspects of trafficking, their fragmented nature can create practical difficulties in enforcement and policy coordination.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For instance, the </w:t>
      </w:r>
      <w:r w:rsidRPr="0035638C">
        <w:rPr>
          <w:rFonts w:cs="Times New Roman"/>
          <w:b/>
          <w:bCs/>
          <w:sz w:val="28"/>
          <w:szCs w:val="28"/>
          <w:lang w:val="en-IN"/>
        </w:rPr>
        <w:t>Immoral Traffic (Prevention) Act, 1956</w:t>
      </w:r>
      <w:r w:rsidRPr="0035638C">
        <w:rPr>
          <w:rFonts w:cs="Times New Roman"/>
          <w:sz w:val="28"/>
          <w:szCs w:val="28"/>
          <w:lang w:val="en-IN"/>
        </w:rPr>
        <w:t xml:space="preserve"> primarily addresses exploitation connected with prostitution, whereas the </w:t>
      </w:r>
      <w:r w:rsidRPr="0035638C">
        <w:rPr>
          <w:rFonts w:cs="Times New Roman"/>
          <w:b/>
          <w:bCs/>
          <w:sz w:val="28"/>
          <w:szCs w:val="28"/>
          <w:lang w:val="en-IN"/>
        </w:rPr>
        <w:t>Indian Penal Code</w:t>
      </w:r>
      <w:r w:rsidRPr="0035638C">
        <w:rPr>
          <w:rFonts w:cs="Times New Roman"/>
          <w:sz w:val="28"/>
          <w:szCs w:val="28"/>
          <w:lang w:val="en-IN"/>
        </w:rPr>
        <w:t xml:space="preserve"> criminalizes trafficking and related offences through provisions such as Sections 370 and 370A. Additional legislation—including the </w:t>
      </w:r>
      <w:r w:rsidRPr="0035638C">
        <w:rPr>
          <w:rFonts w:cs="Times New Roman"/>
          <w:b/>
          <w:bCs/>
          <w:sz w:val="28"/>
          <w:szCs w:val="28"/>
          <w:lang w:val="en-IN"/>
        </w:rPr>
        <w:t>Protection of Children from Sexual Offences Act</w:t>
      </w:r>
      <w:r w:rsidRPr="0035638C">
        <w:rPr>
          <w:rFonts w:cs="Times New Roman"/>
          <w:sz w:val="28"/>
          <w:szCs w:val="28"/>
          <w:lang w:val="en-IN"/>
        </w:rPr>
        <w:t xml:space="preserve">, the </w:t>
      </w:r>
      <w:r w:rsidRPr="0035638C">
        <w:rPr>
          <w:rFonts w:cs="Times New Roman"/>
          <w:b/>
          <w:bCs/>
          <w:sz w:val="28"/>
          <w:szCs w:val="28"/>
          <w:lang w:val="en-IN"/>
        </w:rPr>
        <w:t>Juvenile Justice (Care and Protection of Children) Act</w:t>
      </w:r>
      <w:r w:rsidRPr="0035638C">
        <w:rPr>
          <w:rFonts w:cs="Times New Roman"/>
          <w:sz w:val="28"/>
          <w:szCs w:val="28"/>
          <w:lang w:val="en-IN"/>
        </w:rPr>
        <w:t xml:space="preserve">, and the </w:t>
      </w:r>
      <w:r w:rsidRPr="0035638C">
        <w:rPr>
          <w:rFonts w:cs="Times New Roman"/>
          <w:b/>
          <w:bCs/>
          <w:sz w:val="28"/>
          <w:szCs w:val="28"/>
          <w:lang w:val="en-IN"/>
        </w:rPr>
        <w:t>Bonded Labour System (Abolition) Act</w:t>
      </w:r>
      <w:r w:rsidRPr="0035638C">
        <w:rPr>
          <w:rFonts w:cs="Times New Roman"/>
          <w:sz w:val="28"/>
          <w:szCs w:val="28"/>
          <w:lang w:val="en-IN"/>
        </w:rPr>
        <w:t>—addresses particular forms of exploitation involving children or labourers</w:t>
      </w:r>
      <w:r>
        <w:rPr>
          <w:rStyle w:val="FootnoteReference"/>
          <w:rFonts w:cs="Times New Roman"/>
          <w:sz w:val="28"/>
          <w:szCs w:val="28"/>
          <w:lang w:val="en-IN"/>
        </w:rPr>
        <w:footnoteReference w:id="33"/>
      </w:r>
      <w:r w:rsidRPr="0035638C">
        <w:rPr>
          <w:rFonts w:cs="Times New Roman"/>
          <w:sz w:val="28"/>
          <w:szCs w:val="28"/>
          <w:lang w:val="en-IN"/>
        </w:rPr>
        <w:t>.</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Although each of these statutes plays an important role, their simultaneous application may complicate legal proceedings. Investigators and prosecutors </w:t>
      </w:r>
      <w:r w:rsidRPr="0035638C">
        <w:rPr>
          <w:rFonts w:cs="Times New Roman"/>
          <w:sz w:val="28"/>
          <w:szCs w:val="28"/>
          <w:lang w:val="en-IN"/>
        </w:rPr>
        <w:lastRenderedPageBreak/>
        <w:t>must often determine which legal provisions are most appropriate for a particular case. Because trafficking operations frequently involve multiple forms of exploitation, the application of different statutes may result in overlapping charges or procedural uncertainty.</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Fragmentation also affects the </w:t>
      </w:r>
      <w:r w:rsidRPr="0035638C">
        <w:rPr>
          <w:rFonts w:cs="Times New Roman"/>
          <w:b/>
          <w:bCs/>
          <w:sz w:val="28"/>
          <w:szCs w:val="28"/>
          <w:lang w:val="en-IN"/>
        </w:rPr>
        <w:t>administrative structure responsible for implementing anti-trafficking measures</w:t>
      </w:r>
      <w:r w:rsidRPr="0035638C">
        <w:rPr>
          <w:rFonts w:cs="Times New Roman"/>
          <w:sz w:val="28"/>
          <w:szCs w:val="28"/>
          <w:lang w:val="en-IN"/>
        </w:rPr>
        <w:t>. Different government departments are tasked with enforcing different statutes, which can lead to inconsistent approaches across regions. For example, labour authorities may focus on forced labour cases while police departments concentrate on prostitution-related offences. Without a centralized framework coordinating these efforts, the overall response to trafficking may remain disjointed.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The lack of an integrated legal framework also complicates the development of uniform policies for victim protection. Some statutes emphasize criminal prosecution, while others prioritize rehabilitation and welfare measures. The absence of a coherent legislative structure means that victims may receive varying levels of assistance depending on the specific law under which their case is handled.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In recognition of these limitations, policymakers have proposed initiatives aimed at consolidating anti-trafficking measures within a single legal framework. Legislative proposals such as the </w:t>
      </w:r>
      <w:r w:rsidRPr="0035638C">
        <w:rPr>
          <w:rFonts w:cs="Times New Roman"/>
          <w:b/>
          <w:bCs/>
          <w:sz w:val="28"/>
          <w:szCs w:val="28"/>
          <w:lang w:val="en-IN"/>
        </w:rPr>
        <w:t>Trafficking in Persons (Prevention, Care and Rehabilitation) Bill</w:t>
      </w:r>
      <w:r w:rsidRPr="0035638C">
        <w:rPr>
          <w:rFonts w:cs="Times New Roman"/>
          <w:sz w:val="28"/>
          <w:szCs w:val="28"/>
          <w:lang w:val="en-IN"/>
        </w:rPr>
        <w:t xml:space="preserve"> have sought to create specialized investigative bodies, improve coordination among enforcement agencies, and strengthen mechanisms for victim rehabilitation</w:t>
      </w:r>
      <w:r>
        <w:rPr>
          <w:rStyle w:val="FootnoteReference"/>
          <w:rFonts w:cs="Times New Roman"/>
          <w:sz w:val="28"/>
          <w:szCs w:val="28"/>
          <w:lang w:val="en-IN"/>
        </w:rPr>
        <w:footnoteReference w:id="34"/>
      </w:r>
      <w:r w:rsidRPr="0035638C">
        <w:rPr>
          <w:rFonts w:cs="Times New Roman"/>
          <w:sz w:val="28"/>
          <w:szCs w:val="28"/>
          <w:lang w:val="en-IN"/>
        </w:rPr>
        <w:t xml:space="preserve">. Although these proposals indicate increasing awareness of the need for reform, the </w:t>
      </w:r>
      <w:r w:rsidRPr="0035638C">
        <w:rPr>
          <w:rFonts w:cs="Times New Roman"/>
          <w:sz w:val="28"/>
          <w:szCs w:val="28"/>
          <w:lang w:val="en-IN"/>
        </w:rPr>
        <w:lastRenderedPageBreak/>
        <w:t>process of establishing a comprehensive anti-trafficking statute remains ongoing.</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From a policy perspective, the fragmented nature of existing legislation may reduce the effectiveness of anti-trafficking efforts by dispersing responsibilities across multiple institutions. A more unified legal structure could facilitate clearer definitions of offences, improve institutional coordination, and ensure that victim protection remains a central element of anti-trafficking policy.</w:t>
      </w:r>
    </w:p>
    <w:p w:rsidR="006A470E" w:rsidRPr="00346118" w:rsidRDefault="004F165D" w:rsidP="006A470E">
      <w:pPr>
        <w:spacing w:line="360" w:lineRule="auto"/>
        <w:rPr>
          <w:rFonts w:cs="Times New Roman"/>
          <w:b/>
          <w:sz w:val="28"/>
          <w:szCs w:val="28"/>
          <w:lang w:val="en-IN"/>
        </w:rPr>
      </w:pPr>
      <w:r>
        <w:rPr>
          <w:rFonts w:cs="Times New Roman"/>
          <w:sz w:val="28"/>
          <w:szCs w:val="28"/>
        </w:rPr>
        <w:br/>
      </w:r>
      <w:r w:rsidR="006A470E" w:rsidRPr="006A470E">
        <w:rPr>
          <w:rFonts w:cs="Times New Roman"/>
          <w:b/>
          <w:sz w:val="28"/>
          <w:szCs w:val="28"/>
          <w:lang w:val="en-IN"/>
        </w:rPr>
        <w:t>5.3 Limitations in Enforcement and Institutional Coordination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presence of statutory provisions addressing trafficking does not automatically guarantee effective control of the crime. The success of anti-trafficking laws depends heavily on the ability of enforcement institutions to investigate offences, protect victims, and prosecute offenders. In India, however, several structural weaknesses within the enforcement system have limited the impact of existing legislation.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of the principal challenges concerns the complexity of trafficking networks. Trafficking operations often involve multiple intermediaries responsible for recruitment, transportation, accommodation, and exploitation of victims. These networks frequently operate across state boundaries and, in some cases, across international borders. Investigating such activities requires specialized expertise, access to reliable intelligence, and coordination among multiple enforcement agencies. In many situations, </w:t>
      </w:r>
      <w:r w:rsidRPr="006A470E">
        <w:rPr>
          <w:rFonts w:cs="Times New Roman"/>
          <w:sz w:val="28"/>
          <w:szCs w:val="28"/>
          <w:lang w:val="en-IN"/>
        </w:rPr>
        <w:lastRenderedPageBreak/>
        <w:t>however, investigative authorities lack the training and resources necessary to pursue these complex cases effectively.</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significant difficulty arises from institutional fragmentation among agencies responsible for combating trafficking. Different government departments address different dimensions of the problem. Police agencies typically focus on criminal prosecution,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handle issues related to forced labour, while child protection authorities deal with cases involving minors. Although each of these institutions plays an important role, insufficient coordination between them often results in gaps in enforcement.</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For example, when victims are rescued from exploitative labour environments, cooperation between police authorities and labour inspectors becomes essential to ensure that both criminal accountability and labour protections are enforced. In practice, however, communication between these institutions may be limited, resulting in delays or incomplete investigations. Such coordination failures can weaken legal proceedings and reduce the likelihood of successful prosecution.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 further concern involves the limited capacity of investigative agencies to collect and present evidence in trafficking cases. Successful prosecution requires the establishment of several elements, including recruitment, transportation, and exploitation. Gathering evidence for each stage of the </w:t>
      </w:r>
      <w:r w:rsidRPr="006A470E">
        <w:rPr>
          <w:rFonts w:cs="Times New Roman"/>
          <w:sz w:val="28"/>
          <w:szCs w:val="28"/>
          <w:lang w:val="en-IN"/>
        </w:rPr>
        <w:lastRenderedPageBreak/>
        <w:t>trafficking process can be difficult, particularly when victims have been moved across multiple locations or when traffickers rely on informal recruitment methods that leave little documentary evidence.</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Victims themselves may also be reluctant to participate in legal proceedings. Fear of retaliation from traffickers, economic dependence, and social stigma can discourage survivors from cooperating with investigators or testifying in court. In the absence of effective witness protection measures and victim support services, these factors may significantly weaken prosecution efforts.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addition to these challenges, certain regions have reported instances where trafficking networks operate with the assistance of local intermediaries who facilitate recruitment or transportation of victims. When such intermediaries possess social influence within their communities, law enforcement agencies may encounter additional difficulties in disrupting trafficking operations.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To address some of these issues, the government has established specialized investigative structures such as Anti-Human Trafficking Units (AHTUs) within several states. These units are intended to enhance coordination between law enforcement agencies and social welfare organizations. While the establishment of such units represents a positive development, their effectiveness depends on sustained training, adequate funding, and continuous institutional support.</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Overall, weaknesses in enforcement and institutional coordination remain significant obstacles in the fight against trafficking. Without improved investigative capacity and stronger collaboration among relevant agencies, existing laws may fail to produce the desired impact in preventing exploitation.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b/>
          <w:sz w:val="28"/>
          <w:szCs w:val="28"/>
          <w:lang w:val="en-IN"/>
        </w:rPr>
      </w:pPr>
      <w:r w:rsidRPr="006A470E">
        <w:rPr>
          <w:rFonts w:cs="Times New Roman"/>
          <w:b/>
          <w:sz w:val="28"/>
          <w:szCs w:val="28"/>
          <w:lang w:val="en-IN"/>
        </w:rPr>
        <w:t>5.4 Challenges in Victim Protection and Rehabilitation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An effective response to trafficking must extend beyond the punishment of offenders and include meaningful support for individuals who have been subjected to exploitation. Survivors of trafficking frequently experience severe physical, psychological, and social consequences as a result of their experiences. Consequently, policies addressing trafficking must incorporate comprehensive rehabilitation strategies aimed at enabling victims to rebuild their lives.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India, several mechanisms have been introduced to assist trafficking survivors, including shelter homes, counselling services, and vocational training programs. These initiatives are intended to provide temporary protection and facilitate the eventual reintegration of survivors into society. However, the availability and effectiveness of such services vary widely across different regions.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One significant concern relates to the limited capacity and infrastructure of rehabilitation facilities. Many shelter homes operate with restricted financial resources and insufficient professional staff. As a result, survivors may not receive the level of psychological counselling or vocational guidance necessary for long-term recovery. Overcrowded facilities can further reduce the effectiveness of rehabilitation programs and may create environments that do not adequately address the needs of victims.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Reintegration into society presents another major challenge for trafficking survivors. Individuals who have been subjected to exploitation often face negative social perceptions when attempting to return to their communities. In certain cases, families may hesitate to accept survivors due to social stigma or concerns regarding community reputation. These social barriers can isolate survivors and complicate their efforts to rebuild stable lives.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Economic vulnerability also remains a critical factor affecting rehabilitation outcomes. Many individuals who become victims of trafficking originate from economically marginalized backgrounds. After being rescued, they may struggle to obtain stable employment or access educational opportunities. Without sustainable livelihood options, survivors may remain vulnerable to further exploitation.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Psychological recovery represents an equally important dimension of rehabilitation. Survivors of trafficking frequently endure prolonged periods of abuse, coercion, and deprivation. These experiences may lead to long-term mental health challenges, including anxiety, depression, and trauma-related disorders. Effective rehabilitation therefore requires access to professional mental health services, yet such services are not always adequately integrated into existing support programs.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Another important consideration involves the legal treatment of survivors during criminal proceedings. Historically, individuals involved in prostitution or certain forms of labour exploitation were sometimes treated as offenders rather than victims. Recent legal developments and judicial decisions have increasingly emphasized that trafficked persons should be recognized as victims entitled to protection and assistance. However, the consistent implementation of this principle across different jurisdictions remains a continuing challenge.</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Addressing these issues requires a more comprehensive rehabilitation framework that integrates social welfare policies with legal protections. Effective rehabilitation programs must include economic empowerment initiatives, mental health support, educational opportunities, and community awareness campaigns aimed at reducing stigma. Only through such multidimensional strategies can the long-term well-being of trafficking survivors be ensured.</w:t>
      </w:r>
    </w:p>
    <w:p w:rsidR="006A470E" w:rsidRPr="006A470E" w:rsidRDefault="006A470E" w:rsidP="006A470E">
      <w:pPr>
        <w:spacing w:line="360" w:lineRule="auto"/>
        <w:rPr>
          <w:rFonts w:cs="Times New Roman"/>
          <w:b/>
          <w:bCs/>
          <w:sz w:val="28"/>
          <w:szCs w:val="28"/>
          <w:lang w:val="en-IN"/>
        </w:rPr>
      </w:pPr>
      <w:r w:rsidRPr="006A470E">
        <w:rPr>
          <w:rFonts w:cs="Times New Roman"/>
          <w:b/>
          <w:bCs/>
          <w:sz w:val="28"/>
          <w:szCs w:val="28"/>
          <w:lang w:val="en-IN"/>
        </w:rPr>
        <w:t>5.5 Assessment of Government Rehabilitation and Prevention Schemes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 xml:space="preserve">In addition to legislative efforts, the Indian government has introduced several policy initiatives designed to address the social consequences of trafficking and support individuals who have been rescued from exploitative situations. Among these initiatives, 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and 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are particularly significant, as they aim to </w:t>
      </w:r>
      <w:proofErr w:type="gramStart"/>
      <w:r w:rsidRPr="006A470E">
        <w:rPr>
          <w:rFonts w:cs="Times New Roman"/>
          <w:sz w:val="28"/>
          <w:szCs w:val="28"/>
          <w:lang w:val="en-IN"/>
        </w:rPr>
        <w:t>provide assistance to</w:t>
      </w:r>
      <w:proofErr w:type="gramEnd"/>
      <w:r w:rsidRPr="006A470E">
        <w:rPr>
          <w:rFonts w:cs="Times New Roman"/>
          <w:sz w:val="28"/>
          <w:szCs w:val="28"/>
          <w:lang w:val="en-IN"/>
        </w:rPr>
        <w:t xml:space="preserve"> women who have experienced exploitation, abandonment, or other forms of social vulnerability. While these programs reflect an important policy commitment to victim welfare, their practical effectiveness depends largely on the quality of implementation and the availability of institutional resources.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implemented by the Ministry of Women and Child Development, was specifically developed to address trafficking of women and children for sexual exploitation. The program attempts to address the problem through a multi-dimensional strategy that includes preventive awareness programs, rescue operations, temporary shelter, rehabilitation services, and eventual reintegration of survivors into society</w:t>
      </w:r>
      <w:r>
        <w:rPr>
          <w:rStyle w:val="FootnoteReference"/>
          <w:rFonts w:cs="Times New Roman"/>
          <w:sz w:val="28"/>
          <w:szCs w:val="28"/>
          <w:lang w:val="en-IN"/>
        </w:rPr>
        <w:footnoteReference w:id="35"/>
      </w:r>
      <w:r w:rsidRPr="006A470E">
        <w:rPr>
          <w:rFonts w:cs="Times New Roman"/>
          <w:sz w:val="28"/>
          <w:szCs w:val="28"/>
          <w:lang w:val="en-IN"/>
        </w:rPr>
        <w:t>. By combining preventive and rehabilitative elements, the scheme seeks to reduce the risk of trafficking while simultaneously assisting individuals who have already experienced exploitation.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of the central components of the scheme is the establishment of shelter facilities where rescued individuals can receive temporary accommodation, medical treatment, psychological counselling, and vocational training. These services are intended to assist survivors in recovering from trauma and developing the skills necessary to achieve financial independence. In </w:t>
      </w:r>
      <w:r w:rsidRPr="006A470E">
        <w:rPr>
          <w:rFonts w:cs="Times New Roman"/>
          <w:sz w:val="28"/>
          <w:szCs w:val="28"/>
          <w:lang w:val="en-IN"/>
        </w:rPr>
        <w:lastRenderedPageBreak/>
        <w:t>principle, this integrated approach acknowledges that trafficking cannot be effectively addressed without supporting the long-term recovery of victims.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However, the implementation of the scheme has encountered several difficulties. In certain regions, the availability of designated rehabilitation centres remains limited, which can delay the provision of support services to rescued individuals. Even where such centres exist, they may face shortages of trained personnel and financial resources. These limitations can reduce the effectiveness of rehabilitation programs and restrict the range of services available to survivors.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important concern involves the </w:t>
      </w:r>
      <w:r w:rsidRPr="006A470E">
        <w:rPr>
          <w:rFonts w:cs="Times New Roman"/>
          <w:b/>
          <w:bCs/>
          <w:sz w:val="28"/>
          <w:szCs w:val="28"/>
          <w:lang w:val="en-IN"/>
        </w:rPr>
        <w:t>evaluation and monitoring of program outcomes</w:t>
      </w:r>
      <w:r w:rsidRPr="006A470E">
        <w:rPr>
          <w:rFonts w:cs="Times New Roman"/>
          <w:sz w:val="28"/>
          <w:szCs w:val="28"/>
          <w:lang w:val="en-IN"/>
        </w:rPr>
        <w:t>. Effective rehabilitation requires continuous assessment of whether survivors are able to reintegrate into society and maintain stable livelihoods after leaving institutional care. In many cases, however, systematic monitoring mechanisms are insufficiently developed, making it difficult to determine the long-term success of rehabilitation initiatives.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represents another government initiative designed to assist women who lack adequate social or family support. This program provides temporary shelter and assistance to women facing difficult circumstances, including survivors of trafficking, victims of domestic violence, and women who have been abandoned by their families</w:t>
      </w:r>
      <w:r>
        <w:rPr>
          <w:rStyle w:val="FootnoteReference"/>
          <w:rFonts w:cs="Times New Roman"/>
          <w:sz w:val="28"/>
          <w:szCs w:val="28"/>
          <w:lang w:val="en-IN"/>
        </w:rPr>
        <w:footnoteReference w:id="36"/>
      </w:r>
      <w:r w:rsidRPr="006A470E">
        <w:rPr>
          <w:rFonts w:cs="Times New Roman"/>
          <w:sz w:val="28"/>
          <w:szCs w:val="28"/>
          <w:lang w:val="en-IN"/>
        </w:rPr>
        <w:t>. The scheme aims to provide basic necessities such as housing, food, medical care, and counselling services while also offering opportunities for skill development and employment.</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Through these measures, the program attempts to address the economic and social vulnerabilities that may expose women to exploitation. By helping beneficiaries develop vocational skills and secure employment opportunities, the scheme seeks to promote long-term independence and reduce the likelihood that survivors will become vulnerable to further exploitation.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Despite these objectives, the program faces challenges similar to those affecting other rehabilitation initiatives. Inadequate funding, shortage of professional staff, and limited availability of specialized counselling services may reduce the effectiveness of assistance provided to beneficiaries. In addition, social stigma and lack of employment opportunities may make it difficult for survivors to reintegrate into their communities even after receiving institutional support.</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These limitations suggest that rehabilitation policies require stronger institutional support and more comprehensive monitoring systems. Improved coordination between government agencies and civil society organizations could enhance the delivery of services and ensure that survivors receive consistent assistance during the recovery process.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b/>
          <w:bCs/>
          <w:sz w:val="28"/>
          <w:szCs w:val="28"/>
          <w:lang w:val="en-IN"/>
        </w:rPr>
      </w:pPr>
      <w:r w:rsidRPr="006A470E">
        <w:rPr>
          <w:rFonts w:cs="Times New Roman"/>
          <w:b/>
          <w:bCs/>
          <w:sz w:val="28"/>
          <w:szCs w:val="28"/>
          <w:lang w:val="en-IN"/>
        </w:rPr>
        <w:t>5.6 Deficiencies in Data Collection and Policy Planning</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Reliable information regarding the scale and characteristics of trafficking is essential for developing effective strategies to address the problem. Accurate data enables policymakers to identify vulnerable populations, allocate resources efficiently, and evaluate the success of existing programs. However, the availability of comprehensive data on trafficking in India remains limited, which creates significant obstacles for policy planning.</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 xml:space="preserve">One of the primary challenges arises from the </w:t>
      </w:r>
      <w:r w:rsidRPr="006A470E">
        <w:rPr>
          <w:rFonts w:cs="Times New Roman"/>
          <w:b/>
          <w:bCs/>
          <w:sz w:val="28"/>
          <w:szCs w:val="28"/>
          <w:lang w:val="en-IN"/>
        </w:rPr>
        <w:t>underreporting of trafficking incidents</w:t>
      </w:r>
      <w:r w:rsidRPr="006A470E">
        <w:rPr>
          <w:rFonts w:cs="Times New Roman"/>
          <w:sz w:val="28"/>
          <w:szCs w:val="28"/>
          <w:lang w:val="en-IN"/>
        </w:rPr>
        <w:t>. Victims may hesitate to report exploitation due to fear of retaliation, social stigma, or lack of trust in authorities. In addition, trafficking often occurs in informal labour sectors or hidden environments where exploitation may remain undetected for long periods. As a result, official statistics may capture only a portion of the total number of trafficking cases.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difficulty stems from the </w:t>
      </w:r>
      <w:r w:rsidRPr="006A470E">
        <w:rPr>
          <w:rFonts w:cs="Times New Roman"/>
          <w:b/>
          <w:bCs/>
          <w:sz w:val="28"/>
          <w:szCs w:val="28"/>
          <w:lang w:val="en-IN"/>
        </w:rPr>
        <w:t>fragmented nature of data collection across different institutions</w:t>
      </w:r>
      <w:r w:rsidRPr="006A470E">
        <w:rPr>
          <w:rFonts w:cs="Times New Roman"/>
          <w:sz w:val="28"/>
          <w:szCs w:val="28"/>
          <w:lang w:val="en-IN"/>
        </w:rPr>
        <w:t xml:space="preserve">. Various government agencies maintain records related to trafficking within their respective areas of responsibility. Police authorities document criminal cases,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monitor forced labour violations, and child protection agencies track cases involving minors. Because these records are maintained separately, it can be challenging to develop a comprehensive picture of trafficking patterns across the country.</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absence of integrated databases also affects the ability of authorities to track trafficking networks that operate across multiple jurisdictions. Trafficking frequently involves the movement of victims from one state to another, and in some cases across international borders. Without effective information-sharing mechanisms, law enforcement agencies may struggle to identify connections between cases occurring in different regions.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In addition to administrative limitations, the lack of extensive empirical research on trafficking dynamics further complicates policy development. Detailed studies examining the socioeconomic factors that contribute to trafficking remain relatively limited. Greater investment in interdisciplinary </w:t>
      </w:r>
      <w:r w:rsidRPr="006A470E">
        <w:rPr>
          <w:rFonts w:cs="Times New Roman"/>
          <w:sz w:val="28"/>
          <w:szCs w:val="28"/>
          <w:lang w:val="en-IN"/>
        </w:rPr>
        <w:lastRenderedPageBreak/>
        <w:t>research could help identify the underlying conditions that enable trafficking networks to operate and assist policymakers in designing targeted prevention strategies.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Improving data collection systems therefore represents a crucial step in strengthening anti-trafficking policy. The development of centralized databases, enhanced cooperation between government agencies, and greater support for academic research could significantly improve the ability of policymakers to understand trafficking patterns and respond effectively.</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Ultimately, the effectiveness of anti-trafficking policies depends not only on legal frameworks but also on the availability of reliable information and well-coordinated institutional strategies. Strengthening data systems and research initiatives can therefore contribute to more informed policy decisions and more effective prevention measures.</w:t>
      </w:r>
    </w:p>
    <w:p w:rsidR="00B12F72" w:rsidRDefault="00B12F72">
      <w:pPr>
        <w:rPr>
          <w:rFonts w:cs="Times New Roman"/>
          <w:sz w:val="28"/>
          <w:szCs w:val="28"/>
        </w:rPr>
      </w:pPr>
      <w:r>
        <w:rPr>
          <w:rFonts w:cs="Times New Roman"/>
          <w:sz w:val="28"/>
          <w:szCs w:val="28"/>
        </w:rPr>
        <w:br w:type="page"/>
      </w:r>
    </w:p>
    <w:p w:rsidR="00B12F72" w:rsidRPr="00B12F72" w:rsidRDefault="00B12F72" w:rsidP="00B12F72">
      <w:pPr>
        <w:spacing w:line="360" w:lineRule="auto"/>
        <w:jc w:val="center"/>
        <w:rPr>
          <w:rFonts w:cs="Times New Roman"/>
          <w:b/>
          <w:bCs/>
          <w:sz w:val="28"/>
          <w:szCs w:val="28"/>
          <w:lang w:val="en-IN"/>
        </w:rPr>
      </w:pPr>
      <w:r w:rsidRPr="00B12F72">
        <w:rPr>
          <w:rFonts w:cs="Times New Roman"/>
          <w:b/>
          <w:bCs/>
          <w:sz w:val="28"/>
          <w:szCs w:val="28"/>
          <w:lang w:val="en-IN"/>
        </w:rPr>
        <w:lastRenderedPageBreak/>
        <w:t>CHAPTER 6</w:t>
      </w:r>
    </w:p>
    <w:p w:rsidR="00B12F72" w:rsidRPr="00B12F72" w:rsidRDefault="00B12F72" w:rsidP="00B12F72">
      <w:pPr>
        <w:spacing w:line="360" w:lineRule="auto"/>
        <w:jc w:val="center"/>
        <w:rPr>
          <w:rFonts w:cs="Times New Roman"/>
          <w:b/>
          <w:bCs/>
          <w:sz w:val="28"/>
          <w:szCs w:val="28"/>
          <w:lang w:val="en-IN"/>
        </w:rPr>
      </w:pPr>
      <w:r w:rsidRPr="00B12F72">
        <w:rPr>
          <w:rFonts w:cs="Times New Roman"/>
          <w:b/>
          <w:bCs/>
          <w:sz w:val="28"/>
          <w:szCs w:val="28"/>
          <w:lang w:val="en-IN"/>
        </w:rPr>
        <w:t>COMPARATIVE ANALYSIS: INDIA AND GLOBAL BEST PRACTICES</w:t>
      </w:r>
      <w:r>
        <w:rPr>
          <w:rFonts w:cs="Times New Roman"/>
          <w:b/>
          <w:bCs/>
          <w:sz w:val="28"/>
          <w:szCs w:val="28"/>
          <w:lang w:val="en-IN"/>
        </w:rPr>
        <w:br/>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6.1 Introduction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Human trafficking has emerged as one of the most significant global human rights concerns of the twenty-first century. It involves the exploitation of individuals through various forms of coercion, deception, abuse of authority, or economic vulnerability. Victims are frequently subjected to forced labour, sexual exploitation, domestic servitude, and other forms of exploitation that deprive them of basic freedoms and dignity. Because trafficking networks often operate across national boundaries, combating this crime requires coordinated efforts among states, international organizations, and civil society institutions.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Over the past few decades, several countries have developed comprehensive legal frameworks and policy strategies to address trafficking in persons. These frameworks generally combine criminal law provisions with preventive measures, victim protection mechanisms, and institutional monitoring systems. The objective is not only to punish offenders but also to address the structural conditions that enable trafficking to occur.</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India has made significant efforts to address trafficking through legislative measures such as the </w:t>
      </w:r>
      <w:r w:rsidRPr="00B12F72">
        <w:rPr>
          <w:rFonts w:cs="Times New Roman"/>
          <w:b/>
          <w:bCs/>
          <w:sz w:val="28"/>
          <w:szCs w:val="28"/>
          <w:lang w:val="en-IN"/>
        </w:rPr>
        <w:t>Immoral Traffic (Prevention) Act, 1956</w:t>
      </w:r>
      <w:r w:rsidRPr="00B12F72">
        <w:rPr>
          <w:rFonts w:cs="Times New Roman"/>
          <w:sz w:val="28"/>
          <w:szCs w:val="28"/>
          <w:lang w:val="en-IN"/>
        </w:rPr>
        <w:t xml:space="preserve">, the </w:t>
      </w:r>
      <w:r w:rsidRPr="00B12F72">
        <w:rPr>
          <w:rFonts w:cs="Times New Roman"/>
          <w:b/>
          <w:bCs/>
          <w:sz w:val="28"/>
          <w:szCs w:val="28"/>
          <w:lang w:val="en-IN"/>
        </w:rPr>
        <w:t>Indian Penal Code provisions introduced through the Criminal Law (Amendment) Act, 2013</w:t>
      </w:r>
      <w:r w:rsidRPr="00B12F72">
        <w:rPr>
          <w:rFonts w:cs="Times New Roman"/>
          <w:sz w:val="28"/>
          <w:szCs w:val="28"/>
          <w:lang w:val="en-IN"/>
        </w:rPr>
        <w:t xml:space="preserve">, and child protection laws including the </w:t>
      </w:r>
      <w:r w:rsidRPr="00B12F72">
        <w:rPr>
          <w:rFonts w:cs="Times New Roman"/>
          <w:b/>
          <w:bCs/>
          <w:sz w:val="28"/>
          <w:szCs w:val="28"/>
          <w:lang w:val="en-IN"/>
        </w:rPr>
        <w:t>Protection of Children from Sexual Offences Act, 2012</w:t>
      </w:r>
      <w:r w:rsidRPr="00B12F72">
        <w:rPr>
          <w:rFonts w:cs="Times New Roman"/>
          <w:sz w:val="28"/>
          <w:szCs w:val="28"/>
          <w:lang w:val="en-IN"/>
        </w:rPr>
        <w:t xml:space="preserve">. These statutes </w:t>
      </w:r>
      <w:r w:rsidRPr="00B12F72">
        <w:rPr>
          <w:rFonts w:cs="Times New Roman"/>
          <w:sz w:val="28"/>
          <w:szCs w:val="28"/>
          <w:lang w:val="en-IN"/>
        </w:rPr>
        <w:lastRenderedPageBreak/>
        <w:t>collectively provide a legal foundation for prosecuting trafficking offences and protecting victims. However, as discussed in previous chapters, the effectiveness of these laws is often constrained by fragmented legal provisions, weak institutional coordination, and limited rehabilitation infrastructure.</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Comparative analysis provides an opportunity to examine how other jurisdictions have addressed similar challenges and to identify best practices that could strengthen India’s anti-trafficking framework. By studying international models, policymakers and scholars can gain insights into alternative legal strategies, institutional structures, and policy mechanisms that have proven effective in combating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This chapter therefore examines selected international approaches to combating trafficking. The analysis focuses on three major frameworks: </w:t>
      </w:r>
      <w:proofErr w:type="gramStart"/>
      <w:r w:rsidRPr="00B12F72">
        <w:rPr>
          <w:rFonts w:cs="Times New Roman"/>
          <w:sz w:val="28"/>
          <w:szCs w:val="28"/>
          <w:lang w:val="en-IN"/>
        </w:rPr>
        <w:t>the</w:t>
      </w:r>
      <w:proofErr w:type="gramEnd"/>
      <w:r w:rsidRPr="00B12F72">
        <w:rPr>
          <w:rFonts w:cs="Times New Roman"/>
          <w:sz w:val="28"/>
          <w:szCs w:val="28"/>
          <w:lang w:val="en-IN"/>
        </w:rPr>
        <w:t xml:space="preserve"> </w:t>
      </w:r>
      <w:r w:rsidRPr="00B12F72">
        <w:rPr>
          <w:rFonts w:cs="Times New Roman"/>
          <w:b/>
          <w:bCs/>
          <w:sz w:val="28"/>
          <w:szCs w:val="28"/>
          <w:lang w:val="en-IN"/>
        </w:rPr>
        <w:t>Trafficking Victims Protection Act (TVPA) of the United States</w:t>
      </w:r>
      <w:r w:rsidRPr="00B12F72">
        <w:rPr>
          <w:rFonts w:cs="Times New Roman"/>
          <w:sz w:val="28"/>
          <w:szCs w:val="28"/>
          <w:lang w:val="en-IN"/>
        </w:rPr>
        <w:t xml:space="preserve">, the </w:t>
      </w:r>
      <w:r w:rsidRPr="00B12F72">
        <w:rPr>
          <w:rFonts w:cs="Times New Roman"/>
          <w:b/>
          <w:bCs/>
          <w:sz w:val="28"/>
          <w:szCs w:val="28"/>
          <w:lang w:val="en-IN"/>
        </w:rPr>
        <w:t>Nordic Model implemented in Sweden</w:t>
      </w:r>
      <w:r w:rsidRPr="00B12F72">
        <w:rPr>
          <w:rFonts w:cs="Times New Roman"/>
          <w:sz w:val="28"/>
          <w:szCs w:val="28"/>
          <w:lang w:val="en-IN"/>
        </w:rPr>
        <w:t xml:space="preserve">, and the </w:t>
      </w:r>
      <w:r w:rsidRPr="00B12F72">
        <w:rPr>
          <w:rFonts w:cs="Times New Roman"/>
          <w:b/>
          <w:bCs/>
          <w:sz w:val="28"/>
          <w:szCs w:val="28"/>
          <w:lang w:val="en-IN"/>
        </w:rPr>
        <w:t>European Union Anti-Trafficking Directive</w:t>
      </w:r>
      <w:r w:rsidRPr="00B12F72">
        <w:rPr>
          <w:rFonts w:cs="Times New Roman"/>
          <w:sz w:val="28"/>
          <w:szCs w:val="28"/>
          <w:lang w:val="en-IN"/>
        </w:rPr>
        <w:t>. Each of these models represents a distinct policy approach that integrates criminal enforcement with social welfare and preventive strategies.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Through this comparative examination, the chapter aims to highlight important lessons that may inform future reforms in India’s anti-trafficking policies. Understanding how different legal systems address trafficking can contribute to the development of more comprehensive and effective responses to this complex and evolving crime.</w:t>
      </w:r>
    </w:p>
    <w:p w:rsidR="00B12F72" w:rsidRPr="00B12F72" w:rsidRDefault="00B12F72" w:rsidP="00B12F72">
      <w:pPr>
        <w:spacing w:line="360" w:lineRule="auto"/>
        <w:rPr>
          <w:rFonts w:cs="Times New Roman"/>
          <w:sz w:val="28"/>
          <w:szCs w:val="28"/>
          <w:lang w:val="en-IN"/>
        </w:rPr>
      </w:pP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lastRenderedPageBreak/>
        <w:t>6.2 The United States Model: Trafficking Victims Protection Act (TVPA)</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w:t>
      </w:r>
      <w:r w:rsidRPr="00B12F72">
        <w:rPr>
          <w:rFonts w:cs="Times New Roman"/>
          <w:b/>
          <w:bCs/>
          <w:sz w:val="28"/>
          <w:szCs w:val="28"/>
          <w:lang w:val="en-IN"/>
        </w:rPr>
        <w:t>Trafficking Victims Protection Act (TVPA)</w:t>
      </w:r>
      <w:r w:rsidRPr="00B12F72">
        <w:rPr>
          <w:rFonts w:cs="Times New Roman"/>
          <w:sz w:val="28"/>
          <w:szCs w:val="28"/>
          <w:lang w:val="en-IN"/>
        </w:rPr>
        <w:t xml:space="preserve"> enacted in the United States in 2000 is widely regarded as one of the most comprehensive legislative frameworks addressing trafficking in persons. The Act was introduced in response to increasing recognition that trafficking constituted a modern form of slavery requiring coordinated legal and policy responses. Since its enactment, the legislation has been amended several times in order to strengthen enforcement mechanisms and expand protections available to victims.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A defining feature of the TVPA is its structured approach to combating trafficking through the principles commonly referred to as the </w:t>
      </w:r>
      <w:r w:rsidRPr="00B12F72">
        <w:rPr>
          <w:rFonts w:cs="Times New Roman"/>
          <w:b/>
          <w:bCs/>
          <w:sz w:val="28"/>
          <w:szCs w:val="28"/>
          <w:lang w:val="en-IN"/>
        </w:rPr>
        <w:t>“three Ps”: prevention, prosecution, and protection</w:t>
      </w:r>
      <w:r w:rsidRPr="00B12F72">
        <w:rPr>
          <w:rFonts w:cs="Times New Roman"/>
          <w:sz w:val="28"/>
          <w:szCs w:val="28"/>
          <w:lang w:val="en-IN"/>
        </w:rPr>
        <w:t>. This framework has subsequently influenced anti-trafficking policies adopted by several countries and international organizations.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Prevention Strategies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Prevention forms an important component of the American approach to combating trafficking. The TVPA recognizes that enforcement alone cannot eliminate trafficking unless the underlying conditions enabling exploitation are addressed. Accordingly, the legislation encourages programs aimed at increasing awareness about trafficking risks, improving training for law enforcement personnel, and supporting international initiatives designed to reduce vulnerability to exploitation.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One of the most significant preventive mechanisms established under the TVPA is the </w:t>
      </w:r>
      <w:r w:rsidRPr="00B12F72">
        <w:rPr>
          <w:rFonts w:cs="Times New Roman"/>
          <w:b/>
          <w:bCs/>
          <w:sz w:val="28"/>
          <w:szCs w:val="28"/>
          <w:lang w:val="en-IN"/>
        </w:rPr>
        <w:t>Trafficking in Persons (TIP) Report</w:t>
      </w:r>
      <w:r w:rsidRPr="00B12F72">
        <w:rPr>
          <w:rFonts w:cs="Times New Roman"/>
          <w:sz w:val="28"/>
          <w:szCs w:val="28"/>
          <w:lang w:val="en-IN"/>
        </w:rPr>
        <w:t xml:space="preserve">, published annually by </w:t>
      </w:r>
      <w:r w:rsidRPr="00B12F72">
        <w:rPr>
          <w:rFonts w:cs="Times New Roman"/>
          <w:sz w:val="28"/>
          <w:szCs w:val="28"/>
          <w:lang w:val="en-IN"/>
        </w:rPr>
        <w:lastRenderedPageBreak/>
        <w:t>the United States Department of State. The report evaluates the efforts of governments around the world to combat trafficking and categorizes countries based on their compliance with international anti-trafficking standards.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TIP Report has become an influential global monitoring tool because it encourages governments to strengthen their anti-trafficking laws and enforcement mechanisms. Countries that fail to meet minimum standards may face diplomatic pressure or restrictions on certain forms of international assistance. Through this mechanism, the United States has attempted to promote international accountability in addressing trafficking.</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Criminal Prosecution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Another important aspect of the TVPA is the strengthening of criminal penalties for trafficking offences. The Act introduced severe punishments for individuals involved in trafficking networks, including long prison sentences for offences involving forced labour or sexual exploitation. The legislation also allows federal authorities to prosecute traffickers operating within organized criminal groups.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In addition to domestic enforcement, the TVPA incorporates provisions allowing prosecution of certain trafficking offences committed outside the territorial boundaries of the United States when such offences involve American citizens or interests. These extraterritorial provisions reflect the understanding that trafficking networks frequently operate across international borders and therefore require flexible enforcement mechanisms.</w:t>
      </w:r>
    </w:p>
    <w:p w:rsidR="00B12F72" w:rsidRPr="00B12F72" w:rsidRDefault="00B12F72" w:rsidP="00B12F72">
      <w:pPr>
        <w:spacing w:line="360" w:lineRule="auto"/>
        <w:rPr>
          <w:rFonts w:cs="Times New Roman"/>
          <w:b/>
          <w:bCs/>
          <w:sz w:val="28"/>
          <w:szCs w:val="28"/>
          <w:lang w:val="en-IN"/>
        </w:rPr>
      </w:pPr>
      <w:r>
        <w:rPr>
          <w:rFonts w:cs="Times New Roman"/>
          <w:b/>
          <w:bCs/>
          <w:sz w:val="28"/>
          <w:szCs w:val="28"/>
          <w:lang w:val="en-IN"/>
        </w:rPr>
        <w:lastRenderedPageBreak/>
        <w:br/>
      </w:r>
      <w:r w:rsidRPr="00B12F72">
        <w:rPr>
          <w:rFonts w:cs="Times New Roman"/>
          <w:b/>
          <w:bCs/>
          <w:sz w:val="28"/>
          <w:szCs w:val="28"/>
          <w:lang w:val="en-IN"/>
        </w:rPr>
        <w:t>Protection of Victims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Perhaps the most innovative feature of the TVPA is its strong emphasis on protecting victims of trafficking. Recognizing that victims often fear deportation or retaliation from traffickers, the legislation introduced the </w:t>
      </w:r>
      <w:r w:rsidRPr="00B12F72">
        <w:rPr>
          <w:rFonts w:cs="Times New Roman"/>
          <w:b/>
          <w:bCs/>
          <w:sz w:val="28"/>
          <w:szCs w:val="28"/>
          <w:lang w:val="en-IN"/>
        </w:rPr>
        <w:t>T-visa program</w:t>
      </w:r>
      <w:r w:rsidRPr="00B12F72">
        <w:rPr>
          <w:rFonts w:cs="Times New Roman"/>
          <w:sz w:val="28"/>
          <w:szCs w:val="28"/>
          <w:lang w:val="en-IN"/>
        </w:rPr>
        <w:t>, which provides temporary legal status to foreign victims who cooperate with law enforcement authorities.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Individuals granted T-visas may remain in the United States for a specified period and are eligible for various support services including medical assistance, housing support, legal aid, and employment authorization. After meeting certain conditions, they may also apply for permanent residency.</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By offering legal protection and social assistance, the TVPA seeks to encourage victims to participate in criminal investigations and prosecutions. This approach reflects the recognition that successful prosecution of trafficking networks often depends on the testimony and cooperation of survivors.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Significance of the TVPA Model</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American model demonstrates the importance of integrating law enforcement strategies with victim-centred policies and systematic monitoring mechanisms. By addressing trafficking through a comprehensive framework that includes prevention, prosecution, and protection, the TVPA provides a holistic approach that has influenced anti-trafficking policies worldwide.</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For India, the TVPA offers several valuable lessons. Strengthening victim protection programs, improving data collection mechanisms, and establishing systematic monitoring systems could enhance the effectiveness of India’s anti-trafficking framework. In particular, initiatives that encourage victims to cooperate with authorities while ensuring their safety and rehabilitation could significantly improve the success of criminal prosecutions.</w:t>
      </w:r>
    </w:p>
    <w:p w:rsidR="00B12F72" w:rsidRPr="00B12F72" w:rsidRDefault="00B12F72" w:rsidP="00B12F72">
      <w:pPr>
        <w:spacing w:line="360" w:lineRule="auto"/>
        <w:rPr>
          <w:rFonts w:cs="Times New Roman"/>
          <w:b/>
          <w:bCs/>
          <w:sz w:val="28"/>
          <w:szCs w:val="28"/>
          <w:lang w:val="en-IN"/>
        </w:rPr>
      </w:pPr>
      <w:r>
        <w:rPr>
          <w:rFonts w:cs="Times New Roman"/>
          <w:sz w:val="28"/>
          <w:szCs w:val="28"/>
        </w:rPr>
        <w:br/>
      </w:r>
      <w:r w:rsidRPr="00B12F72">
        <w:rPr>
          <w:rFonts w:cs="Times New Roman"/>
          <w:b/>
          <w:bCs/>
          <w:sz w:val="28"/>
          <w:szCs w:val="28"/>
          <w:lang w:val="en-IN"/>
        </w:rPr>
        <w:t>6.3 Sweden and the Nordic Model</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Sweden introduced a distinctive legal approach to prostitution and trafficking through legislation enacted in 1999. This policy framework, widely referred to as the </w:t>
      </w:r>
      <w:r w:rsidRPr="00B12F72">
        <w:rPr>
          <w:rFonts w:cs="Times New Roman"/>
          <w:b/>
          <w:bCs/>
          <w:sz w:val="28"/>
          <w:szCs w:val="28"/>
          <w:lang w:val="en-IN"/>
        </w:rPr>
        <w:t>Nordic Model</w:t>
      </w:r>
      <w:r w:rsidRPr="00B12F72">
        <w:rPr>
          <w:rFonts w:cs="Times New Roman"/>
          <w:sz w:val="28"/>
          <w:szCs w:val="28"/>
          <w:lang w:val="en-IN"/>
        </w:rPr>
        <w:t xml:space="preserve">, represents a significant departure from traditional criminal law approaches that punish both buyers and sellers involved in prostitution. Instead, the Swedish model focuses on </w:t>
      </w:r>
      <w:r w:rsidRPr="00B12F72">
        <w:rPr>
          <w:rFonts w:cs="Times New Roman"/>
          <w:b/>
          <w:bCs/>
          <w:sz w:val="28"/>
          <w:szCs w:val="28"/>
          <w:lang w:val="en-IN"/>
        </w:rPr>
        <w:t>criminalizing the purchase of sexual services while decriminalizing individuals who sell such services</w:t>
      </w:r>
      <w:r>
        <w:rPr>
          <w:rStyle w:val="FootnoteReference"/>
          <w:rFonts w:cs="Times New Roman"/>
          <w:sz w:val="28"/>
          <w:szCs w:val="28"/>
          <w:lang w:val="en-IN"/>
        </w:rPr>
        <w:footnoteReference w:id="37"/>
      </w:r>
      <w:r w:rsidRPr="00B12F72">
        <w:rPr>
          <w:rFonts w:cs="Times New Roman"/>
          <w:sz w:val="28"/>
          <w:szCs w:val="28"/>
          <w:lang w:val="en-IN"/>
        </w:rPr>
        <w:t>.</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fundamental philosophy underlying the Nordic Model is that prostitution and trafficking are closely interconnected with broader issues of gender inequality and social vulnerability. According to this perspective, individuals engaged in prostitution frequently do so under conditions of economic distress, social marginalization, or coercion. As a result, treating them as offenders within the criminal justice system may further exacerbate their vulnerability rather than addressing the root causes of exploitation.</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lastRenderedPageBreak/>
        <w:t>Legislative Framework</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Swedish legislation, formally incorporated into the </w:t>
      </w:r>
      <w:r w:rsidRPr="00B12F72">
        <w:rPr>
          <w:rFonts w:cs="Times New Roman"/>
          <w:b/>
          <w:bCs/>
          <w:sz w:val="28"/>
          <w:szCs w:val="28"/>
          <w:lang w:val="en-IN"/>
        </w:rPr>
        <w:t>Swedish Penal Code</w:t>
      </w:r>
      <w:r w:rsidRPr="00B12F72">
        <w:rPr>
          <w:rFonts w:cs="Times New Roman"/>
          <w:sz w:val="28"/>
          <w:szCs w:val="28"/>
          <w:lang w:val="en-IN"/>
        </w:rPr>
        <w:t>, criminalizes individuals who purchase sexual services and prescribes penalties including fines and imprisonment</w:t>
      </w:r>
      <w:r>
        <w:rPr>
          <w:rStyle w:val="FootnoteReference"/>
          <w:rFonts w:cs="Times New Roman"/>
          <w:sz w:val="28"/>
          <w:szCs w:val="28"/>
          <w:lang w:val="en-IN"/>
        </w:rPr>
        <w:footnoteReference w:id="38"/>
      </w:r>
      <w:r w:rsidRPr="00B12F72">
        <w:rPr>
          <w:rFonts w:cs="Times New Roman"/>
          <w:sz w:val="28"/>
          <w:szCs w:val="28"/>
          <w:lang w:val="en-IN"/>
        </w:rPr>
        <w:t>. The objective of this provision is to reduce demand for prostitution, which is considered a major factor contributing to trafficking networks.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Under the Nordic Model, individuals who sell sexual services are not subject to criminal punishment. Instead, the Swedish government has developed various welfare-oriented programs aimed at helping individuals exit prostitution. These initiatives include housing assistance, counselling services, vocational training, and employment support.</w:t>
      </w:r>
      <w:r>
        <w:rPr>
          <w:rStyle w:val="FootnoteReference"/>
          <w:rFonts w:cs="Times New Roman"/>
          <w:sz w:val="28"/>
          <w:szCs w:val="28"/>
          <w:lang w:val="en-IN"/>
        </w:rPr>
        <w:footnoteReference w:id="39"/>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By combining criminal sanctions against buyers with rehabilitation programs for sellers, Sweden seeks to create a legal environment that discourages exploitation while promoting social reintegration for vulnerable individuals.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Impact and Policy Outcomes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Supporters of the Nordic Model argue that the policy has contributed to a decline in visible prostitution and has made Sweden a less attractive destination for trafficking networks. Government evaluations have suggested that the reduction in demand for commercial sexual services has played a role in discouraging organized trafficking operations.</w:t>
      </w:r>
      <w:r>
        <w:rPr>
          <w:rStyle w:val="FootnoteReference"/>
          <w:rFonts w:cs="Times New Roman"/>
          <w:sz w:val="28"/>
          <w:szCs w:val="28"/>
          <w:lang w:val="en-IN"/>
        </w:rPr>
        <w:footnoteReference w:id="40"/>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However, the model has also been subject to considerable academic debate. Critics argue that criminalizing buyers may drive prostitution into more concealed environments, making it more difficult for authorities and social workers to identify victims of trafficking.</w:t>
      </w:r>
      <w:r w:rsidR="00DE4EA5">
        <w:rPr>
          <w:rStyle w:val="FootnoteReference"/>
          <w:rFonts w:cs="Times New Roman"/>
          <w:sz w:val="28"/>
          <w:szCs w:val="28"/>
          <w:lang w:val="en-IN"/>
        </w:rPr>
        <w:footnoteReference w:id="41"/>
      </w:r>
      <w:r w:rsidR="00DE4EA5">
        <w:rPr>
          <w:rFonts w:cs="Times New Roman"/>
          <w:sz w:val="28"/>
          <w:szCs w:val="28"/>
          <w:lang w:val="en-IN"/>
        </w:rPr>
        <w:t xml:space="preserve"> </w:t>
      </w:r>
      <w:r w:rsidRPr="00B12F72">
        <w:rPr>
          <w:rFonts w:cs="Times New Roman"/>
          <w:sz w:val="28"/>
          <w:szCs w:val="28"/>
          <w:lang w:val="en-IN"/>
        </w:rPr>
        <w:t>Others contend that the policy effectively addresses the structural conditions that allow trafficking to flourish.</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Relevance for India</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Although the legal and social conditions in India differ significantly from those in Sweden, the Nordic Model provides valuable insights into the role of demand in sustaining trafficking networks. Traditional enforcement strategies often focus primarily on traffickers and intermediaries, but reducing demand for exploitative services may also play an important role in preventing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For India, the Swedish approach highlights the importance of integrating </w:t>
      </w:r>
      <w:r w:rsidRPr="00B12F72">
        <w:rPr>
          <w:rFonts w:cs="Times New Roman"/>
          <w:b/>
          <w:bCs/>
          <w:sz w:val="28"/>
          <w:szCs w:val="28"/>
          <w:lang w:val="en-IN"/>
        </w:rPr>
        <w:t>criminal law enforcement with social welfare policies</w:t>
      </w:r>
      <w:r w:rsidRPr="00B12F72">
        <w:rPr>
          <w:rFonts w:cs="Times New Roman"/>
          <w:sz w:val="28"/>
          <w:szCs w:val="28"/>
          <w:lang w:val="en-IN"/>
        </w:rPr>
        <w:t>. Programs that provide economic opportunities and rehabilitation support to vulnerable individuals could reduce their susceptibility to trafficking while complementing existing legal measures.</w:t>
      </w:r>
    </w:p>
    <w:p w:rsidR="00B12F72" w:rsidRPr="00B12F72" w:rsidRDefault="00B12F72" w:rsidP="00B12F72">
      <w:pPr>
        <w:spacing w:line="360" w:lineRule="auto"/>
        <w:rPr>
          <w:rFonts w:cs="Times New Roman"/>
          <w:sz w:val="28"/>
          <w:szCs w:val="28"/>
          <w:lang w:val="en-IN"/>
        </w:rPr>
      </w:pP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6.4 European Union Anti-Trafficking Directive</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w:t>
      </w:r>
      <w:r w:rsidRPr="00B12F72">
        <w:rPr>
          <w:rFonts w:cs="Times New Roman"/>
          <w:b/>
          <w:bCs/>
          <w:sz w:val="28"/>
          <w:szCs w:val="28"/>
          <w:lang w:val="en-IN"/>
        </w:rPr>
        <w:t>European Union Anti-Trafficking Directive (Directive 2011/36/EU)</w:t>
      </w:r>
      <w:r w:rsidRPr="00B12F72">
        <w:rPr>
          <w:rFonts w:cs="Times New Roman"/>
          <w:sz w:val="28"/>
          <w:szCs w:val="28"/>
          <w:lang w:val="en-IN"/>
        </w:rPr>
        <w:t xml:space="preserve"> represents one of the most comprehensive regional legal frameworks </w:t>
      </w:r>
      <w:r w:rsidRPr="00B12F72">
        <w:rPr>
          <w:rFonts w:cs="Times New Roman"/>
          <w:sz w:val="28"/>
          <w:szCs w:val="28"/>
          <w:lang w:val="en-IN"/>
        </w:rPr>
        <w:lastRenderedPageBreak/>
        <w:t>addressing trafficking in persons.</w:t>
      </w:r>
      <w:r w:rsidR="00DE4EA5">
        <w:rPr>
          <w:rStyle w:val="FootnoteReference"/>
          <w:rFonts w:cs="Times New Roman"/>
          <w:sz w:val="28"/>
          <w:szCs w:val="28"/>
          <w:lang w:val="en-IN"/>
        </w:rPr>
        <w:footnoteReference w:id="42"/>
      </w:r>
      <w:r w:rsidRPr="00B12F72">
        <w:rPr>
          <w:rFonts w:cs="Times New Roman"/>
          <w:sz w:val="28"/>
          <w:szCs w:val="28"/>
          <w:lang w:val="en-IN"/>
        </w:rPr>
        <w:t xml:space="preserve"> The Directive was adopted by the European Parliament and the Council of the European Union with the objective of harmonizing anti-trafficking laws across EU member states and strengthening protection for victims.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Because trafficking networks frequently operate across national borders, the European Union recognized the need for coordinated legal responses among its member states. The Directive therefore establishes minimum standards concerning the definition of trafficking offences, criminal penalties, victim protection, and institutional monitoring.</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Harmonized Definition of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One of the most significant features of the Directive is the adoption of a </w:t>
      </w:r>
      <w:r w:rsidRPr="00B12F72">
        <w:rPr>
          <w:rFonts w:cs="Times New Roman"/>
          <w:b/>
          <w:bCs/>
          <w:sz w:val="28"/>
          <w:szCs w:val="28"/>
          <w:lang w:val="en-IN"/>
        </w:rPr>
        <w:t>uniform definition of trafficking</w:t>
      </w:r>
      <w:r w:rsidRPr="00B12F72">
        <w:rPr>
          <w:rFonts w:cs="Times New Roman"/>
          <w:sz w:val="28"/>
          <w:szCs w:val="28"/>
          <w:lang w:val="en-IN"/>
        </w:rPr>
        <w:t xml:space="preserve"> consistent with the definition contained in the </w:t>
      </w:r>
      <w:r w:rsidRPr="00B12F72">
        <w:rPr>
          <w:rFonts w:cs="Times New Roman"/>
          <w:b/>
          <w:bCs/>
          <w:sz w:val="28"/>
          <w:szCs w:val="28"/>
          <w:lang w:val="en-IN"/>
        </w:rPr>
        <w:t>United Nations Palermo Protocol</w:t>
      </w:r>
      <w:r w:rsidRPr="00B12F72">
        <w:rPr>
          <w:rFonts w:cs="Times New Roman"/>
          <w:sz w:val="28"/>
          <w:szCs w:val="28"/>
          <w:lang w:val="en-IN"/>
        </w:rPr>
        <w:t>.</w:t>
      </w:r>
      <w:r w:rsidR="00DE4EA5">
        <w:rPr>
          <w:rStyle w:val="FootnoteReference"/>
          <w:rFonts w:cs="Times New Roman"/>
          <w:sz w:val="28"/>
          <w:szCs w:val="28"/>
          <w:lang w:val="en-IN"/>
        </w:rPr>
        <w:footnoteReference w:id="43"/>
      </w:r>
      <w:r w:rsidR="00F12CC3">
        <w:rPr>
          <w:rFonts w:cs="Times New Roman"/>
          <w:sz w:val="28"/>
          <w:szCs w:val="28"/>
          <w:lang w:val="en-IN"/>
        </w:rPr>
        <w:t xml:space="preserve"> </w:t>
      </w:r>
      <w:r w:rsidRPr="00B12F72">
        <w:rPr>
          <w:rFonts w:cs="Times New Roman"/>
          <w:sz w:val="28"/>
          <w:szCs w:val="28"/>
          <w:lang w:val="en-IN"/>
        </w:rPr>
        <w:t>This definition includes acts such as recruitment, transportation, transfer, harbouring, or receipt of persons through coercion, deception, or abuse of vulnerability for the purpose of exploitation.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By adopting a common definition, the Directive seeks to prevent traffickers from exploiting differences between national legal systems within the European Union.</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Criminal Penalties and Enforcement</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The Directive requires member states to introduce criminal penalties for trafficking offences and to ensure that serious cases attract significant terms of imprisonment. Aggravated circumstances, such as offences involving children or organized criminal groups, must be punished with more severe penalties.</w:t>
      </w:r>
      <w:r w:rsidR="00F12CC3">
        <w:rPr>
          <w:rStyle w:val="FootnoteReference"/>
          <w:rFonts w:cs="Times New Roman"/>
          <w:sz w:val="28"/>
          <w:szCs w:val="28"/>
          <w:lang w:val="en-IN"/>
        </w:rPr>
        <w:footnoteReference w:id="44"/>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Directive also encourages law enforcement authorities to cooperate across borders in investigating trafficking networks. Because many trafficking operations involve movement of victims between different countries, such cooperation is essential for effective prosecution.</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Victim Protection Measures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A distinctive feature of the EU framework is its emphasis on victim-centred policies. Member states are required to provide victims with access to support services including medical care, psychological counselling, legal assistance, and safe accommodation.</w:t>
      </w:r>
      <w:r w:rsidR="004C77A1">
        <w:rPr>
          <w:rStyle w:val="FootnoteReference"/>
          <w:rFonts w:cs="Times New Roman"/>
          <w:sz w:val="28"/>
          <w:szCs w:val="28"/>
          <w:lang w:val="en-IN"/>
        </w:rPr>
        <w:footnoteReference w:id="45"/>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Directive also recognizes that victims may sometimes be compelled to commit criminal acts during the course of exploitation. Consequently, authorities are encouraged to avoid prosecuting victims for offences they were forced to commit as a direct consequence of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Special provisions exist for the protection of children, including the appointment of legal guardians and the provision of specialized support services.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Institutional Monitoring and Coordination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 xml:space="preserve">Another important element of the Directive is the establishment of </w:t>
      </w:r>
      <w:r w:rsidRPr="00B12F72">
        <w:rPr>
          <w:rFonts w:cs="Times New Roman"/>
          <w:b/>
          <w:bCs/>
          <w:sz w:val="28"/>
          <w:szCs w:val="28"/>
          <w:lang w:val="en-IN"/>
        </w:rPr>
        <w:t>national rapporteurs or equivalent monitoring mechanisms</w:t>
      </w:r>
      <w:r w:rsidRPr="00B12F72">
        <w:rPr>
          <w:rFonts w:cs="Times New Roman"/>
          <w:sz w:val="28"/>
          <w:szCs w:val="28"/>
          <w:lang w:val="en-IN"/>
        </w:rPr>
        <w:t>. These bodies are responsible for collecting data on trafficking trends, evaluating the effectiveness of anti-trafficking policies, and coordinating responses among different government agencies.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Such monitoring mechanisms allow policymakers to develop evidence-based strategies and improve coordination between law enforcement authorities, social welfare institutions, and civil society organizations.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Lessons for India</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European Union model highlights the importance of </w:t>
      </w:r>
      <w:r w:rsidRPr="00B12F72">
        <w:rPr>
          <w:rFonts w:cs="Times New Roman"/>
          <w:b/>
          <w:bCs/>
          <w:sz w:val="28"/>
          <w:szCs w:val="28"/>
          <w:lang w:val="en-IN"/>
        </w:rPr>
        <w:t>institutional coordination and systematic monitoring</w:t>
      </w:r>
      <w:r w:rsidRPr="00B12F72">
        <w:rPr>
          <w:rFonts w:cs="Times New Roman"/>
          <w:sz w:val="28"/>
          <w:szCs w:val="28"/>
          <w:lang w:val="en-IN"/>
        </w:rPr>
        <w:t xml:space="preserve"> in combating trafficking. Establishing specialized bodies responsible for collecting data and evaluating anti-trafficking policies could significantly improve India’s ability to respond to trafficking networks.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Furthermore, the strong emphasis placed on victim protection demonstrates that successful prosecution of traffickers often depends on providing survivors with legal, social, and psychological support.</w:t>
      </w:r>
    </w:p>
    <w:p w:rsidR="001F414C" w:rsidRPr="001F414C" w:rsidRDefault="001F414C" w:rsidP="001F414C">
      <w:pPr>
        <w:spacing w:line="360" w:lineRule="auto"/>
        <w:rPr>
          <w:rFonts w:cs="Times New Roman"/>
          <w:b/>
          <w:bCs/>
          <w:sz w:val="28"/>
          <w:szCs w:val="28"/>
          <w:lang w:val="en-IN"/>
        </w:rPr>
      </w:pPr>
      <w:r>
        <w:rPr>
          <w:rFonts w:cs="Times New Roman"/>
          <w:sz w:val="28"/>
          <w:szCs w:val="28"/>
        </w:rPr>
        <w:br/>
      </w:r>
      <w:r>
        <w:rPr>
          <w:rFonts w:cs="Times New Roman"/>
          <w:sz w:val="28"/>
          <w:szCs w:val="28"/>
        </w:rPr>
        <w:br/>
      </w:r>
      <w:r w:rsidRPr="001F414C">
        <w:rPr>
          <w:rFonts w:cs="Times New Roman"/>
          <w:b/>
          <w:bCs/>
          <w:sz w:val="28"/>
          <w:szCs w:val="28"/>
          <w:lang w:val="en-IN"/>
        </w:rPr>
        <w:t>6.5 Comparative Insights and Implications for India</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The examination of international anti-trafficking frameworks highlights several policy principles that may inform improvements in India’s response to trafficking of women and children. Although each country develops its legal framework within a distinct socio-political environment, certain </w:t>
      </w:r>
      <w:r w:rsidRPr="001F414C">
        <w:rPr>
          <w:rFonts w:cs="Times New Roman"/>
          <w:sz w:val="28"/>
          <w:szCs w:val="28"/>
          <w:lang w:val="en-IN"/>
        </w:rPr>
        <w:lastRenderedPageBreak/>
        <w:t>common elements appear consistently in jurisdictions that have achieved relative success in combating trafficking. These elements include integrated legislative structures, strong victim protection systems, institutional coordination, and reliable monitoring mechanisms.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Need for Integrated Legislative Structures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One of the most notable differences between India and the international models discussed in this chapter lies in the </w:t>
      </w:r>
      <w:r w:rsidRPr="001F414C">
        <w:rPr>
          <w:rFonts w:cs="Times New Roman"/>
          <w:b/>
          <w:bCs/>
          <w:sz w:val="28"/>
          <w:szCs w:val="28"/>
          <w:lang w:val="en-IN"/>
        </w:rPr>
        <w:t>structure of the legal framework</w:t>
      </w:r>
      <w:r w:rsidRPr="001F414C">
        <w:rPr>
          <w:rFonts w:cs="Times New Roman"/>
          <w:sz w:val="28"/>
          <w:szCs w:val="28"/>
          <w:lang w:val="en-IN"/>
        </w:rPr>
        <w:t>. Countries such as the United States have adopted comprehensive legislation that consolidates different aspects of trafficking policy within a single statutory instrument. The Trafficking Victims Protection Act illustrates how legislation can simultaneously address criminal enforcement, victim assistance, international cooperation, and data collection within a unified framework.</w:t>
      </w:r>
      <w:r>
        <w:rPr>
          <w:rStyle w:val="FootnoteReference"/>
          <w:rFonts w:cs="Times New Roman"/>
          <w:sz w:val="28"/>
          <w:szCs w:val="28"/>
          <w:lang w:val="en-IN"/>
        </w:rPr>
        <w:footnoteReference w:id="46"/>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 contrast, India’s legal response to trafficking is dispersed across multiple statutes dealing with prostitution, forced labour, child exploitation, and criminal offences. Although these laws collectively address different manifestations of trafficking, their fragmented nature may complicate investigation and prosecution. Different agencies often rely on separate legal provisions, which may lead to procedural inconsistencies and gaps in enforcement.</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A consolidated legislative framework could therefore enhance coherence in India’s anti-trafficking policies. By integrating criminal provisions with victim protection measures and institutional responsibilities, such legislation </w:t>
      </w:r>
      <w:r w:rsidRPr="001F414C">
        <w:rPr>
          <w:rFonts w:cs="Times New Roman"/>
          <w:sz w:val="28"/>
          <w:szCs w:val="28"/>
          <w:lang w:val="en-IN"/>
        </w:rPr>
        <w:lastRenderedPageBreak/>
        <w:t>could promote more coordinated enforcement across different regions and agencies.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Strengthening Victim Protection Mechanisms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International models also demonstrate that effective anti-trafficking strategies require a strong emphasis on victim protection. Legal frameworks in the United States and the European Union provide extensive support services to survivors, including medical care, legal assistance, counselling, and temporary residence permits for foreign victims. These measures recognize that survivors often require substantial support in order to recover from exploitation and participate in criminal proceedings.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India has introduced rehabilitation initiatives such as the </w:t>
      </w:r>
      <w:proofErr w:type="spellStart"/>
      <w:r w:rsidRPr="001F414C">
        <w:rPr>
          <w:rFonts w:cs="Times New Roman"/>
          <w:sz w:val="28"/>
          <w:szCs w:val="28"/>
          <w:lang w:val="en-IN"/>
        </w:rPr>
        <w:t>Ujjawala</w:t>
      </w:r>
      <w:proofErr w:type="spellEnd"/>
      <w:r w:rsidRPr="001F414C">
        <w:rPr>
          <w:rFonts w:cs="Times New Roman"/>
          <w:sz w:val="28"/>
          <w:szCs w:val="28"/>
          <w:lang w:val="en-IN"/>
        </w:rPr>
        <w:t xml:space="preserve"> and </w:t>
      </w:r>
      <w:proofErr w:type="spellStart"/>
      <w:r w:rsidRPr="001F414C">
        <w:rPr>
          <w:rFonts w:cs="Times New Roman"/>
          <w:sz w:val="28"/>
          <w:szCs w:val="28"/>
          <w:lang w:val="en-IN"/>
        </w:rPr>
        <w:t>Swadhar</w:t>
      </w:r>
      <w:proofErr w:type="spellEnd"/>
      <w:r w:rsidRPr="001F414C">
        <w:rPr>
          <w:rFonts w:cs="Times New Roman"/>
          <w:sz w:val="28"/>
          <w:szCs w:val="28"/>
          <w:lang w:val="en-IN"/>
        </w:rPr>
        <w:t xml:space="preserve"> </w:t>
      </w:r>
      <w:proofErr w:type="spellStart"/>
      <w:r w:rsidRPr="001F414C">
        <w:rPr>
          <w:rFonts w:cs="Times New Roman"/>
          <w:sz w:val="28"/>
          <w:szCs w:val="28"/>
          <w:lang w:val="en-IN"/>
        </w:rPr>
        <w:t>Greh</w:t>
      </w:r>
      <w:proofErr w:type="spellEnd"/>
      <w:r w:rsidRPr="001F414C">
        <w:rPr>
          <w:rFonts w:cs="Times New Roman"/>
          <w:sz w:val="28"/>
          <w:szCs w:val="28"/>
          <w:lang w:val="en-IN"/>
        </w:rPr>
        <w:t xml:space="preserve"> schemes; however, the implementation of these programs remains uneven across different states. Limited financial resources, inadequate infrastructure, and insufficient monitoring mechanisms sometimes reduce the effectiveness of rehabilitation efforts.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Improving victim protection policies would not only enhance the recovery process for survivors but also strengthen law enforcement efforts. Survivors who receive adequate support are more likely to cooperate with investigators and provide testimony that can assist in dismantling trafficking networks.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Addressing Economic Demand for Exploitation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Another significant insight emerges from the Nordic Model implemented in Sweden, which emphasizes reducing the demand that sustains trafficking networks. Instead of criminalizing individuals engaged in prostitution, the Swedish framework focuses on penalizing those who purchase sexual </w:t>
      </w:r>
      <w:r w:rsidRPr="001F414C">
        <w:rPr>
          <w:rFonts w:cs="Times New Roman"/>
          <w:sz w:val="28"/>
          <w:szCs w:val="28"/>
          <w:lang w:val="en-IN"/>
        </w:rPr>
        <w:lastRenderedPageBreak/>
        <w:t>services while providing social support for individuals seeking to leave prostitution.</w:t>
      </w:r>
      <w:r>
        <w:rPr>
          <w:rStyle w:val="FootnoteReference"/>
          <w:rFonts w:cs="Times New Roman"/>
          <w:sz w:val="28"/>
          <w:szCs w:val="28"/>
          <w:lang w:val="en-IN"/>
        </w:rPr>
        <w:footnoteReference w:id="47"/>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Although the social context in India differs from that of Sweden, the underlying principle remains relevant: trafficking is often sustained by economic demand for exploitative services. Policies aimed at regulating labour recruitment, monitoring industries vulnerable to forced labour, and discouraging exploitative commercial practices could play an important role in reducing trafficking.</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Efforts to address demand should therefore complement traditional criminal law approaches that focus primarily on traffickers and intermediaries.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Institutional Monitoring and Data Collection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Effective policy responses depend heavily on accurate information regarding trafficking trends and patterns. The European Union framework illustrates how systematic monitoring can support evidence-based policymaking. Member states are required to appoint national rapporteurs or equivalent bodies responsible for collecting data, evaluating anti-trafficking policies, and facilitating coordination among institutions.</w:t>
      </w:r>
      <w:r>
        <w:rPr>
          <w:rStyle w:val="FootnoteReference"/>
          <w:rFonts w:cs="Times New Roman"/>
          <w:sz w:val="28"/>
          <w:szCs w:val="28"/>
          <w:lang w:val="en-IN"/>
        </w:rPr>
        <w:footnoteReference w:id="48"/>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India currently lacks a centralized system for compiling comprehensive trafficking data. Different government departments maintain separate records related to criminal investigations, labour violations, and child protection cases. This fragmentation makes it difficult to obtain a complete picture of trafficking patterns within the country.</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lastRenderedPageBreak/>
        <w:t>Establishing centralized monitoring mechanisms could significantly enhance India’s capacity to develop informed policies and allocate resources effectively. Improved data collection would also assist researchers and policymakers in identifying regions and populations that are particularly vulnerable to trafficking.</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Enhancing Regional and International Cooperation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Trafficking frequently involves cross-border movement of victims, particularly in regions with high levels of migration. Effective anti-trafficking strategies therefore require cooperation between neighbouring countries and international organizations.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International models such as the TVPA emphasize diplomatic engagement and global monitoring mechanisms aimed at encouraging governments to strengthen their anti-trafficking efforts. Similar initiatives could enhance India’s collaboration with neighbouring countries in South Asia, where trafficking networks often operate across national boundaries.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Strengthening regional cooperation could improve victim repatriation processes, facilitate information sharing between law enforcement agencies, and support coordinated investigations targeting transnational trafficking networks.</w:t>
      </w:r>
    </w:p>
    <w:p w:rsidR="001F414C" w:rsidRPr="001F414C" w:rsidRDefault="001F414C" w:rsidP="001F414C">
      <w:pPr>
        <w:spacing w:line="360" w:lineRule="auto"/>
        <w:rPr>
          <w:rFonts w:cs="Times New Roman"/>
          <w:sz w:val="28"/>
          <w:szCs w:val="28"/>
          <w:lang w:val="en-IN"/>
        </w:rPr>
      </w:pP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6.6 Conclusion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The comparative study undertaken in this chapter demonstrates that combating trafficking requires a multidimensional policy approach that integrates legal enforcement with social welfare measures and institutional </w:t>
      </w:r>
      <w:r w:rsidRPr="001F414C">
        <w:rPr>
          <w:rFonts w:cs="Times New Roman"/>
          <w:sz w:val="28"/>
          <w:szCs w:val="28"/>
          <w:lang w:val="en-IN"/>
        </w:rPr>
        <w:lastRenderedPageBreak/>
        <w:t>coordination. Different jurisdictions have developed distinct strategies based on their social and legal contexts, yet several common themes emerge from successful anti-trafficking frameworks.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The United States model illustrates how comprehensive legislation can integrate prevention, prosecution, and victim protection within a unified legal structure. The Nordic Model implemented in Sweden highlights the importance of addressing economic demand for exploitative services, while the European Union framework emphasizes institutional coordination and systematic monitoring of trafficking trends.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India has made important progress in addressing trafficking through the enactment of various laws and the development of rehabilitation programs. However, significant challenges remain in areas such as enforcement, institutional coordination, and victim support services. Fragmented legislation, limited data availability, and uneven implementation of rehabilitation programs continue to affect the effectiveness of anti-trafficking policies.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Drawing upon lessons from international experiences, India could strengthen its anti-trafficking framework by adopting more integrated legislative structures, expanding victim protection mechanisms, and establishing centralized monitoring systems. Greater cooperation between law enforcement agencies, social welfare institutions, and civil society organizations would also contribute to more effective responses to trafficking.</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In addition, long-term prevention of trafficking requires addressing the social and economic factors that increase vulnerability to exploitation. </w:t>
      </w:r>
      <w:r w:rsidRPr="001F414C">
        <w:rPr>
          <w:rFonts w:cs="Times New Roman"/>
          <w:sz w:val="28"/>
          <w:szCs w:val="28"/>
          <w:lang w:val="en-IN"/>
        </w:rPr>
        <w:lastRenderedPageBreak/>
        <w:t>Policies aimed at improving access to education, employment opportunities, and social protection programs can reduce the conditions that traffickers exploit.</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Ultimately, combating trafficking requires sustained commitment from governments, communities, and international partners. Through coordinated legal reforms, effective enforcement strategies, and comprehensive social policies, it is possible to move toward a society in which individuals are protected from exploitation and their fundamental rights are upheld.</w:t>
      </w:r>
    </w:p>
    <w:p w:rsidR="00915213" w:rsidRDefault="00915213">
      <w:pPr>
        <w:rPr>
          <w:rFonts w:cs="Times New Roman"/>
          <w:sz w:val="28"/>
          <w:szCs w:val="28"/>
        </w:rPr>
      </w:pPr>
      <w:r>
        <w:rPr>
          <w:rFonts w:cs="Times New Roman"/>
          <w:sz w:val="28"/>
          <w:szCs w:val="28"/>
        </w:rPr>
        <w:br w:type="page"/>
      </w:r>
    </w:p>
    <w:p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lastRenderedPageBreak/>
        <w:t>CHAPTER 7</w:t>
      </w:r>
    </w:p>
    <w:p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t>FINDINGS, SUGGESTIONS AND CONCLUSION</w:t>
      </w:r>
      <w:r>
        <w:rPr>
          <w:rFonts w:cs="Times New Roman"/>
          <w:b/>
          <w:bCs/>
          <w:sz w:val="28"/>
          <w:szCs w:val="28"/>
          <w:lang w:val="en-IN"/>
        </w:rPr>
        <w:br/>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7.1 Introduction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Human trafficking continues to represent one of the most serious violations of human rights in the contemporary world. The trafficking of women and children, in particular, involves severe forms of exploitation including sexual exploitation, forced labour, domestic servitude, and other forms of coercion. Such practices violate fundamental rights and undermine the dignity and liberty of individuals. International organizations and national governments have therefore recognized trafficking as a major global challenge requiring coordinated legal and policy responses.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India has enacted several laws addressing different forms of trafficking and exploitation. Legislative measures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provisions of the </w:t>
      </w:r>
      <w:r w:rsidRPr="00915213">
        <w:rPr>
          <w:rFonts w:cs="Times New Roman"/>
          <w:i/>
          <w:iCs/>
          <w:sz w:val="28"/>
          <w:szCs w:val="28"/>
          <w:lang w:val="en-IN"/>
        </w:rPr>
        <w:t>Indian Penal Code</w:t>
      </w:r>
      <w:r w:rsidRPr="00915213">
        <w:rPr>
          <w:rFonts w:cs="Times New Roman"/>
          <w:sz w:val="28"/>
          <w:szCs w:val="28"/>
          <w:lang w:val="en-IN"/>
        </w:rPr>
        <w:t xml:space="preserve">, and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provide legal mechanisms to prosecute trafficking-related offences.</w:t>
      </w:r>
      <w:r>
        <w:rPr>
          <w:rStyle w:val="FootnoteReference"/>
          <w:rFonts w:cs="Times New Roman"/>
          <w:sz w:val="28"/>
          <w:szCs w:val="28"/>
          <w:lang w:val="en-IN"/>
        </w:rPr>
        <w:footnoteReference w:id="49"/>
      </w:r>
      <w:r>
        <w:rPr>
          <w:rFonts w:cs="Times New Roman"/>
          <w:sz w:val="28"/>
          <w:szCs w:val="28"/>
          <w:lang w:val="en-IN"/>
        </w:rPr>
        <w:t xml:space="preserve"> </w:t>
      </w:r>
      <w:r w:rsidRPr="00915213">
        <w:rPr>
          <w:rFonts w:cs="Times New Roman"/>
          <w:sz w:val="28"/>
          <w:szCs w:val="28"/>
          <w:lang w:val="en-IN"/>
        </w:rPr>
        <w:t>Despite these measures, trafficking networks continue to operate across different regions of the country.</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The persistence of trafficking indicates that legal frameworks alone are insufficient unless accompanied by effective enforcement mechanisms, institutional coordination, and comprehensive rehabilitation programs for survivors. International instruments such as the </w:t>
      </w:r>
      <w:r w:rsidRPr="00915213">
        <w:rPr>
          <w:rFonts w:cs="Times New Roman"/>
          <w:b/>
          <w:bCs/>
          <w:sz w:val="28"/>
          <w:szCs w:val="28"/>
          <w:lang w:val="en-IN"/>
        </w:rPr>
        <w:t xml:space="preserve">United Nations Palermo </w:t>
      </w:r>
      <w:r w:rsidRPr="00915213">
        <w:rPr>
          <w:rFonts w:cs="Times New Roman"/>
          <w:b/>
          <w:bCs/>
          <w:sz w:val="28"/>
          <w:szCs w:val="28"/>
          <w:lang w:val="en-IN"/>
        </w:rPr>
        <w:lastRenderedPageBreak/>
        <w:t>Protocol</w:t>
      </w:r>
      <w:r w:rsidRPr="00915213">
        <w:rPr>
          <w:rFonts w:cs="Times New Roman"/>
          <w:sz w:val="28"/>
          <w:szCs w:val="28"/>
          <w:lang w:val="en-IN"/>
        </w:rPr>
        <w:t xml:space="preserve"> emphasize that combating trafficking requires a multidimensional strategy involving prevention, prosecution, and protection of victims.</w:t>
      </w:r>
      <w:r>
        <w:rPr>
          <w:rStyle w:val="FootnoteReference"/>
          <w:rFonts w:cs="Times New Roman"/>
          <w:sz w:val="28"/>
          <w:szCs w:val="28"/>
          <w:lang w:val="en-IN"/>
        </w:rPr>
        <w:footnoteReference w:id="50"/>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This dissertation has examined the problem of trafficking of women and children in India through an analysis of the legal framework, judicial responses, and policy gaps affecting implementation. It has also compared India’s anti-trafficking approach with international models adopted in other jurisdictions.</w:t>
      </w:r>
    </w:p>
    <w:p w:rsidR="00915213" w:rsidRPr="00915213" w:rsidRDefault="00915213" w:rsidP="00915213">
      <w:pPr>
        <w:spacing w:line="360" w:lineRule="auto"/>
        <w:rPr>
          <w:rFonts w:cs="Times New Roman"/>
          <w:b/>
          <w:bCs/>
          <w:sz w:val="28"/>
          <w:szCs w:val="28"/>
          <w:lang w:val="en-IN"/>
        </w:rPr>
      </w:pPr>
      <w:r>
        <w:rPr>
          <w:rFonts w:cs="Times New Roman"/>
          <w:sz w:val="28"/>
          <w:szCs w:val="28"/>
        </w:rPr>
        <w:br/>
      </w:r>
      <w:r w:rsidRPr="00915213">
        <w:rPr>
          <w:rFonts w:cs="Times New Roman"/>
          <w:b/>
          <w:bCs/>
          <w:sz w:val="28"/>
          <w:szCs w:val="28"/>
          <w:lang w:val="en-IN"/>
        </w:rPr>
        <w:t>7.2 Major Findings of the Study</w:t>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7.2.1 Trafficking as a Multidimensional Social Problem</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One of the primary findings of this research is that trafficking cannot be understood solely as a criminal activity. Instead, it must be viewed as a complex social phenomenon influenced by economic, social, and cultural factors.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Poverty, unemployment, gender discrimination, and lack of educational opportunities create conditions that increase the vulnerability of individuals to trafficking. Traffickers frequently exploit these vulnerabilities by offering deceptive promises of employment, marriage, or financial security.</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Women and children from marginalized communities are particularly susceptible to trafficking because they often lack access to social protection and legal awareness. Migration patterns also play a crucial role, as </w:t>
      </w:r>
      <w:r w:rsidRPr="00915213">
        <w:rPr>
          <w:rFonts w:cs="Times New Roman"/>
          <w:sz w:val="28"/>
          <w:szCs w:val="28"/>
          <w:lang w:val="en-IN"/>
        </w:rPr>
        <w:lastRenderedPageBreak/>
        <w:t>individuals who migrate in search of economic opportunities may be exposed to exploitative labour conditions</w:t>
      </w:r>
      <w:r>
        <w:rPr>
          <w:rStyle w:val="FootnoteReference"/>
          <w:rFonts w:cs="Times New Roman"/>
          <w:sz w:val="28"/>
          <w:szCs w:val="28"/>
          <w:lang w:val="en-IN"/>
        </w:rPr>
        <w:footnoteReference w:id="51"/>
      </w:r>
      <w:r w:rsidRPr="00915213">
        <w:rPr>
          <w:rFonts w:cs="Times New Roman"/>
          <w:sz w:val="28"/>
          <w:szCs w:val="28"/>
          <w:lang w:val="en-IN"/>
        </w:rPr>
        <w:t>.</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multidimensional nature of trafficking suggests that legal enforcement alone cannot eliminate the problem. Effective responses must address the underlying social and economic factors that contribute to vulnerability.</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7.2.2 Fragmentation of the Legal Framework</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Another important finding relates to the fragmented structure of India’s legal framework addressing trafficking. Several statutes regulate different aspects of trafficking, including:</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Immoral Traffic (Prevention) Act, 1956</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Provisions of the </w:t>
      </w:r>
      <w:r w:rsidRPr="00915213">
        <w:rPr>
          <w:rFonts w:cs="Times New Roman"/>
          <w:b/>
          <w:bCs/>
          <w:sz w:val="28"/>
          <w:szCs w:val="28"/>
          <w:lang w:val="en-IN"/>
        </w:rPr>
        <w:t>Indian Penal Code</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Protection of Children from Sexual Offences Act, 2012</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Juvenile Justice Act, 2015</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Bonded Labour System (Abolition) Act, 1976</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Although these laws collectively address various forms of exploitation, their overlapping provisions sometimes create confusion regarding enforcement responsibilities.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Investigators often rely on multiple statutes when prosecuting trafficking cases, which can complicate legal proceedings. The absence of a single </w:t>
      </w:r>
      <w:r w:rsidRPr="00915213">
        <w:rPr>
          <w:rFonts w:cs="Times New Roman"/>
          <w:sz w:val="28"/>
          <w:szCs w:val="28"/>
          <w:lang w:val="en-IN"/>
        </w:rPr>
        <w:lastRenderedPageBreak/>
        <w:t>comprehensive anti-trafficking law may therefore weaken the overall effectiveness of the legal framework.</w:t>
      </w:r>
      <w:r>
        <w:rPr>
          <w:rStyle w:val="FootnoteReference"/>
          <w:rFonts w:cs="Times New Roman"/>
          <w:sz w:val="28"/>
          <w:szCs w:val="28"/>
          <w:lang w:val="en-IN"/>
        </w:rPr>
        <w:footnoteReference w:id="52"/>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7.2.3 Judicial Contribution to Anti-Trafficking Jurisprudence</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reveals that the judiciary has played an important role in shaping India’s anti-trafficking framework. Through landmark decisions, courts have expanded the interpretation of trafficking laws and emphasized the protection of victims’ rights.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Judgments such as </w:t>
      </w:r>
      <w:r w:rsidRPr="00915213">
        <w:rPr>
          <w:rFonts w:cs="Times New Roman"/>
          <w:b/>
          <w:bCs/>
          <w:sz w:val="28"/>
          <w:szCs w:val="28"/>
          <w:lang w:val="en-IN"/>
        </w:rPr>
        <w:t>Vishal Jeet v Union of India</w:t>
      </w:r>
      <w:r w:rsidRPr="00915213">
        <w:rPr>
          <w:rFonts w:cs="Times New Roman"/>
          <w:sz w:val="28"/>
          <w:szCs w:val="28"/>
          <w:lang w:val="en-IN"/>
        </w:rPr>
        <w:t xml:space="preserve">, </w:t>
      </w:r>
      <w:r w:rsidRPr="00915213">
        <w:rPr>
          <w:rFonts w:cs="Times New Roman"/>
          <w:b/>
          <w:bCs/>
          <w:sz w:val="28"/>
          <w:szCs w:val="28"/>
          <w:lang w:val="en-IN"/>
        </w:rPr>
        <w:t>Gaurav Jain v Union of India</w:t>
      </w:r>
      <w:r w:rsidRPr="00915213">
        <w:rPr>
          <w:rFonts w:cs="Times New Roman"/>
          <w:sz w:val="28"/>
          <w:szCs w:val="28"/>
          <w:lang w:val="en-IN"/>
        </w:rPr>
        <w:t xml:space="preserve">, and </w:t>
      </w:r>
      <w:proofErr w:type="spellStart"/>
      <w:r w:rsidRPr="00915213">
        <w:rPr>
          <w:rFonts w:cs="Times New Roman"/>
          <w:b/>
          <w:bCs/>
          <w:sz w:val="28"/>
          <w:szCs w:val="28"/>
          <w:lang w:val="en-IN"/>
        </w:rPr>
        <w:t>Budhadev</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Karmaskar</w:t>
      </w:r>
      <w:proofErr w:type="spellEnd"/>
      <w:r w:rsidRPr="00915213">
        <w:rPr>
          <w:rFonts w:cs="Times New Roman"/>
          <w:b/>
          <w:bCs/>
          <w:sz w:val="28"/>
          <w:szCs w:val="28"/>
          <w:lang w:val="en-IN"/>
        </w:rPr>
        <w:t xml:space="preserve"> v State of West Bengal</w:t>
      </w:r>
      <w:r w:rsidRPr="00915213">
        <w:rPr>
          <w:rFonts w:cs="Times New Roman"/>
          <w:sz w:val="28"/>
          <w:szCs w:val="28"/>
          <w:lang w:val="en-IN"/>
        </w:rPr>
        <w:t xml:space="preserve"> have highlighted the need for rehabilitation programs and institutional reforms to address exploitation.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judiciary has consistently recognized trafficking as a violation of fundamental rights, particularly the right to dignity and freedom from exploitation under the Constitution of India.</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However, judicial intervention alone cannot address the broader structural challenges associated with trafficking. Effective implementation of judicial directives requires coordinated action from legislative and executive institutions.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7.2.4 Weak Enforcement Mechanisms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Another major finding of the study relates to weaknesses in enforcement mechanisms. Investigating trafficking networks is often difficult because such networks operate through complex chains involving recruiters, transporters, and exploiters.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Law enforcement agencies may face challenges in collecting evidence, identifying victims, and tracing the entire trafficking chain. Limited training and resources further complicate investigations.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Low conviction rates in trafficking cases also indicate weaknesses in the criminal justice system. Victims may hesitate to testify due to fear of retaliation, social stigma, or lack of confidence in authorities.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7.2.5 Inadequate Rehabilitation and Victim Support</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identifies significant shortcomings in rehabilitation programs designed to assist trafficking survivors.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Although government schemes such as </w:t>
      </w:r>
      <w:proofErr w:type="spellStart"/>
      <w:r w:rsidRPr="00915213">
        <w:rPr>
          <w:rFonts w:cs="Times New Roman"/>
          <w:b/>
          <w:bCs/>
          <w:sz w:val="28"/>
          <w:szCs w:val="28"/>
          <w:lang w:val="en-IN"/>
        </w:rPr>
        <w:t>Ujjawala</w:t>
      </w:r>
      <w:proofErr w:type="spellEnd"/>
      <w:r w:rsidRPr="00915213">
        <w:rPr>
          <w:rFonts w:cs="Times New Roman"/>
          <w:sz w:val="28"/>
          <w:szCs w:val="28"/>
          <w:lang w:val="en-IN"/>
        </w:rPr>
        <w:t xml:space="preserve"> and </w:t>
      </w:r>
      <w:proofErr w:type="spellStart"/>
      <w:r w:rsidRPr="00915213">
        <w:rPr>
          <w:rFonts w:cs="Times New Roman"/>
          <w:b/>
          <w:bCs/>
          <w:sz w:val="28"/>
          <w:szCs w:val="28"/>
          <w:lang w:val="en-IN"/>
        </w:rPr>
        <w:t>Swadhar</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Greh</w:t>
      </w:r>
      <w:proofErr w:type="spellEnd"/>
      <w:r w:rsidRPr="00915213">
        <w:rPr>
          <w:rFonts w:cs="Times New Roman"/>
          <w:sz w:val="28"/>
          <w:szCs w:val="28"/>
          <w:lang w:val="en-IN"/>
        </w:rPr>
        <w:t xml:space="preserve"> aim to provide shelter and rehabilitation services, their implementation varies widely across different states. Many rehabilitation facilities suffer from shortages of funding, trained staff, and psychological counselling services.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Without adequate economic opportunities and social support, survivors may remain vulnerable to re-trafficking.</w:t>
      </w:r>
    </w:p>
    <w:p w:rsidR="00915213" w:rsidRPr="00915213" w:rsidRDefault="00915213" w:rsidP="00915213">
      <w:pPr>
        <w:spacing w:line="360" w:lineRule="auto"/>
        <w:rPr>
          <w:rFonts w:cs="Times New Roman"/>
          <w:sz w:val="28"/>
          <w:szCs w:val="28"/>
          <w:lang w:val="en-IN"/>
        </w:rPr>
      </w:pPr>
    </w:p>
    <w:p w:rsidR="00915213" w:rsidRDefault="00915213" w:rsidP="00915213">
      <w:pPr>
        <w:spacing w:line="360" w:lineRule="auto"/>
        <w:rPr>
          <w:rFonts w:cs="Times New Roman"/>
          <w:b/>
          <w:bCs/>
          <w:sz w:val="28"/>
          <w:szCs w:val="28"/>
          <w:lang w:val="en-IN"/>
        </w:rPr>
      </w:pPr>
      <w:r>
        <w:rPr>
          <w:rFonts w:cs="Times New Roman"/>
          <w:b/>
          <w:bCs/>
          <w:sz w:val="28"/>
          <w:szCs w:val="28"/>
          <w:lang w:val="en-IN"/>
        </w:rPr>
        <w:br/>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lastRenderedPageBreak/>
        <w:t>7.3 Suggestions and Policy Recommendations</w:t>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7.3.1 Adoption of a Comprehensive Anti-Trafficking Law</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India would benefit from the adoption of a unified anti-trafficking law that consolidates existing legal provisions. Such legislation could establish clear definitions of trafficking offences, strengthen investigative mechanisms, and integrate victim protection measures within a single framework.</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 comprehensive statute could also clarify the roles and responsibilities of different enforcement agencies.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7.3.2 Strengthening Institutional Coordination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Effective anti-trafficking strategies require cooperation among multiple government agencies including police departments, labour authorities, child protection institutions, and social welfare organizations.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Establishing centralized coordination mechanisms and specialized anti-trafficking units could improve communication between these agencies and enhance the effectiveness of enforcement efforts.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7.3.3 Expansion of Rehabilitation Programs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Rehabilitation policies should focus on long-term empowerment of survivors rather than short-term institutional care.</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Programs providing vocational training, employment opportunities, and psychological counselling could help survivors rebuild independent lives and reduce the risk of re-trafficking.</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Partnerships between government institutions and non-governmental organizations could improve the delivery of rehabilitation services.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7.3.4 Strengthening Data Collection Systems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Reliable data is essential for understanding trafficking patterns and designing effective policy responses.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India should develop centralized databases that integrate information from law enforcement agencies, labour departments, and child protection authorities. Improved data collection would enable policymakers to identify vulnerable regions and allocate resources more effectively.</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7.3.5 Increasing Public Awareness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Public awareness campaigns can play an important role in preventing trafficking by educating communities about deceptive recruitment practices and available legal protections.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Community participation and civil society engagement are essential for identifying trafficking networks and supporting victims.</w:t>
      </w:r>
    </w:p>
    <w:p w:rsidR="00DF6269" w:rsidRDefault="00DF6269" w:rsidP="00DF6269">
      <w:pPr>
        <w:spacing w:line="360" w:lineRule="auto"/>
        <w:rPr>
          <w:rFonts w:cs="Times New Roman"/>
          <w:sz w:val="28"/>
          <w:szCs w:val="28"/>
        </w:rPr>
      </w:pPr>
    </w:p>
    <w:p w:rsidR="00915213" w:rsidRDefault="00915213" w:rsidP="00DF6269">
      <w:pPr>
        <w:spacing w:line="360" w:lineRule="auto"/>
        <w:rPr>
          <w:rFonts w:cs="Times New Roman"/>
          <w:sz w:val="28"/>
          <w:szCs w:val="28"/>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lastRenderedPageBreak/>
        <w:t>7.</w:t>
      </w:r>
      <w:r>
        <w:rPr>
          <w:rFonts w:cs="Times New Roman"/>
          <w:b/>
          <w:bCs/>
          <w:sz w:val="28"/>
          <w:szCs w:val="28"/>
          <w:lang w:val="en-IN"/>
        </w:rPr>
        <w:t>4</w:t>
      </w:r>
      <w:r w:rsidRPr="00915213">
        <w:rPr>
          <w:rFonts w:cs="Times New Roman"/>
          <w:b/>
          <w:bCs/>
          <w:sz w:val="28"/>
          <w:szCs w:val="28"/>
          <w:lang w:val="en-IN"/>
        </w:rPr>
        <w:t xml:space="preserve"> Legislative Reforms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 effective response to trafficking requires a strong and coherent legislative framework capable of addressing the complex nature of trafficking crimes. Although India has enacted several laws that directly or indirectly address trafficking, the current legal framework remains fragmented and dispersed across multiple statutes. This fragmentation often creates difficulties in interpretation, enforcement, and coordination among the agencies responsible for combating trafficking.</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One of the most significant reforms required is the </w:t>
      </w:r>
      <w:r w:rsidRPr="00915213">
        <w:rPr>
          <w:rFonts w:cs="Times New Roman"/>
          <w:b/>
          <w:bCs/>
          <w:sz w:val="28"/>
          <w:szCs w:val="28"/>
          <w:lang w:val="en-IN"/>
        </w:rPr>
        <w:t>adoption of a comprehensive anti-trafficking statute</w:t>
      </w:r>
      <w:r w:rsidRPr="00915213">
        <w:rPr>
          <w:rFonts w:cs="Times New Roman"/>
          <w:sz w:val="28"/>
          <w:szCs w:val="28"/>
          <w:lang w:val="en-IN"/>
        </w:rPr>
        <w:t xml:space="preserve"> that consolidates existing legal provisions. At present, trafficking-related offences are addressed under different laws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relevant provisions of the </w:t>
      </w:r>
      <w:r w:rsidRPr="00915213">
        <w:rPr>
          <w:rFonts w:cs="Times New Roman"/>
          <w:i/>
          <w:iCs/>
          <w:sz w:val="28"/>
          <w:szCs w:val="28"/>
          <w:lang w:val="en-IN"/>
        </w:rPr>
        <w:t>Indian Penal Code</w:t>
      </w:r>
      <w:r w:rsidRPr="00915213">
        <w:rPr>
          <w:rFonts w:cs="Times New Roman"/>
          <w:sz w:val="28"/>
          <w:szCs w:val="28"/>
          <w:lang w:val="en-IN"/>
        </w:rPr>
        <w:t xml:space="preserve">,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and the </w:t>
      </w:r>
      <w:r w:rsidRPr="00915213">
        <w:rPr>
          <w:rFonts w:cs="Times New Roman"/>
          <w:i/>
          <w:iCs/>
          <w:sz w:val="28"/>
          <w:szCs w:val="28"/>
          <w:lang w:val="en-IN"/>
        </w:rPr>
        <w:t>Bonded Labour System (Abolition) Act, 1976</w:t>
      </w:r>
      <w:r w:rsidRPr="00915213">
        <w:rPr>
          <w:rFonts w:cs="Times New Roman"/>
          <w:sz w:val="28"/>
          <w:szCs w:val="28"/>
          <w:lang w:val="en-IN"/>
        </w:rPr>
        <w:t>.</w:t>
      </w:r>
      <w:r>
        <w:rPr>
          <w:rStyle w:val="FootnoteReference"/>
          <w:rFonts w:cs="Times New Roman"/>
          <w:sz w:val="28"/>
          <w:szCs w:val="28"/>
          <w:lang w:val="en-IN"/>
        </w:rPr>
        <w:footnoteReference w:id="53"/>
      </w:r>
      <w:r>
        <w:rPr>
          <w:rFonts w:cs="Times New Roman"/>
          <w:sz w:val="28"/>
          <w:szCs w:val="28"/>
          <w:lang w:val="en-IN"/>
        </w:rPr>
        <w:t xml:space="preserve"> </w:t>
      </w:r>
      <w:r w:rsidRPr="00915213">
        <w:rPr>
          <w:rFonts w:cs="Times New Roman"/>
          <w:sz w:val="28"/>
          <w:szCs w:val="28"/>
          <w:lang w:val="en-IN"/>
        </w:rPr>
        <w:t>While these statutes address particular forms of exploitation, they do not provide a unified framework capable of addressing trafficking in all its forms.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 comprehensive anti-trafficking law should clearly define the various elements of trafficking, including recruitment, transportation, harbouring, and exploitation. It should also recognize the different manifestations of trafficking that exist in contemporary society, such as forced labour, sexual exploitation, domestic servitude, child labour, and trafficking for illegal adoption or organ removal. The definition of trafficking provided under </w:t>
      </w:r>
      <w:r w:rsidRPr="00915213">
        <w:rPr>
          <w:rFonts w:cs="Times New Roman"/>
          <w:b/>
          <w:bCs/>
          <w:sz w:val="28"/>
          <w:szCs w:val="28"/>
          <w:lang w:val="en-IN"/>
        </w:rPr>
        <w:t>Section 370 of the Indian Penal Code</w:t>
      </w:r>
      <w:r w:rsidRPr="00915213">
        <w:rPr>
          <w:rFonts w:cs="Times New Roman"/>
          <w:sz w:val="28"/>
          <w:szCs w:val="28"/>
          <w:lang w:val="en-IN"/>
        </w:rPr>
        <w:t xml:space="preserve">, which was introduced through the </w:t>
      </w:r>
      <w:r w:rsidRPr="00915213">
        <w:rPr>
          <w:rFonts w:cs="Times New Roman"/>
          <w:sz w:val="28"/>
          <w:szCs w:val="28"/>
          <w:lang w:val="en-IN"/>
        </w:rPr>
        <w:lastRenderedPageBreak/>
        <w:t>Criminal Law (Amendment) Act, 2013, represents an important step in this direction.</w:t>
      </w:r>
      <w:r>
        <w:rPr>
          <w:rStyle w:val="FootnoteReference"/>
          <w:rFonts w:cs="Times New Roman"/>
          <w:sz w:val="28"/>
          <w:szCs w:val="28"/>
          <w:lang w:val="en-IN"/>
        </w:rPr>
        <w:footnoteReference w:id="54"/>
      </w:r>
      <w:r>
        <w:rPr>
          <w:rFonts w:cs="Times New Roman"/>
          <w:sz w:val="28"/>
          <w:szCs w:val="28"/>
          <w:lang w:val="en-IN"/>
        </w:rPr>
        <w:t xml:space="preserve"> </w:t>
      </w:r>
      <w:r w:rsidRPr="00915213">
        <w:rPr>
          <w:rFonts w:cs="Times New Roman"/>
          <w:sz w:val="28"/>
          <w:szCs w:val="28"/>
          <w:lang w:val="en-IN"/>
        </w:rPr>
        <w:t>However, further legislative clarity is required to ensure effective implementation.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important aspect of legislative reform concerns the </w:t>
      </w:r>
      <w:r w:rsidRPr="00915213">
        <w:rPr>
          <w:rFonts w:cs="Times New Roman"/>
          <w:b/>
          <w:bCs/>
          <w:sz w:val="28"/>
          <w:szCs w:val="28"/>
          <w:lang w:val="en-IN"/>
        </w:rPr>
        <w:t>strengthening of victim protection provisions</w:t>
      </w:r>
      <w:r w:rsidRPr="00915213">
        <w:rPr>
          <w:rFonts w:cs="Times New Roman"/>
          <w:sz w:val="28"/>
          <w:szCs w:val="28"/>
          <w:lang w:val="en-IN"/>
        </w:rPr>
        <w:t xml:space="preserve">. Existing laws often focus primarily on criminal punishment of offenders but provide limited attention to the long-term welfare of survivors. Legislative reforms should therefore incorporate provisions ensuring access to rehabilitation services, legal assistance, medical care, and psychological counselling for victims of trafficking. International instruments such as the </w:t>
      </w:r>
      <w:r w:rsidRPr="00915213">
        <w:rPr>
          <w:rFonts w:cs="Times New Roman"/>
          <w:b/>
          <w:bCs/>
          <w:sz w:val="28"/>
          <w:szCs w:val="28"/>
          <w:lang w:val="en-IN"/>
        </w:rPr>
        <w:t>United Nations Protocol to Prevent, Suppress and Punish Trafficking in Persons (Palermo Protocol)</w:t>
      </w:r>
      <w:r w:rsidRPr="00915213">
        <w:rPr>
          <w:rFonts w:cs="Times New Roman"/>
          <w:sz w:val="28"/>
          <w:szCs w:val="28"/>
          <w:lang w:val="en-IN"/>
        </w:rPr>
        <w:t xml:space="preserve"> emphasize the importance of protecting victims and safeguarding their rights.</w:t>
      </w:r>
      <w:r>
        <w:rPr>
          <w:rStyle w:val="FootnoteReference"/>
          <w:rFonts w:cs="Times New Roman"/>
          <w:sz w:val="28"/>
          <w:szCs w:val="28"/>
          <w:lang w:val="en-IN"/>
        </w:rPr>
        <w:footnoteReference w:id="55"/>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 addition, legislation should establish clear procedures for </w:t>
      </w:r>
      <w:r w:rsidRPr="00915213">
        <w:rPr>
          <w:rFonts w:cs="Times New Roman"/>
          <w:b/>
          <w:bCs/>
          <w:sz w:val="28"/>
          <w:szCs w:val="28"/>
          <w:lang w:val="en-IN"/>
        </w:rPr>
        <w:t>victim identification and rescue operations</w:t>
      </w:r>
      <w:r w:rsidRPr="00915213">
        <w:rPr>
          <w:rFonts w:cs="Times New Roman"/>
          <w:sz w:val="28"/>
          <w:szCs w:val="28"/>
          <w:lang w:val="en-IN"/>
        </w:rPr>
        <w:t>. In many cases, victims may initially be treated as offenders under laws relating to prostitution or illegal migration. Legal reforms must therefore emphasize that trafficked persons should be recognized primarily as victims entitled to protection and assistance rather than as individuals liable for prosecution.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Legislative reforms should also address the </w:t>
      </w:r>
      <w:r w:rsidRPr="00915213">
        <w:rPr>
          <w:rFonts w:cs="Times New Roman"/>
          <w:b/>
          <w:bCs/>
          <w:sz w:val="28"/>
          <w:szCs w:val="28"/>
          <w:lang w:val="en-IN"/>
        </w:rPr>
        <w:t>regulation of recruitment agencies and labour intermediaries</w:t>
      </w:r>
      <w:r w:rsidRPr="00915213">
        <w:rPr>
          <w:rFonts w:cs="Times New Roman"/>
          <w:sz w:val="28"/>
          <w:szCs w:val="28"/>
          <w:lang w:val="en-IN"/>
        </w:rPr>
        <w:t xml:space="preserve">, which often play a significant role in facilitating trafficking. Introducing stricter licensing requirements, monitoring mechanisms, and penalties for fraudulent recruitment practices </w:t>
      </w:r>
      <w:r w:rsidRPr="00915213">
        <w:rPr>
          <w:rFonts w:cs="Times New Roman"/>
          <w:sz w:val="28"/>
          <w:szCs w:val="28"/>
          <w:lang w:val="en-IN"/>
        </w:rPr>
        <w:lastRenderedPageBreak/>
        <w:t>could help reduce the risk of exploitation. Similar regulatory measures have been adopted in several countries to prevent labour trafficking in sectors involving migrant workers.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area requiring legislative attention is the </w:t>
      </w:r>
      <w:r w:rsidRPr="00915213">
        <w:rPr>
          <w:rFonts w:cs="Times New Roman"/>
          <w:b/>
          <w:bCs/>
          <w:sz w:val="28"/>
          <w:szCs w:val="28"/>
          <w:lang w:val="en-IN"/>
        </w:rPr>
        <w:t>strengthening of investigative and prosecutorial mechanisms</w:t>
      </w:r>
      <w:r w:rsidRPr="00915213">
        <w:rPr>
          <w:rFonts w:cs="Times New Roman"/>
          <w:sz w:val="28"/>
          <w:szCs w:val="28"/>
          <w:lang w:val="en-IN"/>
        </w:rPr>
        <w:t>. Specialized anti-trafficking units and dedicated courts could ensure that trafficking cases are investigated and adjudicated efficiently. Establishing fast-track procedures for trafficking cases may also help reduce delays within the criminal justice system and increase conviction rates.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Furthermore, legislation should incorporate provisions promoting </w:t>
      </w:r>
      <w:r w:rsidRPr="00915213">
        <w:rPr>
          <w:rFonts w:cs="Times New Roman"/>
          <w:b/>
          <w:bCs/>
          <w:sz w:val="28"/>
          <w:szCs w:val="28"/>
          <w:lang w:val="en-IN"/>
        </w:rPr>
        <w:t>inter-agency coordination and data sharing</w:t>
      </w:r>
      <w:r w:rsidRPr="00915213">
        <w:rPr>
          <w:rFonts w:cs="Times New Roman"/>
          <w:sz w:val="28"/>
          <w:szCs w:val="28"/>
          <w:lang w:val="en-IN"/>
        </w:rPr>
        <w:t xml:space="preserve"> among law enforcement authorities, labour departments, immigration authorities, and child protection institutions. A centralized national database on trafficking cases could facilitate better policy planning and enable authorities to identify trafficking patterns across different regions.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Finally, legislative reforms should align India’s domestic laws more closely with international standards established under global legal instruments. Compliance with international obligations not only strengthens domestic legal frameworks but also enhances international cooperation in combating transnational trafficking networks.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 conclusion, legislative reform represents a crucial component of India’s strategy to address trafficking effectively. By developing a comprehensive and victim-centred legal framework, India can enhance the capacity of its legal institutions to prevent trafficking, prosecute offenders, and protect the rights and dignity of survivors.</w:t>
      </w:r>
    </w:p>
    <w:p w:rsidR="007C579B" w:rsidRPr="007C579B" w:rsidRDefault="007C579B" w:rsidP="007C579B">
      <w:pPr>
        <w:spacing w:line="360" w:lineRule="auto"/>
        <w:rPr>
          <w:rFonts w:cs="Times New Roman"/>
          <w:b/>
          <w:bCs/>
          <w:sz w:val="28"/>
          <w:szCs w:val="28"/>
          <w:lang w:val="en-IN"/>
        </w:rPr>
      </w:pPr>
      <w:r w:rsidRPr="007C579B">
        <w:rPr>
          <w:rFonts w:cs="Times New Roman"/>
          <w:b/>
          <w:bCs/>
          <w:sz w:val="28"/>
          <w:szCs w:val="28"/>
          <w:lang w:val="en-IN"/>
        </w:rPr>
        <w:lastRenderedPageBreak/>
        <w:t>7.</w:t>
      </w:r>
      <w:r>
        <w:rPr>
          <w:rFonts w:cs="Times New Roman"/>
          <w:b/>
          <w:bCs/>
          <w:sz w:val="28"/>
          <w:szCs w:val="28"/>
          <w:lang w:val="en-IN"/>
        </w:rPr>
        <w:t>5</w:t>
      </w:r>
      <w:r w:rsidRPr="007C579B">
        <w:rPr>
          <w:rFonts w:cs="Times New Roman"/>
          <w:b/>
          <w:bCs/>
          <w:sz w:val="28"/>
          <w:szCs w:val="28"/>
          <w:lang w:val="en-IN"/>
        </w:rPr>
        <w:t xml:space="preserve"> Conclusion</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Human trafficking represents a profound challenge to human rights, social justice, and the rule of law. The trafficking of women and children in particular reflects deep structural inequalities that continue to persist in many societies.</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This dissertation has examined the problem of trafficking in India through a comprehensive analysis of legal frameworks, judicial decisions, and policy responses. The research demonstrates that while significant legal measures have been introduced, important challenges remain in enforcement, victim protection, and institutional coordination.</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Comparative analysis of international frameworks highlights the importance of integrated legislative structures, victim-centred policies, and systematic monitoring mechanisms in combating trafficking.</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Ultimately, addressing trafficking requires a holistic approach that combines legal reform with social and economic development policies aimed at reducing vulnerability to exploitation.</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Through sustained commitment from government institutions, civil society organizations, and international partners, it is possible to strengthen anti-trafficking efforts and protect the dignity and freedom of vulnerable individuals.</w:t>
      </w:r>
    </w:p>
    <w:p w:rsidR="00B22A01" w:rsidRDefault="00B22A01">
      <w:pPr>
        <w:rPr>
          <w:rFonts w:cs="Times New Roman"/>
          <w:sz w:val="28"/>
          <w:szCs w:val="28"/>
        </w:rPr>
      </w:pPr>
      <w:r>
        <w:rPr>
          <w:rFonts w:cs="Times New Roman"/>
          <w:sz w:val="28"/>
          <w:szCs w:val="28"/>
        </w:rPr>
        <w:br w:type="page"/>
      </w:r>
    </w:p>
    <w:p w:rsidR="00B22A01" w:rsidRPr="00B22A01" w:rsidRDefault="00B22A01" w:rsidP="00B22A01">
      <w:pPr>
        <w:spacing w:line="360" w:lineRule="auto"/>
        <w:jc w:val="center"/>
        <w:rPr>
          <w:rFonts w:cs="Times New Roman"/>
          <w:b/>
          <w:bCs/>
          <w:sz w:val="28"/>
          <w:szCs w:val="28"/>
          <w:lang w:val="en-IN"/>
        </w:rPr>
      </w:pPr>
      <w:r w:rsidRPr="00B22A01">
        <w:rPr>
          <w:rFonts w:cs="Times New Roman"/>
          <w:b/>
          <w:bCs/>
          <w:sz w:val="28"/>
          <w:szCs w:val="28"/>
          <w:lang w:val="en-IN"/>
        </w:rPr>
        <w:lastRenderedPageBreak/>
        <w:t>BIBLIOGRAPHY</w:t>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t>I. Statutes and Legislation</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Bonded Labour System (Abolition) Act 1976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Criminal Law (Amendment) Act 2013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Immoral Traffic (Prevention) Act 1956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Indian Penal Code 1860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Juvenile Justice (Care and Protection of Children) Act 2015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Protection of Children from Sexual Offences Act 2012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Trafficking in Persons (Prevention, Care and Rehabilitation) Bill 2018 (India).</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 International Conventions and Instruments</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29 concerning Forced Labour (1930).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182 concerning the Worst Forms of Child Labour (1999).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Protocol to Prevent, Suppress and Punish Trafficking in Persons, Especially Women and Children (Palermo Protocol) 2000.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against Transnational Organized Crime 2000.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on the Rights of the Child 1989.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Convention on the Elimination of All Forms of Discrimination against Women 1979.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Universal Declaration of Human Rights 1948.</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Directive 2011/36/EU of the European Parliament and of the Council on Preventing and Combating Trafficking in Human Beings.</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III. Case Law</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Budhadev</w:t>
      </w:r>
      <w:proofErr w:type="spellEnd"/>
      <w:r w:rsidRPr="00A4607D">
        <w:rPr>
          <w:rFonts w:cs="Times New Roman"/>
          <w:sz w:val="28"/>
          <w:szCs w:val="28"/>
          <w:lang w:val="en-IN"/>
        </w:rPr>
        <w:t xml:space="preserve"> </w:t>
      </w:r>
      <w:proofErr w:type="spellStart"/>
      <w:r w:rsidRPr="00A4607D">
        <w:rPr>
          <w:rFonts w:cs="Times New Roman"/>
          <w:sz w:val="28"/>
          <w:szCs w:val="28"/>
          <w:lang w:val="en-IN"/>
        </w:rPr>
        <w:t>Karmaskar</w:t>
      </w:r>
      <w:proofErr w:type="spellEnd"/>
      <w:r w:rsidRPr="00A4607D">
        <w:rPr>
          <w:rFonts w:cs="Times New Roman"/>
          <w:sz w:val="28"/>
          <w:szCs w:val="28"/>
          <w:lang w:val="en-IN"/>
        </w:rPr>
        <w:t xml:space="preserve"> v State of West Bengal (2011) 11 SCC 538 (SC).</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Gaurav Jain v Union of India (1997) 8 SCC 114 (SC).</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People’s Union for Democratic Rights v Union of India AIR 1982 SC 1473.</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Prajjwala</w:t>
      </w:r>
      <w:proofErr w:type="spellEnd"/>
      <w:r w:rsidRPr="00A4607D">
        <w:rPr>
          <w:rFonts w:cs="Times New Roman"/>
          <w:sz w:val="28"/>
          <w:szCs w:val="28"/>
          <w:lang w:val="en-IN"/>
        </w:rPr>
        <w:t xml:space="preserve"> v Union of India (2015) Supreme Court of India.</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Vishal Jeet v Union of India (1990) 3 SCC 318 (SC).</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Bachpan</w:t>
      </w:r>
      <w:proofErr w:type="spellEnd"/>
      <w:r w:rsidRPr="00A4607D">
        <w:rPr>
          <w:rFonts w:cs="Times New Roman"/>
          <w:sz w:val="28"/>
          <w:szCs w:val="28"/>
          <w:lang w:val="en-IN"/>
        </w:rPr>
        <w:t xml:space="preserve"> </w:t>
      </w:r>
      <w:proofErr w:type="spellStart"/>
      <w:r w:rsidRPr="00A4607D">
        <w:rPr>
          <w:rFonts w:cs="Times New Roman"/>
          <w:sz w:val="28"/>
          <w:szCs w:val="28"/>
          <w:lang w:val="en-IN"/>
        </w:rPr>
        <w:t>Bachao</w:t>
      </w:r>
      <w:proofErr w:type="spellEnd"/>
      <w:r w:rsidRPr="00A4607D">
        <w:rPr>
          <w:rFonts w:cs="Times New Roman"/>
          <w:sz w:val="28"/>
          <w:szCs w:val="28"/>
          <w:lang w:val="en-IN"/>
        </w:rPr>
        <w:t xml:space="preserve"> </w:t>
      </w:r>
      <w:proofErr w:type="spellStart"/>
      <w:r w:rsidRPr="00A4607D">
        <w:rPr>
          <w:rFonts w:cs="Times New Roman"/>
          <w:sz w:val="28"/>
          <w:szCs w:val="28"/>
          <w:lang w:val="en-IN"/>
        </w:rPr>
        <w:t>Andolan</w:t>
      </w:r>
      <w:proofErr w:type="spellEnd"/>
      <w:r w:rsidRPr="00A4607D">
        <w:rPr>
          <w:rFonts w:cs="Times New Roman"/>
          <w:sz w:val="28"/>
          <w:szCs w:val="28"/>
          <w:lang w:val="en-IN"/>
        </w:rPr>
        <w:t xml:space="preserve"> v Union of India (2014) Supreme Court of India.</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Neeraja</w:t>
      </w:r>
      <w:proofErr w:type="spellEnd"/>
      <w:r w:rsidRPr="00A4607D">
        <w:rPr>
          <w:rFonts w:cs="Times New Roman"/>
          <w:sz w:val="28"/>
          <w:szCs w:val="28"/>
          <w:lang w:val="en-IN"/>
        </w:rPr>
        <w:t xml:space="preserve"> Chaudhary v State of Madhya Pradesh AIR 1984 SC 1099.</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Bandhua</w:t>
      </w:r>
      <w:proofErr w:type="spellEnd"/>
      <w:r w:rsidRPr="00A4607D">
        <w:rPr>
          <w:rFonts w:cs="Times New Roman"/>
          <w:sz w:val="28"/>
          <w:szCs w:val="28"/>
          <w:lang w:val="en-IN"/>
        </w:rPr>
        <w:t xml:space="preserve"> Mukti </w:t>
      </w:r>
      <w:proofErr w:type="spellStart"/>
      <w:r w:rsidRPr="00A4607D">
        <w:rPr>
          <w:rFonts w:cs="Times New Roman"/>
          <w:sz w:val="28"/>
          <w:szCs w:val="28"/>
          <w:lang w:val="en-IN"/>
        </w:rPr>
        <w:t>Morcha</w:t>
      </w:r>
      <w:proofErr w:type="spellEnd"/>
      <w:r w:rsidRPr="00A4607D">
        <w:rPr>
          <w:rFonts w:cs="Times New Roman"/>
          <w:sz w:val="28"/>
          <w:szCs w:val="28"/>
          <w:lang w:val="en-IN"/>
        </w:rPr>
        <w:t xml:space="preserve"> v Union of India AIR 1984 SC 802.</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IV. Books</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Bales K, </w:t>
      </w:r>
      <w:r w:rsidRPr="00A4607D">
        <w:rPr>
          <w:rFonts w:cs="Times New Roman"/>
          <w:i/>
          <w:iCs/>
          <w:sz w:val="28"/>
          <w:szCs w:val="28"/>
          <w:lang w:val="en-IN"/>
        </w:rPr>
        <w:t>Disposable People: New Slavery in the Global Economy</w:t>
      </w:r>
      <w:r w:rsidRPr="00A4607D">
        <w:rPr>
          <w:rFonts w:cs="Times New Roman"/>
          <w:sz w:val="28"/>
          <w:szCs w:val="28"/>
          <w:lang w:val="en-IN"/>
        </w:rPr>
        <w:t xml:space="preserve"> (University of California Press 2012).</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Chuang J, </w:t>
      </w:r>
      <w:r w:rsidRPr="00A4607D">
        <w:rPr>
          <w:rFonts w:cs="Times New Roman"/>
          <w:i/>
          <w:iCs/>
          <w:sz w:val="28"/>
          <w:szCs w:val="28"/>
          <w:lang w:val="en-IN"/>
        </w:rPr>
        <w:t>Human Trafficking and Modern Slavery</w:t>
      </w:r>
      <w:r w:rsidRPr="00A4607D">
        <w:rPr>
          <w:rFonts w:cs="Times New Roman"/>
          <w:sz w:val="28"/>
          <w:szCs w:val="28"/>
          <w:lang w:val="en-IN"/>
        </w:rPr>
        <w:t xml:space="preserve"> (Oxford University Press 2014).</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Gallagher AT, </w:t>
      </w:r>
      <w:r w:rsidRPr="00A4607D">
        <w:rPr>
          <w:rFonts w:cs="Times New Roman"/>
          <w:i/>
          <w:iCs/>
          <w:sz w:val="28"/>
          <w:szCs w:val="28"/>
          <w:lang w:val="en-IN"/>
        </w:rPr>
        <w:t>The International Law of Human Trafficking</w:t>
      </w:r>
      <w:r w:rsidRPr="00A4607D">
        <w:rPr>
          <w:rFonts w:cs="Times New Roman"/>
          <w:sz w:val="28"/>
          <w:szCs w:val="28"/>
          <w:lang w:val="en-IN"/>
        </w:rPr>
        <w:t xml:space="preserve"> (Cambridge University Press 2010).</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Hughes DM, </w:t>
      </w:r>
      <w:r w:rsidRPr="00A4607D">
        <w:rPr>
          <w:rFonts w:cs="Times New Roman"/>
          <w:i/>
          <w:iCs/>
          <w:sz w:val="28"/>
          <w:szCs w:val="28"/>
          <w:lang w:val="en-IN"/>
        </w:rPr>
        <w:t>Trafficking for Sexual Exploitation</w:t>
      </w:r>
      <w:r w:rsidRPr="00A4607D">
        <w:rPr>
          <w:rFonts w:cs="Times New Roman"/>
          <w:sz w:val="28"/>
          <w:szCs w:val="28"/>
          <w:lang w:val="en-IN"/>
        </w:rPr>
        <w:t xml:space="preserve"> (Praeger Publishers 2008).</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Kara S, </w:t>
      </w:r>
      <w:r w:rsidRPr="00A4607D">
        <w:rPr>
          <w:rFonts w:cs="Times New Roman"/>
          <w:i/>
          <w:iCs/>
          <w:sz w:val="28"/>
          <w:szCs w:val="28"/>
          <w:lang w:val="en-IN"/>
        </w:rPr>
        <w:t>Sex Trafficking: Inside the Business of Modern Slavery</w:t>
      </w:r>
      <w:r w:rsidRPr="00A4607D">
        <w:rPr>
          <w:rFonts w:cs="Times New Roman"/>
          <w:sz w:val="28"/>
          <w:szCs w:val="28"/>
          <w:lang w:val="en-IN"/>
        </w:rPr>
        <w:t xml:space="preserve"> (Columbia University Press 2009).</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Mishra RN, </w:t>
      </w:r>
      <w:r w:rsidRPr="00A4607D">
        <w:rPr>
          <w:rFonts w:cs="Times New Roman"/>
          <w:i/>
          <w:iCs/>
          <w:sz w:val="28"/>
          <w:szCs w:val="28"/>
          <w:lang w:val="en-IN"/>
        </w:rPr>
        <w:t>Human Trafficking: The Stakeholders Perspective</w:t>
      </w:r>
      <w:r w:rsidRPr="00A4607D">
        <w:rPr>
          <w:rFonts w:cs="Times New Roman"/>
          <w:sz w:val="28"/>
          <w:szCs w:val="28"/>
          <w:lang w:val="en-IN"/>
        </w:rPr>
        <w:t xml:space="preserve"> (Anmol Publications 2013).</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Siddharth Kara, </w:t>
      </w:r>
      <w:r w:rsidRPr="00A4607D">
        <w:rPr>
          <w:rFonts w:cs="Times New Roman"/>
          <w:i/>
          <w:iCs/>
          <w:sz w:val="28"/>
          <w:szCs w:val="28"/>
          <w:lang w:val="en-IN"/>
        </w:rPr>
        <w:t>Modern Slavery: A Global Perspective</w:t>
      </w:r>
      <w:r w:rsidRPr="00A4607D">
        <w:rPr>
          <w:rFonts w:cs="Times New Roman"/>
          <w:sz w:val="28"/>
          <w:szCs w:val="28"/>
          <w:lang w:val="en-IN"/>
        </w:rPr>
        <w:t xml:space="preserve"> (Columbia University Press 2017).</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Sen P and Nair PM, </w:t>
      </w:r>
      <w:r w:rsidRPr="00A4607D">
        <w:rPr>
          <w:rFonts w:cs="Times New Roman"/>
          <w:i/>
          <w:iCs/>
          <w:sz w:val="28"/>
          <w:szCs w:val="28"/>
          <w:lang w:val="en-IN"/>
        </w:rPr>
        <w:t>Trafficking in Women and Children in India</w:t>
      </w:r>
      <w:r w:rsidRPr="00A4607D">
        <w:rPr>
          <w:rFonts w:cs="Times New Roman"/>
          <w:sz w:val="28"/>
          <w:szCs w:val="28"/>
          <w:lang w:val="en-IN"/>
        </w:rPr>
        <w:t xml:space="preserve"> (Orient </w:t>
      </w:r>
      <w:proofErr w:type="spellStart"/>
      <w:r w:rsidRPr="00A4607D">
        <w:rPr>
          <w:rFonts w:cs="Times New Roman"/>
          <w:sz w:val="28"/>
          <w:szCs w:val="28"/>
          <w:lang w:val="en-IN"/>
        </w:rPr>
        <w:t>BlackSwan</w:t>
      </w:r>
      <w:proofErr w:type="spellEnd"/>
      <w:r w:rsidRPr="00A4607D">
        <w:rPr>
          <w:rFonts w:cs="Times New Roman"/>
          <w:sz w:val="28"/>
          <w:szCs w:val="28"/>
          <w:lang w:val="en-IN"/>
        </w:rPr>
        <w:t xml:space="preserve"> 2014).</w:t>
      </w:r>
    </w:p>
    <w:p w:rsidR="00B22A01" w:rsidRPr="00B22A01" w:rsidRDefault="00B22A01" w:rsidP="00B22A01">
      <w:pPr>
        <w:spacing w:line="360" w:lineRule="auto"/>
        <w:rPr>
          <w:rFonts w:cs="Times New Roman"/>
          <w:sz w:val="28"/>
          <w:szCs w:val="28"/>
          <w:lang w:val="en-IN"/>
        </w:rPr>
      </w:pPr>
    </w:p>
    <w:p w:rsidR="00A4607D" w:rsidRDefault="00A4607D">
      <w:pPr>
        <w:rPr>
          <w:rFonts w:cs="Times New Roman"/>
          <w:b/>
          <w:bCs/>
          <w:sz w:val="28"/>
          <w:szCs w:val="28"/>
          <w:lang w:val="en-IN"/>
        </w:rPr>
      </w:pPr>
      <w:r>
        <w:rPr>
          <w:rFonts w:cs="Times New Roman"/>
          <w:b/>
          <w:bCs/>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 Journal Articles</w:t>
      </w:r>
    </w:p>
    <w:p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Ekberg G, ‘The Swedish Law that Prohibits the Purchase of Sexual Services’ (2004) 10 </w:t>
      </w:r>
      <w:r w:rsidRPr="00A4607D">
        <w:rPr>
          <w:rFonts w:cs="Times New Roman"/>
          <w:i/>
          <w:iCs/>
          <w:sz w:val="28"/>
          <w:szCs w:val="28"/>
          <w:lang w:val="en-IN"/>
        </w:rPr>
        <w:t>Violence Against Women</w:t>
      </w:r>
      <w:r w:rsidRPr="00A4607D">
        <w:rPr>
          <w:rFonts w:cs="Times New Roman"/>
          <w:sz w:val="28"/>
          <w:szCs w:val="28"/>
          <w:lang w:val="en-IN"/>
        </w:rPr>
        <w:t xml:space="preserve"> 1187.</w:t>
      </w:r>
    </w:p>
    <w:p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Gallagher AT, ‘Human Rights and the New UN Protocols on Trafficking and Migrant Smuggling’ (2001) 23 </w:t>
      </w:r>
      <w:r w:rsidRPr="00A4607D">
        <w:rPr>
          <w:rFonts w:cs="Times New Roman"/>
          <w:i/>
          <w:iCs/>
          <w:sz w:val="28"/>
          <w:szCs w:val="28"/>
          <w:lang w:val="en-IN"/>
        </w:rPr>
        <w:t>Human Rights Quarterly</w:t>
      </w:r>
      <w:r w:rsidRPr="00A4607D">
        <w:rPr>
          <w:rFonts w:cs="Times New Roman"/>
          <w:sz w:val="28"/>
          <w:szCs w:val="28"/>
          <w:lang w:val="en-IN"/>
        </w:rPr>
        <w:t xml:space="preserve"> 975.</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Goździak</w:t>
      </w:r>
      <w:proofErr w:type="spellEnd"/>
      <w:r w:rsidRPr="00A4607D">
        <w:rPr>
          <w:rFonts w:cs="Times New Roman"/>
          <w:sz w:val="28"/>
          <w:szCs w:val="28"/>
          <w:lang w:val="en-IN"/>
        </w:rPr>
        <w:t xml:space="preserve"> EM and Bump M, ‘Data and Research on Human Trafficking’ (2008) 23 </w:t>
      </w:r>
      <w:r w:rsidRPr="00A4607D">
        <w:rPr>
          <w:rFonts w:cs="Times New Roman"/>
          <w:i/>
          <w:iCs/>
          <w:sz w:val="28"/>
          <w:szCs w:val="28"/>
          <w:lang w:val="en-IN"/>
        </w:rPr>
        <w:t>International Migration</w:t>
      </w:r>
      <w:r w:rsidRPr="00A4607D">
        <w:rPr>
          <w:rFonts w:cs="Times New Roman"/>
          <w:sz w:val="28"/>
          <w:szCs w:val="28"/>
          <w:lang w:val="en-IN"/>
        </w:rPr>
        <w:t xml:space="preserve"> 5.</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Joffres</w:t>
      </w:r>
      <w:proofErr w:type="spellEnd"/>
      <w:r w:rsidRPr="00A4607D">
        <w:rPr>
          <w:rFonts w:cs="Times New Roman"/>
          <w:sz w:val="28"/>
          <w:szCs w:val="28"/>
          <w:lang w:val="en-IN"/>
        </w:rPr>
        <w:t xml:space="preserve"> C and others, ‘Human Trafficking: An International Perspective’ (2008) 23 </w:t>
      </w:r>
      <w:r w:rsidRPr="00A4607D">
        <w:rPr>
          <w:rFonts w:cs="Times New Roman"/>
          <w:i/>
          <w:iCs/>
          <w:sz w:val="28"/>
          <w:szCs w:val="28"/>
          <w:lang w:val="en-IN"/>
        </w:rPr>
        <w:t>European Journal of Public Health</w:t>
      </w:r>
      <w:r w:rsidRPr="00A4607D">
        <w:rPr>
          <w:rFonts w:cs="Times New Roman"/>
          <w:sz w:val="28"/>
          <w:szCs w:val="28"/>
          <w:lang w:val="en-IN"/>
        </w:rPr>
        <w:t xml:space="preserve"> 10.</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Laczko</w:t>
      </w:r>
      <w:proofErr w:type="spellEnd"/>
      <w:r w:rsidRPr="00A4607D">
        <w:rPr>
          <w:rFonts w:cs="Times New Roman"/>
          <w:sz w:val="28"/>
          <w:szCs w:val="28"/>
          <w:lang w:val="en-IN"/>
        </w:rPr>
        <w:t xml:space="preserve"> F and </w:t>
      </w:r>
      <w:proofErr w:type="spellStart"/>
      <w:r w:rsidRPr="00A4607D">
        <w:rPr>
          <w:rFonts w:cs="Times New Roman"/>
          <w:sz w:val="28"/>
          <w:szCs w:val="28"/>
          <w:lang w:val="en-IN"/>
        </w:rPr>
        <w:t>Gramegna</w:t>
      </w:r>
      <w:proofErr w:type="spellEnd"/>
      <w:r w:rsidRPr="00A4607D">
        <w:rPr>
          <w:rFonts w:cs="Times New Roman"/>
          <w:sz w:val="28"/>
          <w:szCs w:val="28"/>
          <w:lang w:val="en-IN"/>
        </w:rPr>
        <w:t xml:space="preserve"> MA, ‘Developing Better Indicators of Human Trafficking’ (2003) 10 </w:t>
      </w:r>
      <w:r w:rsidRPr="00A4607D">
        <w:rPr>
          <w:rFonts w:cs="Times New Roman"/>
          <w:i/>
          <w:iCs/>
          <w:sz w:val="28"/>
          <w:szCs w:val="28"/>
          <w:lang w:val="en-IN"/>
        </w:rPr>
        <w:t>Brown Journal of World Affairs</w:t>
      </w:r>
      <w:r w:rsidRPr="00A4607D">
        <w:rPr>
          <w:rFonts w:cs="Times New Roman"/>
          <w:sz w:val="28"/>
          <w:szCs w:val="28"/>
          <w:lang w:val="en-IN"/>
        </w:rPr>
        <w:t xml:space="preserve"> 179.</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Weitzer</w:t>
      </w:r>
      <w:proofErr w:type="spellEnd"/>
      <w:r w:rsidRPr="00A4607D">
        <w:rPr>
          <w:rFonts w:cs="Times New Roman"/>
          <w:sz w:val="28"/>
          <w:szCs w:val="28"/>
          <w:lang w:val="en-IN"/>
        </w:rPr>
        <w:t xml:space="preserve"> R, ‘New Directions in Research on Human Trafficking’ (2014) 43 </w:t>
      </w:r>
      <w:r w:rsidRPr="00A4607D">
        <w:rPr>
          <w:rFonts w:cs="Times New Roman"/>
          <w:i/>
          <w:iCs/>
          <w:sz w:val="28"/>
          <w:szCs w:val="28"/>
          <w:lang w:val="en-IN"/>
        </w:rPr>
        <w:t>Annals of the American Academy of Political and Social Science</w:t>
      </w:r>
      <w:r w:rsidRPr="00A4607D">
        <w:rPr>
          <w:rFonts w:cs="Times New Roman"/>
          <w:sz w:val="28"/>
          <w:szCs w:val="28"/>
          <w:lang w:val="en-IN"/>
        </w:rPr>
        <w:t xml:space="preserve"> 6.</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VI. Government Reports and Institutional Publications</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International Labour Organization, </w:t>
      </w:r>
      <w:r w:rsidRPr="00A4607D">
        <w:rPr>
          <w:rFonts w:cs="Times New Roman"/>
          <w:i/>
          <w:iCs/>
          <w:sz w:val="28"/>
          <w:szCs w:val="28"/>
          <w:lang w:val="en-IN"/>
        </w:rPr>
        <w:t>Global Estimates of Modern Slavery</w:t>
      </w:r>
      <w:r w:rsidRPr="00A4607D">
        <w:rPr>
          <w:rFonts w:cs="Times New Roman"/>
          <w:sz w:val="28"/>
          <w:szCs w:val="28"/>
          <w:lang w:val="en-IN"/>
        </w:rPr>
        <w:t xml:space="preserve"> (ILO 2017).</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Crime Records Bureau, </w:t>
      </w:r>
      <w:r w:rsidRPr="00A4607D">
        <w:rPr>
          <w:rFonts w:cs="Times New Roman"/>
          <w:i/>
          <w:iCs/>
          <w:sz w:val="28"/>
          <w:szCs w:val="28"/>
          <w:lang w:val="en-IN"/>
        </w:rPr>
        <w:t>Crime in India Report</w:t>
      </w:r>
      <w:r w:rsidRPr="00A4607D">
        <w:rPr>
          <w:rFonts w:cs="Times New Roman"/>
          <w:sz w:val="28"/>
          <w:szCs w:val="28"/>
          <w:lang w:val="en-IN"/>
        </w:rPr>
        <w:t xml:space="preserve"> (Government of India, various years).</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Home Affairs, Government of India, </w:t>
      </w:r>
      <w:r w:rsidRPr="00A4607D">
        <w:rPr>
          <w:rFonts w:cs="Times New Roman"/>
          <w:i/>
          <w:iCs/>
          <w:sz w:val="28"/>
          <w:szCs w:val="28"/>
          <w:lang w:val="en-IN"/>
        </w:rPr>
        <w:t>Advisory on Anti-Human Trafficking Units</w:t>
      </w:r>
      <w:r w:rsidRPr="00A4607D">
        <w:rPr>
          <w:rFonts w:cs="Times New Roman"/>
          <w:sz w:val="28"/>
          <w:szCs w:val="28"/>
          <w:lang w:val="en-IN"/>
        </w:rPr>
        <w:t xml:space="preserve"> (2010).</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Women and Child Development, Government of India, </w:t>
      </w:r>
      <w:proofErr w:type="spellStart"/>
      <w:r w:rsidRPr="00A4607D">
        <w:rPr>
          <w:rFonts w:cs="Times New Roman"/>
          <w:i/>
          <w:iCs/>
          <w:sz w:val="28"/>
          <w:szCs w:val="28"/>
          <w:lang w:val="en-IN"/>
        </w:rPr>
        <w:t>Ujjawala</w:t>
      </w:r>
      <w:proofErr w:type="spellEnd"/>
      <w:r w:rsidRPr="00A4607D">
        <w:rPr>
          <w:rFonts w:cs="Times New Roman"/>
          <w:i/>
          <w:iCs/>
          <w:sz w:val="28"/>
          <w:szCs w:val="28"/>
          <w:lang w:val="en-IN"/>
        </w:rPr>
        <w:t xml:space="preserve"> Scheme Guidelines</w:t>
      </w:r>
      <w:r w:rsidRPr="00A4607D">
        <w:rPr>
          <w:rFonts w:cs="Times New Roman"/>
          <w:sz w:val="28"/>
          <w:szCs w:val="28"/>
          <w:lang w:val="en-IN"/>
        </w:rPr>
        <w:t xml:space="preserve"> (2007).</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Global Report on Trafficking in Persons</w:t>
      </w:r>
      <w:r w:rsidRPr="00A4607D">
        <w:rPr>
          <w:rFonts w:cs="Times New Roman"/>
          <w:sz w:val="28"/>
          <w:szCs w:val="28"/>
          <w:lang w:val="en-IN"/>
        </w:rPr>
        <w:t xml:space="preserve"> (UNODC 2020).</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Human Trafficking: Global Patterns</w:t>
      </w:r>
      <w:r w:rsidRPr="00A4607D">
        <w:rPr>
          <w:rFonts w:cs="Times New Roman"/>
          <w:sz w:val="28"/>
          <w:szCs w:val="28"/>
          <w:lang w:val="en-IN"/>
        </w:rPr>
        <w:t xml:space="preserve"> (UNODC).</w:t>
      </w:r>
    </w:p>
    <w:p w:rsidR="00B22A01" w:rsidRPr="00A4607D" w:rsidRDefault="00B22A01" w:rsidP="00B22A01">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Human Rights Commission, </w:t>
      </w:r>
      <w:r w:rsidRPr="00A4607D">
        <w:rPr>
          <w:rFonts w:cs="Times New Roman"/>
          <w:i/>
          <w:iCs/>
          <w:sz w:val="28"/>
          <w:szCs w:val="28"/>
          <w:lang w:val="en-IN"/>
        </w:rPr>
        <w:t>Report on Trafficking in Women and Children in India</w:t>
      </w:r>
      <w:r w:rsidRPr="00A4607D">
        <w:rPr>
          <w:rFonts w:cs="Times New Roman"/>
          <w:sz w:val="28"/>
          <w:szCs w:val="28"/>
          <w:lang w:val="en-IN"/>
        </w:rPr>
        <w:t xml:space="preserve"> (NHRC).</w:t>
      </w:r>
    </w:p>
    <w:p w:rsidR="00A4607D" w:rsidRDefault="00A4607D">
      <w:pPr>
        <w:rPr>
          <w:rFonts w:cs="Times New Roman"/>
          <w:b/>
          <w:bCs/>
          <w:sz w:val="28"/>
          <w:szCs w:val="28"/>
          <w:lang w:val="en-IN"/>
        </w:rPr>
      </w:pPr>
      <w:r>
        <w:rPr>
          <w:rFonts w:cs="Times New Roman"/>
          <w:b/>
          <w:bCs/>
          <w:sz w:val="28"/>
          <w:szCs w:val="28"/>
          <w:lang w:val="en-IN"/>
        </w:rPr>
        <w:br w:type="page"/>
      </w:r>
    </w:p>
    <w:p w:rsidR="00B22A01" w:rsidRPr="00A4607D" w:rsidRDefault="00B22A01" w:rsidP="00B22A01">
      <w:pPr>
        <w:spacing w:line="360" w:lineRule="auto"/>
        <w:rPr>
          <w:rFonts w:cs="Times New Roman"/>
          <w:b/>
          <w:bCs/>
        </w:rPr>
      </w:pPr>
      <w:r w:rsidRPr="00B22A01">
        <w:rPr>
          <w:rFonts w:cs="Times New Roman"/>
          <w:b/>
          <w:bCs/>
          <w:sz w:val="28"/>
          <w:szCs w:val="28"/>
          <w:lang w:val="en-IN"/>
        </w:rPr>
        <w:lastRenderedPageBreak/>
        <w:t xml:space="preserve">VII. </w:t>
      </w:r>
      <w:r w:rsidR="00A4607D">
        <w:rPr>
          <w:rFonts w:cs="Times New Roman"/>
          <w:b/>
          <w:bCs/>
          <w:sz w:val="28"/>
          <w:szCs w:val="28"/>
          <w:lang w:val="en-IN"/>
        </w:rPr>
        <w:t>W</w:t>
      </w:r>
      <w:r w:rsidR="00A4607D" w:rsidRPr="00A4607D">
        <w:rPr>
          <w:rFonts w:cs="Times New Roman"/>
          <w:b/>
          <w:bCs/>
          <w:sz w:val="28"/>
          <w:szCs w:val="28"/>
        </w:rPr>
        <w:t>EBILOGRAPHY</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National Crime Records Bureau </w:t>
      </w:r>
      <w:hyperlink r:id="rId8" w:tgtFrame="_new" w:history="1">
        <w:r w:rsidRPr="00A4607D">
          <w:rPr>
            <w:rStyle w:val="Hyperlink"/>
            <w:rFonts w:cs="Times New Roman"/>
            <w:sz w:val="28"/>
            <w:szCs w:val="28"/>
            <w:lang w:val="en-IN"/>
          </w:rPr>
          <w:t>https://ncrb.gov.in</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hyperlink r:id="rId9" w:tgtFrame="_new" w:history="1">
        <w:r w:rsidRPr="00A4607D">
          <w:rPr>
            <w:rStyle w:val="Hyperlink"/>
            <w:rFonts w:cs="Times New Roman"/>
            <w:sz w:val="28"/>
            <w:szCs w:val="28"/>
            <w:lang w:val="en-IN"/>
          </w:rPr>
          <w:t>https://www.unodc.org</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International Labour Organization </w:t>
      </w:r>
      <w:hyperlink r:id="rId10" w:tgtFrame="_new" w:history="1">
        <w:r w:rsidRPr="00A4607D">
          <w:rPr>
            <w:rStyle w:val="Hyperlink"/>
            <w:rFonts w:cs="Times New Roman"/>
            <w:sz w:val="28"/>
            <w:szCs w:val="28"/>
            <w:lang w:val="en-IN"/>
          </w:rPr>
          <w:t>https://www.ilo.org</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Ministry of Women and Child Development, Government of India https://wcd.nic.in.</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Supreme Court of India https://main.sci.gov.in.</w:t>
      </w:r>
    </w:p>
    <w:p w:rsidR="00915213" w:rsidRPr="00DF6269" w:rsidRDefault="00915213" w:rsidP="00DF6269">
      <w:pPr>
        <w:spacing w:line="360" w:lineRule="auto"/>
        <w:rPr>
          <w:rFonts w:cs="Times New Roman"/>
          <w:sz w:val="28"/>
          <w:szCs w:val="28"/>
        </w:rPr>
      </w:pPr>
    </w:p>
    <w:sectPr w:rsidR="00915213" w:rsidRPr="00DF6269" w:rsidSect="003C36ED">
      <w:footerReference w:type="default" r:id="rId11"/>
      <w:pgSz w:w="12240" w:h="15840"/>
      <w:pgMar w:top="1440" w:right="1440" w:bottom="1440" w:left="216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46E99" w:rsidRDefault="00146E99" w:rsidP="00EE001F">
      <w:pPr>
        <w:spacing w:after="0" w:line="240" w:lineRule="auto"/>
      </w:pPr>
      <w:r>
        <w:separator/>
      </w:r>
    </w:p>
  </w:endnote>
  <w:endnote w:type="continuationSeparator" w:id="0">
    <w:p w:rsidR="00146E99" w:rsidRDefault="00146E99" w:rsidP="00EE0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B73CE" w:rsidRDefault="002B73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46E99" w:rsidRDefault="00146E99" w:rsidP="00EE001F">
      <w:pPr>
        <w:spacing w:after="0" w:line="240" w:lineRule="auto"/>
      </w:pPr>
      <w:r>
        <w:separator/>
      </w:r>
    </w:p>
  </w:footnote>
  <w:footnote w:type="continuationSeparator" w:id="0">
    <w:p w:rsidR="00146E99" w:rsidRDefault="00146E99" w:rsidP="00EE001F">
      <w:pPr>
        <w:spacing w:after="0" w:line="240" w:lineRule="auto"/>
      </w:pPr>
      <w:r>
        <w:continuationSeparator/>
      </w:r>
    </w:p>
  </w:footnote>
  <w:footnote w:id="1">
    <w:p w:rsidR="00B22A01" w:rsidRDefault="00B22A01">
      <w:pPr>
        <w:pStyle w:val="FootnoteText"/>
      </w:pPr>
      <w:r>
        <w:rPr>
          <w:rStyle w:val="FootnoteReference"/>
        </w:rPr>
        <w:footnoteRef/>
      </w:r>
      <w:r>
        <w:t xml:space="preserve"> </w:t>
      </w:r>
      <w:r w:rsidRPr="00EE001F">
        <w:rPr>
          <w:lang w:val="en-IN"/>
        </w:rPr>
        <w:t xml:space="preserve">Kevin Bales, </w:t>
      </w:r>
      <w:r w:rsidRPr="00EE001F">
        <w:rPr>
          <w:i/>
          <w:iCs/>
          <w:lang w:val="en-IN"/>
        </w:rPr>
        <w:t>Disposable People: New Slavery in the Global Economy</w:t>
      </w:r>
      <w:r w:rsidRPr="00EE001F">
        <w:rPr>
          <w:lang w:val="en-IN"/>
        </w:rPr>
        <w:t xml:space="preserve"> (University of California Press 2012).</w:t>
      </w:r>
    </w:p>
  </w:footnote>
  <w:footnote w:id="2">
    <w:p w:rsidR="00B22A01" w:rsidRPr="00EE001F" w:rsidRDefault="00B22A01" w:rsidP="00EE001F">
      <w:pPr>
        <w:pStyle w:val="FootnoteText"/>
        <w:rPr>
          <w:lang w:val="en-IN"/>
        </w:rPr>
      </w:pPr>
      <w:r>
        <w:rPr>
          <w:rStyle w:val="FootnoteReference"/>
        </w:rPr>
        <w:footnoteRef/>
      </w:r>
      <w:r>
        <w:t xml:space="preserve"> </w:t>
      </w:r>
      <w:r w:rsidRPr="00EE001F">
        <w:rPr>
          <w:lang w:val="en-IN"/>
        </w:rPr>
        <w:t xml:space="preserve">Louise Shelley, </w:t>
      </w:r>
      <w:r w:rsidRPr="00EE001F">
        <w:rPr>
          <w:i/>
          <w:iCs/>
          <w:lang w:val="en-IN"/>
        </w:rPr>
        <w:t>Human Trafficking: A Global Perspective</w:t>
      </w:r>
      <w:r w:rsidRPr="00EE001F">
        <w:rPr>
          <w:lang w:val="en-IN"/>
        </w:rPr>
        <w:t xml:space="preserve"> (Cambridge University Press 2010).</w:t>
      </w:r>
    </w:p>
    <w:p w:rsidR="00B22A01" w:rsidRDefault="00B22A01">
      <w:pPr>
        <w:pStyle w:val="FootnoteText"/>
      </w:pPr>
    </w:p>
  </w:footnote>
  <w:footnote w:id="3">
    <w:p w:rsidR="00B22A01" w:rsidRPr="002B65B4" w:rsidRDefault="00B22A01" w:rsidP="002B65B4">
      <w:pPr>
        <w:pStyle w:val="FootnoteText"/>
        <w:rPr>
          <w:lang w:val="en-IN"/>
        </w:rPr>
      </w:pPr>
      <w:r>
        <w:rPr>
          <w:rStyle w:val="FootnoteReference"/>
        </w:rPr>
        <w:footnoteRef/>
      </w:r>
      <w:r>
        <w:t xml:space="preserve"> </w:t>
      </w:r>
      <w:r w:rsidRPr="002B65B4">
        <w:rPr>
          <w:lang w:val="en-IN"/>
        </w:rPr>
        <w:t xml:space="preserve">Siddharth Kara, </w:t>
      </w:r>
      <w:r w:rsidRPr="002B65B4">
        <w:rPr>
          <w:i/>
          <w:iCs/>
          <w:lang w:val="en-IN"/>
        </w:rPr>
        <w:t>Sex Trafficking: Inside the Business of Modern Slavery</w:t>
      </w:r>
      <w:r w:rsidRPr="002B65B4">
        <w:rPr>
          <w:lang w:val="en-IN"/>
        </w:rPr>
        <w:t xml:space="preserve"> (Columbia University Press 2009).</w:t>
      </w:r>
    </w:p>
    <w:p w:rsidR="00B22A01" w:rsidRDefault="00B22A01">
      <w:pPr>
        <w:pStyle w:val="FootnoteText"/>
      </w:pPr>
    </w:p>
  </w:footnote>
  <w:footnote w:id="4">
    <w:p w:rsidR="00B22A01" w:rsidRPr="002B65B4" w:rsidRDefault="00B22A01" w:rsidP="002B65B4">
      <w:pPr>
        <w:pStyle w:val="FootnoteText"/>
        <w:rPr>
          <w:lang w:val="en-IN"/>
        </w:rPr>
      </w:pPr>
      <w:r>
        <w:rPr>
          <w:rStyle w:val="FootnoteReference"/>
        </w:rPr>
        <w:footnoteRef/>
      </w:r>
      <w:r>
        <w:t xml:space="preserve"> </w:t>
      </w:r>
      <w:r w:rsidRPr="002B65B4">
        <w:rPr>
          <w:lang w:val="en-IN"/>
        </w:rPr>
        <w:t xml:space="preserve">Anne T Gallagher, </w:t>
      </w:r>
      <w:r w:rsidRPr="002B65B4">
        <w:rPr>
          <w:i/>
          <w:iCs/>
          <w:lang w:val="en-IN"/>
        </w:rPr>
        <w:t>The International Law of Human Trafficking</w:t>
      </w:r>
      <w:r w:rsidRPr="002B65B4">
        <w:rPr>
          <w:lang w:val="en-IN"/>
        </w:rPr>
        <w:t xml:space="preserve"> (Cambridge University Press 2010).</w:t>
      </w:r>
    </w:p>
    <w:p w:rsidR="00B22A01" w:rsidRDefault="00B22A01">
      <w:pPr>
        <w:pStyle w:val="FootnoteText"/>
      </w:pPr>
    </w:p>
  </w:footnote>
  <w:footnote w:id="5">
    <w:p w:rsidR="00B22A01" w:rsidRPr="002B65B4" w:rsidRDefault="00B22A01" w:rsidP="002B65B4">
      <w:pPr>
        <w:pStyle w:val="FootnoteText"/>
        <w:rPr>
          <w:lang w:val="en-IN"/>
        </w:rPr>
      </w:pPr>
      <w:r>
        <w:rPr>
          <w:rStyle w:val="FootnoteReference"/>
        </w:rPr>
        <w:footnoteRef/>
      </w:r>
      <w:r>
        <w:t xml:space="preserve"> </w:t>
      </w:r>
      <w:r w:rsidRPr="002B65B4">
        <w:rPr>
          <w:lang w:val="en-IN"/>
        </w:rPr>
        <w:t>Protocol to Prevent, Suppress and Punish Trafficking in Persons, Especially Women and Children (2000) art 3.</w:t>
      </w:r>
    </w:p>
    <w:p w:rsidR="00B22A01" w:rsidRDefault="00B22A01">
      <w:pPr>
        <w:pStyle w:val="FootnoteText"/>
      </w:pPr>
    </w:p>
  </w:footnote>
  <w:footnote w:id="6">
    <w:p w:rsidR="00B22A01" w:rsidRPr="002B65B4" w:rsidRDefault="00B22A01" w:rsidP="002B65B4">
      <w:pPr>
        <w:pStyle w:val="FootnoteText"/>
        <w:rPr>
          <w:lang w:val="en-IN"/>
        </w:rPr>
      </w:pPr>
      <w:r>
        <w:rPr>
          <w:rStyle w:val="FootnoteReference"/>
        </w:rPr>
        <w:footnoteRef/>
      </w:r>
      <w:r>
        <w:t xml:space="preserve"> </w:t>
      </w:r>
      <w:r w:rsidRPr="002B65B4">
        <w:rPr>
          <w:lang w:val="en-IN"/>
        </w:rPr>
        <w:t>Indian Penal Code 1860, s 370 (as amended by Criminal Law (Amendment) Act 2013).</w:t>
      </w:r>
    </w:p>
    <w:p w:rsidR="00B22A01" w:rsidRDefault="00B22A01">
      <w:pPr>
        <w:pStyle w:val="FootnoteText"/>
      </w:pPr>
    </w:p>
  </w:footnote>
  <w:footnote w:id="7">
    <w:p w:rsidR="00B22A01" w:rsidRPr="002B65B4" w:rsidRDefault="00B22A01" w:rsidP="002B65B4">
      <w:pPr>
        <w:pStyle w:val="FootnoteText"/>
        <w:rPr>
          <w:lang w:val="en-IN"/>
        </w:rPr>
      </w:pPr>
      <w:r>
        <w:rPr>
          <w:rStyle w:val="FootnoteReference"/>
        </w:rPr>
        <w:footnoteRef/>
      </w:r>
      <w:r>
        <w:t xml:space="preserve"> </w:t>
      </w:r>
      <w:r w:rsidRPr="002B65B4">
        <w:rPr>
          <w:lang w:val="en-IN"/>
        </w:rPr>
        <w:t xml:space="preserve">United Nations Office on Drugs and Crime, </w:t>
      </w:r>
      <w:r w:rsidRPr="002B65B4">
        <w:rPr>
          <w:i/>
          <w:iCs/>
          <w:lang w:val="en-IN"/>
        </w:rPr>
        <w:t>Global Report on Trafficking in Persons</w:t>
      </w:r>
      <w:r w:rsidRPr="002B65B4">
        <w:rPr>
          <w:lang w:val="en-IN"/>
        </w:rPr>
        <w:t xml:space="preserve"> (2022).</w:t>
      </w:r>
    </w:p>
    <w:p w:rsidR="00B22A01" w:rsidRDefault="00B22A01">
      <w:pPr>
        <w:pStyle w:val="FootnoteText"/>
      </w:pPr>
    </w:p>
  </w:footnote>
  <w:footnote w:id="8">
    <w:p w:rsidR="00B22A01" w:rsidRPr="005D4BD1" w:rsidRDefault="00B22A01" w:rsidP="005D4BD1">
      <w:pPr>
        <w:pStyle w:val="FootnoteText"/>
        <w:rPr>
          <w:lang w:val="en-IN"/>
        </w:rPr>
      </w:pPr>
      <w:r>
        <w:rPr>
          <w:rStyle w:val="FootnoteReference"/>
        </w:rPr>
        <w:footnoteRef/>
      </w:r>
      <w:r>
        <w:t xml:space="preserve"> </w:t>
      </w:r>
      <w:r w:rsidRPr="005D4BD1">
        <w:rPr>
          <w:lang w:val="en-IN"/>
        </w:rPr>
        <w:t xml:space="preserve">Kevin Bales, </w:t>
      </w:r>
      <w:r w:rsidRPr="005D4BD1">
        <w:rPr>
          <w:i/>
          <w:iCs/>
          <w:lang w:val="en-IN"/>
        </w:rPr>
        <w:t>Disposable People: New Slavery in the Global Economy</w:t>
      </w:r>
      <w:r w:rsidRPr="005D4BD1">
        <w:rPr>
          <w:lang w:val="en-IN"/>
        </w:rPr>
        <w:t xml:space="preserve"> (University of California Press 2012).</w:t>
      </w:r>
    </w:p>
    <w:p w:rsidR="00B22A01" w:rsidRDefault="00B22A01">
      <w:pPr>
        <w:pStyle w:val="FootnoteText"/>
      </w:pPr>
    </w:p>
  </w:footnote>
  <w:footnote w:id="9">
    <w:p w:rsidR="00B22A01" w:rsidRDefault="00B22A01">
      <w:pPr>
        <w:pStyle w:val="FootnoteText"/>
      </w:pPr>
      <w:r>
        <w:rPr>
          <w:rStyle w:val="FootnoteReference"/>
        </w:rPr>
        <w:footnoteRef/>
      </w:r>
      <w:r>
        <w:t xml:space="preserve"> </w:t>
      </w:r>
      <w:r w:rsidRPr="005D4BD1">
        <w:rPr>
          <w:lang w:val="en-IN"/>
        </w:rPr>
        <w:t xml:space="preserve">Kamala Sankaran, </w:t>
      </w:r>
      <w:r w:rsidRPr="005D4BD1">
        <w:rPr>
          <w:i/>
          <w:iCs/>
          <w:lang w:val="en-IN"/>
        </w:rPr>
        <w:t>Labour Laws in India</w:t>
      </w:r>
      <w:r w:rsidRPr="005D4BD1">
        <w:rPr>
          <w:lang w:val="en-IN"/>
        </w:rPr>
        <w:t xml:space="preserve"> (Oxford University Press 2017).</w:t>
      </w:r>
    </w:p>
  </w:footnote>
  <w:footnote w:id="10">
    <w:p w:rsidR="00B22A01" w:rsidRPr="005D4BD1" w:rsidRDefault="00B22A01" w:rsidP="005D4BD1">
      <w:pPr>
        <w:pStyle w:val="FootnoteText"/>
        <w:rPr>
          <w:lang w:val="en-IN"/>
        </w:rPr>
      </w:pPr>
      <w:r>
        <w:rPr>
          <w:rStyle w:val="FootnoteReference"/>
        </w:rPr>
        <w:footnoteRef/>
      </w:r>
      <w:r>
        <w:t xml:space="preserve"> </w:t>
      </w:r>
      <w:r w:rsidRPr="005D4BD1">
        <w:rPr>
          <w:lang w:val="en-IN"/>
        </w:rPr>
        <w:t>Protocol to Prevent, Suppress and Punish Trafficking in Persons, Especially Women and Children (2000).</w:t>
      </w:r>
    </w:p>
    <w:p w:rsidR="00B22A01" w:rsidRDefault="00B22A01">
      <w:pPr>
        <w:pStyle w:val="FootnoteText"/>
      </w:pPr>
    </w:p>
  </w:footnote>
  <w:footnote w:id="11">
    <w:p w:rsidR="00B22A01" w:rsidRPr="005D4BD1" w:rsidRDefault="00B22A01" w:rsidP="005D4BD1">
      <w:pPr>
        <w:pStyle w:val="FootnoteText"/>
        <w:rPr>
          <w:lang w:val="en-IN"/>
        </w:rPr>
      </w:pPr>
      <w:r>
        <w:rPr>
          <w:rStyle w:val="FootnoteReference"/>
        </w:rPr>
        <w:footnoteRef/>
      </w:r>
      <w:r>
        <w:t xml:space="preserve"> </w:t>
      </w:r>
      <w:r w:rsidRPr="005D4BD1">
        <w:rPr>
          <w:lang w:val="en-IN"/>
        </w:rPr>
        <w:t xml:space="preserve">Siddharth Kara, </w:t>
      </w:r>
      <w:r w:rsidRPr="005D4BD1">
        <w:rPr>
          <w:i/>
          <w:iCs/>
          <w:lang w:val="en-IN"/>
        </w:rPr>
        <w:t>Sex Trafficking: Inside the Business of Modern Slavery</w:t>
      </w:r>
      <w:r w:rsidRPr="005D4BD1">
        <w:rPr>
          <w:lang w:val="en-IN"/>
        </w:rPr>
        <w:t xml:space="preserve"> (Columbia University Press 2009).</w:t>
      </w:r>
    </w:p>
    <w:p w:rsidR="00B22A01" w:rsidRDefault="00B22A01">
      <w:pPr>
        <w:pStyle w:val="FootnoteText"/>
      </w:pPr>
    </w:p>
  </w:footnote>
  <w:footnote w:id="12">
    <w:p w:rsidR="00B22A01" w:rsidRPr="00B05702" w:rsidRDefault="00B22A01" w:rsidP="00B05702">
      <w:pPr>
        <w:pStyle w:val="FootnoteText"/>
        <w:rPr>
          <w:lang w:val="en-IN"/>
        </w:rPr>
      </w:pPr>
      <w:r>
        <w:rPr>
          <w:rStyle w:val="FootnoteReference"/>
        </w:rPr>
        <w:footnoteRef/>
      </w:r>
      <w:r>
        <w:t xml:space="preserve"> </w:t>
      </w:r>
      <w:r w:rsidRPr="00B05702">
        <w:rPr>
          <w:lang w:val="en-IN"/>
        </w:rPr>
        <w:t>Convention on the Rights of the Child (1989).</w:t>
      </w:r>
    </w:p>
    <w:p w:rsidR="00B22A01" w:rsidRDefault="00B22A01">
      <w:pPr>
        <w:pStyle w:val="FootnoteText"/>
      </w:pPr>
    </w:p>
  </w:footnote>
  <w:footnote w:id="13">
    <w:p w:rsidR="00B22A01" w:rsidRPr="00B05702" w:rsidRDefault="00B22A01" w:rsidP="00B05702">
      <w:pPr>
        <w:pStyle w:val="FootnoteText"/>
        <w:rPr>
          <w:lang w:val="en-IN"/>
        </w:rPr>
      </w:pPr>
      <w:r>
        <w:rPr>
          <w:rStyle w:val="FootnoteReference"/>
        </w:rPr>
        <w:footnoteRef/>
      </w:r>
      <w:r>
        <w:t xml:space="preserve"> </w:t>
      </w:r>
      <w:r w:rsidRPr="00B05702">
        <w:rPr>
          <w:lang w:val="en-IN"/>
        </w:rPr>
        <w:t xml:space="preserve">Louise Shelley, </w:t>
      </w:r>
      <w:r w:rsidRPr="00B05702">
        <w:rPr>
          <w:i/>
          <w:iCs/>
          <w:lang w:val="en-IN"/>
        </w:rPr>
        <w:t>Human Trafficking: A Global Perspective</w:t>
      </w:r>
      <w:r w:rsidRPr="00B05702">
        <w:rPr>
          <w:lang w:val="en-IN"/>
        </w:rPr>
        <w:t xml:space="preserve"> (Cambridge University Press 2010).</w:t>
      </w:r>
    </w:p>
    <w:p w:rsidR="00B22A01" w:rsidRDefault="00B22A01">
      <w:pPr>
        <w:pStyle w:val="FootnoteText"/>
      </w:pPr>
    </w:p>
  </w:footnote>
  <w:footnote w:id="14">
    <w:p w:rsidR="00B22A01" w:rsidRPr="00E63DA8" w:rsidRDefault="00B22A01" w:rsidP="00E63DA8">
      <w:pPr>
        <w:pStyle w:val="FootnoteText"/>
        <w:rPr>
          <w:lang w:val="en-IN"/>
        </w:rPr>
      </w:pPr>
      <w:r>
        <w:rPr>
          <w:rStyle w:val="FootnoteReference"/>
        </w:rPr>
        <w:footnoteRef/>
      </w:r>
      <w:r>
        <w:t xml:space="preserve"> </w:t>
      </w:r>
      <w:r w:rsidRPr="00E63DA8">
        <w:rPr>
          <w:lang w:val="en-IN"/>
        </w:rPr>
        <w:t xml:space="preserve">United Nations Office on Drugs and Crime, </w:t>
      </w:r>
      <w:r w:rsidRPr="00E63DA8">
        <w:rPr>
          <w:i/>
          <w:iCs/>
          <w:lang w:val="en-IN"/>
        </w:rPr>
        <w:t>Global Report on Trafficking in Persons</w:t>
      </w:r>
      <w:r w:rsidRPr="00E63DA8">
        <w:rPr>
          <w:lang w:val="en-IN"/>
        </w:rPr>
        <w:t xml:space="preserve"> (2022).</w:t>
      </w:r>
    </w:p>
    <w:p w:rsidR="00B22A01" w:rsidRDefault="00B22A01">
      <w:pPr>
        <w:pStyle w:val="FootnoteText"/>
      </w:pPr>
    </w:p>
  </w:footnote>
  <w:footnote w:id="15">
    <w:p w:rsidR="00B22A01" w:rsidRDefault="00B22A01">
      <w:pPr>
        <w:pStyle w:val="FootnoteText"/>
      </w:pPr>
      <w:r>
        <w:rPr>
          <w:rStyle w:val="FootnoteReference"/>
        </w:rPr>
        <w:footnoteRef/>
      </w:r>
      <w:r>
        <w:t xml:space="preserve"> </w:t>
      </w:r>
      <w:r w:rsidRPr="00330101">
        <w:t>Constitution of India 1950, art 23.</w:t>
      </w:r>
    </w:p>
  </w:footnote>
  <w:footnote w:id="16">
    <w:p w:rsidR="00B22A01" w:rsidRDefault="00B22A01">
      <w:pPr>
        <w:pStyle w:val="FootnoteText"/>
      </w:pPr>
      <w:r>
        <w:rPr>
          <w:rStyle w:val="FootnoteReference"/>
        </w:rPr>
        <w:footnoteRef/>
      </w:r>
      <w:r>
        <w:t xml:space="preserve"> </w:t>
      </w:r>
      <w:r w:rsidRPr="00330101">
        <w:t>People’s Union for Democratic Rights v Union of India AIR 1982 SC 1473.</w:t>
      </w:r>
    </w:p>
  </w:footnote>
  <w:footnote w:id="17">
    <w:p w:rsidR="00B22A01" w:rsidRDefault="00B22A01">
      <w:pPr>
        <w:pStyle w:val="FootnoteText"/>
      </w:pPr>
      <w:r>
        <w:rPr>
          <w:rStyle w:val="FootnoteReference"/>
        </w:rPr>
        <w:footnoteRef/>
      </w:r>
      <w:r>
        <w:t xml:space="preserve"> </w:t>
      </w:r>
      <w:r w:rsidRPr="00330101">
        <w:rPr>
          <w:i/>
          <w:iCs/>
        </w:rPr>
        <w:t>Bandhua Mukti Morcha v Union of India</w:t>
      </w:r>
      <w:r w:rsidRPr="00330101">
        <w:t xml:space="preserve"> AIR 1984 SC 802.</w:t>
      </w:r>
    </w:p>
  </w:footnote>
  <w:footnote w:id="18">
    <w:p w:rsidR="00B22A01" w:rsidRDefault="00B22A01">
      <w:pPr>
        <w:pStyle w:val="FootnoteText"/>
      </w:pPr>
      <w:r>
        <w:rPr>
          <w:rStyle w:val="FootnoteReference"/>
        </w:rPr>
        <w:footnoteRef/>
      </w:r>
      <w:r>
        <w:t xml:space="preserve"> </w:t>
      </w:r>
      <w:r w:rsidRPr="00330101">
        <w:t>M.C. Mehta v State of Tamil Nadu (1996) 6 SCC 756</w:t>
      </w:r>
      <w:r>
        <w:t>.</w:t>
      </w:r>
    </w:p>
  </w:footnote>
  <w:footnote w:id="19">
    <w:p w:rsidR="00B22A01" w:rsidRDefault="00B22A01">
      <w:pPr>
        <w:pStyle w:val="FootnoteText"/>
      </w:pPr>
      <w:r>
        <w:rPr>
          <w:rStyle w:val="FootnoteReference"/>
        </w:rPr>
        <w:footnoteRef/>
      </w:r>
      <w:r>
        <w:t xml:space="preserve"> </w:t>
      </w:r>
      <w:r w:rsidRPr="00FC64A2">
        <w:t>Immoral Traffic (Prevention) Act 1956.</w:t>
      </w:r>
    </w:p>
  </w:footnote>
  <w:footnote w:id="20">
    <w:p w:rsidR="00B22A01" w:rsidRDefault="00B22A01">
      <w:pPr>
        <w:pStyle w:val="FootnoteText"/>
      </w:pPr>
      <w:r>
        <w:rPr>
          <w:rStyle w:val="FootnoteReference"/>
        </w:rPr>
        <w:footnoteRef/>
      </w:r>
      <w:r>
        <w:t xml:space="preserve"> </w:t>
      </w:r>
      <w:r w:rsidRPr="00FC64A2">
        <w:t>Vishal Jeet v Union of India (1990) 3 SCC 318.</w:t>
      </w:r>
    </w:p>
  </w:footnote>
  <w:footnote w:id="21">
    <w:p w:rsidR="00B22A01" w:rsidRDefault="00B22A01">
      <w:pPr>
        <w:pStyle w:val="FootnoteText"/>
      </w:pPr>
      <w:r>
        <w:rPr>
          <w:rStyle w:val="FootnoteReference"/>
        </w:rPr>
        <w:footnoteRef/>
      </w:r>
      <w:r>
        <w:t xml:space="preserve"> </w:t>
      </w:r>
      <w:r w:rsidRPr="00DD3876">
        <w:t>Gaurav Jain v Union of India (1997) 8 SCC 114</w:t>
      </w:r>
    </w:p>
  </w:footnote>
  <w:footnote w:id="22">
    <w:p w:rsidR="00B22A01" w:rsidRDefault="00B22A01">
      <w:pPr>
        <w:pStyle w:val="FootnoteText"/>
      </w:pPr>
      <w:r>
        <w:rPr>
          <w:rStyle w:val="FootnoteReference"/>
        </w:rPr>
        <w:footnoteRef/>
      </w:r>
      <w:r>
        <w:t xml:space="preserve"> </w:t>
      </w:r>
      <w:r w:rsidRPr="00F14FFF">
        <w:t>Criminal Law (Amendment) Act 2013.</w:t>
      </w:r>
    </w:p>
  </w:footnote>
  <w:footnote w:id="23">
    <w:p w:rsidR="00B22A01" w:rsidRDefault="00B22A01">
      <w:pPr>
        <w:pStyle w:val="FootnoteText"/>
      </w:pPr>
      <w:r>
        <w:rPr>
          <w:rStyle w:val="FootnoteReference"/>
        </w:rPr>
        <w:footnoteRef/>
      </w:r>
      <w:r>
        <w:t xml:space="preserve"> </w:t>
      </w:r>
      <w:r w:rsidRPr="00EC3A1A">
        <w:t>Protection of Children from Sexual Offences Act 2012.</w:t>
      </w:r>
    </w:p>
  </w:footnote>
  <w:footnote w:id="24">
    <w:p w:rsidR="00B22A01" w:rsidRDefault="00B22A01">
      <w:pPr>
        <w:pStyle w:val="FootnoteText"/>
      </w:pPr>
      <w:r>
        <w:rPr>
          <w:rStyle w:val="FootnoteReference"/>
        </w:rPr>
        <w:footnoteRef/>
      </w:r>
      <w:r>
        <w:t xml:space="preserve"> </w:t>
      </w:r>
      <w:r w:rsidRPr="00D72FC8">
        <w:t>Protocol to Prevent, Suppress and Punish Trafficking in Persons, Especially Women and Children (2000).</w:t>
      </w:r>
    </w:p>
  </w:footnote>
  <w:footnote w:id="25">
    <w:p w:rsidR="00B22A01" w:rsidRPr="000F5A37" w:rsidRDefault="00B22A01" w:rsidP="00D72FC8">
      <w:pPr>
        <w:pStyle w:val="FootnoteText"/>
        <w:rPr>
          <w:lang w:val="en-IN"/>
        </w:rPr>
      </w:pPr>
      <w:r>
        <w:rPr>
          <w:rStyle w:val="FootnoteReference"/>
        </w:rPr>
        <w:footnoteRef/>
      </w:r>
      <w:r w:rsidRPr="00D72FC8">
        <w:rPr>
          <w:lang w:val="en-IN"/>
        </w:rPr>
        <w:t xml:space="preserve"> Convention on the Elimination of All Forms of Discrimination Against Women (1979).</w:t>
      </w:r>
    </w:p>
  </w:footnote>
  <w:footnote w:id="26">
    <w:p w:rsidR="00B22A01" w:rsidRDefault="00B22A01">
      <w:pPr>
        <w:pStyle w:val="FootnoteText"/>
      </w:pPr>
      <w:r>
        <w:rPr>
          <w:rStyle w:val="FootnoteReference"/>
        </w:rPr>
        <w:footnoteRef/>
      </w:r>
      <w:r>
        <w:t xml:space="preserve"> </w:t>
      </w:r>
      <w:r w:rsidRPr="000F5A37">
        <w:t>United Nations Convention on the Rights of the Child (1989).</w:t>
      </w:r>
    </w:p>
  </w:footnote>
  <w:footnote w:id="27">
    <w:p w:rsidR="00B22A01" w:rsidRDefault="00B22A01">
      <w:pPr>
        <w:pStyle w:val="FootnoteText"/>
      </w:pPr>
      <w:r>
        <w:rPr>
          <w:rStyle w:val="FootnoteReference"/>
        </w:rPr>
        <w:footnoteRef/>
      </w:r>
      <w:r>
        <w:t xml:space="preserve"> </w:t>
      </w:r>
      <w:r w:rsidRPr="002673A1">
        <w:t>Vishal Jeet v Union of India (1990) 3 SCC 318.</w:t>
      </w:r>
    </w:p>
  </w:footnote>
  <w:footnote w:id="28">
    <w:p w:rsidR="00B22A01" w:rsidRDefault="00B22A01">
      <w:pPr>
        <w:pStyle w:val="FootnoteText"/>
      </w:pPr>
      <w:r>
        <w:rPr>
          <w:rStyle w:val="FootnoteReference"/>
        </w:rPr>
        <w:footnoteRef/>
      </w:r>
      <w:r>
        <w:t xml:space="preserve"> </w:t>
      </w:r>
      <w:r w:rsidRPr="002673A1">
        <w:t>Gaurav Jain v Union of India (1997) 8 SCC 114.</w:t>
      </w:r>
    </w:p>
  </w:footnote>
  <w:footnote w:id="29">
    <w:p w:rsidR="00B22A01" w:rsidRDefault="00B22A01">
      <w:pPr>
        <w:pStyle w:val="FootnoteText"/>
      </w:pPr>
      <w:r>
        <w:rPr>
          <w:rStyle w:val="FootnoteReference"/>
        </w:rPr>
        <w:footnoteRef/>
      </w:r>
      <w:r>
        <w:t xml:space="preserve"> </w:t>
      </w:r>
      <w:r w:rsidRPr="00CD3677">
        <w:t>Vishal Jeet v Union of India (1990) 3 SCC 318.</w:t>
      </w:r>
    </w:p>
  </w:footnote>
  <w:footnote w:id="30">
    <w:p w:rsidR="00B22A01" w:rsidRDefault="00B22A01">
      <w:pPr>
        <w:pStyle w:val="FootnoteText"/>
      </w:pPr>
      <w:r>
        <w:rPr>
          <w:rStyle w:val="FootnoteReference"/>
        </w:rPr>
        <w:footnoteRef/>
      </w:r>
      <w:r>
        <w:t xml:space="preserve"> </w:t>
      </w:r>
      <w:r w:rsidRPr="00CD3677">
        <w:t>Gaurav Jain v Union of India (1997) 8 SCC 114.</w:t>
      </w:r>
    </w:p>
  </w:footnote>
  <w:footnote w:id="31">
    <w:p w:rsidR="00B22A01" w:rsidRDefault="00B22A01">
      <w:pPr>
        <w:pStyle w:val="FootnoteText"/>
      </w:pPr>
      <w:r>
        <w:rPr>
          <w:rStyle w:val="FootnoteReference"/>
        </w:rPr>
        <w:footnoteRef/>
      </w:r>
      <w:r>
        <w:t xml:space="preserve"> </w:t>
      </w:r>
      <w:r w:rsidRPr="00CD3677">
        <w:t>Budhadev Karmaskar v State of West Bengal (2011) 10 SCC 283.</w:t>
      </w:r>
    </w:p>
  </w:footnote>
  <w:footnote w:id="32">
    <w:p w:rsidR="00B22A01" w:rsidRDefault="00B22A01">
      <w:pPr>
        <w:pStyle w:val="FootnoteText"/>
      </w:pPr>
      <w:r>
        <w:rPr>
          <w:rStyle w:val="FootnoteReference"/>
        </w:rPr>
        <w:footnoteRef/>
      </w:r>
      <w:r>
        <w:t xml:space="preserve"> </w:t>
      </w:r>
      <w:r w:rsidRPr="00CD3677">
        <w:t>Prajwala v Union of India (2015) 16 SCC 255.</w:t>
      </w:r>
    </w:p>
  </w:footnote>
  <w:footnote w:id="33">
    <w:p w:rsidR="00B22A01" w:rsidRDefault="00B22A01">
      <w:pPr>
        <w:pStyle w:val="FootnoteText"/>
      </w:pPr>
      <w:r>
        <w:rPr>
          <w:rStyle w:val="FootnoteReference"/>
        </w:rPr>
        <w:footnoteRef/>
      </w:r>
      <w:r>
        <w:t xml:space="preserve"> </w:t>
      </w:r>
      <w:r w:rsidRPr="0035638C">
        <w:t xml:space="preserve">Immoral Traffic (Prevention) Act 1956; Indian Penal Code 1860; Protection of Children from Sexual Offences Act 2012; Juvenile Justice (Care and Protection of Children) Act 2015; Bonded </w:t>
      </w:r>
      <w:r w:rsidRPr="0035638C">
        <w:t>Labour System (Abolition) Act 1976.</w:t>
      </w:r>
    </w:p>
  </w:footnote>
  <w:footnote w:id="34">
    <w:p w:rsidR="00B22A01" w:rsidRDefault="00B22A01">
      <w:pPr>
        <w:pStyle w:val="FootnoteText"/>
      </w:pPr>
      <w:r>
        <w:rPr>
          <w:rStyle w:val="FootnoteReference"/>
        </w:rPr>
        <w:footnoteRef/>
      </w:r>
      <w:r>
        <w:t xml:space="preserve"> </w:t>
      </w:r>
      <w:r w:rsidRPr="0035638C">
        <w:t>Trafficking in Persons (Prevention, Care and Rehabilitation) Bill 2018.</w:t>
      </w:r>
    </w:p>
  </w:footnote>
  <w:footnote w:id="35">
    <w:p w:rsidR="00B22A01" w:rsidRDefault="00B22A01">
      <w:pPr>
        <w:pStyle w:val="FootnoteText"/>
      </w:pPr>
      <w:r>
        <w:rPr>
          <w:rStyle w:val="FootnoteReference"/>
        </w:rPr>
        <w:footnoteRef/>
      </w:r>
      <w:r>
        <w:t xml:space="preserve"> </w:t>
      </w:r>
      <w:r w:rsidRPr="006A470E">
        <w:t xml:space="preserve">Ministry of Women and Child Development, Government of India, </w:t>
      </w:r>
      <w:r w:rsidRPr="006A470E">
        <w:t>Ujjawala Scheme for Prevention of Trafficking and Rescue, Rehabilitation and Reintegration of Victims (2007).</w:t>
      </w:r>
    </w:p>
  </w:footnote>
  <w:footnote w:id="36">
    <w:p w:rsidR="00B22A01" w:rsidRDefault="00B22A01">
      <w:pPr>
        <w:pStyle w:val="FootnoteText"/>
      </w:pPr>
      <w:r>
        <w:rPr>
          <w:rStyle w:val="FootnoteReference"/>
        </w:rPr>
        <w:footnoteRef/>
      </w:r>
      <w:r>
        <w:t xml:space="preserve"> </w:t>
      </w:r>
      <w:r w:rsidRPr="006A470E">
        <w:t xml:space="preserve">Ministry of Women and Child Development, Government of India, </w:t>
      </w:r>
      <w:r w:rsidRPr="006A470E">
        <w:t>Swadhar Greh Scheme (2015).</w:t>
      </w:r>
    </w:p>
  </w:footnote>
  <w:footnote w:id="37">
    <w:p w:rsidR="00B22A01" w:rsidRDefault="00B22A01">
      <w:pPr>
        <w:pStyle w:val="FootnoteText"/>
      </w:pPr>
      <w:r>
        <w:rPr>
          <w:rStyle w:val="FootnoteReference"/>
        </w:rPr>
        <w:footnoteRef/>
      </w:r>
      <w:r>
        <w:t xml:space="preserve"> </w:t>
      </w:r>
      <w:r w:rsidRPr="00B12F72">
        <w:t>Gunilla Ekberg, ‘The Swedish Law that Prohibits the Purchase of Sexual Services’ (2004) 10 Violence Against Women 1187.</w:t>
      </w:r>
    </w:p>
  </w:footnote>
  <w:footnote w:id="38">
    <w:p w:rsidR="00B22A01" w:rsidRDefault="00B22A01">
      <w:pPr>
        <w:pStyle w:val="FootnoteText"/>
      </w:pPr>
      <w:r>
        <w:rPr>
          <w:rStyle w:val="FootnoteReference"/>
        </w:rPr>
        <w:footnoteRef/>
      </w:r>
      <w:r>
        <w:t xml:space="preserve"> </w:t>
      </w:r>
      <w:r w:rsidRPr="00B12F72">
        <w:t>Swedish Penal Code, Amendment Criminalizing Purchase of Sexual Services (1999).</w:t>
      </w:r>
    </w:p>
  </w:footnote>
  <w:footnote w:id="39">
    <w:p w:rsidR="00B22A01" w:rsidRDefault="00B22A01">
      <w:pPr>
        <w:pStyle w:val="FootnoteText"/>
      </w:pPr>
      <w:r>
        <w:rPr>
          <w:rStyle w:val="FootnoteReference"/>
        </w:rPr>
        <w:footnoteRef/>
      </w:r>
      <w:r>
        <w:t xml:space="preserve"> </w:t>
      </w:r>
      <w:r w:rsidRPr="00B12F72">
        <w:t xml:space="preserve">Susanne </w:t>
      </w:r>
      <w:r w:rsidRPr="00B12F72">
        <w:t>Dodillet and Petra Östergren, ‘The Swedish Sex Purchase Act: Claimed Success and Documented Effects’ (2011).</w:t>
      </w:r>
    </w:p>
  </w:footnote>
  <w:footnote w:id="40">
    <w:p w:rsidR="00B22A01" w:rsidRDefault="00B22A01">
      <w:pPr>
        <w:pStyle w:val="FootnoteText"/>
      </w:pPr>
      <w:r>
        <w:rPr>
          <w:rStyle w:val="FootnoteReference"/>
        </w:rPr>
        <w:footnoteRef/>
      </w:r>
      <w:r>
        <w:t xml:space="preserve"> </w:t>
      </w:r>
      <w:r w:rsidRPr="00B12F72">
        <w:t>Swedish Government, Evaluation of the Ban on Purchase of Sexual Services (2010).</w:t>
      </w:r>
    </w:p>
  </w:footnote>
  <w:footnote w:id="41">
    <w:p w:rsidR="00B22A01" w:rsidRDefault="00B22A01">
      <w:pPr>
        <w:pStyle w:val="FootnoteText"/>
      </w:pPr>
      <w:r>
        <w:rPr>
          <w:rStyle w:val="FootnoteReference"/>
        </w:rPr>
        <w:footnoteRef/>
      </w:r>
      <w:r>
        <w:t xml:space="preserve"> </w:t>
      </w:r>
      <w:r w:rsidRPr="00DE4EA5">
        <w:t xml:space="preserve">Ronald </w:t>
      </w:r>
      <w:r w:rsidRPr="00DE4EA5">
        <w:t>Weitzer, ‘New Directions in Research on Human Trafficking’ (2014) 43 Annals of the American Academy of Political and Social Science.</w:t>
      </w:r>
    </w:p>
  </w:footnote>
  <w:footnote w:id="42">
    <w:p w:rsidR="00B22A01" w:rsidRDefault="00B22A01">
      <w:pPr>
        <w:pStyle w:val="FootnoteText"/>
      </w:pPr>
      <w:r>
        <w:rPr>
          <w:rStyle w:val="FootnoteReference"/>
        </w:rPr>
        <w:footnoteRef/>
      </w:r>
      <w:r>
        <w:t xml:space="preserve"> </w:t>
      </w:r>
      <w:r w:rsidRPr="00DE4EA5">
        <w:t>Directive 2011/36/EU of the European Parliament and of the Council on Preventing and Combating Trafficking in Human Beings.</w:t>
      </w:r>
    </w:p>
  </w:footnote>
  <w:footnote w:id="43">
    <w:p w:rsidR="00B22A01" w:rsidRDefault="00B22A01">
      <w:pPr>
        <w:pStyle w:val="FootnoteText"/>
      </w:pPr>
      <w:r>
        <w:rPr>
          <w:rStyle w:val="FootnoteReference"/>
        </w:rPr>
        <w:footnoteRef/>
      </w:r>
      <w:r>
        <w:t xml:space="preserve"> </w:t>
      </w:r>
      <w:r w:rsidRPr="00F65924">
        <w:t>Protocol to Prevent, Suppress and Punish Trafficking in Persons, Especially Women and Children (2000).</w:t>
      </w:r>
    </w:p>
  </w:footnote>
  <w:footnote w:id="44">
    <w:p w:rsidR="00B22A01" w:rsidRDefault="00B22A01">
      <w:pPr>
        <w:pStyle w:val="FootnoteText"/>
      </w:pPr>
      <w:r>
        <w:rPr>
          <w:rStyle w:val="FootnoteReference"/>
        </w:rPr>
        <w:footnoteRef/>
      </w:r>
      <w:r>
        <w:t xml:space="preserve"> </w:t>
      </w:r>
      <w:r w:rsidRPr="00F12CC3">
        <w:t>Directive 2011/36/EU art 4.</w:t>
      </w:r>
    </w:p>
  </w:footnote>
  <w:footnote w:id="45">
    <w:p w:rsidR="00B22A01" w:rsidRDefault="00B22A01">
      <w:pPr>
        <w:pStyle w:val="FootnoteText"/>
      </w:pPr>
      <w:r>
        <w:rPr>
          <w:rStyle w:val="FootnoteReference"/>
        </w:rPr>
        <w:footnoteRef/>
      </w:r>
      <w:r>
        <w:t xml:space="preserve"> </w:t>
      </w:r>
      <w:r w:rsidRPr="004C77A1">
        <w:t>Directive 2011/36/EU arts 11–14.</w:t>
      </w:r>
    </w:p>
  </w:footnote>
  <w:footnote w:id="46">
    <w:p w:rsidR="00B22A01" w:rsidRDefault="00B22A01">
      <w:pPr>
        <w:pStyle w:val="FootnoteText"/>
      </w:pPr>
      <w:r>
        <w:rPr>
          <w:rStyle w:val="FootnoteReference"/>
        </w:rPr>
        <w:footnoteRef/>
      </w:r>
      <w:r>
        <w:t xml:space="preserve"> </w:t>
      </w:r>
      <w:r w:rsidRPr="001F414C">
        <w:t>Trafficking Victims Protection Act 2000 (United States).</w:t>
      </w:r>
    </w:p>
  </w:footnote>
  <w:footnote w:id="47">
    <w:p w:rsidR="00B22A01" w:rsidRDefault="00B22A01">
      <w:pPr>
        <w:pStyle w:val="FootnoteText"/>
      </w:pPr>
      <w:r>
        <w:rPr>
          <w:rStyle w:val="FootnoteReference"/>
        </w:rPr>
        <w:footnoteRef/>
      </w:r>
      <w:r>
        <w:t xml:space="preserve"> </w:t>
      </w:r>
      <w:r w:rsidRPr="001F414C">
        <w:t>Swedish Penal Code Amendment Criminalizing Purchase of Sexual Services (1999).</w:t>
      </w:r>
    </w:p>
  </w:footnote>
  <w:footnote w:id="48">
    <w:p w:rsidR="00B22A01" w:rsidRDefault="00B22A01">
      <w:pPr>
        <w:pStyle w:val="FootnoteText"/>
      </w:pPr>
      <w:r>
        <w:rPr>
          <w:rStyle w:val="FootnoteReference"/>
        </w:rPr>
        <w:footnoteRef/>
      </w:r>
      <w:r>
        <w:t xml:space="preserve"> </w:t>
      </w:r>
      <w:r w:rsidRPr="001F414C">
        <w:t>Directive 2011/36/EU of the European Parliament and of the Council on Preventing and Combating Trafficking in Human Beings art 19.</w:t>
      </w:r>
    </w:p>
  </w:footnote>
  <w:footnote w:id="49">
    <w:p w:rsidR="00B22A01" w:rsidRDefault="00B22A01">
      <w:pPr>
        <w:pStyle w:val="FootnoteText"/>
      </w:pPr>
      <w:r>
        <w:rPr>
          <w:rStyle w:val="FootnoteReference"/>
        </w:rPr>
        <w:footnoteRef/>
      </w:r>
      <w:r>
        <w:t xml:space="preserve"> </w:t>
      </w:r>
      <w:r w:rsidRPr="00915213">
        <w:t>Immoral Traffic (Prevention) Act 1956; Indian Penal Code 1860; Protection of Children from Sexual Offences Act 2012.</w:t>
      </w:r>
    </w:p>
  </w:footnote>
  <w:footnote w:id="50">
    <w:p w:rsidR="00B22A01" w:rsidRDefault="00B22A01">
      <w:pPr>
        <w:pStyle w:val="FootnoteText"/>
      </w:pPr>
      <w:r>
        <w:rPr>
          <w:rStyle w:val="FootnoteReference"/>
        </w:rPr>
        <w:footnoteRef/>
      </w:r>
      <w:r>
        <w:t xml:space="preserve"> </w:t>
      </w:r>
      <w:r w:rsidRPr="00915213">
        <w:t>Protocol to Prevent, Suppress and Punish Trafficking in Persons, Especially Women and Children (2000).</w:t>
      </w:r>
    </w:p>
  </w:footnote>
  <w:footnote w:id="51">
    <w:p w:rsidR="00B22A01" w:rsidRDefault="00B22A01">
      <w:pPr>
        <w:pStyle w:val="FootnoteText"/>
      </w:pPr>
      <w:r>
        <w:rPr>
          <w:rStyle w:val="FootnoteReference"/>
        </w:rPr>
        <w:footnoteRef/>
      </w:r>
      <w:r>
        <w:t xml:space="preserve"> </w:t>
      </w:r>
      <w:r w:rsidRPr="00915213">
        <w:t xml:space="preserve">International </w:t>
      </w:r>
      <w:r w:rsidRPr="00915213">
        <w:t>Labour Organization, Global Estimates of Modern Slavery (ILO 2017).</w:t>
      </w:r>
    </w:p>
  </w:footnote>
  <w:footnote w:id="52">
    <w:p w:rsidR="00B22A01" w:rsidRDefault="00B22A01">
      <w:pPr>
        <w:pStyle w:val="FootnoteText"/>
      </w:pPr>
      <w:r>
        <w:rPr>
          <w:rStyle w:val="FootnoteReference"/>
        </w:rPr>
        <w:footnoteRef/>
      </w:r>
      <w:r>
        <w:t xml:space="preserve"> </w:t>
      </w:r>
      <w:r w:rsidRPr="00915213">
        <w:t>Trafficking in Persons (Prevention, Care and Rehabilitation) Bill 2018.</w:t>
      </w:r>
    </w:p>
  </w:footnote>
  <w:footnote w:id="53">
    <w:p w:rsidR="00B22A01" w:rsidRDefault="00B22A01">
      <w:pPr>
        <w:pStyle w:val="FootnoteText"/>
      </w:pPr>
      <w:r>
        <w:rPr>
          <w:rStyle w:val="FootnoteReference"/>
        </w:rPr>
        <w:footnoteRef/>
      </w:r>
      <w:r>
        <w:t xml:space="preserve"> </w:t>
      </w:r>
      <w:r w:rsidRPr="00915213">
        <w:t xml:space="preserve">Immoral Traffic (Prevention) Act 1956; Indian Penal Code 1860; Protection of Children from Sexual Offences Act 2012; Bonded </w:t>
      </w:r>
      <w:r w:rsidRPr="00915213">
        <w:t>Labour System (Abolition) Act 1976.</w:t>
      </w:r>
    </w:p>
  </w:footnote>
  <w:footnote w:id="54">
    <w:p w:rsidR="00B22A01" w:rsidRDefault="00B22A01">
      <w:pPr>
        <w:pStyle w:val="FootnoteText"/>
      </w:pPr>
      <w:r>
        <w:rPr>
          <w:rStyle w:val="FootnoteReference"/>
        </w:rPr>
        <w:footnoteRef/>
      </w:r>
      <w:r>
        <w:t xml:space="preserve"> </w:t>
      </w:r>
      <w:r w:rsidRPr="00915213">
        <w:t>Indian Penal Code 1860, s 370 (inserted by Criminal Law (Amendment) Act 2013).</w:t>
      </w:r>
    </w:p>
  </w:footnote>
  <w:footnote w:id="55">
    <w:p w:rsidR="00B22A01" w:rsidRDefault="00B22A01">
      <w:pPr>
        <w:pStyle w:val="FootnoteText"/>
      </w:pPr>
      <w:r>
        <w:rPr>
          <w:rStyle w:val="FootnoteReference"/>
        </w:rPr>
        <w:footnoteRef/>
      </w:r>
      <w:r>
        <w:t xml:space="preserve"> </w:t>
      </w:r>
      <w:r w:rsidRPr="00915213">
        <w:t>Protocol to Prevent, Suppress and Punish Trafficking in Persons, Especially Women and Children (2000) supplementing the United Nations Convention against Transnational Organized Crime.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B14A5"/>
    <w:multiLevelType w:val="hybridMultilevel"/>
    <w:tmpl w:val="494C805A"/>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7E2B65"/>
    <w:multiLevelType w:val="multilevel"/>
    <w:tmpl w:val="E630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26BE0"/>
    <w:multiLevelType w:val="multilevel"/>
    <w:tmpl w:val="7C30A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46037D"/>
    <w:multiLevelType w:val="hybridMultilevel"/>
    <w:tmpl w:val="F1C25A84"/>
    <w:lvl w:ilvl="0" w:tplc="C310EC42">
      <w:start w:val="1"/>
      <w:numFmt w:val="decimal"/>
      <w:lvlText w:val="%1."/>
      <w:lvlJc w:val="left"/>
      <w:pPr>
        <w:ind w:left="720" w:hanging="360"/>
      </w:pPr>
      <w:rPr>
        <w:rFonts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BBA43E4"/>
    <w:multiLevelType w:val="hybridMultilevel"/>
    <w:tmpl w:val="F160A9DE"/>
    <w:lvl w:ilvl="0" w:tplc="C67044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C586DF4"/>
    <w:multiLevelType w:val="multilevel"/>
    <w:tmpl w:val="D0E6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AF3F21"/>
    <w:multiLevelType w:val="multilevel"/>
    <w:tmpl w:val="088E7A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1A18C1"/>
    <w:multiLevelType w:val="hybridMultilevel"/>
    <w:tmpl w:val="B7188D66"/>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0831B4"/>
    <w:multiLevelType w:val="hybridMultilevel"/>
    <w:tmpl w:val="F8D23D6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C63340B"/>
    <w:multiLevelType w:val="multilevel"/>
    <w:tmpl w:val="7C9A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3B2AF9"/>
    <w:multiLevelType w:val="hybridMultilevel"/>
    <w:tmpl w:val="7ABC06E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BB05FC"/>
    <w:multiLevelType w:val="hybridMultilevel"/>
    <w:tmpl w:val="8898AFAC"/>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9C64C65"/>
    <w:multiLevelType w:val="hybridMultilevel"/>
    <w:tmpl w:val="05CE2164"/>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F153AB1"/>
    <w:multiLevelType w:val="hybridMultilevel"/>
    <w:tmpl w:val="901AE1C8"/>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2C6561D"/>
    <w:multiLevelType w:val="hybridMultilevel"/>
    <w:tmpl w:val="A26C7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32F1846"/>
    <w:multiLevelType w:val="hybridMultilevel"/>
    <w:tmpl w:val="BEB00D2E"/>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8D42B15"/>
    <w:multiLevelType w:val="multilevel"/>
    <w:tmpl w:val="DA522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97394A"/>
    <w:multiLevelType w:val="hybridMultilevel"/>
    <w:tmpl w:val="340C0F9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EF12A9E"/>
    <w:multiLevelType w:val="multilevel"/>
    <w:tmpl w:val="7AEAC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2"/>
  </w:num>
  <w:num w:numId="11">
    <w:abstractNumId w:val="13"/>
  </w:num>
  <w:num w:numId="12">
    <w:abstractNumId w:val="12"/>
  </w:num>
  <w:num w:numId="13">
    <w:abstractNumId w:val="21"/>
  </w:num>
  <w:num w:numId="14">
    <w:abstractNumId w:val="11"/>
  </w:num>
  <w:num w:numId="15">
    <w:abstractNumId w:val="14"/>
  </w:num>
  <w:num w:numId="16">
    <w:abstractNumId w:val="10"/>
  </w:num>
  <w:num w:numId="17">
    <w:abstractNumId w:val="27"/>
  </w:num>
  <w:num w:numId="18">
    <w:abstractNumId w:val="25"/>
  </w:num>
  <w:num w:numId="19">
    <w:abstractNumId w:val="15"/>
  </w:num>
  <w:num w:numId="20">
    <w:abstractNumId w:val="18"/>
  </w:num>
  <w:num w:numId="21">
    <w:abstractNumId w:val="23"/>
  </w:num>
  <w:num w:numId="22">
    <w:abstractNumId w:val="26"/>
  </w:num>
  <w:num w:numId="23">
    <w:abstractNumId w:val="19"/>
  </w:num>
  <w:num w:numId="24">
    <w:abstractNumId w:val="17"/>
  </w:num>
  <w:num w:numId="25">
    <w:abstractNumId w:val="24"/>
  </w:num>
  <w:num w:numId="26">
    <w:abstractNumId w:val="16"/>
  </w:num>
  <w:num w:numId="27">
    <w:abstractNumId w:val="9"/>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A37"/>
    <w:rsid w:val="00146E99"/>
    <w:rsid w:val="0015074B"/>
    <w:rsid w:val="001A1529"/>
    <w:rsid w:val="001F414C"/>
    <w:rsid w:val="002673A1"/>
    <w:rsid w:val="0029639D"/>
    <w:rsid w:val="002B65B4"/>
    <w:rsid w:val="002B73CE"/>
    <w:rsid w:val="002D5E96"/>
    <w:rsid w:val="00326F90"/>
    <w:rsid w:val="00330101"/>
    <w:rsid w:val="00346118"/>
    <w:rsid w:val="0035638C"/>
    <w:rsid w:val="003A48DC"/>
    <w:rsid w:val="003C36ED"/>
    <w:rsid w:val="004525BD"/>
    <w:rsid w:val="00491369"/>
    <w:rsid w:val="004C77A1"/>
    <w:rsid w:val="004F165D"/>
    <w:rsid w:val="005302CA"/>
    <w:rsid w:val="005D4BD1"/>
    <w:rsid w:val="0067184F"/>
    <w:rsid w:val="006A470E"/>
    <w:rsid w:val="007C579B"/>
    <w:rsid w:val="00836C37"/>
    <w:rsid w:val="00915213"/>
    <w:rsid w:val="00981BDA"/>
    <w:rsid w:val="00A4607D"/>
    <w:rsid w:val="00AA1D8D"/>
    <w:rsid w:val="00B05702"/>
    <w:rsid w:val="00B05FE0"/>
    <w:rsid w:val="00B12F72"/>
    <w:rsid w:val="00B22A01"/>
    <w:rsid w:val="00B47730"/>
    <w:rsid w:val="00C2638B"/>
    <w:rsid w:val="00CB0664"/>
    <w:rsid w:val="00CD3677"/>
    <w:rsid w:val="00D5485D"/>
    <w:rsid w:val="00D71CCC"/>
    <w:rsid w:val="00D72FC8"/>
    <w:rsid w:val="00DD3876"/>
    <w:rsid w:val="00DE4EA5"/>
    <w:rsid w:val="00DF6269"/>
    <w:rsid w:val="00E63DA8"/>
    <w:rsid w:val="00E63EAC"/>
    <w:rsid w:val="00E70A38"/>
    <w:rsid w:val="00E83282"/>
    <w:rsid w:val="00EC3A1A"/>
    <w:rsid w:val="00EE001F"/>
    <w:rsid w:val="00F04475"/>
    <w:rsid w:val="00F12CC3"/>
    <w:rsid w:val="00F14FFF"/>
    <w:rsid w:val="00F65924"/>
    <w:rsid w:val="00FC64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D8EF883-CF05-44A5-BCFB-34A45029F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F04475"/>
    <w:pPr>
      <w:widowControl w:val="0"/>
      <w:autoSpaceDE w:val="0"/>
      <w:autoSpaceDN w:val="0"/>
      <w:spacing w:after="0" w:line="240" w:lineRule="auto"/>
      <w:ind w:left="37"/>
    </w:pPr>
    <w:rPr>
      <w:rFonts w:eastAsia="Times New Roman" w:cs="Times New Roman"/>
      <w:sz w:val="22"/>
    </w:rPr>
  </w:style>
  <w:style w:type="paragraph" w:styleId="FootnoteText">
    <w:name w:val="footnote text"/>
    <w:basedOn w:val="Normal"/>
    <w:link w:val="FootnoteTextChar"/>
    <w:uiPriority w:val="99"/>
    <w:semiHidden/>
    <w:unhideWhenUsed/>
    <w:rsid w:val="00EE00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001F"/>
    <w:rPr>
      <w:rFonts w:ascii="Times New Roman" w:hAnsi="Times New Roman"/>
      <w:sz w:val="20"/>
      <w:szCs w:val="20"/>
    </w:rPr>
  </w:style>
  <w:style w:type="character" w:styleId="FootnoteReference">
    <w:name w:val="footnote reference"/>
    <w:basedOn w:val="DefaultParagraphFont"/>
    <w:uiPriority w:val="99"/>
    <w:semiHidden/>
    <w:unhideWhenUsed/>
    <w:rsid w:val="00EE001F"/>
    <w:rPr>
      <w:vertAlign w:val="superscript"/>
    </w:rPr>
  </w:style>
  <w:style w:type="paragraph" w:styleId="NormalWeb">
    <w:name w:val="Normal (Web)"/>
    <w:basedOn w:val="Normal"/>
    <w:uiPriority w:val="99"/>
    <w:semiHidden/>
    <w:unhideWhenUsed/>
    <w:rsid w:val="00D72FC8"/>
    <w:rPr>
      <w:rFonts w:cs="Times New Roman"/>
      <w:szCs w:val="24"/>
    </w:rPr>
  </w:style>
  <w:style w:type="character" w:styleId="Hyperlink">
    <w:name w:val="Hyperlink"/>
    <w:basedOn w:val="DefaultParagraphFont"/>
    <w:uiPriority w:val="99"/>
    <w:unhideWhenUsed/>
    <w:rsid w:val="00B22A01"/>
    <w:rPr>
      <w:color w:val="0000FF" w:themeColor="hyperlink"/>
      <w:u w:val="single"/>
    </w:rPr>
  </w:style>
  <w:style w:type="character" w:styleId="UnresolvedMention">
    <w:name w:val="Unresolved Mention"/>
    <w:basedOn w:val="DefaultParagraphFont"/>
    <w:uiPriority w:val="99"/>
    <w:semiHidden/>
    <w:unhideWhenUsed/>
    <w:rsid w:val="00B22A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011836">
      <w:bodyDiv w:val="1"/>
      <w:marLeft w:val="0"/>
      <w:marRight w:val="0"/>
      <w:marTop w:val="0"/>
      <w:marBottom w:val="0"/>
      <w:divBdr>
        <w:top w:val="none" w:sz="0" w:space="0" w:color="auto"/>
        <w:left w:val="none" w:sz="0" w:space="0" w:color="auto"/>
        <w:bottom w:val="none" w:sz="0" w:space="0" w:color="auto"/>
        <w:right w:val="none" w:sz="0" w:space="0" w:color="auto"/>
      </w:divBdr>
    </w:div>
    <w:div w:id="88163930">
      <w:bodyDiv w:val="1"/>
      <w:marLeft w:val="0"/>
      <w:marRight w:val="0"/>
      <w:marTop w:val="0"/>
      <w:marBottom w:val="0"/>
      <w:divBdr>
        <w:top w:val="none" w:sz="0" w:space="0" w:color="auto"/>
        <w:left w:val="none" w:sz="0" w:space="0" w:color="auto"/>
        <w:bottom w:val="none" w:sz="0" w:space="0" w:color="auto"/>
        <w:right w:val="none" w:sz="0" w:space="0" w:color="auto"/>
      </w:divBdr>
    </w:div>
    <w:div w:id="107742782">
      <w:bodyDiv w:val="1"/>
      <w:marLeft w:val="0"/>
      <w:marRight w:val="0"/>
      <w:marTop w:val="0"/>
      <w:marBottom w:val="0"/>
      <w:divBdr>
        <w:top w:val="none" w:sz="0" w:space="0" w:color="auto"/>
        <w:left w:val="none" w:sz="0" w:space="0" w:color="auto"/>
        <w:bottom w:val="none" w:sz="0" w:space="0" w:color="auto"/>
        <w:right w:val="none" w:sz="0" w:space="0" w:color="auto"/>
      </w:divBdr>
    </w:div>
    <w:div w:id="253318295">
      <w:bodyDiv w:val="1"/>
      <w:marLeft w:val="0"/>
      <w:marRight w:val="0"/>
      <w:marTop w:val="0"/>
      <w:marBottom w:val="0"/>
      <w:divBdr>
        <w:top w:val="none" w:sz="0" w:space="0" w:color="auto"/>
        <w:left w:val="none" w:sz="0" w:space="0" w:color="auto"/>
        <w:bottom w:val="none" w:sz="0" w:space="0" w:color="auto"/>
        <w:right w:val="none" w:sz="0" w:space="0" w:color="auto"/>
      </w:divBdr>
    </w:div>
    <w:div w:id="271325712">
      <w:bodyDiv w:val="1"/>
      <w:marLeft w:val="0"/>
      <w:marRight w:val="0"/>
      <w:marTop w:val="0"/>
      <w:marBottom w:val="0"/>
      <w:divBdr>
        <w:top w:val="none" w:sz="0" w:space="0" w:color="auto"/>
        <w:left w:val="none" w:sz="0" w:space="0" w:color="auto"/>
        <w:bottom w:val="none" w:sz="0" w:space="0" w:color="auto"/>
        <w:right w:val="none" w:sz="0" w:space="0" w:color="auto"/>
      </w:divBdr>
    </w:div>
    <w:div w:id="815412757">
      <w:bodyDiv w:val="1"/>
      <w:marLeft w:val="0"/>
      <w:marRight w:val="0"/>
      <w:marTop w:val="0"/>
      <w:marBottom w:val="0"/>
      <w:divBdr>
        <w:top w:val="none" w:sz="0" w:space="0" w:color="auto"/>
        <w:left w:val="none" w:sz="0" w:space="0" w:color="auto"/>
        <w:bottom w:val="none" w:sz="0" w:space="0" w:color="auto"/>
        <w:right w:val="none" w:sz="0" w:space="0" w:color="auto"/>
      </w:divBdr>
    </w:div>
    <w:div w:id="820577905">
      <w:bodyDiv w:val="1"/>
      <w:marLeft w:val="0"/>
      <w:marRight w:val="0"/>
      <w:marTop w:val="0"/>
      <w:marBottom w:val="0"/>
      <w:divBdr>
        <w:top w:val="none" w:sz="0" w:space="0" w:color="auto"/>
        <w:left w:val="none" w:sz="0" w:space="0" w:color="auto"/>
        <w:bottom w:val="none" w:sz="0" w:space="0" w:color="auto"/>
        <w:right w:val="none" w:sz="0" w:space="0" w:color="auto"/>
      </w:divBdr>
    </w:div>
    <w:div w:id="1083065902">
      <w:bodyDiv w:val="1"/>
      <w:marLeft w:val="0"/>
      <w:marRight w:val="0"/>
      <w:marTop w:val="0"/>
      <w:marBottom w:val="0"/>
      <w:divBdr>
        <w:top w:val="none" w:sz="0" w:space="0" w:color="auto"/>
        <w:left w:val="none" w:sz="0" w:space="0" w:color="auto"/>
        <w:bottom w:val="none" w:sz="0" w:space="0" w:color="auto"/>
        <w:right w:val="none" w:sz="0" w:space="0" w:color="auto"/>
      </w:divBdr>
    </w:div>
    <w:div w:id="1437017218">
      <w:bodyDiv w:val="1"/>
      <w:marLeft w:val="0"/>
      <w:marRight w:val="0"/>
      <w:marTop w:val="0"/>
      <w:marBottom w:val="0"/>
      <w:divBdr>
        <w:top w:val="none" w:sz="0" w:space="0" w:color="auto"/>
        <w:left w:val="none" w:sz="0" w:space="0" w:color="auto"/>
        <w:bottom w:val="none" w:sz="0" w:space="0" w:color="auto"/>
        <w:right w:val="none" w:sz="0" w:space="0" w:color="auto"/>
      </w:divBdr>
    </w:div>
    <w:div w:id="1898201128">
      <w:bodyDiv w:val="1"/>
      <w:marLeft w:val="0"/>
      <w:marRight w:val="0"/>
      <w:marTop w:val="0"/>
      <w:marBottom w:val="0"/>
      <w:divBdr>
        <w:top w:val="none" w:sz="0" w:space="0" w:color="auto"/>
        <w:left w:val="none" w:sz="0" w:space="0" w:color="auto"/>
        <w:bottom w:val="none" w:sz="0" w:space="0" w:color="auto"/>
        <w:right w:val="none" w:sz="0" w:space="0" w:color="auto"/>
      </w:divBdr>
    </w:div>
    <w:div w:id="21020224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ncrb.gov.i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ilo.org" TargetMode="External"/><Relationship Id="rId4" Type="http://schemas.openxmlformats.org/officeDocument/2006/relationships/settings" Target="settings.xml"/><Relationship Id="rId9" Type="http://schemas.openxmlformats.org/officeDocument/2006/relationships/hyperlink" Target="https://www.unodc.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0EFCD1-D353-4E82-808F-042F5E7FE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135</Pages>
  <Words>28142</Words>
  <Characters>160415</Characters>
  <Application>Microsoft Office Word</Application>
  <DocSecurity>0</DocSecurity>
  <Lines>1336</Lines>
  <Paragraphs>376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Shreyash Dahiwale</cp:lastModifiedBy>
  <cp:revision>40</cp:revision>
  <dcterms:created xsi:type="dcterms:W3CDTF">2026-03-06T19:23:00Z</dcterms:created>
  <dcterms:modified xsi:type="dcterms:W3CDTF">2026-03-07T05:31:00Z</dcterms:modified>
  <cp:category/>
</cp:coreProperties>
</file>