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VI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Right against exploitation (Articles 23 and 24)</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Prohibition of traffic in human beings and forced labour (Article 23)</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Indian Constitution was crafted to build a society founded on justice, equality, liberty, and the inherent dignity of every individual. While it guarantees several civil and political rights under Part III, the framers were keenly aware that political freedom would remain hollow unless people were shielded from economic and social exploitation. This awareness led to the incorporation of Articles 23 and 24, which together form the Right Against Exploitation — the constitutional guarantee that no person shall be subjected to slavery, trafficking, forced labour, or the employment of children in hazardous occupations.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India's history bears the deep imprint of exploitative practices. Begar — compulsory labour extracted without payment — was a fixture of the feudal system under which zamindars and village officials routinely demanded work from the poor. Bonded labour, trafficking of women and children, and the employment of child workers in dangerous industries were widespread in both the colonial period and in the traditional agrarian economy. These practices violated the inherent dignity of human beings and perpetuated cycles of poverty and inequality. The Constituent Assembly resolved that their abolition was not a matter of policy choice but a constitutional imperative.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Unlike many Fundamental Rights that are available only to citizens, Article 23 extends its protection to every person — citizens, foreign nationals, migrant workers, and stateless persons alike — reflecting the universal nature of human dignity. The Article is also unusual in that it creates obligations enforceable against private individuals and not merely the State, making it one of the few Fundamental Rights with genuine horizontal effect. The Supreme Court has expanded Article 23 far beyond its original scope through decisions such as People's Union for Democratic Rights v. Union of India, where it held that economic compulsion is as much a form of force as physical coercion, and that payment below the statutory minimum wage constitutes forced labour.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constitutional scheme under Articles 23 and 24 operates in close conjunction with several Directive Principles. Article 39(e) directs the State to ensure that workers are not forced by economic necessity into employment unsuitable to their age or strength. Article 39(f) requires the State to provide children with opportunities and facilities to develop in conditions of freedom and dignity. Article 41 recognises the right to work under just and humane conditions. Article 42 directs the State to make provision for securing just and humane conditions of work. These Directives, read with the justiciable rights under Articles 23 and 24, create a comprehensive welfare framework for the protection of workers and children.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Article 23 is one of the most socially progressive provisions of the Constitution because it recognises that coercion encompasses not only physical force but also economic deprivation and social oppression. D.D. Basu observes that the provision reflects the constitutional commitment to human dignity and social justice by transforming the concept of personal liberty into an enforceable guarantee against every form of exploitation, whether traditional or modern.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23: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23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Traffic in human beings and begar and other similar forms of forced labour are prohibited and any contravention of this provision shall be an offence punishable in accordance with law.</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Nothing in this article shall prevent the State from imposing compulsory service for public purposes, and in imposing such service the State shall not make any discrimination only on grounds of religion, race, caste or class or any of them.</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contains an absolute prohibition covering three related wrongs: traffic in human beings, begar, and other similar forms of forced labour. The expression 'other similar forms of forced labour' is deliberately broad, ensuring that no exploitative practice escapes the prohibition simply by appearing in a new form. Any violation is an offence punishable by law, and crucially, this obligation binds private persons as well as the State. Clause (2) recognises one narrow exception: the State may impose compulsory service for a genuine public purpose, but must not discriminate among citizens on grounds of religion, race, caste, or class in doing so.</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Traffic in human beings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Trafficking in human beings refers to the recruitment, transportation, transfer, harbouring, or receipt of persons through force, coercion, deception, or abuse of power for the purpose of exploitation. The Constitution does not define the expression, but its meaning has been shaped through judicial decisions and legislative instruments including the Immoral Traffic (Prevention) Act, 1956, the Bharatiya Nyaya Sanhita, 2023, and international instruments such as the United Nations Palermo Protocol of 2000.</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Trafficking takes many forms: sexual exploitation and forced prostitution, labour trafficking in brick kilns, mines, agriculture, and domestic work, child trafficking for begging or criminal activity, organ trafficking through fraud or coercion, and trafficking for forced marriage. The Supreme Court has consistently held that trafficking is not merely a criminal offence but a constitutional violation affecting dignity, liberty, and equality. Courts have directed Governments to strengthen rescue operations, victim rehabilitation, witness protection, and inter-State coordination to address both conventional and digital forms of trafficking.</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Begar and forced labour</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Meaning of begar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Begar originated in the feudal system under which landlords, village officials, and zamindars compelled poor persons to work without any remuneration and under threat of punishment, eviction, or social boycott. During British rule, labour was similarly extracted for public works without adequate compensation. The Constitution does not define begar, but it has been judicially interpreted to mean compulsory labour extracted from a person without payment or without free and voluntary consent. D.D. Basu describes begar as one of the worst forms of forced labour because it denies the worker any economic benefit while simultaneously violating personal liberty and human dignity.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Meaning of forced labour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phrase 'other similar forms of forced labour' is even broader and covers every situation where labour is extracted against a person's free will through physical force, legal coercion, economic compulsion, social pressure, intimidation, or any other coercive influence. A person who technically remains free but has no genuine alternative because of poverty, debt, or social dependency may still be a victim of forced labour. The Supreme Court has held that coercion may be physical, legal, economic, or psychological, and that the absence of genuine free choice — even where no overt violence is used — satisfies the constitutional test.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Economic compulsion as forced labour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One of the most significant developments in Indian constitutional law is the recognition that economic helplessness may itself amount to force. A worker who accepts wages below the statutory minimum merely to avoid starvation cannot be said to have exercised genuine free consent. Justice P.N. Bhagwati held in People's Union for Democratic Rights that payment of wages below the legally prescribed minimum amounts to forced labour under Article 23, because the minimum wage represents the threshold necessary for subsistence and accepting less results from the absence of any real choice rather than voluntary agreement. This principle significantly strengthened labour rights throughout India.</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Bonded labour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Bonded labour is a particular manifestation of forced labour in which a person works because of debt, hereditary obligation, social custom, or caste-based dependence. The debt is typically structured so that it can never realistically be repaid, and the obligation may be passed down through generations. Characteristics include advance loans that grow rather than diminish, hereditary obligations that cannot be extinguished, extremely low or withheld wages, restriction on movement, long working hours, and physical abuse. The Bonded Labour System (Abolition) Act, 1976, enacted to implement Article 23, provides for the abolition of bonded labour, the extinguishment of bonded debts, the release and rehabilitation of bonded labourers, and the punishment of offenders. The Supreme Court has repeatedly directed State Governments to identify, release, and rehabilitate bonded labourers, treating State inaction as a constitutional failure.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Compulsory service for public purpose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23(2) recognises one limited exception: the State may impose compulsory service for public purposes. Examples include compulsory military service during a national emergency, the deployment of doctors during a public health crisis, the deputation of government servants for electoral duties, and the requisition of skilled personnel during floods, earthquakes, or other natural disasters. Four conditions must be satisfied for such compulsion to be constitutional: it must be imposed by the State rather than any private individual; it must serve a genuine public purpose rather than any private commercial interest; it must not discriminate on grounds of religion, race, caste, or class; and it must be reasonable in its scope and duration. The comparison below illustrates how compulsory public service differs from forced labour prohibited under clause (1).</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Forced labour</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Compulsory public service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Exploitative; serves private interests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Protective; serves public welfare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Authority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State or private person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Only the State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Absolutely prohibited under Article 23(1)</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Permitted under Article 23(2)</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Discrimination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Often discriminatory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Discrimination on specified grounds prohibited</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Purpose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Private gain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Genuine public interest only</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Distinctive features and constitutional significance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features of Article 23 set it apart from other Fundamental Rights. It applies to every person — not just citizens — making the protection universal in scope. It is enforceable against both the State and private individuals, giving it genuine horizontal application that reaches factory owners, contractors, traffickers, and employers. It imposes positive as well as negative obligations: the State is not only prohibited from engaging in exploitation but is constitutionally required to prevent trafficking, rescue victims, rehabilitate bonded labourers, enforce labour laws, and punish offenders. Reading Articles 21 and 23 together, the Supreme Court has held that human dignity, decent working conditions, and fair wages are aspects of the right to life as much as the right against exploitation.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jurisprudence of Article 23 has also evolved to address modern forms of exploitation. Digital trafficking through social media platforms, exploitation of migrant workers in unorganised sectors, and commercial surrogacy arrangements that raise questions about commodification of the human body have all been examined in the light of Article 23. The Supreme Court and several High Courts have issued directions to Governments to develop standard operating procedures, establish online tracking systems for missing children, and ensure inter-agency coordination for effective implementation.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Legislative framework implementing Article 23</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statutes translate the constitutional prohibition into an operational framework. The Bonded Labour System (Abolition) Act, 1976, abolishes bonded labour in all its forms, extinguishes bonded debts, and creates district-level machinery for identification, release, and rehabilitation. The Immoral Traffic (Prevention) Act, 1956, targets trafficking for prostitution and provides for special courts and rehabilitation homes. The Bharatiya Nyaya Sanhita, 2023, criminalises trafficking and related offences including kidnapping for various purposes. The Protection of Children from Sexual Offences Act, 2012, creates a comprehensive framework for addressing sexual exploitation of children. The Juvenile Justice (Care and Protection of Children) Act, 2015, provides for the rescue, care, and rehabilitation of children who have been trafficked or exploited. Together these instruments operationalise the constitutional mandate in a manner that responds to changing social realities.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People's Union for Democratic Rights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(1982) 3 SCC 235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public interest petition was filed challenging the conditions of labourers, including migrant workers, employed by contractors in constructing facilities for the 1982 Asian Games in Delhi. The petition alleged that workers were being paid wages below the statutory minimum prescribed under the Minimum Wages Act, 1948, and that children were also being engaged in construction work in violation of labour laws.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payment below the statutory minimum wage amounts to forced labour under Article 23, whether Article 23 applies to private contractors, and whether poverty-induced acceptance of exploitative wages satisfies the test of free consent.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expression 'forced labour' in Article 23 includes economic compulsion, that poverty may deprive a worker of genuine free choice, that Article 23 operates against private individuals and not merely the State, and that payment of wages below the statutory minimum constitutes forced labour prohibited by the Constitution. This judgment gave Article 23 its widest possible interpretation and remains the foundational authority on the scope of the right against forced labour in India.</w:t>
      </w:r>
    </w:p>
    <w:p>
      <w:pPr>
        <w:spacing w:after="40" w:before="200" w:line="240" w:lineRule="auto"/>
        <w:ind w:left="567" w:right="567"/>
      </w:pPr>
      <w:r>
        <w:rPr>
          <w:rFonts w:ascii="Calibri" w:cs="Calibri" w:eastAsia="Calibri" w:hAnsi="Calibri"/>
          <w:b/>
          <w:bCs/>
          <w:i w:val="false"/>
          <w:iCs w:val="false"/>
          <w:color w:val="000000"/>
          <w:sz w:val="28"/>
          <w:szCs w:val="28"/>
        </w:rPr>
        <w:t xml:space="preserve">Sanjit Roy v. State of Rajasthan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(1983) 1 SCC 525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Workers employed under a State-run famine relief programme were being paid wages lower than the minimum prescribed under the Minimum Wages Act. The State sought to justify the lower payment on the ground that the workers were receiving wages as relief and not as consideration for employment.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governmental welfare programme may lawfully pay workers below the statutory minimum wage, and whether such payment violates Article 23 even when the employer is the State.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rejected the State's justification, holding that the constitutional prohibition on forced labour applies to the Government as much as to private employers. Workers engaged in relief programmes retain their right to minimum wages, and poverty cannot be used by the State to justify exploitation. The decision extended the principle of People's Union for Democratic Rights to governmental schemes, making clear that State-run programmes cannot themselves become instruments of forced labour.</w:t>
      </w:r>
    </w:p>
    <w:p>
      <w:pPr>
        <w:spacing w:after="40" w:before="200" w:line="240" w:lineRule="auto"/>
        <w:ind w:left="567" w:right="567"/>
      </w:pPr>
      <w:r>
        <w:rPr>
          <w:rFonts w:ascii="Calibri" w:cs="Calibri" w:eastAsia="Calibri" w:hAnsi="Calibri"/>
          <w:b/>
          <w:bCs/>
          <w:i w:val="false"/>
          <w:iCs w:val="false"/>
          <w:color w:val="000000"/>
          <w:sz w:val="28"/>
          <w:szCs w:val="28"/>
        </w:rPr>
        <w:t xml:space="preserve">Bandhua Mukti Morcha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(1984) 3 SCC 161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Thousands of labourers working in stone quarries in the Faridabad district of Haryana were found to be living under conditions of bonded labour, with restricted freedom of movement, minimal wages, and no realistic possibility of leaving employment. The petition was filed by an organisation working for the release of bonded workers.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bonded labour violates Articles 21 and 23, and what are the constitutional obligations of the State when bonded labourers are identified.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bonded labour is incompatible with both the right to life under Article 21 and the prohibition on forced labour under Article 23. The State is constitutionally required not merely to prohibit bonded labour but to take positive steps to identify bonded labourers, secure their immediate release, and ensure their rehabilitation including resettlement, vocational training, and access to education for their children. The decision transformed public interest litigation into a practical instrument for social justice and is among the most significant rulings on the positive obligations of the State under the Right Against Exploitation.</w:t>
      </w:r>
    </w:p>
    <w:p>
      <w:pPr>
        <w:spacing w:after="40" w:before="200" w:line="240" w:lineRule="auto"/>
        <w:ind w:left="567" w:right="567"/>
      </w:pPr>
      <w:r>
        <w:rPr>
          <w:rFonts w:ascii="Calibri" w:cs="Calibri" w:eastAsia="Calibri" w:hAnsi="Calibri"/>
          <w:b/>
          <w:bCs/>
          <w:i w:val="false"/>
          <w:iCs w:val="false"/>
          <w:color w:val="000000"/>
          <w:sz w:val="28"/>
          <w:szCs w:val="28"/>
        </w:rPr>
        <w:t xml:space="preserve">Neeraja Chaudhary v. State of Madhya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(1984) 3 SCC 243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Bonded labourers had been formally released through judicial intervention, but the State had not provided any meaningful rehabilitation, leaving them without shelter, livelihood, or any realistic means of sustaining themselves independently.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State's constitutional obligation under Article 23 is fulfilled by the act of releasing bonded labourers alone, or whether rehabilitation is also constitutionally required.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release without rehabilitation is constitutionally insufficient. A freed bonded labourer who is left destitute will inevitably return to bondage or other forms of exploitation. The State must therefore ensure access to housing, employment, and educational opportunities for released labourers and their families. This decision significantly expanded the understanding of positive State obligations under Article 23.</w:t>
      </w:r>
    </w:p>
    <w:p>
      <w:pPr>
        <w:spacing w:after="40" w:before="200" w:line="240" w:lineRule="auto"/>
        <w:ind w:left="567" w:right="567"/>
      </w:pPr>
      <w:r>
        <w:rPr>
          <w:rFonts w:ascii="Calibri" w:cs="Calibri" w:eastAsia="Calibri" w:hAnsi="Calibri"/>
          <w:b/>
          <w:bCs/>
          <w:i w:val="false"/>
          <w:iCs w:val="false"/>
          <w:color w:val="000000"/>
          <w:sz w:val="28"/>
          <w:szCs w:val="28"/>
        </w:rPr>
        <w:t xml:space="preserve">Deena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(1983) 4 SCC 645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Prisoners challenged compulsory labour performed inside jails, arguing that being compelled to work without adequate compensation amounted to forced labour prohibited under Article 23.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prison labour authorised by statute amounts to forced labour under Article 23, and whether prisoners are entitled to wages for work performed in jail.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compulsory prison labour authorised by valid legislation and accompanied by reasonable safeguards does not per se violate Article 23. The decision clarified the distinction between lawful compulsory service — which may be imposed by the State for public purposes consistent with Article 23(2) — and unconstitutional forced labour. Nonetheless, the Court also held that human dignity survives incarceration and that prisoners' labour should be treated with appropriate regard for their welfare.</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Gujarat v. High Court of Gujarat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(1998) 7 SCC 392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Questions arose concerning the wages payable to prisoners undertaking work in jails, and whether the State was obligated to pay reasonable compensation to prisoners for labour performed.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21 and 23 require that prisoners receive reasonable wages for work performed during imprisonment.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human dignity does not cease at the prison gate and that, as a constitutional principle, prisoners engaged in productive labour should ordinarily receive reasonable wages. The decision extended the combined force of Articles 21 and 23 into the administration of prisons, treating the denial of fair wages to prisoners as a constitutional concern.</w:t>
      </w:r>
    </w:p>
    <w:p>
      <w:pPr>
        <w:spacing w:after="40" w:before="200" w:line="240" w:lineRule="auto"/>
        <w:ind w:left="567" w:right="567"/>
      </w:pPr>
      <w:r>
        <w:rPr>
          <w:rFonts w:ascii="Calibri" w:cs="Calibri" w:eastAsia="Calibri" w:hAnsi="Calibri"/>
          <w:b/>
          <w:bCs/>
          <w:i w:val="false"/>
          <w:iCs w:val="false"/>
          <w:color w:val="000000"/>
          <w:sz w:val="28"/>
          <w:szCs w:val="28"/>
        </w:rPr>
        <w:t xml:space="preserve">Vishal Jeet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(1990) 3 SCC 318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public interest petition drew attention to the widespread prevalence of child prostitution and the trafficking of women and girls, challenging the adequacy of State action in addressing these constitutional violations.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was discharging its constitutional obligation to prevent trafficking under Article 23 and what specific measures it was required to take.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directed Governments to establish rescue centres and rehabilitation homes for victims of trafficking and sexual exploitation, to design and implement comprehensive rehabilitation programmes, to set up special homes for trafficked children, and to take proactive coordinated action against trafficking networks. The decision affirmed the active preventive and rehabilitative duties that flow from the constitutional prohibition on traffic in human beings.</w:t>
      </w:r>
    </w:p>
    <w:p>
      <w:pPr>
        <w:spacing w:after="40" w:before="200" w:line="240" w:lineRule="auto"/>
        <w:ind w:left="567" w:right="567"/>
      </w:pPr>
      <w:r>
        <w:rPr>
          <w:rFonts w:ascii="Calibri" w:cs="Calibri" w:eastAsia="Calibri" w:hAnsi="Calibri"/>
          <w:b/>
          <w:bCs/>
          <w:i w:val="false"/>
          <w:iCs w:val="false"/>
          <w:color w:val="000000"/>
          <w:sz w:val="28"/>
          <w:szCs w:val="28"/>
        </w:rPr>
        <w:t xml:space="preserve">Gaurav Jain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(1997) 8 SCC 114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 raised the condition of children born to sex workers, who faced social ostracisation, lacked access to education, and were at risk of being drawn into the same exploitative conditions as their mothers.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such children are entitled to special constitutional protection, rehabilitation, and equal access to education and social integration.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no child should suffer disadvantage because of the circumstances of birth. The Government was directed to provide education, rehabilitation, and social integration for children of sex workers, affirming that the constitutional protections of Articles 21 and 23 extend to the most marginalised and stigmatised groups in society.</w:t>
      </w:r>
    </w:p>
    <w:p>
      <w:pPr>
        <w:spacing w:after="40" w:before="200" w:line="240" w:lineRule="auto"/>
        <w:ind w:left="567" w:right="567"/>
      </w:pPr>
      <w:r>
        <w:rPr>
          <w:rFonts w:ascii="Calibri" w:cs="Calibri" w:eastAsia="Calibri" w:hAnsi="Calibri"/>
          <w:b/>
          <w:bCs/>
          <w:i w:val="false"/>
          <w:iCs w:val="false"/>
          <w:color w:val="000000"/>
          <w:sz w:val="28"/>
          <w:szCs w:val="28"/>
        </w:rPr>
        <w:t xml:space="preserve">M.C. Mehta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(1996) 6 SCC 756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Thousands of children were employed in the fireworks and match industries in Sivakasi under hazardous conditions involving exposure to chemicals, explosives, and extreme heat. The petition challenged this as a violation of Articles 24 and 23.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employment of children in the hazardous fireworks industry violates Article 24, and what directions the Court should issue for immediate relief and long-term rehabilitation.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banned the employment of children in the fireworks and match industries, directed each employer to pay Rs. 20,000 per child employed in violation into a Child Labour Rehabilitation-cum-Welfare Fund, and required the provision of education and alternative employment for adult family members. The judgment is the leading authority on the intersection of Articles 23 and 24 and on the constitutional duty to rehabilitate child labourers.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9.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23 stands as one of the most comprehensive anti-exploitation provisions in any constitutional framework. Its absolute prohibition on traffic in human beings, begar, bonded labour, and all other similar forms of forced labour — read in conjunction with the positive obligations it creates — makes it a living instrument against social and economic exploitation in both its traditional and modern forms. Its horizontal application to private persons and its embrace of economic compulsion as a form of force gave Indian constitutional law a dimension of social justice that many comparable systems lack.</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Supreme Court has given Article 23 a consistently purposive and expansive interpretation, ensuring that the prohibition adapts to changing social conditions while remaining true to its constitutional foundations. Together with implementing statutes such as the Bonded Labour System (Abolition) Act, 1976, the Immoral Traffic (Prevention) Act, 1956, and the Bharatiya Nyaya Sanhita, 2023, Article 23 provides the constitutional architecture within which every form of human exploitation — from ancient bonded labour to contemporary digital trafficking — can be challenged and remedied.</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Prohibition of employment of children in hazardous occupations (Article 24)</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Children are the most vulnerable members of society, and their healthy physical, mental, and intellectual development is a precondition for a nation's long-term progress. The framers of the Constitution recognised that hazardous employment during childhood robbed children of their formative years, destroyed their health, denied them education, and locked them and their families into permanent poverty. They therefore incorporated Article 24 as an unqualified Fundamental Right prohibiting the employment of children below fourteen years of age in factories, mines, and other hazardous occupations.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India's history reflects the scale of the challenge. Before Independence, children were routinely employed in factories, mines, plantations, fireworks industries, carpet weaving, matchstick manufacturing, domestic work, construction, and agriculture. Employers preferred child workers because they could be paid lower wages, were easily controlled, and could be assigned dangerous tasks. The social and economic conditions that drove families to send their children to work — extreme poverty, indebtedness, illiteracy, bonded labour — were themselves constitutional concerns addressed through other provisions of Part III and the Directive Principles.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scope of Article 24 has been significantly broadened through judicial interpretation. The Supreme Court has held that child labour is not merely an economic or social problem but a constitutional violation that implicates the right to life under Article 21, the right to education under Article 21A, and the right against exploitation under Article 23. The Court has repeatedly held that the State bears a positive obligation to prevent exploitation, rescue child labourers, ensure their rehabilitation, and provide them with education and care. As M.P. Jain observes, Article 24 is a vital social justice provision that must be interpreted purposively to promote the constitutional objective of child welfare. D.D. Basu describes it as a humanitarian provision designed to abolish exploitative child labour and realise the constitutional vision of an equitable society.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24: text and explanation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24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 child below the age of fourteen years shall be employed to work in any factory or mine or engaged in any other hazardous employment.</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24 creates an absolute, unqualified prohibition: no employer — private or State — may engage a child below fourteen years of age in a factory, a mine, or any other hazardous employment. The expression 'any other hazardous employment' signals that the protection extends far beyond factories and mines to every occupation carrying a substantial risk to a child's life, health, safety, or development. Unlike many Fundamental Rights which permit reasonable restrictions, Article 24 admits of no constitutional exception in the context of hazardous employment. It is preventive in character, aimed at keeping children away from dangerous workplaces during their formative years so that they may receive education and develop physically and mentally to their full potential.</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Scope and key concepts under Article 24</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Who is a child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24 protects every person below the age of fourteen years, without distinction of gender, caste, religion, or economic background. The Child and Adolescent Labour (Prohibition and Regulation) Act, 1986, as amended in 2016, creates two categories for the purposes of labour regulation: a child is defined as a person below fourteen, and an adolescent is a person between fourteen and eighteen years. While Article 24 directly prohibits hazardous employment for the first category, the 2016 legislative amendment extended statutory protection to adolescents by prohibiting them from working in hazardous occupations and processes, thereby going beyond the constitutional minimum.</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What constitutes hazardous employment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expression 'hazardous employment' refers to any occupation or process that is likely to endanger the life, health, safety, morals, or overall development of a child. Recognised hazardous occupations and processes include underground mining, fireworks and explosives manufacturing, glass making, chemical industries, matchstick production, construction involving heavy machinery and excavation, brick kilns, stone quarries, work involving toxic or carcinogenic substances, exposure to extreme heat or cold, and environments with dust, smoke, or poisonous gases. The list of hazardous occupations is periodically revised under statute to reflect changing industrial conditions and new scientific knowledge.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What constitutes employment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Courts give the word employment a broad meaning to prevent circumvention of the constitutional safeguard. It encompasses full-time and part-time work, contract and casual labour, apprenticeship involving hazardous activity, domestic work under dangerous conditions, and work performed through labour contractors or intermediaries. The legal form of the arrangement — whether written or oral, formal or informal, paid or notionally unpaid — is less important than whether the child is factually engaged in work that exposes them to hazardous conditions.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Child and adolescent: statutory distinction</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578"/>
        <w:gridCol w:w="1578"/>
        <w:gridCol w:w="4736"/>
      </w:tblGrid>
      <w:tr>
        <w:trPr>
          <w:tblHeader/>
        </w:trP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Category</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Age group</w:t>
            </w:r>
          </w:p>
        </w:tc>
        <w:tc>
          <w:tcPr>
            <w:tcW w:type="dxa" w:w="4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Protection</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Child</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Below 14 years</w:t>
            </w:r>
          </w:p>
        </w:tc>
        <w:tc>
          <w:tcPr>
            <w:tcW w:type="dxa" w:w="4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Absolute constitutional prohibition on all hazardous employment under Article 24; complete ban on employment in factories and mines</w:t>
            </w:r>
          </w:p>
        </w:tc>
      </w:tr>
      <w:tr>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Adolescent</w:t>
            </w:r>
          </w:p>
        </w:tc>
        <w:tc>
          <w:tcPr>
            <w:tcW w:type="dxa" w:w="15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14 to 18 years</w:t>
            </w:r>
          </w:p>
        </w:tc>
        <w:tc>
          <w:tcPr>
            <w:tcW w:type="dxa" w:w="4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Statutory prohibition on hazardous occupations and processes under the Child and Adolescent Labour (Prohibition and Regulation) Act, 1986 as amended in 2016; non-hazardous work is permitted subject to conditions</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Constitutional scheme for child protection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24 does not operate in isolation but is part of an integrated constitutional framework for child welfare, which includes the following provisions reading together.</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2368"/>
        <w:gridCol w:w="5524"/>
      </w:tblGrid>
      <w:tr>
        <w:trPr>
          <w:tblHeader/>
        </w:trP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Constitutional provision</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Content and connection to child welfare</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21</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life with dignity and healthy development; deprivation of childhood through hazardous labour violates this guarantee</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21A</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Free and compulsory education for children aged 6-14 years; schooling is the constitutional priority over labour for this age group</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23</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Prohibition of trafficking, begar, and forced labour; child trafficking and bonded child labour are directly covered</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24</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Absolute prohibition of employment of children below 14 years in hazardous occupations</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39(e)</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Directive requiring the State to ensure that children are not forced by economic necessity into employment unsuitable for their age</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39(f)</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Directive requiring healthy child development in conditions of freedom and dignity</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45</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Early childhood care and education for children below six years</w:t>
            </w:r>
          </w:p>
        </w:tc>
      </w:tr>
      <w:tr>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Article 47</w:t>
            </w:r>
          </w:p>
        </w:tc>
        <w:tc>
          <w:tcPr>
            <w:tcW w:type="dxa" w:w="5524"/>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Improvement of nutrition and public health, directly relevant to child welfare</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Difference between Articles 23 and 24</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973"/>
        <w:gridCol w:w="2960"/>
        <w:gridCol w:w="2959"/>
      </w:tblGrid>
      <w:tr>
        <w:trPr>
          <w:tblHeader/>
        </w:trP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23</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Article 24</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Subject matter</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Trafficking, begar, and all forms of forced labour</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Hazardous employment of children below 14 years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Beneficiaries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Every person (citizens and non-citizens)</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Children below 14 years of age</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Application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Against the State and private individuals</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Against the State and private employers</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 of protection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 protection against exploitation</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Special protection for children in hazardous work</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Exception</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Compulsory service for public purpose under clause (2)</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 constitutional exception in hazardous employment</w:t>
            </w:r>
          </w:p>
        </w:tc>
      </w:tr>
      <w:tr>
        <w:tc>
          <w:tcPr>
            <w:tcW w:type="dxa" w:w="1973"/>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Constitutional focus</w:t>
            </w:r>
          </w:p>
        </w:tc>
        <w:tc>
          <w:tcPr>
            <w:tcW w:type="dxa" w:w="2960"/>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Human dignity and social justice broadly</w:t>
            </w:r>
          </w:p>
        </w:tc>
        <w:tc>
          <w:tcPr>
            <w:tcW w:type="dxa" w:w="2959"/>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Child welfare, education, and healthy development</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Challenges in implementation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Despite the comprehensive constitutional and statutory framework, child labour and related forms of exploitation persist in India, driven by structural factors that legislation alone cannot eliminate. The principal challenges include widespread poverty and indebtedness among vulnerable communities, which create economic pressure on families to deploy children as earners; inadequate enforcement capacity in labour inspectorates, particularly in the unorganised sector; the migration of child workers across State boundaries, which disrupts regulatory oversight; and the emergence of new forms of exploitation through digital platforms and informal work arrangements that are difficult to monitor under conventional regulatory frameworks.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Effective implementation requires sustained investment in three interconnected areas. First, States must improve the identification and enforcement mechanisms: regular inspections, stronger penalties, and inter-agency coordination between labour, police, and child welfare authorities. Second, the rehabilitation infrastructure must be adequate: child labour is ultimately rooted in poverty, and release without resettlement, education, and livelihood support for families merely shifts the burden without resolving it. Third, community awareness and education must be strengthened so that families understand both the constitutional right of their children to education and the criminal liability attached to engaging or permitting a child in hazardous employment. The constitutional framework under Article 24, read with Articles 21A and 39(e) and (f), makes all three dimensions an obligation of the State, not a matter of administrative discretion.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Legislative framework implementing Article 24</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statutes give concrete effect to the constitutional mandate. The Child and Adolescent Labour (Prohibition and Regulation) Act, 1986, as amended in 2016, prohibits employment of children below fourteen years in all occupations and extends a statutory ban on hazardous work to adolescents between fourteen and eighteen. The Right of Children to Free and Compulsory Education Act, 2009, ensures free education for children aged six to fourteen, reinforcing the constitutional objective of keeping children in schools rather than factories. The Juvenile Justice (Care and Protection of Children) Act, 2015, provides mechanisms for the rescue, care, rehabilitation, and reintegration of children who have been exploited or otherwise come to be in need of care. The Protection of Children from Sexual Offences Act, 2012, protects children from sexual exploitation and trafficking. The Bonded Labour System (Abolition) Act, 1976, addresses bonded child labour. The Bharatiya Nyaya Sanhita, 2023, criminalises trafficking and related offences including kidnapping of children for labour.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 has also ratified international instruments including the Convention on the Rights of the Child, 1989, and ILO Convention No. 182 on the worst forms of child labour, which complement the constitutional prohibition and provide standards for legislative and administrative measures.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People's Union for Democratic Rights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(1982) 3 SCC 235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public interest petition challenged the employment of labourers, including children, in construction work for the 1982 Asian Games in Delhi. Workers were being paid wages below the statutory minimum, and children below fourteen were being engaged in construction activities that exposed them to physical risk.</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employment of children below fourteen years in construction work amounts to hazardous employment under Article 24, and whether payment below minimum wages violates Article 23.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construction activities constitute hazardous employment within the meaning of Article 24 and that employing children in such work violates the constitutional prohibition. Payment below the minimum wage was separately held to amount to forced labour under Article 23. The judgment gave both Articles a broad and purposive interpretation and initiated a robust era of judicial activism in the protection of child labour rights.</w:t>
      </w:r>
    </w:p>
    <w:p>
      <w:pPr>
        <w:spacing w:after="40" w:before="200" w:line="240" w:lineRule="auto"/>
        <w:ind w:left="567" w:right="567"/>
      </w:pPr>
      <w:r>
        <w:rPr>
          <w:rFonts w:ascii="Calibri" w:cs="Calibri" w:eastAsia="Calibri" w:hAnsi="Calibri"/>
          <w:b/>
          <w:bCs/>
          <w:i w:val="false"/>
          <w:iCs w:val="false"/>
          <w:color w:val="000000"/>
          <w:sz w:val="28"/>
          <w:szCs w:val="28"/>
        </w:rPr>
        <w:t xml:space="preserve">M.C. Mehta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(1996) 6 SCC 756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Thousands of children were engaged in fireworks factories and match industries in Sivakasi, working with chemicals and explosives in conditions that posed severe risks of burns, respiratory disease, and death. The petition sought their immediate removal and comprehensive rehabilitation.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employment of children in hazardous industries such as fireworks manufacturing violates Article 24, and what rehabilitative measures must accompany the prohibition.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ordered the immediate removal of all children from hazardous industries, directed each employer to deposit Rs. 20,000 per child into a Child Labour Rehabilitation-cum-Welfare Fund, and required that rescued children be provided with access to education and that adult family members be offered alternative employment where possible. The decision is the leading authority on Article 24 and introduced the principle that rehabilitation of child labourers is an integral constitutional obligation accompanying the prohibition of their employment.</w:t>
      </w:r>
    </w:p>
    <w:p>
      <w:pPr>
        <w:spacing w:after="40" w:before="200" w:line="240" w:lineRule="auto"/>
        <w:ind w:left="567" w:right="567"/>
      </w:pPr>
      <w:r>
        <w:rPr>
          <w:rFonts w:ascii="Calibri" w:cs="Calibri" w:eastAsia="Calibri" w:hAnsi="Calibri"/>
          <w:b/>
          <w:bCs/>
          <w:i w:val="false"/>
          <w:iCs w:val="false"/>
          <w:color w:val="000000"/>
          <w:sz w:val="28"/>
          <w:szCs w:val="28"/>
        </w:rPr>
        <w:t xml:space="preserve">Labourers Working on Salal Hydro Project v. State of Jammu and Kashmir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(1983) 2 SCC 181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Children below fourteen years were employed in the construction of the Salal Hydro Project, involving heavy machinery, excavation, blasting, and exposure to falling rocks and dangerous equipment.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construction work on a large infrastructure project involving heavy machinery and dangerous conditions constitutes hazardous employment within the meaning of Article 24.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construction activities of this nature fall squarely within hazardous employment and directed that no child below fourteen be employed in such work. The decision helped define and expand the reach of the expression 'hazardous employment' beyond the specific examples of factory and mine work.</w:t>
      </w:r>
    </w:p>
    <w:p>
      <w:pPr>
        <w:spacing w:after="40" w:before="200" w:line="240" w:lineRule="auto"/>
        <w:ind w:left="567" w:right="567"/>
      </w:pPr>
      <w:r>
        <w:rPr>
          <w:rFonts w:ascii="Calibri" w:cs="Calibri" w:eastAsia="Calibri" w:hAnsi="Calibri"/>
          <w:b/>
          <w:bCs/>
          <w:i w:val="false"/>
          <w:iCs w:val="false"/>
          <w:color w:val="000000"/>
          <w:sz w:val="28"/>
          <w:szCs w:val="28"/>
        </w:rPr>
        <w:t xml:space="preserve">Bandhua Mukti Morcha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(1984) 3 SCC 161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Children were part of the bonded labour workforce in stone quarries in Haryana, working alongside adults in conditions of hazardous labour that denied them access to education and subjected them to physical danger.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bonded child labour violates Articles 23 and 24 in combination, and what comprehensive relief the Court may direct for both adults and children in bondage.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directed the identification and immediate release of all bonded labourers including children, along with comprehensive rehabilitation measures encompassing resettlement, vocational training, and access to education. The decision affirmed that Articles 23 and 24 together create obligations of rescue, release, and rehabilitation that go well beyond a mere declaration of illegality.</w:t>
      </w:r>
    </w:p>
    <w:p>
      <w:pPr>
        <w:spacing w:after="40" w:before="200" w:line="240" w:lineRule="auto"/>
        <w:ind w:left="567" w:right="567"/>
      </w:pPr>
      <w:r>
        <w:rPr>
          <w:rFonts w:ascii="Calibri" w:cs="Calibri" w:eastAsia="Calibri" w:hAnsi="Calibri"/>
          <w:b/>
          <w:bCs/>
          <w:i w:val="false"/>
          <w:iCs w:val="false"/>
          <w:color w:val="000000"/>
          <w:sz w:val="28"/>
          <w:szCs w:val="28"/>
        </w:rPr>
        <w:t xml:space="preserve">Sampurna Behura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(2018) 4 SCC 433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writ petition filed on behalf of children in difficult circumstances — including victims of exploitation, trafficking, and child labour — called upon the Supreme Court to address systemic failures in the implementation of the Juvenile Justice (Care and Protection of Children) Act, 2015, and related child protection mechanisms.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was effectively discharging its obligations under the Juvenile Justice framework and related constitutional provisions for the care, protection, and rehabilitation of children.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issued comprehensive directions to National and State Commissions for Protection of Child Rights, prescribed a structured monitoring mechanism, directed the proper constitution and functioning of Juvenile Justice Boards and Child Welfare Committees, and mandated regular social audits and compliance reporting. The judgment institutionalised judicial oversight over child protection across the country and demonstrated the Court's continuing supervisory role in translating constitutional rights into lived reality for children.</w:t>
      </w:r>
    </w:p>
    <w:p>
      <w:pPr>
        <w:spacing w:after="40" w:before="200" w:line="240" w:lineRule="auto"/>
        <w:ind w:left="567" w:right="567"/>
      </w:pPr>
      <w:r>
        <w:rPr>
          <w:rFonts w:ascii="Calibri" w:cs="Calibri" w:eastAsia="Calibri" w:hAnsi="Calibri"/>
          <w:b/>
          <w:bCs/>
          <w:i w:val="false"/>
          <w:iCs w:val="false"/>
          <w:color w:val="000000"/>
          <w:sz w:val="28"/>
          <w:szCs w:val="28"/>
        </w:rPr>
        <w:t xml:space="preserve">Sheela Barse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(1986) 3 SCC 596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Children were being lodged in regular jails alongside adult offenders, denied age-appropriate care and education, and subjected to conditions fundamentally incompatible with their welfare and development.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keeping children in ordinary jails with adult offenders violates their constitutional rights under Articles 21 and 24 and the statutory provisions for juvenile justice.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directed that children must not be kept in regular jails, that appropriate child care institutions and observation homes must be established, and that the juvenile justice system must be child-centred and rehabilitative rather than punitive. The decision was a landmark in establishing that constitutional protections for children extend into the criminal justice system.</w:t>
      </w:r>
    </w:p>
    <w:p>
      <w:pPr>
        <w:spacing w:after="40" w:before="200" w:line="240" w:lineRule="auto"/>
        <w:ind w:left="567" w:right="567"/>
      </w:pPr>
      <w:r>
        <w:rPr>
          <w:rFonts w:ascii="Calibri" w:cs="Calibri" w:eastAsia="Calibri" w:hAnsi="Calibri"/>
          <w:b/>
          <w:bCs/>
          <w:i w:val="false"/>
          <w:iCs w:val="false"/>
          <w:color w:val="000000"/>
          <w:sz w:val="28"/>
          <w:szCs w:val="28"/>
        </w:rPr>
        <w:t xml:space="preserve">Independent Thought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10 SCC 800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Exception 2 to Section 375 of the Indian Penal Code permitted sexual intercourse between a husband and his wife aged between fifteen and eighteen years without treating it as rape. The petition challenged this as discriminatory and inconsistent with child protection legislation.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exception violated the constitutional rights of girl children under Articles 14, 15, and 21, and whether it was consistent with the protection afforded to all persons below eighteen under the POCSO Act, 2012.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exception, holding it to be arbitrary, discriminatory, and inconsistent with constitutional guarantees of equality and dignity. The Court affirmed that constitutional protection for children operates comprehensively across all areas of law and cannot be suspended by matrimonial status, reinforcing that every person below eighteen is entitled to the full range of child protection under the Constitution and applicable statutes.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9.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24 is one of the most absolute and unequivocal provisions in the Indian Constitution. Its categorical prohibition on the employment of children below fourteen in hazardous occupations reflects the constitutional judgment that no economic necessity, no contractual arrangement, and no social custom can justify exposing a child to dangers that impair their health, stunt their development, and deprive them of education during the most formative years of their lives.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Read together with Articles 21, 21A, 23, and the Directive Principles, Article 24 forms the constitutional centrepiece of a comprehensive framework designed to ensure that every child in India enjoys a healthy, educated, and dignified childhood. The Supreme Court's decisions — from People's Union for Democratic Rights and Labourers on Salal Hydro Project in the 1980s to M.C. Mehta in 1996, Sheela Barse, and the continuing directions in Bachpan Bachao Andolan — have progressively expanded both the prohibition and the rehabilitation obligations, confirming that the Constitution's commitment to child welfare is not aspirational but enforceable. As M.P. Jain and D.D. Basu each observe, the eradication of hazardous child labour is inseparable from the broader constitutional vision of a just, equal, and humane society.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2026-07-01T12:33:57.226Z</dcterms:created>
  <dcterms:modified xsi:type="dcterms:W3CDTF">2026-07-01T12:33:57.226Z</dcterms:modified>
</cp:coreProperties>
</file>

<file path=docProps/custom.xml><?xml version="1.0" encoding="utf-8"?>
<Properties xmlns="http://schemas.openxmlformats.org/officeDocument/2006/custom-properties" xmlns:vt="http://schemas.openxmlformats.org/officeDocument/2006/docPropsVTypes"/>
</file>