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Specific Relief Act, 1963</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63</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(1 question)</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Who shall recover specific immovable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having right to the property is entitled to recover specific immovable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person who has inherited property is entitled to recover specific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entitled to the possession of specific immovable property may recover it in the manner provided by the Code of Civil Procedure, 1908 (5of 1908);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person who is the owner of the immovable property is entitled to recover specific immovable property.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Whether a suit by a social club for a decree of perpetual injunction against police is maintainable to restrain them from filing criminal proceedings, as according to the plaintiff the police harass 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Discretion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Which of the following contracts is not specifically enforceable?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sell an agriculture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sell a dwelling house.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perform in a singing programme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Whether injunction to perform negative agreement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if superior court directs.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What is a right of marshalling of a purchaser of a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get delivery of 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get sale-deed executed.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sue for-specific performance of the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Specific performance of a contract cannot be enforced in favour of a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 would not be entitled to recover compensation for its breach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Who has become incapable of performing or violates any essential term of the contract that on his part remains to be performed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 fails to aver and prove that he has performed or has always been ready and willing to perform the essential terms of contract which are to be performed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Mandatory injunctions under Section 39 of Specific Relief Act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prevent the breach complained of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compel performance of the requisite acts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Under which of the following circumstances a court can grant perpetual injunction?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prevent multiplicity of judicial proceedings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compensation in money would not afford adequate relief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standard for ascertaining actual damage exists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A suit filed by 'X' for a declaration that a one year old boy allegedly born to the defendant wife 'Y' was not his 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suit is competent and maintainable under Section 34 of the Specific Relief Act 1963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Suit is not competent and maintainable under Section 34 of the Specific Relief Act 1963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suit is expressly barred under Section 14 of the Specific Relief Act, 1963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suit is expressly barred under Section 38 of the Specific Relief Act 1963</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Which of the following proposition is not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not practicable for a court of law to force the likings of the parties to enter into wedlock and therefore, contracts for betrothal and marriage, cannot be enforced in specie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contract to take a loan cannot be specifically enforced, because compensation can afford adequate relief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contract which is dependent on the personal qualifications or volition of the parties can be specifically enforced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contract by a guardian to purchase immovable property on behalf of a minor can be specifically enforced, provided there is competency of the guardian and legal necessity</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The Latin expression "Ubi jus ibi remedium"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sufferer is willing no injury is done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one must so use his own property as not to do damage to another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There is no wrong without a remedy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both parties are equally to blame, neither can hold the other liable</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Read the following statements and point out which one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Injunction cannot be granted to restrain any person from applying to any legislative body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Injunction cannot be granted to restrain any person from instituting or prosecuting any proceeding in criminal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Injunction cannot be granted to prevent the breach of a contract the performance of which would not be specifically enforced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Injunction cannot be granted when the plaintiff has personal interest in the matter</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If a contract comprises an agreement to do an act and also not to do certain acts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injunction can be granted to prevent performance of the negative agreement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Injunction can be granted to prevent performance of negative agreement only if affirmative agreements is enforceable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Injunction can be granted to compel performance of both or any of them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Injunction can be granted to compel performance of either of them only</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A suit for specific performance of contract for its enforcement can be decree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There exist no standard for ascertaining the actual damage caused by the non-performance of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compensation in money would afford adequate relief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contract which is in its nature determinable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Performance of it required a court to continuously supervise it</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A perpetual injunction is granted to the plaintiff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restore possession of his property to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protect him physically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prevent the breach of an obligation existing in his favour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In a suit for specific performance of a contract where earnest money is paid by the plaintiff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cannot be refunded if the specific performance is refused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can be refunded even if it is not specifically prayed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can be refunded only if it is specifically claimed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to be forfeited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For construction of public hospital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 for specific performance can be field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Suit for specific performance cannot be field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Suit for mandatory injunction can be field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In a suit for specific performance of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Possession cannot be asked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Partition cannot be claimed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Compensation cannot be claimed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are incorrect</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Suit for specific performance to construct theatre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decreed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 be decreed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Compensation can be awarded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The following contracts can be specifically enforced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Compensation is not adequate relief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Contract which runs into minute details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Require continuous provisions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'Ubi jus ibi remedium,'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right is attached with obligation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 without remedy is otiose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there is a right, there is a remedy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Who amongst the following cannot sue for specific performance of a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Parties to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Representative in the interest of any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to whom the right to sue is assigned by the party to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Reversioner in possession where contract was entered into by a predecessor in title</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Temporary Mandatory injunction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prima-facie case is made out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rare cases to restore status-quo ante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serious injury would be caused to the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prohibitory injunction would not be a proper remedy</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(4 questions)</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Against whom suit for restoration of possession U/S of Specific Relief Act is not tenable?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Landlord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True owner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Government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Licensor</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Against whom specific performance of contract can be enforced?</w:t>
      </w:r>
    </w:p>
    <w:p>
      <w:pPr>
        <w:spacing w:after="60" w:line="360" w:lineRule="auto"/>
        <w:ind w:left="240"/>
      </w:pPr>
      <w:r>
        <w:rPr>
          <w:rFonts w:ascii="Calibri" w:cs="Calibri" w:eastAsia="Calibri" w:hAnsi="Calibri"/>
          <w:color w:val="000000"/>
          <w:sz w:val="28"/>
          <w:szCs w:val="28"/>
        </w:rPr>
        <w:t xml:space="preserve">(a) Parties to the contract.</w:t>
      </w:r>
    </w:p>
    <w:p>
      <w:pPr>
        <w:spacing w:after="60" w:line="360" w:lineRule="auto"/>
        <w:ind w:left="240"/>
      </w:pPr>
      <w:r>
        <w:rPr>
          <w:rFonts w:ascii="Calibri" w:cs="Calibri" w:eastAsia="Calibri" w:hAnsi="Calibri"/>
          <w:color w:val="000000"/>
          <w:sz w:val="28"/>
          <w:szCs w:val="28"/>
        </w:rPr>
        <w:t xml:space="preserve">(b) Any person claiming under the party to the contract.</w:t>
      </w:r>
    </w:p>
    <w:p>
      <w:pPr>
        <w:spacing w:after="60" w:line="360" w:lineRule="auto"/>
        <w:ind w:left="240"/>
      </w:pPr>
      <w:r>
        <w:rPr>
          <w:rFonts w:ascii="Calibri" w:cs="Calibri" w:eastAsia="Calibri" w:hAnsi="Calibri"/>
          <w:color w:val="000000"/>
          <w:sz w:val="28"/>
          <w:szCs w:val="28"/>
        </w:rPr>
        <w:t xml:space="preserve">(c) Transferee for value who has paid money in good faith having notice of the contract.</w:t>
      </w:r>
    </w:p>
    <w:p>
      <w:pPr>
        <w:spacing w:after="60" w:line="360" w:lineRule="auto"/>
        <w:ind w:left="240"/>
      </w:pPr>
      <w:r>
        <w:rPr>
          <w:rFonts w:ascii="Calibri" w:cs="Calibri" w:eastAsia="Calibri" w:hAnsi="Calibri"/>
          <w:color w:val="000000"/>
          <w:sz w:val="28"/>
          <w:szCs w:val="28"/>
        </w:rPr>
        <w:t xml:space="preserve">(d) When a company entered into contract, subsequently amalgamated with another company, new company which arises out of amalgamation.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 (b) and (c)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and (d)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(c)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For what an injunction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prevent breach of obligation in favour of plaintiff.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restrain a person from instituting or prosecuting criminal proceeding.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prevent breach of contract, the performance of which would not be specifically enforced.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Within one year after he attains majority</w:t>
      </w:r>
    </w:p>
    <w:p>
      <w:pPr>
        <w:spacing w:after="60" w:line="360" w:lineRule="auto"/>
        <w:ind w:left="240"/>
      </w:pPr>
      <w:r>
        <w:rPr>
          <w:rFonts w:ascii="Calibri" w:cs="Calibri" w:eastAsia="Calibri" w:hAnsi="Calibri"/>
          <w:color w:val="000000"/>
          <w:sz w:val="28"/>
          <w:szCs w:val="28"/>
        </w:rPr>
        <w:t xml:space="preserve">Within three years after he attains majority</w:t>
      </w:r>
    </w:p>
    <w:p>
      <w:pPr>
        <w:spacing w:after="60" w:line="360" w:lineRule="auto"/>
        <w:ind w:left="240"/>
      </w:pPr>
      <w:r>
        <w:rPr>
          <w:rFonts w:ascii="Calibri" w:cs="Calibri" w:eastAsia="Calibri" w:hAnsi="Calibri"/>
          <w:color w:val="000000"/>
          <w:sz w:val="28"/>
          <w:szCs w:val="28"/>
        </w:rPr>
        <w:t xml:space="preserve">Within three years from the date of cause of action, through next friend</w:t>
      </w:r>
    </w:p>
    <w:p>
      <w:pPr>
        <w:spacing w:after="60" w:line="360" w:lineRule="auto"/>
        <w:ind w:left="240"/>
      </w:pPr>
      <w:r>
        <w:rPr>
          <w:rFonts w:ascii="Calibri" w:cs="Calibri" w:eastAsia="Calibri" w:hAnsi="Calibri"/>
          <w:color w:val="000000"/>
          <w:sz w:val="28"/>
          <w:szCs w:val="28"/>
        </w:rPr>
        <w:t xml:space="preserve">Within twelve years after he attains majority</w:t>
      </w:r>
    </w:p>
    <w:p>
      <w:pPr>
        <w:spacing w:after="60" w:line="360" w:lineRule="auto"/>
        <w:ind w:left="240"/>
      </w:pPr>
      <w:r>
        <w:rPr>
          <w:rFonts w:ascii="Calibri" w:cs="Calibri" w:eastAsia="Calibri" w:hAnsi="Calibri"/>
          <w:color w:val="000000"/>
          <w:sz w:val="28"/>
          <w:szCs w:val="28"/>
        </w:rPr>
        <w:t xml:space="preserve">Which of the following contracts cannot be specifically enforced?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party is unable to perform whole of the contract and the part which cannot be performed is small and admit compensation in money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contract which is dependent on the personal qualification or violation of the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contract which is in its nature determinable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contract for the non performance of which compensation in money is an adequate relief</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Remedy of rectification is available under Section 26 of the Specific Relief Act relates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Mistake in expression of contract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contract itself i.e. the formation of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Addition of the terms in the agreement which was not considered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Matters which were overlooked by the parties</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Section 12 of the Specific Relief Act permits grant of specific performance of part of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part left unperformed bears only small portion of the whole in value and admits of compensation in money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 part left is the substantial portion of the whole in value and admits of compensation in money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part left unperformed is a small portion of the whole in subject matter and does not admit of compensation in money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Specific relief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for enforcing individual civil rights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Enforcing both civil rights and penal laws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Neither civil rights nor penal laws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 specific performance of contract only</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To maintain a suit under Section 6 of the Specific Relief Act the possession must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Symbolic 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Constructive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Actual physical 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Either symbolic or constructive or actual physical possession</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An order or decree under Section 6 of the Specific Relief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Neither appealable nor reviewable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Appealable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Reviewable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appealable and reviewable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(3 questions)</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Absence of averment of ready and willingness makes the suit for specific performance of contract liable to be dismissed.</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per the Specific Relief Act</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Unless and until the contrary is proved, court shall presume that a contract to transfer immovable property cannot be adequately released by monetary compensation.</w:t>
      </w:r>
    </w:p>
    <w:p>
      <w:pPr>
        <w:spacing w:after="60" w:line="360" w:lineRule="auto"/>
        <w:ind w:left="240"/>
      </w:pPr>
      <w:r>
        <w:rPr>
          <w:rFonts w:ascii="Calibri" w:cs="Calibri" w:eastAsia="Calibri" w:hAnsi="Calibri"/>
          <w:color w:val="000000"/>
          <w:sz w:val="28"/>
          <w:szCs w:val="28"/>
        </w:rPr>
        <w:t xml:space="preserve">A contract which is in its nature determinable cannot be specifically enforced.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Limitation to file suit under Section 6 of the Specific Relief Act 1963,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12 years from the date of dispossession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 years from the date of dispossession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 months from the date of dispossession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 months from the date of dispossession</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The specific performance of a contract may not be obtained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party thereto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representative in interest or the principal of any party thereto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who is not party thereto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new company which arises out of amalgamation</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No suit under Section b of the Specific Relief Act, 1963 shall be brought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Against the owner of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Against the landlord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Against the purchaser of the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Against the Government</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In a suit preventive relief is granted:</w:t>
      </w:r>
    </w:p>
    <w:p>
      <w:pPr>
        <w:spacing w:after="60" w:line="360" w:lineRule="auto"/>
        <w:ind w:left="240"/>
      </w:pPr>
      <w:r>
        <w:rPr>
          <w:rFonts w:ascii="Calibri" w:cs="Calibri" w:eastAsia="Calibri" w:hAnsi="Calibri"/>
          <w:color w:val="000000"/>
          <w:sz w:val="28"/>
          <w:szCs w:val="28"/>
        </w:rPr>
        <w:t xml:space="preserve">by temporary injunction</w:t>
      </w:r>
    </w:p>
    <w:p>
      <w:pPr>
        <w:spacing w:after="60" w:line="360" w:lineRule="auto"/>
        <w:ind w:left="240"/>
      </w:pPr>
      <w:r>
        <w:rPr>
          <w:rFonts w:ascii="Calibri" w:cs="Calibri" w:eastAsia="Calibri" w:hAnsi="Calibri"/>
          <w:color w:val="000000"/>
          <w:sz w:val="28"/>
          <w:szCs w:val="28"/>
        </w:rPr>
        <w:t xml:space="preserve">by perpetual injunction</w:t>
      </w:r>
    </w:p>
    <w:p>
      <w:pPr>
        <w:spacing w:after="60" w:line="360" w:lineRule="auto"/>
        <w:ind w:left="240"/>
      </w:pPr>
      <w:r>
        <w:rPr>
          <w:rFonts w:ascii="Calibri" w:cs="Calibri" w:eastAsia="Calibri" w:hAnsi="Calibri"/>
          <w:color w:val="000000"/>
          <w:sz w:val="28"/>
          <w:szCs w:val="28"/>
        </w:rPr>
        <w:t xml:space="preserve">by declaration of right</w:t>
      </w:r>
    </w:p>
    <w:p>
      <w:pPr>
        <w:spacing w:after="60" w:line="360" w:lineRule="auto"/>
        <w:ind w:left="240"/>
      </w:pPr>
      <w:r>
        <w:rPr>
          <w:rFonts w:ascii="Calibri" w:cs="Calibri" w:eastAsia="Calibri" w:hAnsi="Calibri"/>
          <w:color w:val="000000"/>
          <w:sz w:val="28"/>
          <w:szCs w:val="28"/>
        </w:rPr>
        <w:t xml:space="preserve">All of the above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(4)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(1)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(2) and (3)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(1) and (2) are correct</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An injunction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restrain any person from applying to any legislative body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prevent the breach of an obligation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prevent a continuing breach in which the plaintiff has acquiesced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prevent the breach of a contract the performance of which would not be specifically enforced</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Consider the following statements: Statement (I): Specific relief can be granted only for the purpose of enforcing individual civil rights. Statement (II): Specific relief cannot be granted for the mere purpose of enforcing a penal law.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In view of amendment in the year 2018, which of the following objects of the Specific Relief Act, 1963, has been amended?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Grant of specific performance as an exception.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Grant of specific performance as a general rule.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Awarding damages as a general rule.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Awarding damages as an exception.</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Provision for substituted performance of contract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18 of the Specific Relief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19 of the Specific Relief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20 of the Specific Relief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20-A of the Specific Relief Act.</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Mandatory injunction may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it is not necessary to compel the performance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no any acts are necessary to be performed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to prevent the breach of an obligation, it is necessary to compel the performance of certain acts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No injunction shall be granted by a court in a suit under Specific Relief Act, 1963 involving a contract relating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private project work</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very old project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domestic project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infrastructure projects</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Which of the following proposition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a party to the contract has not obtained substituted performance of contract in accordance with the provisions of section 20 of the Specific Relief Act, 1963.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contract, the performance of which involves the performance of a continuous duty which the court cannot supervise.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contract, which is in its nature not determinable.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Provision for who may obtain specific performance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14 of Specific Relief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14-A of Specific Relief 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15 of Specific Relief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16 of Specific Relief Act.</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Which injunction may be granted to prevent the breach of an obligation existing in favour of person, whether expressly or by implication?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Temporary injunction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Mandatory injunction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Ad-interim injunction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Perpetual injunction</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No suit under Section 6 of the Specific Relief Act, 1963 shall be brought: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after the expiry of six months from the date of dispossession.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after the expiry of six months from the date of dispute between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after the expiry of one year from the date of dispossession.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(5 questions)</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No injunction shall be granted by a court in suit under Specific Relief Act where granting injunction would cause delay or impediment involving a contract relating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Transport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water and sanitation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social and commercial infrastructure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Under Specific Relief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both not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correct (b) not correct</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Specific Relief Act 1963</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of section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the areas other than those specified in schedule I and schedule II. | | --- | --- |</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The dismissal of a suit for Specific Performance of a contract or part thereof: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correct (b)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(b) both not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correct and (b) correct</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Which of the following is false? An injunction can not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restrain any person from applying to any legislative body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plaintiff has personal interest in the matter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prevent a continuing breach in which the plaintiff has acquiesced.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prevent the breach of contract the performance of which would not be specifically enforced.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Which of the following section of the Specific Relief Act mandates that specific relief can be granted only for the purpose of enforcing individual civil rights and not for the mere purpose of enforcing penal laws?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5</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The question of time is irrelevant in a suit W/s 6 of the Specific Relief Act. This statement is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Partly true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 True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Under section 34 of the Specific Relief Act a declaration can be sought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whose legal character is not denied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stranger who has no interest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whose right to property is not denied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Under section 21 of the Specific Relief Act, in a suit for specific performance the plaintiff can seek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the relief of specific performance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Specific performance and in the alternative compensation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the relief of compensation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Compensation and also specific performance</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Obligation as defined us 2 (a) of the Specific Relief Act includes every ___________ enforceable by law.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duty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legal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obligation</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Mandatory injunction is granted u/s ___________ of the Specific Relief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35</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39</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The court may refuse to rescind the contract under section 27(2) of the Specific Relief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contract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 contract is voidable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contract is unlawful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the plaintiff has expressly or impliedly ratified the contract</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Section 31 of the Specific Relief Act provides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suits for easement by necessity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cancellation of written instruments under certain circumstances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suits relating to adverse 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When injunction cannot be granted u/s 41 of the Specific Relief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plaintiff has no personal interest in the matter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prevent the breach of a contract the performance of which would not be specifically enforced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restrain any person applying to any legislative body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C</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Q2: 2     Q3: 3     Q4: 2     Q5: 4</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Q6: 4     Q7: 3     Q8: 4     Q9: 1     Q10: 3</w:t>
      </w:r>
    </w:p>
    <w:p>
      <w:pPr>
        <w:spacing w:after="60" w:line="360" w:lineRule="auto"/>
      </w:pPr>
      <w:r>
        <w:rPr>
          <w:rFonts w:ascii="Calibri" w:cs="Calibri" w:eastAsia="Calibri" w:hAnsi="Calibri"/>
          <w:color w:val="000000"/>
          <w:sz w:val="28"/>
          <w:szCs w:val="28"/>
        </w:rPr>
        <w:t xml:space="preserve">Q11: 3     Q12: 4</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Q13: 3     Q14: 1     Q15: 3     Q16: 3</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Q17: 2     Q18: 4     Q19: 1     Q20: 1</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Q21: 3     Q22: 3     Q23: 2</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Q24: #     Q25: 4     Q26: 3     Q27: 3</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Q28: 1     Q29: 1     Q30: 1     Q31: 3     Q32: 1</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Q33: 3     Q34: 4     Q35: 4</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Q36: C     Q37: B     Q38: C     Q39: D     Q40: C</w:t>
      </w:r>
    </w:p>
    <w:p>
      <w:pPr>
        <w:spacing w:after="60" w:line="360" w:lineRule="auto"/>
      </w:pPr>
      <w:r>
        <w:rPr>
          <w:rFonts w:ascii="Calibri" w:cs="Calibri" w:eastAsia="Calibri" w:hAnsi="Calibri"/>
          <w:color w:val="000000"/>
          <w:sz w:val="28"/>
          <w:szCs w:val="28"/>
        </w:rPr>
        <w:t xml:space="preserve">Q41: C</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Q42: #     Q43: 3     Q44: 3     Q45: 4     Q46: 2</w:t>
      </w:r>
    </w:p>
    <w:p>
      <w:pPr>
        <w:spacing w:after="60" w:line="360" w:lineRule="auto"/>
      </w:pPr>
      <w:r>
        <w:rPr>
          <w:rFonts w:ascii="Calibri" w:cs="Calibri" w:eastAsia="Calibri" w:hAnsi="Calibri"/>
          <w:color w:val="000000"/>
          <w:sz w:val="28"/>
          <w:szCs w:val="28"/>
        </w:rPr>
        <w:t xml:space="preserve">Q47: 3     Q48: 4     Q49: 1</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Q50: 4     Q51: 1     Q52: 2     Q53: 2     Q54: 3</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Q55: B     Q56: A     Q57: D     Q58: D     Q59: A</w:t>
      </w:r>
    </w:p>
    <w:p>
      <w:pPr>
        <w:spacing w:after="60" w:line="360" w:lineRule="auto"/>
      </w:pPr>
      <w:r>
        <w:rPr>
          <w:rFonts w:ascii="Calibri" w:cs="Calibri" w:eastAsia="Calibri" w:hAnsi="Calibri"/>
          <w:color w:val="000000"/>
          <w:sz w:val="28"/>
          <w:szCs w:val="28"/>
        </w:rPr>
        <w:t xml:space="preserve">Q60: D     Q61: D     Q62: B     Q63: 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Specific Relief Act, 1963</dc:title>
  <dc:creator>Law Guru Institute compilation</dc:creator>
  <cp:lastModifiedBy>Un-named</cp:lastModifiedBy>
  <cp:revision>1</cp:revision>
  <dcterms:created xsi:type="dcterms:W3CDTF">2026-05-31T20:38:05.532Z</dcterms:created>
  <dcterms:modified xsi:type="dcterms:W3CDTF">2026-05-31T20:38:05.532Z</dcterms:modified>
</cp:coreProperties>
</file>

<file path=docProps/custom.xml><?xml version="1.0" encoding="utf-8"?>
<Properties xmlns="http://schemas.openxmlformats.org/officeDocument/2006/custom-properties" xmlns:vt="http://schemas.openxmlformats.org/officeDocument/2006/docPropsVTypes"/>
</file>