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253ED" w:rsidRDefault="0050239A" w:rsidP="008253ED">
      <w:pPr>
        <w:pStyle w:val="Heading1"/>
        <w:spacing w:before="22"/>
        <w:ind w:left="87" w:firstLine="0"/>
        <w:jc w:val="center"/>
        <w:rPr>
          <w:spacing w:val="-5"/>
        </w:rPr>
      </w:pPr>
      <w:r>
        <w:t>Chapter</w:t>
      </w:r>
      <w:r>
        <w:rPr>
          <w:spacing w:val="-6"/>
        </w:rPr>
        <w:t xml:space="preserve"> </w:t>
      </w:r>
      <w:r>
        <w:t>1:</w:t>
      </w:r>
    </w:p>
    <w:p w:rsidR="000D1A8D" w:rsidRDefault="0050239A" w:rsidP="008253ED">
      <w:pPr>
        <w:pStyle w:val="Heading1"/>
        <w:spacing w:before="22"/>
        <w:ind w:left="87" w:firstLine="0"/>
        <w:jc w:val="center"/>
      </w:pPr>
      <w:r>
        <w:t>Patent</w:t>
      </w:r>
      <w:r>
        <w:rPr>
          <w:spacing w:val="-5"/>
        </w:rPr>
        <w:t xml:space="preserve"> </w:t>
      </w:r>
      <w:r>
        <w:t>–</w:t>
      </w:r>
      <w:r>
        <w:rPr>
          <w:spacing w:val="-5"/>
        </w:rPr>
        <w:t xml:space="preserve"> </w:t>
      </w:r>
      <w:r>
        <w:t>meaning,</w:t>
      </w:r>
      <w:r>
        <w:rPr>
          <w:spacing w:val="-6"/>
        </w:rPr>
        <w:t xml:space="preserve"> </w:t>
      </w:r>
      <w:r>
        <w:t>patentable</w:t>
      </w:r>
      <w:r>
        <w:rPr>
          <w:spacing w:val="-5"/>
        </w:rPr>
        <w:t xml:space="preserve"> </w:t>
      </w:r>
      <w:r>
        <w:t>and</w:t>
      </w:r>
      <w:r>
        <w:rPr>
          <w:spacing w:val="-5"/>
        </w:rPr>
        <w:t xml:space="preserve"> </w:t>
      </w:r>
      <w:r>
        <w:t>non-patentable</w:t>
      </w:r>
      <w:r>
        <w:rPr>
          <w:spacing w:val="-5"/>
        </w:rPr>
        <w:t xml:space="preserve"> </w:t>
      </w:r>
      <w:r>
        <w:rPr>
          <w:spacing w:val="-2"/>
        </w:rPr>
        <w:t>inventions</w:t>
      </w:r>
    </w:p>
    <w:p w:rsidR="000D1A8D" w:rsidRDefault="000D1A8D">
      <w:pPr>
        <w:pStyle w:val="BodyText"/>
        <w:spacing w:before="120"/>
        <w:ind w:left="0"/>
        <w:rPr>
          <w:b/>
        </w:rPr>
      </w:pPr>
    </w:p>
    <w:p w:rsidR="000D1A8D" w:rsidRDefault="0050239A">
      <w:pPr>
        <w:pStyle w:val="ListParagraph"/>
        <w:numPr>
          <w:ilvl w:val="0"/>
          <w:numId w:val="11"/>
        </w:numPr>
        <w:tabs>
          <w:tab w:val="left" w:pos="367"/>
        </w:tabs>
        <w:ind w:left="367"/>
        <w:rPr>
          <w:b/>
        </w:rPr>
      </w:pPr>
      <w:r>
        <w:rPr>
          <w:b/>
        </w:rPr>
        <w:t>Introduction</w:t>
      </w:r>
      <w:r>
        <w:rPr>
          <w:b/>
          <w:spacing w:val="-6"/>
        </w:rPr>
        <w:t xml:space="preserve"> </w:t>
      </w:r>
      <w:r>
        <w:rPr>
          <w:b/>
        </w:rPr>
        <w:t>to</w:t>
      </w:r>
      <w:r>
        <w:rPr>
          <w:b/>
          <w:spacing w:val="-6"/>
        </w:rPr>
        <w:t xml:space="preserve"> </w:t>
      </w:r>
      <w:r>
        <w:rPr>
          <w:b/>
          <w:spacing w:val="-2"/>
        </w:rPr>
        <w:t>patent</w:t>
      </w:r>
    </w:p>
    <w:p w:rsidR="000D1A8D" w:rsidRDefault="0050239A">
      <w:pPr>
        <w:pStyle w:val="BodyText"/>
        <w:ind w:right="132"/>
      </w:pPr>
      <w:r>
        <w:t>A patent is one of the most important forms of Intellectual Property Rights (IPR). It is an exclusive legal right granted by the government to an inventor for a limited period, in exchange for complete public disclosure of the invention. Patents are governed in India by the Patents Act, 1970 and the Patents Rules, 2003. The system balances</w:t>
      </w:r>
      <w:r>
        <w:rPr>
          <w:spacing w:val="-4"/>
        </w:rPr>
        <w:t xml:space="preserve"> </w:t>
      </w:r>
      <w:r>
        <w:t>the</w:t>
      </w:r>
      <w:r>
        <w:rPr>
          <w:spacing w:val="-4"/>
        </w:rPr>
        <w:t xml:space="preserve"> </w:t>
      </w:r>
      <w:r>
        <w:t>rights</w:t>
      </w:r>
      <w:r>
        <w:rPr>
          <w:spacing w:val="-4"/>
        </w:rPr>
        <w:t xml:space="preserve"> </w:t>
      </w:r>
      <w:r>
        <w:t>of</w:t>
      </w:r>
      <w:r>
        <w:rPr>
          <w:spacing w:val="-4"/>
        </w:rPr>
        <w:t xml:space="preserve"> </w:t>
      </w:r>
      <w:r>
        <w:t>inventors</w:t>
      </w:r>
      <w:r>
        <w:rPr>
          <w:spacing w:val="-4"/>
        </w:rPr>
        <w:t xml:space="preserve"> </w:t>
      </w:r>
      <w:r>
        <w:t>to</w:t>
      </w:r>
      <w:r>
        <w:rPr>
          <w:spacing w:val="-4"/>
        </w:rPr>
        <w:t xml:space="preserve"> </w:t>
      </w:r>
      <w:r>
        <w:t>enjoy</w:t>
      </w:r>
      <w:r>
        <w:rPr>
          <w:spacing w:val="-4"/>
        </w:rPr>
        <w:t xml:space="preserve"> </w:t>
      </w:r>
      <w:r>
        <w:t>economic</w:t>
      </w:r>
      <w:r>
        <w:rPr>
          <w:spacing w:val="-4"/>
        </w:rPr>
        <w:t xml:space="preserve"> </w:t>
      </w:r>
      <w:r>
        <w:t>benefits</w:t>
      </w:r>
      <w:r>
        <w:rPr>
          <w:spacing w:val="-4"/>
        </w:rPr>
        <w:t xml:space="preserve"> </w:t>
      </w:r>
      <w:r>
        <w:t>with</w:t>
      </w:r>
      <w:r>
        <w:rPr>
          <w:spacing w:val="-4"/>
        </w:rPr>
        <w:t xml:space="preserve"> </w:t>
      </w:r>
      <w:r>
        <w:t>the</w:t>
      </w:r>
      <w:r>
        <w:rPr>
          <w:spacing w:val="-4"/>
        </w:rPr>
        <w:t xml:space="preserve"> </w:t>
      </w:r>
      <w:r>
        <w:t>public</w:t>
      </w:r>
      <w:r>
        <w:rPr>
          <w:spacing w:val="-4"/>
        </w:rPr>
        <w:t xml:space="preserve"> </w:t>
      </w:r>
      <w:r>
        <w:t>interest</w:t>
      </w:r>
      <w:r>
        <w:rPr>
          <w:spacing w:val="-4"/>
        </w:rPr>
        <w:t xml:space="preserve"> </w:t>
      </w:r>
      <w:r>
        <w:t>in accessing technical knowledge once protection expires.</w:t>
      </w:r>
    </w:p>
    <w:p w:rsidR="000D1A8D" w:rsidRDefault="000D1A8D">
      <w:pPr>
        <w:pStyle w:val="BodyText"/>
        <w:spacing w:before="140"/>
        <w:ind w:left="0"/>
      </w:pPr>
    </w:p>
    <w:p w:rsidR="000D1A8D" w:rsidRDefault="0050239A">
      <w:pPr>
        <w:pStyle w:val="Heading1"/>
        <w:numPr>
          <w:ilvl w:val="0"/>
          <w:numId w:val="11"/>
        </w:numPr>
        <w:tabs>
          <w:tab w:val="left" w:pos="367"/>
        </w:tabs>
        <w:ind w:left="367"/>
      </w:pPr>
      <w:r>
        <w:t>Definition</w:t>
      </w:r>
      <w:r>
        <w:rPr>
          <w:spacing w:val="-5"/>
        </w:rPr>
        <w:t xml:space="preserve"> </w:t>
      </w:r>
      <w:r>
        <w:t>of</w:t>
      </w:r>
      <w:r>
        <w:rPr>
          <w:spacing w:val="-4"/>
        </w:rPr>
        <w:t xml:space="preserve"> </w:t>
      </w:r>
      <w:r>
        <w:t>patent</w:t>
      </w:r>
      <w:r>
        <w:rPr>
          <w:spacing w:val="-4"/>
        </w:rPr>
        <w:t xml:space="preserve"> </w:t>
      </w:r>
      <w:r>
        <w:t>–</w:t>
      </w:r>
      <w:r>
        <w:rPr>
          <w:spacing w:val="-4"/>
        </w:rPr>
        <w:t xml:space="preserve"> </w:t>
      </w:r>
      <w:r>
        <w:t>Section</w:t>
      </w:r>
      <w:r>
        <w:rPr>
          <w:spacing w:val="-4"/>
        </w:rPr>
        <w:t xml:space="preserve"> </w:t>
      </w:r>
      <w:r>
        <w:rPr>
          <w:spacing w:val="-2"/>
        </w:rPr>
        <w:t>2(1)(m)</w:t>
      </w:r>
    </w:p>
    <w:p w:rsidR="000D1A8D" w:rsidRDefault="0050239A">
      <w:pPr>
        <w:pStyle w:val="BodyText"/>
      </w:pPr>
      <w:r>
        <w:t>Section</w:t>
      </w:r>
      <w:r>
        <w:rPr>
          <w:spacing w:val="-4"/>
        </w:rPr>
        <w:t xml:space="preserve"> </w:t>
      </w:r>
      <w:r>
        <w:t>2(1)(m)</w:t>
      </w:r>
      <w:r>
        <w:rPr>
          <w:spacing w:val="-4"/>
        </w:rPr>
        <w:t xml:space="preserve"> </w:t>
      </w:r>
      <w:r>
        <w:t>of</w:t>
      </w:r>
      <w:r>
        <w:rPr>
          <w:spacing w:val="-4"/>
        </w:rPr>
        <w:t xml:space="preserve"> </w:t>
      </w:r>
      <w:r>
        <w:t>the</w:t>
      </w:r>
      <w:r>
        <w:rPr>
          <w:spacing w:val="-4"/>
        </w:rPr>
        <w:t xml:space="preserve"> </w:t>
      </w:r>
      <w:r>
        <w:t>Patents</w:t>
      </w:r>
      <w:r>
        <w:rPr>
          <w:spacing w:val="-4"/>
        </w:rPr>
        <w:t xml:space="preserve"> </w:t>
      </w:r>
      <w:r>
        <w:t>Act,</w:t>
      </w:r>
      <w:r>
        <w:rPr>
          <w:spacing w:val="-4"/>
        </w:rPr>
        <w:t xml:space="preserve"> </w:t>
      </w:r>
      <w:r>
        <w:t>1970</w:t>
      </w:r>
      <w:r>
        <w:rPr>
          <w:spacing w:val="-4"/>
        </w:rPr>
        <w:t xml:space="preserve"> </w:t>
      </w:r>
      <w:r>
        <w:t>states:</w:t>
      </w:r>
      <w:r>
        <w:rPr>
          <w:spacing w:val="-4"/>
        </w:rPr>
        <w:t xml:space="preserve"> </w:t>
      </w:r>
      <w:r>
        <w:t>"Patent</w:t>
      </w:r>
      <w:r>
        <w:rPr>
          <w:spacing w:val="-4"/>
        </w:rPr>
        <w:t xml:space="preserve"> </w:t>
      </w:r>
      <w:r>
        <w:t>means</w:t>
      </w:r>
      <w:r>
        <w:rPr>
          <w:spacing w:val="-4"/>
        </w:rPr>
        <w:t xml:space="preserve"> </w:t>
      </w:r>
      <w:r>
        <w:t>a</w:t>
      </w:r>
      <w:r>
        <w:rPr>
          <w:spacing w:val="-4"/>
        </w:rPr>
        <w:t xml:space="preserve"> </w:t>
      </w:r>
      <w:r>
        <w:t>patent</w:t>
      </w:r>
      <w:r>
        <w:rPr>
          <w:spacing w:val="-4"/>
        </w:rPr>
        <w:t xml:space="preserve"> </w:t>
      </w:r>
      <w:r>
        <w:t>for</w:t>
      </w:r>
      <w:r>
        <w:rPr>
          <w:spacing w:val="-4"/>
        </w:rPr>
        <w:t xml:space="preserve"> </w:t>
      </w:r>
      <w:r>
        <w:t>any invention granted under this Act."</w:t>
      </w:r>
    </w:p>
    <w:p w:rsidR="000D1A8D" w:rsidRDefault="0050239A">
      <w:pPr>
        <w:pStyle w:val="BodyText"/>
        <w:spacing w:before="60"/>
        <w:ind w:right="136"/>
      </w:pPr>
      <w:r>
        <w:t>Key words: 'patent' refers to the statutory right; 'invention' denotes the subject matter protected; 'granted' signifies it arises from official government action. A patent</w:t>
      </w:r>
      <w:r>
        <w:rPr>
          <w:spacing w:val="-4"/>
        </w:rPr>
        <w:t xml:space="preserve"> </w:t>
      </w:r>
      <w:r>
        <w:t>prevents</w:t>
      </w:r>
      <w:r>
        <w:rPr>
          <w:spacing w:val="-4"/>
        </w:rPr>
        <w:t xml:space="preserve"> </w:t>
      </w:r>
      <w:r>
        <w:t>others</w:t>
      </w:r>
      <w:r>
        <w:rPr>
          <w:spacing w:val="-4"/>
        </w:rPr>
        <w:t xml:space="preserve"> </w:t>
      </w:r>
      <w:r>
        <w:t>from</w:t>
      </w:r>
      <w:r>
        <w:rPr>
          <w:spacing w:val="-4"/>
        </w:rPr>
        <w:t xml:space="preserve"> </w:t>
      </w:r>
      <w:r>
        <w:t>making,</w:t>
      </w:r>
      <w:r>
        <w:rPr>
          <w:spacing w:val="-4"/>
        </w:rPr>
        <w:t xml:space="preserve"> </w:t>
      </w:r>
      <w:r>
        <w:t>using,</w:t>
      </w:r>
      <w:r>
        <w:rPr>
          <w:spacing w:val="-4"/>
        </w:rPr>
        <w:t xml:space="preserve"> </w:t>
      </w:r>
      <w:r>
        <w:t>selling,</w:t>
      </w:r>
      <w:r>
        <w:rPr>
          <w:spacing w:val="-4"/>
        </w:rPr>
        <w:t xml:space="preserve"> </w:t>
      </w:r>
      <w:r>
        <w:t>offering</w:t>
      </w:r>
      <w:r>
        <w:rPr>
          <w:spacing w:val="-4"/>
        </w:rPr>
        <w:t xml:space="preserve"> </w:t>
      </w:r>
      <w:r>
        <w:t>for</w:t>
      </w:r>
      <w:r>
        <w:rPr>
          <w:spacing w:val="-4"/>
        </w:rPr>
        <w:t xml:space="preserve"> </w:t>
      </w:r>
      <w:r>
        <w:t>sale,</w:t>
      </w:r>
      <w:r>
        <w:rPr>
          <w:spacing w:val="-4"/>
        </w:rPr>
        <w:t xml:space="preserve"> </w:t>
      </w:r>
      <w:r>
        <w:t>or</w:t>
      </w:r>
      <w:r>
        <w:rPr>
          <w:spacing w:val="-4"/>
        </w:rPr>
        <w:t xml:space="preserve"> </w:t>
      </w:r>
      <w:r>
        <w:t>importing</w:t>
      </w:r>
      <w:r>
        <w:rPr>
          <w:spacing w:val="-4"/>
        </w:rPr>
        <w:t xml:space="preserve"> </w:t>
      </w:r>
      <w:r>
        <w:t>the patented invention without authorisation.</w:t>
      </w:r>
    </w:p>
    <w:p w:rsidR="000D1A8D" w:rsidRDefault="000D1A8D">
      <w:pPr>
        <w:pStyle w:val="BodyText"/>
        <w:spacing w:before="140"/>
        <w:ind w:left="0"/>
      </w:pPr>
    </w:p>
    <w:p w:rsidR="000D1A8D" w:rsidRDefault="0050239A">
      <w:pPr>
        <w:pStyle w:val="Heading1"/>
        <w:numPr>
          <w:ilvl w:val="0"/>
          <w:numId w:val="11"/>
        </w:numPr>
        <w:tabs>
          <w:tab w:val="left" w:pos="367"/>
        </w:tabs>
        <w:ind w:left="367"/>
      </w:pPr>
      <w:r>
        <w:t>Definition</w:t>
      </w:r>
      <w:r>
        <w:rPr>
          <w:spacing w:val="-5"/>
        </w:rPr>
        <w:t xml:space="preserve"> </w:t>
      </w:r>
      <w:r>
        <w:t>of</w:t>
      </w:r>
      <w:r>
        <w:rPr>
          <w:spacing w:val="-5"/>
        </w:rPr>
        <w:t xml:space="preserve"> </w:t>
      </w:r>
      <w:r>
        <w:t>invention</w:t>
      </w:r>
      <w:r>
        <w:rPr>
          <w:spacing w:val="-5"/>
        </w:rPr>
        <w:t xml:space="preserve"> </w:t>
      </w:r>
      <w:r>
        <w:t>–</w:t>
      </w:r>
      <w:r>
        <w:rPr>
          <w:spacing w:val="-5"/>
        </w:rPr>
        <w:t xml:space="preserve"> </w:t>
      </w:r>
      <w:r>
        <w:t>Section</w:t>
      </w:r>
      <w:r>
        <w:rPr>
          <w:spacing w:val="-4"/>
        </w:rPr>
        <w:t xml:space="preserve"> </w:t>
      </w:r>
      <w:r>
        <w:rPr>
          <w:spacing w:val="-2"/>
        </w:rPr>
        <w:t>2(1)(j)</w:t>
      </w:r>
    </w:p>
    <w:p w:rsidR="000D1A8D" w:rsidRDefault="0050239A">
      <w:pPr>
        <w:pStyle w:val="BodyText"/>
      </w:pPr>
      <w:r>
        <w:t>Section</w:t>
      </w:r>
      <w:r>
        <w:rPr>
          <w:spacing w:val="-4"/>
        </w:rPr>
        <w:t xml:space="preserve"> </w:t>
      </w:r>
      <w:r>
        <w:t>2(1)(j)</w:t>
      </w:r>
      <w:r>
        <w:rPr>
          <w:spacing w:val="-4"/>
        </w:rPr>
        <w:t xml:space="preserve"> </w:t>
      </w:r>
      <w:r>
        <w:t>states:</w:t>
      </w:r>
      <w:r>
        <w:rPr>
          <w:spacing w:val="-4"/>
        </w:rPr>
        <w:t xml:space="preserve"> </w:t>
      </w:r>
      <w:r>
        <w:t>"Invention</w:t>
      </w:r>
      <w:r>
        <w:rPr>
          <w:spacing w:val="-4"/>
        </w:rPr>
        <w:t xml:space="preserve"> </w:t>
      </w:r>
      <w:r>
        <w:t>means</w:t>
      </w:r>
      <w:r>
        <w:rPr>
          <w:spacing w:val="-4"/>
        </w:rPr>
        <w:t xml:space="preserve"> </w:t>
      </w:r>
      <w:r>
        <w:t>a</w:t>
      </w:r>
      <w:r>
        <w:rPr>
          <w:spacing w:val="-4"/>
        </w:rPr>
        <w:t xml:space="preserve"> </w:t>
      </w:r>
      <w:r>
        <w:t>new</w:t>
      </w:r>
      <w:r>
        <w:rPr>
          <w:spacing w:val="-4"/>
        </w:rPr>
        <w:t xml:space="preserve"> </w:t>
      </w:r>
      <w:r>
        <w:t>product</w:t>
      </w:r>
      <w:r>
        <w:rPr>
          <w:spacing w:val="-4"/>
        </w:rPr>
        <w:t xml:space="preserve"> </w:t>
      </w:r>
      <w:r>
        <w:t>or</w:t>
      </w:r>
      <w:r>
        <w:rPr>
          <w:spacing w:val="-4"/>
        </w:rPr>
        <w:t xml:space="preserve"> </w:t>
      </w:r>
      <w:r>
        <w:t>process</w:t>
      </w:r>
      <w:r>
        <w:rPr>
          <w:spacing w:val="-4"/>
        </w:rPr>
        <w:t xml:space="preserve"> </w:t>
      </w:r>
      <w:r>
        <w:t>involving</w:t>
      </w:r>
      <w:r>
        <w:rPr>
          <w:spacing w:val="-4"/>
        </w:rPr>
        <w:t xml:space="preserve"> </w:t>
      </w:r>
      <w:r>
        <w:t>an inventive step and capable of industrial application."</w:t>
      </w:r>
    </w:p>
    <w:p w:rsidR="000D1A8D" w:rsidRDefault="0050239A">
      <w:pPr>
        <w:pStyle w:val="BodyText"/>
        <w:spacing w:before="60"/>
        <w:ind w:right="136"/>
      </w:pPr>
      <w:r>
        <w:t>This</w:t>
      </w:r>
      <w:r>
        <w:rPr>
          <w:spacing w:val="-4"/>
        </w:rPr>
        <w:t xml:space="preserve"> </w:t>
      </w:r>
      <w:r>
        <w:t>definition</w:t>
      </w:r>
      <w:r>
        <w:rPr>
          <w:spacing w:val="-4"/>
        </w:rPr>
        <w:t xml:space="preserve"> </w:t>
      </w:r>
      <w:r>
        <w:t>sets</w:t>
      </w:r>
      <w:r>
        <w:rPr>
          <w:spacing w:val="-4"/>
        </w:rPr>
        <w:t xml:space="preserve"> </w:t>
      </w:r>
      <w:r>
        <w:t>out</w:t>
      </w:r>
      <w:r>
        <w:rPr>
          <w:spacing w:val="-4"/>
        </w:rPr>
        <w:t xml:space="preserve"> </w:t>
      </w:r>
      <w:r>
        <w:t>the</w:t>
      </w:r>
      <w:r>
        <w:rPr>
          <w:spacing w:val="-4"/>
        </w:rPr>
        <w:t xml:space="preserve"> </w:t>
      </w:r>
      <w:r>
        <w:t>three</w:t>
      </w:r>
      <w:r>
        <w:rPr>
          <w:spacing w:val="-4"/>
        </w:rPr>
        <w:t xml:space="preserve"> </w:t>
      </w:r>
      <w:r>
        <w:t>threshold</w:t>
      </w:r>
      <w:r>
        <w:rPr>
          <w:spacing w:val="-4"/>
        </w:rPr>
        <w:t xml:space="preserve"> </w:t>
      </w:r>
      <w:r>
        <w:t>criteria</w:t>
      </w:r>
      <w:r>
        <w:rPr>
          <w:spacing w:val="-4"/>
        </w:rPr>
        <w:t xml:space="preserve"> </w:t>
      </w:r>
      <w:r>
        <w:t>that</w:t>
      </w:r>
      <w:r>
        <w:rPr>
          <w:spacing w:val="-4"/>
        </w:rPr>
        <w:t xml:space="preserve"> </w:t>
      </w:r>
      <w:r>
        <w:t>every</w:t>
      </w:r>
      <w:r>
        <w:rPr>
          <w:spacing w:val="-4"/>
        </w:rPr>
        <w:t xml:space="preserve"> </w:t>
      </w:r>
      <w:r>
        <w:t>invention</w:t>
      </w:r>
      <w:r>
        <w:rPr>
          <w:spacing w:val="-4"/>
        </w:rPr>
        <w:t xml:space="preserve"> </w:t>
      </w:r>
      <w:r>
        <w:t>must</w:t>
      </w:r>
      <w:r>
        <w:rPr>
          <w:spacing w:val="-4"/>
        </w:rPr>
        <w:t xml:space="preserve"> </w:t>
      </w:r>
      <w:r>
        <w:t>satisfy to be eligible for patent protection: novelty, inventive step, and industrial applicability. The definition covers both product and process inventions.</w:t>
      </w:r>
    </w:p>
    <w:p w:rsidR="000D1A8D" w:rsidRDefault="000D1A8D">
      <w:pPr>
        <w:pStyle w:val="BodyText"/>
        <w:spacing w:before="140"/>
        <w:ind w:left="0"/>
      </w:pPr>
    </w:p>
    <w:p w:rsidR="000D1A8D" w:rsidRDefault="0050239A">
      <w:pPr>
        <w:pStyle w:val="Heading1"/>
        <w:numPr>
          <w:ilvl w:val="0"/>
          <w:numId w:val="11"/>
        </w:numPr>
        <w:tabs>
          <w:tab w:val="left" w:pos="367"/>
        </w:tabs>
        <w:ind w:left="367"/>
      </w:pPr>
      <w:r>
        <w:t>Patentable</w:t>
      </w:r>
      <w:r>
        <w:rPr>
          <w:spacing w:val="-6"/>
        </w:rPr>
        <w:t xml:space="preserve"> </w:t>
      </w:r>
      <w:r>
        <w:t>inventions</w:t>
      </w:r>
      <w:r>
        <w:rPr>
          <w:spacing w:val="-6"/>
        </w:rPr>
        <w:t xml:space="preserve"> </w:t>
      </w:r>
      <w:r>
        <w:t>–</w:t>
      </w:r>
      <w:r>
        <w:rPr>
          <w:spacing w:val="-6"/>
        </w:rPr>
        <w:t xml:space="preserve"> </w:t>
      </w:r>
      <w:r>
        <w:t>essential</w:t>
      </w:r>
      <w:r>
        <w:rPr>
          <w:spacing w:val="-6"/>
        </w:rPr>
        <w:t xml:space="preserve"> </w:t>
      </w:r>
      <w:r>
        <w:rPr>
          <w:spacing w:val="-2"/>
        </w:rPr>
        <w:t>criteria</w:t>
      </w:r>
    </w:p>
    <w:p w:rsidR="000D1A8D" w:rsidRDefault="0050239A">
      <w:pPr>
        <w:pStyle w:val="ListParagraph"/>
        <w:numPr>
          <w:ilvl w:val="1"/>
          <w:numId w:val="11"/>
        </w:numPr>
        <w:tabs>
          <w:tab w:val="left" w:pos="394"/>
        </w:tabs>
        <w:spacing w:before="80"/>
        <w:ind w:left="394" w:hanging="307"/>
        <w:rPr>
          <w:b/>
        </w:rPr>
      </w:pPr>
      <w:r>
        <w:rPr>
          <w:b/>
        </w:rPr>
        <w:t>Novelty</w:t>
      </w:r>
      <w:r>
        <w:rPr>
          <w:b/>
          <w:spacing w:val="-4"/>
        </w:rPr>
        <w:t xml:space="preserve"> </w:t>
      </w:r>
      <w:r>
        <w:rPr>
          <w:b/>
        </w:rPr>
        <w:t>–</w:t>
      </w:r>
      <w:r>
        <w:rPr>
          <w:b/>
          <w:spacing w:val="-4"/>
        </w:rPr>
        <w:t xml:space="preserve"> </w:t>
      </w:r>
      <w:r>
        <w:rPr>
          <w:b/>
        </w:rPr>
        <w:t>Section</w:t>
      </w:r>
      <w:r>
        <w:rPr>
          <w:b/>
          <w:spacing w:val="-4"/>
        </w:rPr>
        <w:t xml:space="preserve"> </w:t>
      </w:r>
      <w:r>
        <w:rPr>
          <w:b/>
          <w:spacing w:val="-2"/>
        </w:rPr>
        <w:t>2(1)(l)</w:t>
      </w:r>
    </w:p>
    <w:p w:rsidR="000D1A8D" w:rsidRDefault="0050239A">
      <w:pPr>
        <w:pStyle w:val="BodyText"/>
      </w:pPr>
      <w:r>
        <w:t>Section 2(1)(l) defines 'new invention' as one that has not been anticipated by publication</w:t>
      </w:r>
      <w:r>
        <w:rPr>
          <w:spacing w:val="-3"/>
        </w:rPr>
        <w:t xml:space="preserve"> </w:t>
      </w:r>
      <w:r>
        <w:t>in</w:t>
      </w:r>
      <w:r>
        <w:rPr>
          <w:spacing w:val="-3"/>
        </w:rPr>
        <w:t xml:space="preserve"> </w:t>
      </w:r>
      <w:r>
        <w:t>any</w:t>
      </w:r>
      <w:r>
        <w:rPr>
          <w:spacing w:val="-3"/>
        </w:rPr>
        <w:t xml:space="preserve"> </w:t>
      </w:r>
      <w:r>
        <w:t>document</w:t>
      </w:r>
      <w:r>
        <w:rPr>
          <w:spacing w:val="-3"/>
        </w:rPr>
        <w:t xml:space="preserve"> </w:t>
      </w:r>
      <w:r>
        <w:t>or</w:t>
      </w:r>
      <w:r>
        <w:rPr>
          <w:spacing w:val="-3"/>
        </w:rPr>
        <w:t xml:space="preserve"> </w:t>
      </w:r>
      <w:r>
        <w:t>used</w:t>
      </w:r>
      <w:r>
        <w:rPr>
          <w:spacing w:val="-3"/>
        </w:rPr>
        <w:t xml:space="preserve"> </w:t>
      </w:r>
      <w:r>
        <w:t>in</w:t>
      </w:r>
      <w:r>
        <w:rPr>
          <w:spacing w:val="-3"/>
        </w:rPr>
        <w:t xml:space="preserve"> </w:t>
      </w:r>
      <w:r>
        <w:t>the</w:t>
      </w:r>
      <w:r>
        <w:rPr>
          <w:spacing w:val="-3"/>
        </w:rPr>
        <w:t xml:space="preserve"> </w:t>
      </w:r>
      <w:r>
        <w:t>country</w:t>
      </w:r>
      <w:r>
        <w:rPr>
          <w:spacing w:val="-3"/>
        </w:rPr>
        <w:t xml:space="preserve"> </w:t>
      </w:r>
      <w:r>
        <w:t>or</w:t>
      </w:r>
      <w:r>
        <w:rPr>
          <w:spacing w:val="-3"/>
        </w:rPr>
        <w:t xml:space="preserve"> </w:t>
      </w:r>
      <w:r>
        <w:t>elsewhere</w:t>
      </w:r>
      <w:r>
        <w:rPr>
          <w:spacing w:val="-3"/>
        </w:rPr>
        <w:t xml:space="preserve"> </w:t>
      </w:r>
      <w:r>
        <w:t>in</w:t>
      </w:r>
      <w:r>
        <w:rPr>
          <w:spacing w:val="-3"/>
        </w:rPr>
        <w:t xml:space="preserve"> </w:t>
      </w:r>
      <w:r>
        <w:t>the</w:t>
      </w:r>
      <w:r>
        <w:rPr>
          <w:spacing w:val="-3"/>
        </w:rPr>
        <w:t xml:space="preserve"> </w:t>
      </w:r>
      <w:r>
        <w:t>world</w:t>
      </w:r>
      <w:r>
        <w:rPr>
          <w:spacing w:val="-3"/>
        </w:rPr>
        <w:t xml:space="preserve"> </w:t>
      </w:r>
      <w:r>
        <w:t>before the date of filing. The invention must not form part of the state of the art. Prior publication, prior use, or public disclosure before the priority date destroys novelty.</w:t>
      </w:r>
    </w:p>
    <w:p w:rsidR="000D1A8D" w:rsidRDefault="0050239A">
      <w:pPr>
        <w:pStyle w:val="Heading1"/>
        <w:numPr>
          <w:ilvl w:val="1"/>
          <w:numId w:val="11"/>
        </w:numPr>
        <w:tabs>
          <w:tab w:val="left" w:pos="381"/>
        </w:tabs>
        <w:spacing w:before="80"/>
        <w:ind w:left="381" w:hanging="294"/>
      </w:pPr>
      <w:r>
        <w:t>Inventive</w:t>
      </w:r>
      <w:r>
        <w:rPr>
          <w:spacing w:val="-4"/>
        </w:rPr>
        <w:t xml:space="preserve"> </w:t>
      </w:r>
      <w:r>
        <w:t>step</w:t>
      </w:r>
      <w:r>
        <w:rPr>
          <w:spacing w:val="-4"/>
        </w:rPr>
        <w:t xml:space="preserve"> </w:t>
      </w:r>
      <w:r>
        <w:t>–</w:t>
      </w:r>
      <w:r>
        <w:rPr>
          <w:spacing w:val="-4"/>
        </w:rPr>
        <w:t xml:space="preserve"> </w:t>
      </w:r>
      <w:r>
        <w:t>Section</w:t>
      </w:r>
      <w:r>
        <w:rPr>
          <w:spacing w:val="-4"/>
        </w:rPr>
        <w:t xml:space="preserve"> </w:t>
      </w:r>
      <w:r>
        <w:rPr>
          <w:spacing w:val="-2"/>
        </w:rPr>
        <w:t>2(1)(ja)</w:t>
      </w:r>
    </w:p>
    <w:p w:rsidR="000D1A8D" w:rsidRDefault="0050239A">
      <w:pPr>
        <w:pStyle w:val="BodyText"/>
        <w:ind w:right="136"/>
      </w:pPr>
      <w:r>
        <w:t>Section</w:t>
      </w:r>
      <w:r>
        <w:rPr>
          <w:spacing w:val="-4"/>
        </w:rPr>
        <w:t xml:space="preserve"> </w:t>
      </w:r>
      <w:r>
        <w:t>2(1)(ja)</w:t>
      </w:r>
      <w:r>
        <w:rPr>
          <w:spacing w:val="-4"/>
        </w:rPr>
        <w:t xml:space="preserve"> </w:t>
      </w:r>
      <w:r>
        <w:t>states:</w:t>
      </w:r>
      <w:r>
        <w:rPr>
          <w:spacing w:val="-4"/>
        </w:rPr>
        <w:t xml:space="preserve"> </w:t>
      </w:r>
      <w:r>
        <w:t>"Inventive</w:t>
      </w:r>
      <w:r>
        <w:rPr>
          <w:spacing w:val="-4"/>
        </w:rPr>
        <w:t xml:space="preserve"> </w:t>
      </w:r>
      <w:r>
        <w:t>step</w:t>
      </w:r>
      <w:r>
        <w:rPr>
          <w:spacing w:val="-4"/>
        </w:rPr>
        <w:t xml:space="preserve"> </w:t>
      </w:r>
      <w:r>
        <w:t>means</w:t>
      </w:r>
      <w:r>
        <w:rPr>
          <w:spacing w:val="-4"/>
        </w:rPr>
        <w:t xml:space="preserve"> </w:t>
      </w:r>
      <w:r>
        <w:t>a</w:t>
      </w:r>
      <w:r>
        <w:rPr>
          <w:spacing w:val="-4"/>
        </w:rPr>
        <w:t xml:space="preserve"> </w:t>
      </w:r>
      <w:r>
        <w:t>feature</w:t>
      </w:r>
      <w:r>
        <w:rPr>
          <w:spacing w:val="-4"/>
        </w:rPr>
        <w:t xml:space="preserve"> </w:t>
      </w:r>
      <w:r>
        <w:t>of</w:t>
      </w:r>
      <w:r>
        <w:rPr>
          <w:spacing w:val="-4"/>
        </w:rPr>
        <w:t xml:space="preserve"> </w:t>
      </w:r>
      <w:r>
        <w:t>an</w:t>
      </w:r>
      <w:r>
        <w:rPr>
          <w:spacing w:val="-4"/>
        </w:rPr>
        <w:t xml:space="preserve"> </w:t>
      </w:r>
      <w:r>
        <w:t>invention</w:t>
      </w:r>
      <w:r>
        <w:rPr>
          <w:spacing w:val="-4"/>
        </w:rPr>
        <w:t xml:space="preserve"> </w:t>
      </w:r>
      <w:r>
        <w:t>that</w:t>
      </w:r>
      <w:r>
        <w:rPr>
          <w:spacing w:val="-4"/>
        </w:rPr>
        <w:t xml:space="preserve"> </w:t>
      </w:r>
      <w:r>
        <w:t>involves technical advance as compared to the existing knowledge or having economic significance or both and that makes the invention not obvious to a person skilled in the art." The test is whether an ordinarily skilled person in the relevant field would find the invention obvious from prior art.</w:t>
      </w:r>
    </w:p>
    <w:p w:rsidR="000D1A8D" w:rsidRDefault="0050239A">
      <w:pPr>
        <w:pStyle w:val="Heading1"/>
        <w:numPr>
          <w:ilvl w:val="1"/>
          <w:numId w:val="11"/>
        </w:numPr>
        <w:tabs>
          <w:tab w:val="left" w:pos="372"/>
        </w:tabs>
        <w:spacing w:before="80"/>
        <w:ind w:left="372" w:hanging="285"/>
      </w:pPr>
      <w:r>
        <w:t>Industrial</w:t>
      </w:r>
      <w:r>
        <w:rPr>
          <w:spacing w:val="-7"/>
        </w:rPr>
        <w:t xml:space="preserve"> </w:t>
      </w:r>
      <w:r>
        <w:t>applicability</w:t>
      </w:r>
      <w:r>
        <w:rPr>
          <w:spacing w:val="-6"/>
        </w:rPr>
        <w:t xml:space="preserve"> </w:t>
      </w:r>
      <w:r>
        <w:t>–</w:t>
      </w:r>
      <w:r>
        <w:rPr>
          <w:spacing w:val="-7"/>
        </w:rPr>
        <w:t xml:space="preserve"> </w:t>
      </w:r>
      <w:r>
        <w:t>Section</w:t>
      </w:r>
      <w:r>
        <w:rPr>
          <w:spacing w:val="-6"/>
        </w:rPr>
        <w:t xml:space="preserve"> </w:t>
      </w:r>
      <w:r>
        <w:rPr>
          <w:spacing w:val="-2"/>
        </w:rPr>
        <w:t>2(1)(ac)</w:t>
      </w:r>
    </w:p>
    <w:p w:rsidR="000D1A8D" w:rsidRDefault="0050239A">
      <w:pPr>
        <w:pStyle w:val="BodyText"/>
        <w:spacing w:before="22"/>
      </w:pPr>
      <w:r>
        <w:lastRenderedPageBreak/>
        <w:t>Section 2(1)(ac) provides: "'Capable of industrial application', in relation to an invention,</w:t>
      </w:r>
      <w:r>
        <w:rPr>
          <w:spacing w:val="-4"/>
        </w:rPr>
        <w:t xml:space="preserve"> </w:t>
      </w:r>
      <w:r>
        <w:t>means</w:t>
      </w:r>
      <w:r>
        <w:rPr>
          <w:spacing w:val="-4"/>
        </w:rPr>
        <w:t xml:space="preserve"> </w:t>
      </w:r>
      <w:r>
        <w:t>that</w:t>
      </w:r>
      <w:r>
        <w:rPr>
          <w:spacing w:val="-4"/>
        </w:rPr>
        <w:t xml:space="preserve"> </w:t>
      </w:r>
      <w:r>
        <w:t>the</w:t>
      </w:r>
      <w:r>
        <w:rPr>
          <w:spacing w:val="-4"/>
        </w:rPr>
        <w:t xml:space="preserve"> </w:t>
      </w:r>
      <w:r>
        <w:t>invention</w:t>
      </w:r>
      <w:r>
        <w:rPr>
          <w:spacing w:val="-4"/>
        </w:rPr>
        <w:t xml:space="preserve"> </w:t>
      </w:r>
      <w:r>
        <w:t>is</w:t>
      </w:r>
      <w:r>
        <w:rPr>
          <w:spacing w:val="-4"/>
        </w:rPr>
        <w:t xml:space="preserve"> </w:t>
      </w:r>
      <w:r>
        <w:t>capable</w:t>
      </w:r>
      <w:r>
        <w:rPr>
          <w:spacing w:val="-4"/>
        </w:rPr>
        <w:t xml:space="preserve"> </w:t>
      </w:r>
      <w:r>
        <w:t>of</w:t>
      </w:r>
      <w:r>
        <w:rPr>
          <w:spacing w:val="-4"/>
        </w:rPr>
        <w:t xml:space="preserve"> </w:t>
      </w:r>
      <w:r>
        <w:t>being</w:t>
      </w:r>
      <w:r>
        <w:rPr>
          <w:spacing w:val="-4"/>
        </w:rPr>
        <w:t xml:space="preserve"> </w:t>
      </w:r>
      <w:r>
        <w:t>made</w:t>
      </w:r>
      <w:r>
        <w:rPr>
          <w:spacing w:val="-4"/>
        </w:rPr>
        <w:t xml:space="preserve"> </w:t>
      </w:r>
      <w:r>
        <w:t>or</w:t>
      </w:r>
      <w:r>
        <w:rPr>
          <w:spacing w:val="-4"/>
        </w:rPr>
        <w:t xml:space="preserve"> </w:t>
      </w:r>
      <w:r>
        <w:t>used</w:t>
      </w:r>
      <w:r>
        <w:rPr>
          <w:spacing w:val="-4"/>
        </w:rPr>
        <w:t xml:space="preserve"> </w:t>
      </w:r>
      <w:r>
        <w:t>in</w:t>
      </w:r>
      <w:r>
        <w:rPr>
          <w:spacing w:val="-4"/>
        </w:rPr>
        <w:t xml:space="preserve"> </w:t>
      </w:r>
      <w:r>
        <w:t>an</w:t>
      </w:r>
      <w:r>
        <w:rPr>
          <w:spacing w:val="-4"/>
        </w:rPr>
        <w:t xml:space="preserve"> </w:t>
      </w:r>
      <w:r>
        <w:t>industry." The invention must have practical utility and must not be purely theoretical.</w:t>
      </w:r>
    </w:p>
    <w:p w:rsidR="000D1A8D" w:rsidRDefault="000D1A8D">
      <w:pPr>
        <w:pStyle w:val="BodyText"/>
        <w:spacing w:before="140"/>
        <w:ind w:left="0"/>
      </w:pPr>
    </w:p>
    <w:p w:rsidR="000D1A8D" w:rsidRDefault="0050239A">
      <w:pPr>
        <w:pStyle w:val="Heading1"/>
        <w:numPr>
          <w:ilvl w:val="0"/>
          <w:numId w:val="11"/>
        </w:numPr>
        <w:tabs>
          <w:tab w:val="left" w:pos="367"/>
        </w:tabs>
        <w:ind w:left="367"/>
      </w:pPr>
      <w:r>
        <w:t>Non-patentable</w:t>
      </w:r>
      <w:r>
        <w:rPr>
          <w:spacing w:val="-7"/>
        </w:rPr>
        <w:t xml:space="preserve"> </w:t>
      </w:r>
      <w:r>
        <w:t>inventions</w:t>
      </w:r>
      <w:r>
        <w:rPr>
          <w:spacing w:val="-7"/>
        </w:rPr>
        <w:t xml:space="preserve"> </w:t>
      </w:r>
      <w:r>
        <w:t>–</w:t>
      </w:r>
      <w:r>
        <w:rPr>
          <w:spacing w:val="-7"/>
        </w:rPr>
        <w:t xml:space="preserve"> </w:t>
      </w:r>
      <w:r>
        <w:t>Section</w:t>
      </w:r>
      <w:r>
        <w:rPr>
          <w:spacing w:val="-7"/>
        </w:rPr>
        <w:t xml:space="preserve"> </w:t>
      </w:r>
      <w:r>
        <w:rPr>
          <w:spacing w:val="-10"/>
        </w:rPr>
        <w:t>3</w:t>
      </w:r>
    </w:p>
    <w:p w:rsidR="000D1A8D" w:rsidRDefault="0050239A">
      <w:pPr>
        <w:pStyle w:val="BodyText"/>
        <w:ind w:right="136"/>
      </w:pPr>
      <w:r>
        <w:t>Section</w:t>
      </w:r>
      <w:r>
        <w:rPr>
          <w:spacing w:val="-4"/>
        </w:rPr>
        <w:t xml:space="preserve"> </w:t>
      </w:r>
      <w:r>
        <w:t>3</w:t>
      </w:r>
      <w:r>
        <w:rPr>
          <w:spacing w:val="-4"/>
        </w:rPr>
        <w:t xml:space="preserve"> </w:t>
      </w:r>
      <w:r>
        <w:t>lists</w:t>
      </w:r>
      <w:r>
        <w:rPr>
          <w:spacing w:val="-4"/>
        </w:rPr>
        <w:t xml:space="preserve"> </w:t>
      </w:r>
      <w:r>
        <w:t>the</w:t>
      </w:r>
      <w:r>
        <w:rPr>
          <w:spacing w:val="-4"/>
        </w:rPr>
        <w:t xml:space="preserve"> </w:t>
      </w:r>
      <w:r>
        <w:t>following</w:t>
      </w:r>
      <w:r>
        <w:rPr>
          <w:spacing w:val="-4"/>
        </w:rPr>
        <w:t xml:space="preserve"> </w:t>
      </w:r>
      <w:r>
        <w:t>subject</w:t>
      </w:r>
      <w:r>
        <w:rPr>
          <w:spacing w:val="-4"/>
        </w:rPr>
        <w:t xml:space="preserve"> </w:t>
      </w:r>
      <w:r>
        <w:t>matters</w:t>
      </w:r>
      <w:r>
        <w:rPr>
          <w:spacing w:val="-4"/>
        </w:rPr>
        <w:t xml:space="preserve"> </w:t>
      </w:r>
      <w:r>
        <w:t>that</w:t>
      </w:r>
      <w:r>
        <w:rPr>
          <w:spacing w:val="-4"/>
        </w:rPr>
        <w:t xml:space="preserve"> </w:t>
      </w:r>
      <w:r>
        <w:t>are</w:t>
      </w:r>
      <w:r>
        <w:rPr>
          <w:spacing w:val="-4"/>
        </w:rPr>
        <w:t xml:space="preserve"> </w:t>
      </w:r>
      <w:r>
        <w:t>not</w:t>
      </w:r>
      <w:r>
        <w:rPr>
          <w:spacing w:val="-4"/>
        </w:rPr>
        <w:t xml:space="preserve"> </w:t>
      </w:r>
      <w:r>
        <w:t>inventions</w:t>
      </w:r>
      <w:r>
        <w:rPr>
          <w:spacing w:val="-4"/>
        </w:rPr>
        <w:t xml:space="preserve"> </w:t>
      </w:r>
      <w:r>
        <w:t>within</w:t>
      </w:r>
      <w:r>
        <w:rPr>
          <w:spacing w:val="-4"/>
        </w:rPr>
        <w:t xml:space="preserve"> </w:t>
      </w:r>
      <w:r>
        <w:t>the meaning of the Act and hence not patentable:</w:t>
      </w:r>
    </w:p>
    <w:p w:rsidR="000D1A8D" w:rsidRDefault="000D1A8D">
      <w:pPr>
        <w:pStyle w:val="BodyText"/>
        <w:spacing w:before="140"/>
        <w:ind w:left="0"/>
      </w:pPr>
    </w:p>
    <w:p w:rsidR="000D1A8D" w:rsidRDefault="0050239A">
      <w:pPr>
        <w:pStyle w:val="Heading1"/>
        <w:ind w:left="87" w:firstLine="0"/>
      </w:pPr>
      <w:r>
        <w:t>Section</w:t>
      </w:r>
      <w:r>
        <w:rPr>
          <w:spacing w:val="-4"/>
        </w:rPr>
        <w:t xml:space="preserve"> </w:t>
      </w:r>
      <w:r>
        <w:t>3(a)</w:t>
      </w:r>
      <w:r>
        <w:rPr>
          <w:spacing w:val="-4"/>
        </w:rPr>
        <w:t xml:space="preserve"> </w:t>
      </w:r>
      <w:r>
        <w:t>–</w:t>
      </w:r>
      <w:r>
        <w:rPr>
          <w:spacing w:val="-4"/>
        </w:rPr>
        <w:t xml:space="preserve"> </w:t>
      </w:r>
      <w:r>
        <w:t>Frivolous</w:t>
      </w:r>
      <w:r>
        <w:rPr>
          <w:spacing w:val="-3"/>
        </w:rPr>
        <w:t xml:space="preserve"> </w:t>
      </w:r>
      <w:r>
        <w:t>or</w:t>
      </w:r>
      <w:r>
        <w:rPr>
          <w:spacing w:val="-4"/>
        </w:rPr>
        <w:t xml:space="preserve"> </w:t>
      </w:r>
      <w:r>
        <w:t>contrary</w:t>
      </w:r>
      <w:r>
        <w:rPr>
          <w:spacing w:val="-4"/>
        </w:rPr>
        <w:t xml:space="preserve"> </w:t>
      </w:r>
      <w:r>
        <w:t>to</w:t>
      </w:r>
      <w:r>
        <w:rPr>
          <w:spacing w:val="-4"/>
        </w:rPr>
        <w:t xml:space="preserve"> </w:t>
      </w:r>
      <w:r>
        <w:t>natural</w:t>
      </w:r>
      <w:r>
        <w:rPr>
          <w:spacing w:val="-3"/>
        </w:rPr>
        <w:t xml:space="preserve"> </w:t>
      </w:r>
      <w:r>
        <w:rPr>
          <w:spacing w:val="-4"/>
        </w:rPr>
        <w:t>laws</w:t>
      </w:r>
    </w:p>
    <w:p w:rsidR="000D1A8D" w:rsidRDefault="0050239A">
      <w:pPr>
        <w:pStyle w:val="BodyText"/>
        <w:ind w:right="136"/>
      </w:pPr>
      <w:r>
        <w:t>An</w:t>
      </w:r>
      <w:r>
        <w:rPr>
          <w:spacing w:val="-4"/>
        </w:rPr>
        <w:t xml:space="preserve"> </w:t>
      </w:r>
      <w:r>
        <w:t>invention</w:t>
      </w:r>
      <w:r>
        <w:rPr>
          <w:spacing w:val="-4"/>
        </w:rPr>
        <w:t xml:space="preserve"> </w:t>
      </w:r>
      <w:r>
        <w:t>which</w:t>
      </w:r>
      <w:r>
        <w:rPr>
          <w:spacing w:val="-4"/>
        </w:rPr>
        <w:t xml:space="preserve"> </w:t>
      </w:r>
      <w:r>
        <w:t>is</w:t>
      </w:r>
      <w:r>
        <w:rPr>
          <w:spacing w:val="-4"/>
        </w:rPr>
        <w:t xml:space="preserve"> </w:t>
      </w:r>
      <w:r>
        <w:t>frivolous</w:t>
      </w:r>
      <w:r>
        <w:rPr>
          <w:spacing w:val="-4"/>
        </w:rPr>
        <w:t xml:space="preserve"> </w:t>
      </w:r>
      <w:r>
        <w:t>or</w:t>
      </w:r>
      <w:r>
        <w:rPr>
          <w:spacing w:val="-4"/>
        </w:rPr>
        <w:t xml:space="preserve"> </w:t>
      </w:r>
      <w:r>
        <w:t>which</w:t>
      </w:r>
      <w:r>
        <w:rPr>
          <w:spacing w:val="-4"/>
        </w:rPr>
        <w:t xml:space="preserve"> </w:t>
      </w:r>
      <w:r>
        <w:t>claims</w:t>
      </w:r>
      <w:r>
        <w:rPr>
          <w:spacing w:val="-4"/>
        </w:rPr>
        <w:t xml:space="preserve"> </w:t>
      </w:r>
      <w:r>
        <w:t>anything</w:t>
      </w:r>
      <w:r>
        <w:rPr>
          <w:spacing w:val="-4"/>
        </w:rPr>
        <w:t xml:space="preserve"> </w:t>
      </w:r>
      <w:r>
        <w:t>obviously</w:t>
      </w:r>
      <w:r>
        <w:rPr>
          <w:spacing w:val="-4"/>
        </w:rPr>
        <w:t xml:space="preserve"> </w:t>
      </w:r>
      <w:r>
        <w:t>contrary</w:t>
      </w:r>
      <w:r>
        <w:rPr>
          <w:spacing w:val="-4"/>
        </w:rPr>
        <w:t xml:space="preserve"> </w:t>
      </w:r>
      <w:r>
        <w:t>to</w:t>
      </w:r>
      <w:r>
        <w:rPr>
          <w:spacing w:val="-4"/>
        </w:rPr>
        <w:t xml:space="preserve"> </w:t>
      </w:r>
      <w:r>
        <w:t>well-established natural laws is not patentable. A machine claiming to produce energy from nothing violates laws of thermodynamics and cannot be patented.</w:t>
      </w:r>
    </w:p>
    <w:p w:rsidR="000D1A8D" w:rsidRDefault="0050239A">
      <w:pPr>
        <w:pStyle w:val="Heading1"/>
        <w:spacing w:before="80"/>
        <w:ind w:left="87" w:firstLine="0"/>
      </w:pPr>
      <w:r>
        <w:t>Section</w:t>
      </w:r>
      <w:r>
        <w:rPr>
          <w:spacing w:val="-4"/>
        </w:rPr>
        <w:t xml:space="preserve"> </w:t>
      </w:r>
      <w:r>
        <w:t>3(b)</w:t>
      </w:r>
      <w:r>
        <w:rPr>
          <w:spacing w:val="-3"/>
        </w:rPr>
        <w:t xml:space="preserve"> </w:t>
      </w:r>
      <w:r>
        <w:t>–</w:t>
      </w:r>
      <w:r>
        <w:rPr>
          <w:spacing w:val="-3"/>
        </w:rPr>
        <w:t xml:space="preserve"> </w:t>
      </w:r>
      <w:r>
        <w:t>Contrary</w:t>
      </w:r>
      <w:r>
        <w:rPr>
          <w:spacing w:val="-3"/>
        </w:rPr>
        <w:t xml:space="preserve"> </w:t>
      </w:r>
      <w:r>
        <w:t>to</w:t>
      </w:r>
      <w:r>
        <w:rPr>
          <w:spacing w:val="-4"/>
        </w:rPr>
        <w:t xml:space="preserve"> </w:t>
      </w:r>
      <w:r>
        <w:t>public</w:t>
      </w:r>
      <w:r>
        <w:rPr>
          <w:spacing w:val="-3"/>
        </w:rPr>
        <w:t xml:space="preserve"> </w:t>
      </w:r>
      <w:r>
        <w:t>order</w:t>
      </w:r>
      <w:r>
        <w:rPr>
          <w:spacing w:val="-3"/>
        </w:rPr>
        <w:t xml:space="preserve"> </w:t>
      </w:r>
      <w:r>
        <w:t>or</w:t>
      </w:r>
      <w:r>
        <w:rPr>
          <w:spacing w:val="-3"/>
        </w:rPr>
        <w:t xml:space="preserve"> </w:t>
      </w:r>
      <w:r>
        <w:rPr>
          <w:spacing w:val="-2"/>
        </w:rPr>
        <w:t>morality</w:t>
      </w:r>
    </w:p>
    <w:p w:rsidR="000D1A8D" w:rsidRDefault="0050239A">
      <w:pPr>
        <w:pStyle w:val="BodyText"/>
        <w:ind w:right="136"/>
      </w:pPr>
      <w:r>
        <w:t>Section 3(b) provides: "An invention the primary or intended use or commercial exploitation</w:t>
      </w:r>
      <w:r>
        <w:rPr>
          <w:spacing w:val="-4"/>
        </w:rPr>
        <w:t xml:space="preserve"> </w:t>
      </w:r>
      <w:r>
        <w:t>of</w:t>
      </w:r>
      <w:r>
        <w:rPr>
          <w:spacing w:val="-4"/>
        </w:rPr>
        <w:t xml:space="preserve"> </w:t>
      </w:r>
      <w:r>
        <w:t>which</w:t>
      </w:r>
      <w:r>
        <w:rPr>
          <w:spacing w:val="-4"/>
        </w:rPr>
        <w:t xml:space="preserve"> </w:t>
      </w:r>
      <w:r>
        <w:t>would</w:t>
      </w:r>
      <w:r>
        <w:rPr>
          <w:spacing w:val="-4"/>
        </w:rPr>
        <w:t xml:space="preserve"> </w:t>
      </w:r>
      <w:r>
        <w:t>be</w:t>
      </w:r>
      <w:r>
        <w:rPr>
          <w:spacing w:val="-4"/>
        </w:rPr>
        <w:t xml:space="preserve"> </w:t>
      </w:r>
      <w:r>
        <w:t>contrary</w:t>
      </w:r>
      <w:r>
        <w:rPr>
          <w:spacing w:val="-4"/>
        </w:rPr>
        <w:t xml:space="preserve"> </w:t>
      </w:r>
      <w:r>
        <w:t>to</w:t>
      </w:r>
      <w:r>
        <w:rPr>
          <w:spacing w:val="-4"/>
        </w:rPr>
        <w:t xml:space="preserve"> </w:t>
      </w:r>
      <w:r>
        <w:t>public</w:t>
      </w:r>
      <w:r>
        <w:rPr>
          <w:spacing w:val="-4"/>
        </w:rPr>
        <w:t xml:space="preserve"> </w:t>
      </w:r>
      <w:r>
        <w:t>order</w:t>
      </w:r>
      <w:r>
        <w:rPr>
          <w:spacing w:val="-4"/>
        </w:rPr>
        <w:t xml:space="preserve"> </w:t>
      </w:r>
      <w:r>
        <w:t>or</w:t>
      </w:r>
      <w:r>
        <w:rPr>
          <w:spacing w:val="-4"/>
        </w:rPr>
        <w:t xml:space="preserve"> </w:t>
      </w:r>
      <w:r>
        <w:t>morality</w:t>
      </w:r>
      <w:r>
        <w:rPr>
          <w:spacing w:val="-4"/>
        </w:rPr>
        <w:t xml:space="preserve"> </w:t>
      </w:r>
      <w:r>
        <w:t>or</w:t>
      </w:r>
      <w:r>
        <w:rPr>
          <w:spacing w:val="-4"/>
        </w:rPr>
        <w:t xml:space="preserve"> </w:t>
      </w:r>
      <w:r>
        <w:t>which</w:t>
      </w:r>
      <w:r>
        <w:rPr>
          <w:spacing w:val="-4"/>
        </w:rPr>
        <w:t xml:space="preserve"> </w:t>
      </w:r>
      <w:r>
        <w:t xml:space="preserve">causes serious prejudice to human, animal or plant life or health or to the environment" is not patentable. Devices designed exclusively for criminal purposes fall within this </w:t>
      </w:r>
      <w:r>
        <w:rPr>
          <w:spacing w:val="-2"/>
        </w:rPr>
        <w:t>exclusion.</w:t>
      </w:r>
    </w:p>
    <w:p w:rsidR="000D1A8D" w:rsidRDefault="0050239A">
      <w:pPr>
        <w:pStyle w:val="Heading1"/>
        <w:spacing w:before="80"/>
        <w:ind w:left="87" w:firstLine="0"/>
      </w:pPr>
      <w:r>
        <w:t>Section</w:t>
      </w:r>
      <w:r>
        <w:rPr>
          <w:spacing w:val="-4"/>
        </w:rPr>
        <w:t xml:space="preserve"> </w:t>
      </w:r>
      <w:r>
        <w:t>3(c)</w:t>
      </w:r>
      <w:r>
        <w:rPr>
          <w:spacing w:val="-4"/>
        </w:rPr>
        <w:t xml:space="preserve"> </w:t>
      </w:r>
      <w:r>
        <w:t>–</w:t>
      </w:r>
      <w:r>
        <w:rPr>
          <w:spacing w:val="-4"/>
        </w:rPr>
        <w:t xml:space="preserve"> </w:t>
      </w:r>
      <w:r>
        <w:t>Mere</w:t>
      </w:r>
      <w:r>
        <w:rPr>
          <w:spacing w:val="-4"/>
        </w:rPr>
        <w:t xml:space="preserve"> </w:t>
      </w:r>
      <w:r>
        <w:t>discovery</w:t>
      </w:r>
      <w:r>
        <w:rPr>
          <w:spacing w:val="-4"/>
        </w:rPr>
        <w:t xml:space="preserve"> </w:t>
      </w:r>
      <w:r>
        <w:t>of</w:t>
      </w:r>
      <w:r>
        <w:rPr>
          <w:spacing w:val="-4"/>
        </w:rPr>
        <w:t xml:space="preserve"> </w:t>
      </w:r>
      <w:r>
        <w:t>scientific</w:t>
      </w:r>
      <w:r>
        <w:rPr>
          <w:spacing w:val="-3"/>
        </w:rPr>
        <w:t xml:space="preserve"> </w:t>
      </w:r>
      <w:r>
        <w:rPr>
          <w:spacing w:val="-2"/>
        </w:rPr>
        <w:t>principle</w:t>
      </w:r>
    </w:p>
    <w:p w:rsidR="000D1A8D" w:rsidRDefault="0050239A">
      <w:pPr>
        <w:pStyle w:val="BodyText"/>
      </w:pPr>
      <w:r>
        <w:t>The mere discovery of a scientific principle, formulation of an abstract theory, or discovery</w:t>
      </w:r>
      <w:r>
        <w:rPr>
          <w:spacing w:val="-1"/>
        </w:rPr>
        <w:t xml:space="preserve"> </w:t>
      </w:r>
      <w:r>
        <w:t>of</w:t>
      </w:r>
      <w:r>
        <w:rPr>
          <w:spacing w:val="-1"/>
        </w:rPr>
        <w:t xml:space="preserve"> </w:t>
      </w:r>
      <w:r>
        <w:t>any</w:t>
      </w:r>
      <w:r>
        <w:rPr>
          <w:spacing w:val="-1"/>
        </w:rPr>
        <w:t xml:space="preserve"> </w:t>
      </w:r>
      <w:r>
        <w:t>living</w:t>
      </w:r>
      <w:r>
        <w:rPr>
          <w:spacing w:val="-1"/>
        </w:rPr>
        <w:t xml:space="preserve"> </w:t>
      </w:r>
      <w:r>
        <w:t>thing</w:t>
      </w:r>
      <w:r>
        <w:rPr>
          <w:spacing w:val="-1"/>
        </w:rPr>
        <w:t xml:space="preserve"> </w:t>
      </w:r>
      <w:r>
        <w:t>or</w:t>
      </w:r>
      <w:r>
        <w:rPr>
          <w:spacing w:val="-1"/>
        </w:rPr>
        <w:t xml:space="preserve"> </w:t>
      </w:r>
      <w:r>
        <w:t>non-living</w:t>
      </w:r>
      <w:r>
        <w:rPr>
          <w:spacing w:val="-1"/>
        </w:rPr>
        <w:t xml:space="preserve"> </w:t>
      </w:r>
      <w:r>
        <w:t>substance</w:t>
      </w:r>
      <w:r>
        <w:rPr>
          <w:spacing w:val="-1"/>
        </w:rPr>
        <w:t xml:space="preserve"> </w:t>
      </w:r>
      <w:r>
        <w:t>occurring</w:t>
      </w:r>
      <w:r>
        <w:rPr>
          <w:spacing w:val="-1"/>
        </w:rPr>
        <w:t xml:space="preserve"> </w:t>
      </w:r>
      <w:r>
        <w:t>in</w:t>
      </w:r>
      <w:r>
        <w:rPr>
          <w:spacing w:val="-1"/>
        </w:rPr>
        <w:t xml:space="preserve"> </w:t>
      </w:r>
      <w:r>
        <w:t>nature</w:t>
      </w:r>
      <w:r>
        <w:rPr>
          <w:spacing w:val="-1"/>
        </w:rPr>
        <w:t xml:space="preserve"> </w:t>
      </w:r>
      <w:r>
        <w:t>is</w:t>
      </w:r>
      <w:r>
        <w:rPr>
          <w:spacing w:val="-1"/>
        </w:rPr>
        <w:t xml:space="preserve"> </w:t>
      </w:r>
      <w:r>
        <w:t>excluded. Discovery</w:t>
      </w:r>
      <w:r>
        <w:rPr>
          <w:spacing w:val="-4"/>
        </w:rPr>
        <w:t xml:space="preserve"> </w:t>
      </w:r>
      <w:r>
        <w:t>of</w:t>
      </w:r>
      <w:r>
        <w:rPr>
          <w:spacing w:val="-4"/>
        </w:rPr>
        <w:t xml:space="preserve"> </w:t>
      </w:r>
      <w:r>
        <w:t>a</w:t>
      </w:r>
      <w:r>
        <w:rPr>
          <w:spacing w:val="-4"/>
        </w:rPr>
        <w:t xml:space="preserve"> </w:t>
      </w:r>
      <w:r>
        <w:t>naturally</w:t>
      </w:r>
      <w:r>
        <w:rPr>
          <w:spacing w:val="-4"/>
        </w:rPr>
        <w:t xml:space="preserve"> </w:t>
      </w:r>
      <w:r>
        <w:t>occurring</w:t>
      </w:r>
      <w:r>
        <w:rPr>
          <w:spacing w:val="-4"/>
        </w:rPr>
        <w:t xml:space="preserve"> </w:t>
      </w:r>
      <w:r>
        <w:t>plant</w:t>
      </w:r>
      <w:r>
        <w:rPr>
          <w:spacing w:val="-4"/>
        </w:rPr>
        <w:t xml:space="preserve"> </w:t>
      </w:r>
      <w:r>
        <w:t>or</w:t>
      </w:r>
      <w:r>
        <w:rPr>
          <w:spacing w:val="-4"/>
        </w:rPr>
        <w:t xml:space="preserve"> </w:t>
      </w:r>
      <w:r>
        <w:t>mineral</w:t>
      </w:r>
      <w:r>
        <w:rPr>
          <w:spacing w:val="-4"/>
        </w:rPr>
        <w:t xml:space="preserve"> </w:t>
      </w:r>
      <w:r>
        <w:t>does</w:t>
      </w:r>
      <w:r>
        <w:rPr>
          <w:spacing w:val="-4"/>
        </w:rPr>
        <w:t xml:space="preserve"> </w:t>
      </w:r>
      <w:r>
        <w:t>not</w:t>
      </w:r>
      <w:r>
        <w:rPr>
          <w:spacing w:val="-4"/>
        </w:rPr>
        <w:t xml:space="preserve"> </w:t>
      </w:r>
      <w:r>
        <w:t>constitute</w:t>
      </w:r>
      <w:r>
        <w:rPr>
          <w:spacing w:val="-4"/>
        </w:rPr>
        <w:t xml:space="preserve"> </w:t>
      </w:r>
      <w:r>
        <w:t>an</w:t>
      </w:r>
      <w:r>
        <w:rPr>
          <w:spacing w:val="-4"/>
        </w:rPr>
        <w:t xml:space="preserve"> </w:t>
      </w:r>
      <w:r>
        <w:t>invention.</w:t>
      </w:r>
    </w:p>
    <w:p w:rsidR="000D1A8D" w:rsidRDefault="0050239A">
      <w:pPr>
        <w:pStyle w:val="Heading1"/>
        <w:spacing w:before="80"/>
        <w:ind w:left="87" w:firstLine="0"/>
      </w:pPr>
      <w:r>
        <w:t>Section</w:t>
      </w:r>
      <w:r>
        <w:rPr>
          <w:spacing w:val="-3"/>
        </w:rPr>
        <w:t xml:space="preserve"> </w:t>
      </w:r>
      <w:r>
        <w:t>3(d)</w:t>
      </w:r>
      <w:r>
        <w:rPr>
          <w:spacing w:val="-2"/>
        </w:rPr>
        <w:t xml:space="preserve"> </w:t>
      </w:r>
      <w:r>
        <w:t>–</w:t>
      </w:r>
      <w:r>
        <w:rPr>
          <w:spacing w:val="-3"/>
        </w:rPr>
        <w:t xml:space="preserve"> </w:t>
      </w:r>
      <w:r>
        <w:t>New</w:t>
      </w:r>
      <w:r>
        <w:rPr>
          <w:spacing w:val="-2"/>
        </w:rPr>
        <w:t xml:space="preserve"> </w:t>
      </w:r>
      <w:r>
        <w:t>form</w:t>
      </w:r>
      <w:r>
        <w:rPr>
          <w:spacing w:val="-3"/>
        </w:rPr>
        <w:t xml:space="preserve"> </w:t>
      </w:r>
      <w:r>
        <w:t>of</w:t>
      </w:r>
      <w:r>
        <w:rPr>
          <w:spacing w:val="-2"/>
        </w:rPr>
        <w:t xml:space="preserve"> </w:t>
      </w:r>
      <w:r>
        <w:t>known</w:t>
      </w:r>
      <w:r>
        <w:rPr>
          <w:spacing w:val="-2"/>
        </w:rPr>
        <w:t xml:space="preserve"> substance</w:t>
      </w:r>
    </w:p>
    <w:p w:rsidR="000D1A8D" w:rsidRDefault="0050239A">
      <w:pPr>
        <w:pStyle w:val="BodyText"/>
        <w:ind w:right="136"/>
      </w:pPr>
      <w:r>
        <w:t>Section 3(d) provides: "The mere discovery of a new form of a known substance which</w:t>
      </w:r>
      <w:r>
        <w:rPr>
          <w:spacing w:val="-3"/>
        </w:rPr>
        <w:t xml:space="preserve"> </w:t>
      </w:r>
      <w:r>
        <w:t>does</w:t>
      </w:r>
      <w:r>
        <w:rPr>
          <w:spacing w:val="-3"/>
        </w:rPr>
        <w:t xml:space="preserve"> </w:t>
      </w:r>
      <w:r>
        <w:t>not</w:t>
      </w:r>
      <w:r>
        <w:rPr>
          <w:spacing w:val="-3"/>
        </w:rPr>
        <w:t xml:space="preserve"> </w:t>
      </w:r>
      <w:r>
        <w:t>result</w:t>
      </w:r>
      <w:r>
        <w:rPr>
          <w:spacing w:val="-3"/>
        </w:rPr>
        <w:t xml:space="preserve"> </w:t>
      </w:r>
      <w:r>
        <w:t>in</w:t>
      </w:r>
      <w:r>
        <w:rPr>
          <w:spacing w:val="-3"/>
        </w:rPr>
        <w:t xml:space="preserve"> </w:t>
      </w:r>
      <w:r>
        <w:t>the</w:t>
      </w:r>
      <w:r>
        <w:rPr>
          <w:spacing w:val="-3"/>
        </w:rPr>
        <w:t xml:space="preserve"> </w:t>
      </w:r>
      <w:r>
        <w:t>enhancement</w:t>
      </w:r>
      <w:r>
        <w:rPr>
          <w:spacing w:val="-3"/>
        </w:rPr>
        <w:t xml:space="preserve"> </w:t>
      </w:r>
      <w:r>
        <w:t>of</w:t>
      </w:r>
      <w:r>
        <w:rPr>
          <w:spacing w:val="-3"/>
        </w:rPr>
        <w:t xml:space="preserve"> </w:t>
      </w:r>
      <w:r>
        <w:t>the</w:t>
      </w:r>
      <w:r>
        <w:rPr>
          <w:spacing w:val="-3"/>
        </w:rPr>
        <w:t xml:space="preserve"> </w:t>
      </w:r>
      <w:r>
        <w:t>known</w:t>
      </w:r>
      <w:r>
        <w:rPr>
          <w:spacing w:val="-3"/>
        </w:rPr>
        <w:t xml:space="preserve"> </w:t>
      </w:r>
      <w:r>
        <w:t>efficacy</w:t>
      </w:r>
      <w:r>
        <w:rPr>
          <w:spacing w:val="-3"/>
        </w:rPr>
        <w:t xml:space="preserve"> </w:t>
      </w:r>
      <w:r>
        <w:t>of</w:t>
      </w:r>
      <w:r>
        <w:rPr>
          <w:spacing w:val="-3"/>
        </w:rPr>
        <w:t xml:space="preserve"> </w:t>
      </w:r>
      <w:r>
        <w:t>that</w:t>
      </w:r>
      <w:r>
        <w:rPr>
          <w:spacing w:val="-3"/>
        </w:rPr>
        <w:t xml:space="preserve"> </w:t>
      </w:r>
      <w:r>
        <w:t>substance"</w:t>
      </w:r>
      <w:r>
        <w:rPr>
          <w:spacing w:val="-3"/>
        </w:rPr>
        <w:t xml:space="preserve"> </w:t>
      </w:r>
      <w:r>
        <w:t>is not patentable. The Explanation states that salts, esters, ethers, polymorphs, metabolites, pure form, particle size, isomers, mixtures of isomers, complexes, combinations and other derivatives of known substances are considered the same substance unless they differ significantly in properties with regard to efficacy. This is the anti-evergreening provision crucial in pharmaceutical patent law.</w:t>
      </w:r>
    </w:p>
    <w:p w:rsidR="000D1A8D" w:rsidRDefault="0050239A">
      <w:pPr>
        <w:pStyle w:val="Heading1"/>
        <w:spacing w:before="80"/>
        <w:ind w:left="87" w:firstLine="0"/>
      </w:pPr>
      <w:r>
        <w:t>Section</w:t>
      </w:r>
      <w:r>
        <w:rPr>
          <w:spacing w:val="-3"/>
        </w:rPr>
        <w:t xml:space="preserve"> </w:t>
      </w:r>
      <w:r>
        <w:t>3(e)</w:t>
      </w:r>
      <w:r>
        <w:rPr>
          <w:spacing w:val="-3"/>
        </w:rPr>
        <w:t xml:space="preserve"> </w:t>
      </w:r>
      <w:r>
        <w:t>–</w:t>
      </w:r>
      <w:r>
        <w:rPr>
          <w:spacing w:val="-3"/>
        </w:rPr>
        <w:t xml:space="preserve"> </w:t>
      </w:r>
      <w:r>
        <w:t>Mere</w:t>
      </w:r>
      <w:r>
        <w:rPr>
          <w:spacing w:val="-2"/>
        </w:rPr>
        <w:t xml:space="preserve"> admixture</w:t>
      </w:r>
    </w:p>
    <w:p w:rsidR="000D1A8D" w:rsidRDefault="0050239A">
      <w:pPr>
        <w:pStyle w:val="BodyText"/>
        <w:ind w:right="154"/>
      </w:pPr>
      <w:r>
        <w:t>A</w:t>
      </w:r>
      <w:r>
        <w:rPr>
          <w:spacing w:val="-4"/>
        </w:rPr>
        <w:t xml:space="preserve"> </w:t>
      </w:r>
      <w:r>
        <w:t>substance</w:t>
      </w:r>
      <w:r>
        <w:rPr>
          <w:spacing w:val="-4"/>
        </w:rPr>
        <w:t xml:space="preserve"> </w:t>
      </w:r>
      <w:r>
        <w:t>obtained</w:t>
      </w:r>
      <w:r>
        <w:rPr>
          <w:spacing w:val="-4"/>
        </w:rPr>
        <w:t xml:space="preserve"> </w:t>
      </w:r>
      <w:r>
        <w:t>by</w:t>
      </w:r>
      <w:r>
        <w:rPr>
          <w:spacing w:val="-4"/>
        </w:rPr>
        <w:t xml:space="preserve"> </w:t>
      </w:r>
      <w:r>
        <w:t>mere</w:t>
      </w:r>
      <w:r>
        <w:rPr>
          <w:spacing w:val="-4"/>
        </w:rPr>
        <w:t xml:space="preserve"> </w:t>
      </w:r>
      <w:r>
        <w:t>admixture</w:t>
      </w:r>
      <w:r>
        <w:rPr>
          <w:spacing w:val="-4"/>
        </w:rPr>
        <w:t xml:space="preserve"> </w:t>
      </w:r>
      <w:r>
        <w:t>resulting</w:t>
      </w:r>
      <w:r>
        <w:rPr>
          <w:spacing w:val="-4"/>
        </w:rPr>
        <w:t xml:space="preserve"> </w:t>
      </w:r>
      <w:r>
        <w:t>only</w:t>
      </w:r>
      <w:r>
        <w:rPr>
          <w:spacing w:val="-4"/>
        </w:rPr>
        <w:t xml:space="preserve"> </w:t>
      </w:r>
      <w:r>
        <w:t>in</w:t>
      </w:r>
      <w:r>
        <w:rPr>
          <w:spacing w:val="-4"/>
        </w:rPr>
        <w:t xml:space="preserve"> </w:t>
      </w:r>
      <w:r>
        <w:t>aggregation</w:t>
      </w:r>
      <w:r>
        <w:rPr>
          <w:spacing w:val="-4"/>
        </w:rPr>
        <w:t xml:space="preserve"> </w:t>
      </w:r>
      <w:r>
        <w:t>of</w:t>
      </w:r>
      <w:r>
        <w:rPr>
          <w:spacing w:val="-4"/>
        </w:rPr>
        <w:t xml:space="preserve"> </w:t>
      </w:r>
      <w:r>
        <w:t>properties of its components, or a process for producing such a substance, is excluded. Simply combining two known medicines without producing any new or enhanced effect cannot be patented.</w:t>
      </w:r>
    </w:p>
    <w:p w:rsidR="000D1A8D" w:rsidRDefault="0050239A">
      <w:pPr>
        <w:pStyle w:val="Heading1"/>
        <w:spacing w:before="80"/>
        <w:ind w:left="87" w:firstLine="0"/>
      </w:pPr>
      <w:r>
        <w:t>Section</w:t>
      </w:r>
      <w:r>
        <w:rPr>
          <w:spacing w:val="-6"/>
        </w:rPr>
        <w:t xml:space="preserve"> </w:t>
      </w:r>
      <w:r>
        <w:t>3(f)</w:t>
      </w:r>
      <w:r>
        <w:rPr>
          <w:spacing w:val="-4"/>
        </w:rPr>
        <w:t xml:space="preserve"> </w:t>
      </w:r>
      <w:r>
        <w:t>–</w:t>
      </w:r>
      <w:r>
        <w:rPr>
          <w:spacing w:val="-3"/>
        </w:rPr>
        <w:t xml:space="preserve"> </w:t>
      </w:r>
      <w:r>
        <w:t>Mere</w:t>
      </w:r>
      <w:r>
        <w:rPr>
          <w:spacing w:val="-4"/>
        </w:rPr>
        <w:t xml:space="preserve"> </w:t>
      </w:r>
      <w:r>
        <w:t>arrangement</w:t>
      </w:r>
      <w:r>
        <w:rPr>
          <w:spacing w:val="-3"/>
        </w:rPr>
        <w:t xml:space="preserve"> </w:t>
      </w:r>
      <w:r>
        <w:t>of</w:t>
      </w:r>
      <w:r>
        <w:rPr>
          <w:spacing w:val="-4"/>
        </w:rPr>
        <w:t xml:space="preserve"> </w:t>
      </w:r>
      <w:r>
        <w:t>known</w:t>
      </w:r>
      <w:r>
        <w:rPr>
          <w:spacing w:val="-3"/>
        </w:rPr>
        <w:t xml:space="preserve"> </w:t>
      </w:r>
      <w:r>
        <w:rPr>
          <w:spacing w:val="-2"/>
        </w:rPr>
        <w:t>devices</w:t>
      </w:r>
    </w:p>
    <w:p w:rsidR="000D1A8D" w:rsidRDefault="0050239A">
      <w:pPr>
        <w:pStyle w:val="BodyText"/>
        <w:ind w:right="154"/>
      </w:pPr>
      <w:r>
        <w:t>Mere arrangement, re-arrangement, or duplication of known devices each functioning</w:t>
      </w:r>
      <w:r>
        <w:rPr>
          <w:spacing w:val="-5"/>
        </w:rPr>
        <w:t xml:space="preserve"> </w:t>
      </w:r>
      <w:r>
        <w:t>independently</w:t>
      </w:r>
      <w:r>
        <w:rPr>
          <w:spacing w:val="-5"/>
        </w:rPr>
        <w:t xml:space="preserve"> </w:t>
      </w:r>
      <w:r>
        <w:t>in</w:t>
      </w:r>
      <w:r>
        <w:rPr>
          <w:spacing w:val="-5"/>
        </w:rPr>
        <w:t xml:space="preserve"> </w:t>
      </w:r>
      <w:r>
        <w:t>a</w:t>
      </w:r>
      <w:r>
        <w:rPr>
          <w:spacing w:val="-5"/>
        </w:rPr>
        <w:t xml:space="preserve"> </w:t>
      </w:r>
      <w:r>
        <w:t>known</w:t>
      </w:r>
      <w:r>
        <w:rPr>
          <w:spacing w:val="-5"/>
        </w:rPr>
        <w:t xml:space="preserve"> </w:t>
      </w:r>
      <w:r>
        <w:t>way</w:t>
      </w:r>
      <w:r>
        <w:rPr>
          <w:spacing w:val="-5"/>
        </w:rPr>
        <w:t xml:space="preserve"> </w:t>
      </w:r>
      <w:r>
        <w:t>is</w:t>
      </w:r>
      <w:r>
        <w:rPr>
          <w:spacing w:val="-5"/>
        </w:rPr>
        <w:t xml:space="preserve"> </w:t>
      </w:r>
      <w:r>
        <w:t>excluded.</w:t>
      </w:r>
      <w:r>
        <w:rPr>
          <w:spacing w:val="-5"/>
        </w:rPr>
        <w:t xml:space="preserve"> </w:t>
      </w:r>
      <w:r>
        <w:t>Combining</w:t>
      </w:r>
      <w:r>
        <w:rPr>
          <w:spacing w:val="-5"/>
        </w:rPr>
        <w:t xml:space="preserve"> </w:t>
      </w:r>
      <w:r>
        <w:t>existing</w:t>
      </w:r>
      <w:r>
        <w:rPr>
          <w:spacing w:val="-5"/>
        </w:rPr>
        <w:t xml:space="preserve"> </w:t>
      </w:r>
      <w:r>
        <w:t>machines in a straightforward manner without any new function or result is not patentable.</w:t>
      </w:r>
    </w:p>
    <w:p w:rsidR="000D1A8D" w:rsidRDefault="0050239A">
      <w:pPr>
        <w:pStyle w:val="Heading1"/>
        <w:spacing w:before="22"/>
        <w:ind w:left="87" w:firstLine="0"/>
      </w:pPr>
      <w:r>
        <w:t>Section</w:t>
      </w:r>
      <w:r>
        <w:rPr>
          <w:spacing w:val="-4"/>
        </w:rPr>
        <w:t xml:space="preserve"> </w:t>
      </w:r>
      <w:r>
        <w:t>3(h)</w:t>
      </w:r>
      <w:r>
        <w:rPr>
          <w:spacing w:val="-4"/>
        </w:rPr>
        <w:t xml:space="preserve"> </w:t>
      </w:r>
      <w:r>
        <w:t>–</w:t>
      </w:r>
      <w:r>
        <w:rPr>
          <w:spacing w:val="-3"/>
        </w:rPr>
        <w:t xml:space="preserve"> </w:t>
      </w:r>
      <w:r>
        <w:t>Method</w:t>
      </w:r>
      <w:r>
        <w:rPr>
          <w:spacing w:val="-4"/>
        </w:rPr>
        <w:t xml:space="preserve"> </w:t>
      </w:r>
      <w:r>
        <w:t>of</w:t>
      </w:r>
      <w:r>
        <w:rPr>
          <w:spacing w:val="-3"/>
        </w:rPr>
        <w:t xml:space="preserve"> </w:t>
      </w:r>
      <w:r>
        <w:t>agriculture</w:t>
      </w:r>
      <w:r>
        <w:rPr>
          <w:spacing w:val="-4"/>
        </w:rPr>
        <w:t xml:space="preserve"> </w:t>
      </w:r>
      <w:r>
        <w:t>or</w:t>
      </w:r>
      <w:r>
        <w:rPr>
          <w:spacing w:val="-3"/>
        </w:rPr>
        <w:t xml:space="preserve"> </w:t>
      </w:r>
      <w:r>
        <w:rPr>
          <w:spacing w:val="-2"/>
        </w:rPr>
        <w:t>horticulture</w:t>
      </w:r>
    </w:p>
    <w:p w:rsidR="000D1A8D" w:rsidRDefault="0050239A">
      <w:pPr>
        <w:pStyle w:val="BodyText"/>
        <w:ind w:right="200"/>
      </w:pPr>
      <w:r>
        <w:lastRenderedPageBreak/>
        <w:t>Any</w:t>
      </w:r>
      <w:r>
        <w:rPr>
          <w:spacing w:val="-4"/>
        </w:rPr>
        <w:t xml:space="preserve"> </w:t>
      </w:r>
      <w:r>
        <w:t>method</w:t>
      </w:r>
      <w:r>
        <w:rPr>
          <w:spacing w:val="-4"/>
        </w:rPr>
        <w:t xml:space="preserve"> </w:t>
      </w:r>
      <w:r>
        <w:t>of</w:t>
      </w:r>
      <w:r>
        <w:rPr>
          <w:spacing w:val="-4"/>
        </w:rPr>
        <w:t xml:space="preserve"> </w:t>
      </w:r>
      <w:r>
        <w:t>agriculture</w:t>
      </w:r>
      <w:r>
        <w:rPr>
          <w:spacing w:val="-4"/>
        </w:rPr>
        <w:t xml:space="preserve"> </w:t>
      </w:r>
      <w:r>
        <w:t>or</w:t>
      </w:r>
      <w:r>
        <w:rPr>
          <w:spacing w:val="-4"/>
        </w:rPr>
        <w:t xml:space="preserve"> </w:t>
      </w:r>
      <w:r>
        <w:t>horticulture</w:t>
      </w:r>
      <w:r>
        <w:rPr>
          <w:spacing w:val="-4"/>
        </w:rPr>
        <w:t xml:space="preserve"> </w:t>
      </w:r>
      <w:r>
        <w:t>is</w:t>
      </w:r>
      <w:r>
        <w:rPr>
          <w:spacing w:val="-4"/>
        </w:rPr>
        <w:t xml:space="preserve"> </w:t>
      </w:r>
      <w:r>
        <w:t>not</w:t>
      </w:r>
      <w:r>
        <w:rPr>
          <w:spacing w:val="-4"/>
        </w:rPr>
        <w:t xml:space="preserve"> </w:t>
      </w:r>
      <w:r>
        <w:t>patentable.</w:t>
      </w:r>
      <w:r>
        <w:rPr>
          <w:spacing w:val="-4"/>
        </w:rPr>
        <w:t xml:space="preserve"> </w:t>
      </w:r>
      <w:r>
        <w:t>A</w:t>
      </w:r>
      <w:r>
        <w:rPr>
          <w:spacing w:val="-4"/>
        </w:rPr>
        <w:t xml:space="preserve"> </w:t>
      </w:r>
      <w:r>
        <w:t>new</w:t>
      </w:r>
      <w:r>
        <w:rPr>
          <w:spacing w:val="-4"/>
        </w:rPr>
        <w:t xml:space="preserve"> </w:t>
      </w:r>
      <w:r>
        <w:t>method</w:t>
      </w:r>
      <w:r>
        <w:rPr>
          <w:spacing w:val="-4"/>
        </w:rPr>
        <w:t xml:space="preserve"> </w:t>
      </w:r>
      <w:r>
        <w:t>of growing plants faster cannot receive patent protection.</w:t>
      </w:r>
    </w:p>
    <w:p w:rsidR="000D1A8D" w:rsidRDefault="0050239A">
      <w:pPr>
        <w:pStyle w:val="Heading1"/>
        <w:spacing w:before="80"/>
        <w:ind w:left="87" w:firstLine="0"/>
      </w:pPr>
      <w:r>
        <w:t>Section</w:t>
      </w:r>
      <w:r>
        <w:rPr>
          <w:spacing w:val="-3"/>
        </w:rPr>
        <w:t xml:space="preserve"> </w:t>
      </w:r>
      <w:r>
        <w:t>3(i)</w:t>
      </w:r>
      <w:r>
        <w:rPr>
          <w:spacing w:val="-3"/>
        </w:rPr>
        <w:t xml:space="preserve"> </w:t>
      </w:r>
      <w:r>
        <w:t>–</w:t>
      </w:r>
      <w:r>
        <w:rPr>
          <w:spacing w:val="-3"/>
        </w:rPr>
        <w:t xml:space="preserve"> </w:t>
      </w:r>
      <w:r>
        <w:t>Methods</w:t>
      </w:r>
      <w:r>
        <w:rPr>
          <w:spacing w:val="-3"/>
        </w:rPr>
        <w:t xml:space="preserve"> </w:t>
      </w:r>
      <w:r>
        <w:t>of</w:t>
      </w:r>
      <w:r>
        <w:rPr>
          <w:spacing w:val="-3"/>
        </w:rPr>
        <w:t xml:space="preserve"> </w:t>
      </w:r>
      <w:r>
        <w:rPr>
          <w:spacing w:val="-2"/>
        </w:rPr>
        <w:t>treatment</w:t>
      </w:r>
    </w:p>
    <w:p w:rsidR="000D1A8D" w:rsidRDefault="0050239A">
      <w:pPr>
        <w:pStyle w:val="BodyText"/>
      </w:pPr>
      <w:r>
        <w:t>Any process for the medicinal, surgical, curative, prophylactic, diagnostic, or therapeutic</w:t>
      </w:r>
      <w:r>
        <w:rPr>
          <w:spacing w:val="-4"/>
        </w:rPr>
        <w:t xml:space="preserve"> </w:t>
      </w:r>
      <w:r>
        <w:t>treatment</w:t>
      </w:r>
      <w:r>
        <w:rPr>
          <w:spacing w:val="-4"/>
        </w:rPr>
        <w:t xml:space="preserve"> </w:t>
      </w:r>
      <w:r>
        <w:t>of</w:t>
      </w:r>
      <w:r>
        <w:rPr>
          <w:spacing w:val="-4"/>
        </w:rPr>
        <w:t xml:space="preserve"> </w:t>
      </w:r>
      <w:r>
        <w:t>human</w:t>
      </w:r>
      <w:r>
        <w:rPr>
          <w:spacing w:val="-4"/>
        </w:rPr>
        <w:t xml:space="preserve"> </w:t>
      </w:r>
      <w:r>
        <w:t>beings</w:t>
      </w:r>
      <w:r>
        <w:rPr>
          <w:spacing w:val="-4"/>
        </w:rPr>
        <w:t xml:space="preserve"> </w:t>
      </w:r>
      <w:r>
        <w:t>or</w:t>
      </w:r>
      <w:r>
        <w:rPr>
          <w:spacing w:val="-4"/>
        </w:rPr>
        <w:t xml:space="preserve"> </w:t>
      </w:r>
      <w:r>
        <w:t>any</w:t>
      </w:r>
      <w:r>
        <w:rPr>
          <w:spacing w:val="-4"/>
        </w:rPr>
        <w:t xml:space="preserve"> </w:t>
      </w:r>
      <w:r>
        <w:t>similar</w:t>
      </w:r>
      <w:r>
        <w:rPr>
          <w:spacing w:val="-4"/>
        </w:rPr>
        <w:t xml:space="preserve"> </w:t>
      </w:r>
      <w:r>
        <w:t>treatment</w:t>
      </w:r>
      <w:r>
        <w:rPr>
          <w:spacing w:val="-4"/>
        </w:rPr>
        <w:t xml:space="preserve"> </w:t>
      </w:r>
      <w:r>
        <w:t>of</w:t>
      </w:r>
      <w:r>
        <w:rPr>
          <w:spacing w:val="-4"/>
        </w:rPr>
        <w:t xml:space="preserve"> </w:t>
      </w:r>
      <w:r>
        <w:t>animals</w:t>
      </w:r>
      <w:r>
        <w:rPr>
          <w:spacing w:val="-4"/>
        </w:rPr>
        <w:t xml:space="preserve"> </w:t>
      </w:r>
      <w:r>
        <w:t>to</w:t>
      </w:r>
      <w:r>
        <w:rPr>
          <w:spacing w:val="-4"/>
        </w:rPr>
        <w:t xml:space="preserve"> </w:t>
      </w:r>
      <w:r>
        <w:t>render them free of disease or to increase their economic value is excluded. This exclusion protects the medical profession and ensures doctors can practise freely.</w:t>
      </w:r>
    </w:p>
    <w:p w:rsidR="000D1A8D" w:rsidRDefault="0050239A">
      <w:pPr>
        <w:pStyle w:val="Heading1"/>
        <w:spacing w:before="80"/>
        <w:ind w:left="87" w:firstLine="0"/>
      </w:pPr>
      <w:r>
        <w:t>Section</w:t>
      </w:r>
      <w:r>
        <w:rPr>
          <w:spacing w:val="-5"/>
        </w:rPr>
        <w:t xml:space="preserve"> </w:t>
      </w:r>
      <w:r>
        <w:t>3(j)</w:t>
      </w:r>
      <w:r>
        <w:rPr>
          <w:spacing w:val="-4"/>
        </w:rPr>
        <w:t xml:space="preserve"> </w:t>
      </w:r>
      <w:r>
        <w:t>–</w:t>
      </w:r>
      <w:r>
        <w:rPr>
          <w:spacing w:val="-4"/>
        </w:rPr>
        <w:t xml:space="preserve"> </w:t>
      </w:r>
      <w:r>
        <w:t>Plants,</w:t>
      </w:r>
      <w:r>
        <w:rPr>
          <w:spacing w:val="-5"/>
        </w:rPr>
        <w:t xml:space="preserve"> </w:t>
      </w:r>
      <w:r>
        <w:t>animals,</w:t>
      </w:r>
      <w:r>
        <w:rPr>
          <w:spacing w:val="-4"/>
        </w:rPr>
        <w:t xml:space="preserve"> </w:t>
      </w:r>
      <w:r>
        <w:t>and</w:t>
      </w:r>
      <w:r>
        <w:rPr>
          <w:spacing w:val="-4"/>
        </w:rPr>
        <w:t xml:space="preserve"> </w:t>
      </w:r>
      <w:r>
        <w:t>biological</w:t>
      </w:r>
      <w:r>
        <w:rPr>
          <w:spacing w:val="-4"/>
        </w:rPr>
        <w:t xml:space="preserve"> </w:t>
      </w:r>
      <w:r>
        <w:rPr>
          <w:spacing w:val="-2"/>
        </w:rPr>
        <w:t>processes</w:t>
      </w:r>
    </w:p>
    <w:p w:rsidR="000D1A8D" w:rsidRDefault="0050239A">
      <w:pPr>
        <w:pStyle w:val="BodyText"/>
        <w:ind w:right="136"/>
      </w:pPr>
      <w:r>
        <w:t>Plants and animals in whole or any part thereof, other than micro-organisms, and essentially biological processes for production or propagation of plants and animals are</w:t>
      </w:r>
      <w:r>
        <w:rPr>
          <w:spacing w:val="-5"/>
        </w:rPr>
        <w:t xml:space="preserve"> </w:t>
      </w:r>
      <w:r>
        <w:t>excluded.</w:t>
      </w:r>
      <w:r>
        <w:rPr>
          <w:spacing w:val="-5"/>
        </w:rPr>
        <w:t xml:space="preserve"> </w:t>
      </w:r>
      <w:r>
        <w:t>Seeds,</w:t>
      </w:r>
      <w:r>
        <w:rPr>
          <w:spacing w:val="-5"/>
        </w:rPr>
        <w:t xml:space="preserve"> </w:t>
      </w:r>
      <w:r>
        <w:t>varieties,</w:t>
      </w:r>
      <w:r>
        <w:rPr>
          <w:spacing w:val="-5"/>
        </w:rPr>
        <w:t xml:space="preserve"> </w:t>
      </w:r>
      <w:r>
        <w:t>and</w:t>
      </w:r>
      <w:r>
        <w:rPr>
          <w:spacing w:val="-5"/>
        </w:rPr>
        <w:t xml:space="preserve"> </w:t>
      </w:r>
      <w:r>
        <w:t>species</w:t>
      </w:r>
      <w:r>
        <w:rPr>
          <w:spacing w:val="-5"/>
        </w:rPr>
        <w:t xml:space="preserve"> </w:t>
      </w:r>
      <w:r>
        <w:t>are</w:t>
      </w:r>
      <w:r>
        <w:rPr>
          <w:spacing w:val="-5"/>
        </w:rPr>
        <w:t xml:space="preserve"> </w:t>
      </w:r>
      <w:r>
        <w:t>not</w:t>
      </w:r>
      <w:r>
        <w:rPr>
          <w:spacing w:val="-5"/>
        </w:rPr>
        <w:t xml:space="preserve"> </w:t>
      </w:r>
      <w:r>
        <w:t>patentable.</w:t>
      </w:r>
      <w:r>
        <w:rPr>
          <w:spacing w:val="-5"/>
        </w:rPr>
        <w:t xml:space="preserve"> </w:t>
      </w:r>
      <w:r>
        <w:t>Micro-organisms</w:t>
      </w:r>
      <w:r>
        <w:rPr>
          <w:spacing w:val="-5"/>
        </w:rPr>
        <w:t xml:space="preserve"> </w:t>
      </w:r>
      <w:r>
        <w:t>may be patentable if they satisfy the requirements of novelty, inventive step, and industrial application.</w:t>
      </w:r>
    </w:p>
    <w:p w:rsidR="000D1A8D" w:rsidRDefault="0050239A">
      <w:pPr>
        <w:pStyle w:val="Heading1"/>
        <w:spacing w:before="80"/>
        <w:ind w:left="87" w:firstLine="0"/>
      </w:pPr>
      <w:r>
        <w:t>Section</w:t>
      </w:r>
      <w:r>
        <w:rPr>
          <w:spacing w:val="-7"/>
        </w:rPr>
        <w:t xml:space="preserve"> </w:t>
      </w:r>
      <w:r>
        <w:t>3(k)</w:t>
      </w:r>
      <w:r>
        <w:rPr>
          <w:spacing w:val="-4"/>
        </w:rPr>
        <w:t xml:space="preserve"> </w:t>
      </w:r>
      <w:r>
        <w:t>–</w:t>
      </w:r>
      <w:r>
        <w:rPr>
          <w:spacing w:val="-4"/>
        </w:rPr>
        <w:t xml:space="preserve"> </w:t>
      </w:r>
      <w:r>
        <w:t>Mathematical</w:t>
      </w:r>
      <w:r>
        <w:rPr>
          <w:spacing w:val="-5"/>
        </w:rPr>
        <w:t xml:space="preserve"> </w:t>
      </w:r>
      <w:r>
        <w:t>or</w:t>
      </w:r>
      <w:r>
        <w:rPr>
          <w:spacing w:val="-4"/>
        </w:rPr>
        <w:t xml:space="preserve"> </w:t>
      </w:r>
      <w:r>
        <w:t>business</w:t>
      </w:r>
      <w:r>
        <w:rPr>
          <w:spacing w:val="-4"/>
        </w:rPr>
        <w:t xml:space="preserve"> </w:t>
      </w:r>
      <w:r>
        <w:t>methods</w:t>
      </w:r>
      <w:r>
        <w:rPr>
          <w:spacing w:val="-5"/>
        </w:rPr>
        <w:t xml:space="preserve"> </w:t>
      </w:r>
      <w:r>
        <w:t>and</w:t>
      </w:r>
      <w:r>
        <w:rPr>
          <w:spacing w:val="-4"/>
        </w:rPr>
        <w:t xml:space="preserve"> </w:t>
      </w:r>
      <w:r>
        <w:t>computer</w:t>
      </w:r>
      <w:r>
        <w:rPr>
          <w:spacing w:val="-4"/>
        </w:rPr>
        <w:t xml:space="preserve"> </w:t>
      </w:r>
      <w:r>
        <w:rPr>
          <w:spacing w:val="-2"/>
        </w:rPr>
        <w:t>programs</w:t>
      </w:r>
    </w:p>
    <w:p w:rsidR="000D1A8D" w:rsidRDefault="0050239A">
      <w:pPr>
        <w:pStyle w:val="BodyText"/>
        <w:ind w:right="200"/>
      </w:pPr>
      <w:r>
        <w:t>A</w:t>
      </w:r>
      <w:r>
        <w:rPr>
          <w:spacing w:val="-4"/>
        </w:rPr>
        <w:t xml:space="preserve"> </w:t>
      </w:r>
      <w:r>
        <w:t>mathematical</w:t>
      </w:r>
      <w:r>
        <w:rPr>
          <w:spacing w:val="-4"/>
        </w:rPr>
        <w:t xml:space="preserve"> </w:t>
      </w:r>
      <w:r>
        <w:t>or</w:t>
      </w:r>
      <w:r>
        <w:rPr>
          <w:spacing w:val="-4"/>
        </w:rPr>
        <w:t xml:space="preserve"> </w:t>
      </w:r>
      <w:r>
        <w:t>business</w:t>
      </w:r>
      <w:r>
        <w:rPr>
          <w:spacing w:val="-4"/>
        </w:rPr>
        <w:t xml:space="preserve"> </w:t>
      </w:r>
      <w:r>
        <w:t>method,</w:t>
      </w:r>
      <w:r>
        <w:rPr>
          <w:spacing w:val="-4"/>
        </w:rPr>
        <w:t xml:space="preserve"> </w:t>
      </w:r>
      <w:r>
        <w:t>a</w:t>
      </w:r>
      <w:r>
        <w:rPr>
          <w:spacing w:val="-4"/>
        </w:rPr>
        <w:t xml:space="preserve"> </w:t>
      </w:r>
      <w:r>
        <w:t>computer</w:t>
      </w:r>
      <w:r>
        <w:rPr>
          <w:spacing w:val="-4"/>
        </w:rPr>
        <w:t xml:space="preserve"> </w:t>
      </w:r>
      <w:r>
        <w:t>programme</w:t>
      </w:r>
      <w:r>
        <w:rPr>
          <w:spacing w:val="-4"/>
        </w:rPr>
        <w:t xml:space="preserve"> </w:t>
      </w:r>
      <w:r>
        <w:t>per</w:t>
      </w:r>
      <w:r>
        <w:rPr>
          <w:spacing w:val="-4"/>
        </w:rPr>
        <w:t xml:space="preserve"> </w:t>
      </w:r>
      <w:r>
        <w:t>se,</w:t>
      </w:r>
      <w:r>
        <w:rPr>
          <w:spacing w:val="-4"/>
        </w:rPr>
        <w:t xml:space="preserve"> </w:t>
      </w:r>
      <w:r>
        <w:t>or</w:t>
      </w:r>
      <w:r>
        <w:rPr>
          <w:spacing w:val="-4"/>
        </w:rPr>
        <w:t xml:space="preserve"> </w:t>
      </w:r>
      <w:r>
        <w:t>algorithms are not patentable. Mathematical formulae and software programs cannot be patented as standalone inventions, although inventions with a technical character involving software may receive protection.</w:t>
      </w:r>
    </w:p>
    <w:p w:rsidR="000D1A8D" w:rsidRDefault="0050239A">
      <w:pPr>
        <w:pStyle w:val="Heading1"/>
        <w:spacing w:before="80"/>
        <w:ind w:left="87" w:firstLine="0"/>
      </w:pPr>
      <w:r>
        <w:t>Section</w:t>
      </w:r>
      <w:r>
        <w:rPr>
          <w:spacing w:val="-7"/>
        </w:rPr>
        <w:t xml:space="preserve"> </w:t>
      </w:r>
      <w:r>
        <w:t>3(l)</w:t>
      </w:r>
      <w:r>
        <w:rPr>
          <w:spacing w:val="-4"/>
        </w:rPr>
        <w:t xml:space="preserve"> </w:t>
      </w:r>
      <w:r>
        <w:t>–</w:t>
      </w:r>
      <w:r>
        <w:rPr>
          <w:spacing w:val="-5"/>
        </w:rPr>
        <w:t xml:space="preserve"> </w:t>
      </w:r>
      <w:r>
        <w:t>Literary,</w:t>
      </w:r>
      <w:r>
        <w:rPr>
          <w:spacing w:val="-4"/>
        </w:rPr>
        <w:t xml:space="preserve"> </w:t>
      </w:r>
      <w:r>
        <w:t>dramatic,</w:t>
      </w:r>
      <w:r>
        <w:rPr>
          <w:spacing w:val="-4"/>
        </w:rPr>
        <w:t xml:space="preserve"> </w:t>
      </w:r>
      <w:r>
        <w:t>musical</w:t>
      </w:r>
      <w:r>
        <w:rPr>
          <w:spacing w:val="-5"/>
        </w:rPr>
        <w:t xml:space="preserve"> </w:t>
      </w:r>
      <w:r>
        <w:t>or</w:t>
      </w:r>
      <w:r>
        <w:rPr>
          <w:spacing w:val="-4"/>
        </w:rPr>
        <w:t xml:space="preserve"> </w:t>
      </w:r>
      <w:r>
        <w:t>artistic</w:t>
      </w:r>
      <w:r>
        <w:rPr>
          <w:spacing w:val="-4"/>
        </w:rPr>
        <w:t xml:space="preserve"> </w:t>
      </w:r>
      <w:r>
        <w:rPr>
          <w:spacing w:val="-2"/>
        </w:rPr>
        <w:t>works</w:t>
      </w:r>
    </w:p>
    <w:p w:rsidR="000D1A8D" w:rsidRDefault="0050239A">
      <w:pPr>
        <w:pStyle w:val="BodyText"/>
        <w:ind w:right="154"/>
      </w:pPr>
      <w:r>
        <w:t>Literary,</w:t>
      </w:r>
      <w:r>
        <w:rPr>
          <w:spacing w:val="-5"/>
        </w:rPr>
        <w:t xml:space="preserve"> </w:t>
      </w:r>
      <w:r>
        <w:t>dramatic,</w:t>
      </w:r>
      <w:r>
        <w:rPr>
          <w:spacing w:val="-5"/>
        </w:rPr>
        <w:t xml:space="preserve"> </w:t>
      </w:r>
      <w:r>
        <w:t>musical,</w:t>
      </w:r>
      <w:r>
        <w:rPr>
          <w:spacing w:val="-5"/>
        </w:rPr>
        <w:t xml:space="preserve"> </w:t>
      </w:r>
      <w:r>
        <w:t>or</w:t>
      </w:r>
      <w:r>
        <w:rPr>
          <w:spacing w:val="-5"/>
        </w:rPr>
        <w:t xml:space="preserve"> </w:t>
      </w:r>
      <w:r>
        <w:t>artistic</w:t>
      </w:r>
      <w:r>
        <w:rPr>
          <w:spacing w:val="-5"/>
        </w:rPr>
        <w:t xml:space="preserve"> </w:t>
      </w:r>
      <w:r>
        <w:t>works</w:t>
      </w:r>
      <w:r>
        <w:rPr>
          <w:spacing w:val="-5"/>
        </w:rPr>
        <w:t xml:space="preserve"> </w:t>
      </w:r>
      <w:r>
        <w:t>and</w:t>
      </w:r>
      <w:r>
        <w:rPr>
          <w:spacing w:val="-5"/>
        </w:rPr>
        <w:t xml:space="preserve"> </w:t>
      </w:r>
      <w:r>
        <w:t>other</w:t>
      </w:r>
      <w:r>
        <w:rPr>
          <w:spacing w:val="-5"/>
        </w:rPr>
        <w:t xml:space="preserve"> </w:t>
      </w:r>
      <w:r>
        <w:t>aesthetic</w:t>
      </w:r>
      <w:r>
        <w:rPr>
          <w:spacing w:val="-5"/>
        </w:rPr>
        <w:t xml:space="preserve"> </w:t>
      </w:r>
      <w:r>
        <w:t>creations</w:t>
      </w:r>
      <w:r>
        <w:rPr>
          <w:spacing w:val="-5"/>
        </w:rPr>
        <w:t xml:space="preserve"> </w:t>
      </w:r>
      <w:r>
        <w:t>including cinematographic works and television productions are excluded from patent protection. These are instead protected under the Copyright Act, 1957.</w:t>
      </w:r>
    </w:p>
    <w:p w:rsidR="000D1A8D" w:rsidRDefault="0050239A">
      <w:pPr>
        <w:pStyle w:val="Heading1"/>
        <w:spacing w:before="80"/>
        <w:ind w:left="87" w:firstLine="0"/>
      </w:pPr>
      <w:r>
        <w:t>Section</w:t>
      </w:r>
      <w:r>
        <w:rPr>
          <w:spacing w:val="-6"/>
        </w:rPr>
        <w:t xml:space="preserve"> </w:t>
      </w:r>
      <w:r>
        <w:t>3(m)</w:t>
      </w:r>
      <w:r>
        <w:rPr>
          <w:spacing w:val="-3"/>
        </w:rPr>
        <w:t xml:space="preserve"> </w:t>
      </w:r>
      <w:r>
        <w:t>and</w:t>
      </w:r>
      <w:r>
        <w:rPr>
          <w:spacing w:val="-3"/>
        </w:rPr>
        <w:t xml:space="preserve"> </w:t>
      </w:r>
      <w:r>
        <w:t>3(n)</w:t>
      </w:r>
      <w:r>
        <w:rPr>
          <w:spacing w:val="-4"/>
        </w:rPr>
        <w:t xml:space="preserve"> </w:t>
      </w:r>
      <w:r>
        <w:t>–</w:t>
      </w:r>
      <w:r>
        <w:rPr>
          <w:spacing w:val="-3"/>
        </w:rPr>
        <w:t xml:space="preserve"> </w:t>
      </w:r>
      <w:r>
        <w:t>Mental</w:t>
      </w:r>
      <w:r>
        <w:rPr>
          <w:spacing w:val="-3"/>
        </w:rPr>
        <w:t xml:space="preserve"> </w:t>
      </w:r>
      <w:r>
        <w:t>acts</w:t>
      </w:r>
      <w:r>
        <w:rPr>
          <w:spacing w:val="-4"/>
        </w:rPr>
        <w:t xml:space="preserve"> </w:t>
      </w:r>
      <w:r>
        <w:t>and</w:t>
      </w:r>
      <w:r>
        <w:rPr>
          <w:spacing w:val="-3"/>
        </w:rPr>
        <w:t xml:space="preserve"> </w:t>
      </w:r>
      <w:r>
        <w:t>presentation</w:t>
      </w:r>
      <w:r>
        <w:rPr>
          <w:spacing w:val="-3"/>
        </w:rPr>
        <w:t xml:space="preserve"> </w:t>
      </w:r>
      <w:r>
        <w:t>of</w:t>
      </w:r>
      <w:r>
        <w:rPr>
          <w:spacing w:val="-3"/>
        </w:rPr>
        <w:t xml:space="preserve"> </w:t>
      </w:r>
      <w:r>
        <w:rPr>
          <w:spacing w:val="-2"/>
        </w:rPr>
        <w:t>information</w:t>
      </w:r>
    </w:p>
    <w:p w:rsidR="000D1A8D" w:rsidRDefault="0050239A">
      <w:pPr>
        <w:pStyle w:val="BodyText"/>
        <w:ind w:right="136"/>
      </w:pPr>
      <w:r>
        <w:t>A mere scheme, rule, or method of performing a mental act, method of playing a game,</w:t>
      </w:r>
      <w:r>
        <w:rPr>
          <w:spacing w:val="-4"/>
        </w:rPr>
        <w:t xml:space="preserve"> </w:t>
      </w:r>
      <w:r>
        <w:t>or</w:t>
      </w:r>
      <w:r>
        <w:rPr>
          <w:spacing w:val="-4"/>
        </w:rPr>
        <w:t xml:space="preserve"> </w:t>
      </w:r>
      <w:r>
        <w:t>a</w:t>
      </w:r>
      <w:r>
        <w:rPr>
          <w:spacing w:val="-4"/>
        </w:rPr>
        <w:t xml:space="preserve"> </w:t>
      </w:r>
      <w:r>
        <w:t>presentation</w:t>
      </w:r>
      <w:r>
        <w:rPr>
          <w:spacing w:val="-4"/>
        </w:rPr>
        <w:t xml:space="preserve"> </w:t>
      </w:r>
      <w:r>
        <w:t>of</w:t>
      </w:r>
      <w:r>
        <w:rPr>
          <w:spacing w:val="-4"/>
        </w:rPr>
        <w:t xml:space="preserve"> </w:t>
      </w:r>
      <w:r>
        <w:t>information</w:t>
      </w:r>
      <w:r>
        <w:rPr>
          <w:spacing w:val="-4"/>
        </w:rPr>
        <w:t xml:space="preserve"> </w:t>
      </w:r>
      <w:r>
        <w:t>is</w:t>
      </w:r>
      <w:r>
        <w:rPr>
          <w:spacing w:val="-4"/>
        </w:rPr>
        <w:t xml:space="preserve"> </w:t>
      </w:r>
      <w:r>
        <w:t>excluded.</w:t>
      </w:r>
      <w:r>
        <w:rPr>
          <w:spacing w:val="-4"/>
        </w:rPr>
        <w:t xml:space="preserve"> </w:t>
      </w:r>
      <w:r>
        <w:t>Presenting</w:t>
      </w:r>
      <w:r>
        <w:rPr>
          <w:spacing w:val="-4"/>
        </w:rPr>
        <w:t xml:space="preserve"> </w:t>
      </w:r>
      <w:r>
        <w:t>data</w:t>
      </w:r>
      <w:r>
        <w:rPr>
          <w:spacing w:val="-4"/>
        </w:rPr>
        <w:t xml:space="preserve"> </w:t>
      </w:r>
      <w:r>
        <w:t>in</w:t>
      </w:r>
      <w:r>
        <w:rPr>
          <w:spacing w:val="-4"/>
        </w:rPr>
        <w:t xml:space="preserve"> </w:t>
      </w:r>
      <w:r>
        <w:t>a</w:t>
      </w:r>
      <w:r>
        <w:rPr>
          <w:spacing w:val="-4"/>
        </w:rPr>
        <w:t xml:space="preserve"> </w:t>
      </w:r>
      <w:r>
        <w:t>new</w:t>
      </w:r>
      <w:r>
        <w:rPr>
          <w:spacing w:val="-4"/>
        </w:rPr>
        <w:t xml:space="preserve"> </w:t>
      </w:r>
      <w:r>
        <w:t>format or devising a new game rule cannot be patented.</w:t>
      </w:r>
    </w:p>
    <w:p w:rsidR="000D1A8D" w:rsidRDefault="0050239A">
      <w:pPr>
        <w:pStyle w:val="Heading1"/>
        <w:spacing w:before="80"/>
        <w:ind w:left="87" w:firstLine="0"/>
      </w:pPr>
      <w:r>
        <w:t>Section</w:t>
      </w:r>
      <w:r>
        <w:rPr>
          <w:spacing w:val="-5"/>
        </w:rPr>
        <w:t xml:space="preserve"> </w:t>
      </w:r>
      <w:r>
        <w:t>3(o)</w:t>
      </w:r>
      <w:r>
        <w:rPr>
          <w:spacing w:val="-4"/>
        </w:rPr>
        <w:t xml:space="preserve"> </w:t>
      </w:r>
      <w:r>
        <w:t>–</w:t>
      </w:r>
      <w:r>
        <w:rPr>
          <w:spacing w:val="-5"/>
        </w:rPr>
        <w:t xml:space="preserve"> </w:t>
      </w:r>
      <w:r>
        <w:t>Topography</w:t>
      </w:r>
      <w:r>
        <w:rPr>
          <w:spacing w:val="-4"/>
        </w:rPr>
        <w:t xml:space="preserve"> </w:t>
      </w:r>
      <w:r>
        <w:t>of</w:t>
      </w:r>
      <w:r>
        <w:rPr>
          <w:spacing w:val="-5"/>
        </w:rPr>
        <w:t xml:space="preserve"> </w:t>
      </w:r>
      <w:r>
        <w:t>integrated</w:t>
      </w:r>
      <w:r>
        <w:rPr>
          <w:spacing w:val="-4"/>
        </w:rPr>
        <w:t xml:space="preserve"> </w:t>
      </w:r>
      <w:r>
        <w:rPr>
          <w:spacing w:val="-2"/>
        </w:rPr>
        <w:t>circuits</w:t>
      </w:r>
    </w:p>
    <w:p w:rsidR="000D1A8D" w:rsidRDefault="0050239A">
      <w:pPr>
        <w:pStyle w:val="BodyText"/>
      </w:pPr>
      <w:r>
        <w:t>Topography</w:t>
      </w:r>
      <w:r>
        <w:rPr>
          <w:spacing w:val="-4"/>
        </w:rPr>
        <w:t xml:space="preserve"> </w:t>
      </w:r>
      <w:r>
        <w:t>of</w:t>
      </w:r>
      <w:r>
        <w:rPr>
          <w:spacing w:val="-4"/>
        </w:rPr>
        <w:t xml:space="preserve"> </w:t>
      </w:r>
      <w:r>
        <w:t>integrated</w:t>
      </w:r>
      <w:r>
        <w:rPr>
          <w:spacing w:val="-4"/>
        </w:rPr>
        <w:t xml:space="preserve"> </w:t>
      </w:r>
      <w:r>
        <w:t>circuits</w:t>
      </w:r>
      <w:r>
        <w:rPr>
          <w:spacing w:val="-4"/>
        </w:rPr>
        <w:t xml:space="preserve"> </w:t>
      </w:r>
      <w:r>
        <w:t>is</w:t>
      </w:r>
      <w:r>
        <w:rPr>
          <w:spacing w:val="-4"/>
        </w:rPr>
        <w:t xml:space="preserve"> </w:t>
      </w:r>
      <w:r>
        <w:t>excluded</w:t>
      </w:r>
      <w:r>
        <w:rPr>
          <w:spacing w:val="-4"/>
        </w:rPr>
        <w:t xml:space="preserve"> </w:t>
      </w:r>
      <w:r>
        <w:t>from</w:t>
      </w:r>
      <w:r>
        <w:rPr>
          <w:spacing w:val="-4"/>
        </w:rPr>
        <w:t xml:space="preserve"> </w:t>
      </w:r>
      <w:r>
        <w:t>patent</w:t>
      </w:r>
      <w:r>
        <w:rPr>
          <w:spacing w:val="-4"/>
        </w:rPr>
        <w:t xml:space="preserve"> </w:t>
      </w:r>
      <w:r>
        <w:t>protection</w:t>
      </w:r>
      <w:r>
        <w:rPr>
          <w:spacing w:val="-4"/>
        </w:rPr>
        <w:t xml:space="preserve"> </w:t>
      </w:r>
      <w:r>
        <w:t>and</w:t>
      </w:r>
      <w:r>
        <w:rPr>
          <w:spacing w:val="-4"/>
        </w:rPr>
        <w:t xml:space="preserve"> </w:t>
      </w:r>
      <w:r>
        <w:t>is</w:t>
      </w:r>
      <w:r>
        <w:rPr>
          <w:spacing w:val="-4"/>
        </w:rPr>
        <w:t xml:space="preserve"> </w:t>
      </w:r>
      <w:r>
        <w:t>instead protected under separate legislation.</w:t>
      </w:r>
    </w:p>
    <w:p w:rsidR="000D1A8D" w:rsidRDefault="0050239A">
      <w:pPr>
        <w:pStyle w:val="Heading1"/>
        <w:spacing w:before="80"/>
        <w:ind w:left="87" w:firstLine="0"/>
      </w:pPr>
      <w:r>
        <w:t>Section</w:t>
      </w:r>
      <w:r>
        <w:rPr>
          <w:spacing w:val="-5"/>
        </w:rPr>
        <w:t xml:space="preserve"> </w:t>
      </w:r>
      <w:r>
        <w:t>3(p)</w:t>
      </w:r>
      <w:r>
        <w:rPr>
          <w:spacing w:val="-4"/>
        </w:rPr>
        <w:t xml:space="preserve"> </w:t>
      </w:r>
      <w:r>
        <w:t>–</w:t>
      </w:r>
      <w:r>
        <w:rPr>
          <w:spacing w:val="-5"/>
        </w:rPr>
        <w:t xml:space="preserve"> </w:t>
      </w:r>
      <w:r>
        <w:t>Traditional</w:t>
      </w:r>
      <w:r>
        <w:rPr>
          <w:spacing w:val="-4"/>
        </w:rPr>
        <w:t xml:space="preserve"> </w:t>
      </w:r>
      <w:r>
        <w:rPr>
          <w:spacing w:val="-2"/>
        </w:rPr>
        <w:t>knowledge</w:t>
      </w:r>
    </w:p>
    <w:p w:rsidR="000D1A8D" w:rsidRDefault="0050239A">
      <w:pPr>
        <w:pStyle w:val="BodyText"/>
        <w:ind w:right="200"/>
      </w:pPr>
      <w:r>
        <w:t>An</w:t>
      </w:r>
      <w:r>
        <w:rPr>
          <w:spacing w:val="-4"/>
        </w:rPr>
        <w:t xml:space="preserve"> </w:t>
      </w:r>
      <w:r>
        <w:t>invention</w:t>
      </w:r>
      <w:r>
        <w:rPr>
          <w:spacing w:val="-4"/>
        </w:rPr>
        <w:t xml:space="preserve"> </w:t>
      </w:r>
      <w:r>
        <w:t>which</w:t>
      </w:r>
      <w:r>
        <w:rPr>
          <w:spacing w:val="-4"/>
        </w:rPr>
        <w:t xml:space="preserve"> </w:t>
      </w:r>
      <w:r>
        <w:t>in</w:t>
      </w:r>
      <w:r>
        <w:rPr>
          <w:spacing w:val="-4"/>
        </w:rPr>
        <w:t xml:space="preserve"> </w:t>
      </w:r>
      <w:r>
        <w:t>effect</w:t>
      </w:r>
      <w:r>
        <w:rPr>
          <w:spacing w:val="-4"/>
        </w:rPr>
        <w:t xml:space="preserve"> </w:t>
      </w:r>
      <w:r>
        <w:t>is</w:t>
      </w:r>
      <w:r>
        <w:rPr>
          <w:spacing w:val="-4"/>
        </w:rPr>
        <w:t xml:space="preserve"> </w:t>
      </w:r>
      <w:r>
        <w:t>traditional</w:t>
      </w:r>
      <w:r>
        <w:rPr>
          <w:spacing w:val="-4"/>
        </w:rPr>
        <w:t xml:space="preserve"> </w:t>
      </w:r>
      <w:r>
        <w:t>knowledge</w:t>
      </w:r>
      <w:r>
        <w:rPr>
          <w:spacing w:val="-4"/>
        </w:rPr>
        <w:t xml:space="preserve"> </w:t>
      </w:r>
      <w:r>
        <w:t>or</w:t>
      </w:r>
      <w:r>
        <w:rPr>
          <w:spacing w:val="-4"/>
        </w:rPr>
        <w:t xml:space="preserve"> </w:t>
      </w:r>
      <w:r>
        <w:t>which</w:t>
      </w:r>
      <w:r>
        <w:rPr>
          <w:spacing w:val="-4"/>
        </w:rPr>
        <w:t xml:space="preserve"> </w:t>
      </w:r>
      <w:r>
        <w:t>is</w:t>
      </w:r>
      <w:r>
        <w:rPr>
          <w:spacing w:val="-4"/>
        </w:rPr>
        <w:t xml:space="preserve"> </w:t>
      </w:r>
      <w:r>
        <w:t>an</w:t>
      </w:r>
      <w:r>
        <w:rPr>
          <w:spacing w:val="-4"/>
        </w:rPr>
        <w:t xml:space="preserve"> </w:t>
      </w:r>
      <w:r>
        <w:t>aggregation</w:t>
      </w:r>
      <w:r>
        <w:rPr>
          <w:spacing w:val="-4"/>
        </w:rPr>
        <w:t xml:space="preserve"> </w:t>
      </w:r>
      <w:r>
        <w:t>or duplication of known properties of traditionally known components is not patentable. This provision protects India's biodiversity and traditional knowledge from misappropriation.</w:t>
      </w:r>
    </w:p>
    <w:p w:rsidR="000D1A8D" w:rsidRDefault="000D1A8D">
      <w:pPr>
        <w:pStyle w:val="BodyText"/>
        <w:spacing w:before="140"/>
        <w:ind w:left="0"/>
      </w:pPr>
    </w:p>
    <w:p w:rsidR="000D1A8D" w:rsidRDefault="0050239A">
      <w:pPr>
        <w:pStyle w:val="Heading1"/>
        <w:numPr>
          <w:ilvl w:val="0"/>
          <w:numId w:val="11"/>
        </w:numPr>
        <w:tabs>
          <w:tab w:val="left" w:pos="367"/>
        </w:tabs>
        <w:ind w:left="367"/>
      </w:pPr>
      <w:r>
        <w:t>Section</w:t>
      </w:r>
      <w:r>
        <w:rPr>
          <w:spacing w:val="-4"/>
        </w:rPr>
        <w:t xml:space="preserve"> </w:t>
      </w:r>
      <w:r>
        <w:t>4</w:t>
      </w:r>
      <w:r>
        <w:rPr>
          <w:spacing w:val="-4"/>
        </w:rPr>
        <w:t xml:space="preserve"> </w:t>
      </w:r>
      <w:r>
        <w:t>–</w:t>
      </w:r>
      <w:r>
        <w:rPr>
          <w:spacing w:val="-4"/>
        </w:rPr>
        <w:t xml:space="preserve"> </w:t>
      </w:r>
      <w:r>
        <w:t>Inventions</w:t>
      </w:r>
      <w:r>
        <w:rPr>
          <w:spacing w:val="-4"/>
        </w:rPr>
        <w:t xml:space="preserve"> </w:t>
      </w:r>
      <w:r>
        <w:t>relating</w:t>
      </w:r>
      <w:r>
        <w:rPr>
          <w:spacing w:val="-4"/>
        </w:rPr>
        <w:t xml:space="preserve"> </w:t>
      </w:r>
      <w:r>
        <w:t>to</w:t>
      </w:r>
      <w:r>
        <w:rPr>
          <w:spacing w:val="-4"/>
        </w:rPr>
        <w:t xml:space="preserve"> </w:t>
      </w:r>
      <w:r>
        <w:t>atomic</w:t>
      </w:r>
      <w:r>
        <w:rPr>
          <w:spacing w:val="-4"/>
        </w:rPr>
        <w:t xml:space="preserve"> </w:t>
      </w:r>
      <w:r>
        <w:rPr>
          <w:spacing w:val="-2"/>
        </w:rPr>
        <w:t>energy</w:t>
      </w:r>
    </w:p>
    <w:p w:rsidR="000D1A8D" w:rsidRDefault="0050239A">
      <w:pPr>
        <w:pStyle w:val="BodyText"/>
        <w:spacing w:before="22"/>
        <w:ind w:right="154"/>
      </w:pPr>
      <w:r>
        <w:t>Section</w:t>
      </w:r>
      <w:r>
        <w:rPr>
          <w:spacing w:val="-3"/>
        </w:rPr>
        <w:t xml:space="preserve"> </w:t>
      </w:r>
      <w:r>
        <w:t>4</w:t>
      </w:r>
      <w:r>
        <w:rPr>
          <w:spacing w:val="-3"/>
        </w:rPr>
        <w:t xml:space="preserve"> </w:t>
      </w:r>
      <w:r>
        <w:t>provides</w:t>
      </w:r>
      <w:r>
        <w:rPr>
          <w:spacing w:val="-3"/>
        </w:rPr>
        <w:t xml:space="preserve"> </w:t>
      </w:r>
      <w:r>
        <w:t>that</w:t>
      </w:r>
      <w:r>
        <w:rPr>
          <w:spacing w:val="-3"/>
        </w:rPr>
        <w:t xml:space="preserve"> </w:t>
      </w:r>
      <w:r>
        <w:t>no</w:t>
      </w:r>
      <w:r>
        <w:rPr>
          <w:spacing w:val="-3"/>
        </w:rPr>
        <w:t xml:space="preserve"> </w:t>
      </w:r>
      <w:r>
        <w:t>patent</w:t>
      </w:r>
      <w:r>
        <w:rPr>
          <w:spacing w:val="-3"/>
        </w:rPr>
        <w:t xml:space="preserve"> </w:t>
      </w:r>
      <w:r>
        <w:t>shall</w:t>
      </w:r>
      <w:r>
        <w:rPr>
          <w:spacing w:val="-3"/>
        </w:rPr>
        <w:t xml:space="preserve"> </w:t>
      </w:r>
      <w:r>
        <w:t>be</w:t>
      </w:r>
      <w:r>
        <w:rPr>
          <w:spacing w:val="-3"/>
        </w:rPr>
        <w:t xml:space="preserve"> </w:t>
      </w:r>
      <w:r>
        <w:t>granted</w:t>
      </w:r>
      <w:r>
        <w:rPr>
          <w:spacing w:val="-3"/>
        </w:rPr>
        <w:t xml:space="preserve"> </w:t>
      </w:r>
      <w:r>
        <w:t>in</w:t>
      </w:r>
      <w:r>
        <w:rPr>
          <w:spacing w:val="-3"/>
        </w:rPr>
        <w:t xml:space="preserve"> </w:t>
      </w:r>
      <w:r>
        <w:t>respect</w:t>
      </w:r>
      <w:r>
        <w:rPr>
          <w:spacing w:val="-3"/>
        </w:rPr>
        <w:t xml:space="preserve"> </w:t>
      </w:r>
      <w:r>
        <w:t>of</w:t>
      </w:r>
      <w:r>
        <w:rPr>
          <w:spacing w:val="-3"/>
        </w:rPr>
        <w:t xml:space="preserve"> </w:t>
      </w:r>
      <w:r>
        <w:t>an</w:t>
      </w:r>
      <w:r>
        <w:rPr>
          <w:spacing w:val="-3"/>
        </w:rPr>
        <w:t xml:space="preserve"> </w:t>
      </w:r>
      <w:r>
        <w:t>invention</w:t>
      </w:r>
      <w:r>
        <w:rPr>
          <w:spacing w:val="-3"/>
        </w:rPr>
        <w:t xml:space="preserve"> </w:t>
      </w:r>
      <w:r>
        <w:t>relating to atomic energy falling within Section 20(1) of the Atomic Energy Act, 1962. This is an absolute exclusion based on national security considerations.</w:t>
      </w:r>
    </w:p>
    <w:p w:rsidR="000D1A8D" w:rsidRDefault="000D1A8D">
      <w:pPr>
        <w:pStyle w:val="BodyText"/>
        <w:spacing w:before="140"/>
        <w:ind w:left="0"/>
      </w:pPr>
    </w:p>
    <w:p w:rsidR="000D1A8D" w:rsidRDefault="0050239A">
      <w:pPr>
        <w:pStyle w:val="Heading1"/>
        <w:numPr>
          <w:ilvl w:val="0"/>
          <w:numId w:val="11"/>
        </w:numPr>
        <w:tabs>
          <w:tab w:val="left" w:pos="367"/>
        </w:tabs>
        <w:ind w:left="367"/>
      </w:pPr>
      <w:r>
        <w:lastRenderedPageBreak/>
        <w:t>Comparative</w:t>
      </w:r>
      <w:r>
        <w:rPr>
          <w:spacing w:val="-9"/>
        </w:rPr>
        <w:t xml:space="preserve"> </w:t>
      </w:r>
      <w:r>
        <w:t>overview:</w:t>
      </w:r>
      <w:r>
        <w:rPr>
          <w:spacing w:val="-8"/>
        </w:rPr>
        <w:t xml:space="preserve"> </w:t>
      </w:r>
      <w:r>
        <w:t>patentable</w:t>
      </w:r>
      <w:r>
        <w:rPr>
          <w:spacing w:val="-8"/>
        </w:rPr>
        <w:t xml:space="preserve"> </w:t>
      </w:r>
      <w:r>
        <w:t>vs</w:t>
      </w:r>
      <w:r>
        <w:rPr>
          <w:spacing w:val="-8"/>
        </w:rPr>
        <w:t xml:space="preserve"> </w:t>
      </w:r>
      <w:r>
        <w:t>non-patentable</w:t>
      </w:r>
      <w:r>
        <w:rPr>
          <w:spacing w:val="-8"/>
        </w:rPr>
        <w:t xml:space="preserve"> </w:t>
      </w:r>
      <w:r>
        <w:rPr>
          <w:spacing w:val="-2"/>
        </w:rPr>
        <w:t>inventions</w:t>
      </w:r>
    </w:p>
    <w:p w:rsidR="000D1A8D" w:rsidRDefault="0050239A">
      <w:pPr>
        <w:pStyle w:val="BodyText"/>
        <w:ind w:right="200"/>
      </w:pPr>
      <w:r>
        <w:t>A patentable invention is new, original, involves an inventive step, and is industrially useful. It demonstrates technical advancement over the prior art. A non-patentable subject</w:t>
      </w:r>
      <w:r>
        <w:rPr>
          <w:spacing w:val="-4"/>
        </w:rPr>
        <w:t xml:space="preserve"> </w:t>
      </w:r>
      <w:r>
        <w:t>matter</w:t>
      </w:r>
      <w:r>
        <w:rPr>
          <w:spacing w:val="-4"/>
        </w:rPr>
        <w:t xml:space="preserve"> </w:t>
      </w:r>
      <w:r>
        <w:t>is</w:t>
      </w:r>
      <w:r>
        <w:rPr>
          <w:spacing w:val="-4"/>
        </w:rPr>
        <w:t xml:space="preserve"> </w:t>
      </w:r>
      <w:r>
        <w:t>either</w:t>
      </w:r>
      <w:r>
        <w:rPr>
          <w:spacing w:val="-4"/>
        </w:rPr>
        <w:t xml:space="preserve"> </w:t>
      </w:r>
      <w:r>
        <w:t>already</w:t>
      </w:r>
      <w:r>
        <w:rPr>
          <w:spacing w:val="-4"/>
        </w:rPr>
        <w:t xml:space="preserve"> </w:t>
      </w:r>
      <w:r>
        <w:t>known,</w:t>
      </w:r>
      <w:r>
        <w:rPr>
          <w:spacing w:val="-4"/>
        </w:rPr>
        <w:t xml:space="preserve"> </w:t>
      </w:r>
      <w:r>
        <w:t>obvious,</w:t>
      </w:r>
      <w:r>
        <w:rPr>
          <w:spacing w:val="-4"/>
        </w:rPr>
        <w:t xml:space="preserve"> </w:t>
      </w:r>
      <w:r>
        <w:t>a</w:t>
      </w:r>
      <w:r>
        <w:rPr>
          <w:spacing w:val="-4"/>
        </w:rPr>
        <w:t xml:space="preserve"> </w:t>
      </w:r>
      <w:r>
        <w:t>mere</w:t>
      </w:r>
      <w:r>
        <w:rPr>
          <w:spacing w:val="-4"/>
        </w:rPr>
        <w:t xml:space="preserve"> </w:t>
      </w:r>
      <w:r>
        <w:t>discovery,</w:t>
      </w:r>
      <w:r>
        <w:rPr>
          <w:spacing w:val="-4"/>
        </w:rPr>
        <w:t xml:space="preserve"> </w:t>
      </w:r>
      <w:r>
        <w:t>contrary</w:t>
      </w:r>
      <w:r>
        <w:rPr>
          <w:spacing w:val="-4"/>
        </w:rPr>
        <w:t xml:space="preserve"> </w:t>
      </w:r>
      <w:r>
        <w:t>to</w:t>
      </w:r>
      <w:r>
        <w:rPr>
          <w:spacing w:val="-4"/>
        </w:rPr>
        <w:t xml:space="preserve"> </w:t>
      </w:r>
      <w:r>
        <w:t>public interest,</w:t>
      </w:r>
      <w:r>
        <w:rPr>
          <w:spacing w:val="-3"/>
        </w:rPr>
        <w:t xml:space="preserve"> </w:t>
      </w:r>
      <w:r>
        <w:t>or</w:t>
      </w:r>
      <w:r>
        <w:rPr>
          <w:spacing w:val="-3"/>
        </w:rPr>
        <w:t xml:space="preserve"> </w:t>
      </w:r>
      <w:r>
        <w:t>falls</w:t>
      </w:r>
      <w:r>
        <w:rPr>
          <w:spacing w:val="-3"/>
        </w:rPr>
        <w:t xml:space="preserve"> </w:t>
      </w:r>
      <w:r>
        <w:t>within</w:t>
      </w:r>
      <w:r>
        <w:rPr>
          <w:spacing w:val="-3"/>
        </w:rPr>
        <w:t xml:space="preserve"> </w:t>
      </w:r>
      <w:r>
        <w:t>the</w:t>
      </w:r>
      <w:r>
        <w:rPr>
          <w:spacing w:val="-3"/>
        </w:rPr>
        <w:t xml:space="preserve"> </w:t>
      </w:r>
      <w:r>
        <w:t>specific</w:t>
      </w:r>
      <w:r>
        <w:rPr>
          <w:spacing w:val="-3"/>
        </w:rPr>
        <w:t xml:space="preserve"> </w:t>
      </w:r>
      <w:r>
        <w:t>exclusions</w:t>
      </w:r>
      <w:r>
        <w:rPr>
          <w:spacing w:val="-3"/>
        </w:rPr>
        <w:t xml:space="preserve"> </w:t>
      </w:r>
      <w:r>
        <w:t>under</w:t>
      </w:r>
      <w:r>
        <w:rPr>
          <w:spacing w:val="-3"/>
        </w:rPr>
        <w:t xml:space="preserve"> </w:t>
      </w:r>
      <w:r>
        <w:t>Sections</w:t>
      </w:r>
      <w:r>
        <w:rPr>
          <w:spacing w:val="-3"/>
        </w:rPr>
        <w:t xml:space="preserve"> </w:t>
      </w:r>
      <w:r>
        <w:t>3</w:t>
      </w:r>
      <w:r>
        <w:rPr>
          <w:spacing w:val="-3"/>
        </w:rPr>
        <w:t xml:space="preserve"> </w:t>
      </w:r>
      <w:r>
        <w:t>and</w:t>
      </w:r>
      <w:r>
        <w:rPr>
          <w:spacing w:val="-3"/>
        </w:rPr>
        <w:t xml:space="preserve"> </w:t>
      </w:r>
      <w:r>
        <w:t>4.</w:t>
      </w:r>
      <w:r>
        <w:rPr>
          <w:spacing w:val="-3"/>
        </w:rPr>
        <w:t xml:space="preserve"> </w:t>
      </w:r>
      <w:r>
        <w:t>The</w:t>
      </w:r>
      <w:r>
        <w:rPr>
          <w:spacing w:val="-3"/>
        </w:rPr>
        <w:t xml:space="preserve"> </w:t>
      </w:r>
      <w:r>
        <w:t>distinction rests primarily on whether the claimed subject matter produces a technical effect and satisfies the statutory criteria.</w:t>
      </w:r>
    </w:p>
    <w:p w:rsidR="008253ED" w:rsidRDefault="008253ED">
      <w:pPr>
        <w:pStyle w:val="BodyText"/>
        <w:ind w:right="200"/>
      </w:pPr>
    </w:p>
    <w:p w:rsidR="00B85FB2" w:rsidRDefault="003B3F1F">
      <w:pPr>
        <w:pStyle w:val="BodyText"/>
        <w:spacing w:before="60" w:after="60"/>
      </w:pPr>
      <w:r>
        <w:rPr>
          <w:b/>
        </w:rPr>
        <w:t xml:space="preserve">Conclusion: </w:t>
      </w:r>
      <w:r>
        <w:t>A patent is an exclusive statutory right granted under the Patents Act, 1970 for a limited</w:t>
      </w:r>
      <w:r>
        <w:t xml:space="preserve"> term in exchange for full public disclosure of the invention. To qualify for protection, an invention must satisfy the three criteria of novelty, inventive step, and industrial applicability under Section 2(1)(j). Section 3 exhaustively lists non-patentab</w:t>
      </w:r>
      <w:r>
        <w:t>le subject matters including mere discoveries, methods of treatment, traditional knowledge, and mathematical methods, while Section 4 absolutely excludes inventions relating to atomic energy. The grant of a patent does not guarantee its validity, and paten</w:t>
      </w:r>
      <w:r>
        <w:t>ts may be challenged for failure to satisfy the statutory criteria. The patentability framework balances the inventor's exclusive rights with the public interest in access to knowledge and technology.</w:t>
      </w:r>
    </w:p>
    <w:p w:rsidR="00B85FB2" w:rsidRDefault="00B85FB2">
      <w:pPr>
        <w:pStyle w:val="BodyText"/>
      </w:pPr>
    </w:p>
    <w:p w:rsidR="008253ED" w:rsidRDefault="008253ED">
      <w:pPr>
        <w:rPr>
          <w:b/>
          <w:bCs/>
        </w:rPr>
      </w:pPr>
      <w:r>
        <w:br w:type="page"/>
      </w:r>
    </w:p>
    <w:p w:rsidR="008253ED" w:rsidRDefault="0050239A" w:rsidP="008253ED">
      <w:pPr>
        <w:pStyle w:val="Heading1"/>
        <w:spacing w:before="22"/>
        <w:ind w:left="87" w:firstLine="0"/>
        <w:jc w:val="center"/>
        <w:rPr>
          <w:spacing w:val="-5"/>
        </w:rPr>
      </w:pPr>
      <w:r>
        <w:lastRenderedPageBreak/>
        <w:t>Chapter</w:t>
      </w:r>
      <w:r>
        <w:rPr>
          <w:spacing w:val="-6"/>
        </w:rPr>
        <w:t xml:space="preserve"> </w:t>
      </w:r>
      <w:r>
        <w:t>2:</w:t>
      </w:r>
    </w:p>
    <w:p w:rsidR="000D1A8D" w:rsidRDefault="0050239A" w:rsidP="008253ED">
      <w:pPr>
        <w:pStyle w:val="Heading1"/>
        <w:spacing w:before="22"/>
        <w:ind w:left="87" w:firstLine="0"/>
        <w:jc w:val="center"/>
      </w:pPr>
      <w:r>
        <w:t>International</w:t>
      </w:r>
      <w:r>
        <w:rPr>
          <w:spacing w:val="-5"/>
        </w:rPr>
        <w:t xml:space="preserve"> </w:t>
      </w:r>
      <w:r>
        <w:t>patent</w:t>
      </w:r>
      <w:r>
        <w:rPr>
          <w:spacing w:val="-5"/>
        </w:rPr>
        <w:t xml:space="preserve"> </w:t>
      </w:r>
      <w:r>
        <w:t>application</w:t>
      </w:r>
      <w:r>
        <w:rPr>
          <w:spacing w:val="-6"/>
        </w:rPr>
        <w:t xml:space="preserve"> </w:t>
      </w:r>
      <w:r>
        <w:t>under</w:t>
      </w:r>
      <w:r>
        <w:rPr>
          <w:spacing w:val="-5"/>
        </w:rPr>
        <w:t xml:space="preserve"> </w:t>
      </w:r>
      <w:r>
        <w:t>the</w:t>
      </w:r>
      <w:r>
        <w:rPr>
          <w:spacing w:val="-5"/>
        </w:rPr>
        <w:t xml:space="preserve"> </w:t>
      </w:r>
      <w:r>
        <w:t>Patents</w:t>
      </w:r>
      <w:r>
        <w:rPr>
          <w:spacing w:val="-5"/>
        </w:rPr>
        <w:t xml:space="preserve"> </w:t>
      </w:r>
      <w:r>
        <w:t>Act,</w:t>
      </w:r>
      <w:r>
        <w:rPr>
          <w:spacing w:val="-5"/>
        </w:rPr>
        <w:t xml:space="preserve"> </w:t>
      </w:r>
      <w:r>
        <w:rPr>
          <w:spacing w:val="-4"/>
        </w:rPr>
        <w:t>1970</w:t>
      </w:r>
    </w:p>
    <w:p w:rsidR="000D1A8D" w:rsidRDefault="000D1A8D">
      <w:pPr>
        <w:pStyle w:val="BodyText"/>
        <w:spacing w:before="120"/>
        <w:ind w:left="0"/>
        <w:rPr>
          <w:b/>
        </w:rPr>
      </w:pPr>
    </w:p>
    <w:p w:rsidR="000D1A8D" w:rsidRDefault="0050239A">
      <w:pPr>
        <w:pStyle w:val="ListParagraph"/>
        <w:numPr>
          <w:ilvl w:val="0"/>
          <w:numId w:val="10"/>
        </w:numPr>
        <w:tabs>
          <w:tab w:val="left" w:pos="367"/>
        </w:tabs>
        <w:ind w:left="367"/>
        <w:rPr>
          <w:b/>
        </w:rPr>
      </w:pPr>
      <w:r>
        <w:rPr>
          <w:b/>
          <w:spacing w:val="-2"/>
        </w:rPr>
        <w:t>Introduction</w:t>
      </w:r>
    </w:p>
    <w:p w:rsidR="000D1A8D" w:rsidRDefault="0050239A">
      <w:pPr>
        <w:pStyle w:val="BodyText"/>
        <w:ind w:right="154"/>
      </w:pPr>
      <w:r>
        <w:t>Patent protection is territorial in nature, meaning a patent granted in one country is enforceable only within that country's territory. With the growth of international trade and technology, inventors increasingly require protection across multiple jurisdictions.</w:t>
      </w:r>
      <w:r>
        <w:rPr>
          <w:spacing w:val="-4"/>
        </w:rPr>
        <w:t xml:space="preserve"> </w:t>
      </w:r>
      <w:r>
        <w:t>The</w:t>
      </w:r>
      <w:r>
        <w:rPr>
          <w:spacing w:val="-4"/>
        </w:rPr>
        <w:t xml:space="preserve"> </w:t>
      </w:r>
      <w:r>
        <w:t>Patent</w:t>
      </w:r>
      <w:r>
        <w:rPr>
          <w:spacing w:val="-4"/>
        </w:rPr>
        <w:t xml:space="preserve"> </w:t>
      </w:r>
      <w:r>
        <w:t>Cooperation</w:t>
      </w:r>
      <w:r>
        <w:rPr>
          <w:spacing w:val="-4"/>
        </w:rPr>
        <w:t xml:space="preserve"> </w:t>
      </w:r>
      <w:r>
        <w:t>Treaty</w:t>
      </w:r>
      <w:r>
        <w:rPr>
          <w:spacing w:val="-4"/>
        </w:rPr>
        <w:t xml:space="preserve"> </w:t>
      </w:r>
      <w:r>
        <w:t>(PCT)</w:t>
      </w:r>
      <w:r>
        <w:rPr>
          <w:spacing w:val="-4"/>
        </w:rPr>
        <w:t xml:space="preserve"> </w:t>
      </w:r>
      <w:r>
        <w:t>simplifies</w:t>
      </w:r>
      <w:r>
        <w:rPr>
          <w:spacing w:val="-4"/>
        </w:rPr>
        <w:t xml:space="preserve"> </w:t>
      </w:r>
      <w:r>
        <w:t>this</w:t>
      </w:r>
      <w:r>
        <w:rPr>
          <w:spacing w:val="-4"/>
        </w:rPr>
        <w:t xml:space="preserve"> </w:t>
      </w:r>
      <w:r>
        <w:t>by</w:t>
      </w:r>
      <w:r>
        <w:rPr>
          <w:spacing w:val="-4"/>
        </w:rPr>
        <w:t xml:space="preserve"> </w:t>
      </w:r>
      <w:r>
        <w:t>providing</w:t>
      </w:r>
      <w:r>
        <w:rPr>
          <w:spacing w:val="-4"/>
        </w:rPr>
        <w:t xml:space="preserve"> </w:t>
      </w:r>
      <w:r>
        <w:t>a</w:t>
      </w:r>
      <w:r>
        <w:rPr>
          <w:spacing w:val="-4"/>
        </w:rPr>
        <w:t xml:space="preserve"> </w:t>
      </w:r>
      <w:r>
        <w:t>single international filing procedure. In India, international patent applications are governed by Sections 7, 39, and Chapter XXII (Sections 133–139) of the Patents Act, 1970, read with the Patents Rules, 2003.</w:t>
      </w:r>
    </w:p>
    <w:p w:rsidR="000D1A8D" w:rsidRDefault="000D1A8D">
      <w:pPr>
        <w:pStyle w:val="BodyText"/>
        <w:spacing w:before="140"/>
        <w:ind w:left="0"/>
      </w:pPr>
    </w:p>
    <w:p w:rsidR="000D1A8D" w:rsidRDefault="0050239A">
      <w:pPr>
        <w:pStyle w:val="Heading1"/>
        <w:numPr>
          <w:ilvl w:val="0"/>
          <w:numId w:val="10"/>
        </w:numPr>
        <w:tabs>
          <w:tab w:val="left" w:pos="367"/>
        </w:tabs>
        <w:ind w:left="367"/>
      </w:pPr>
      <w:r>
        <w:t>Patent</w:t>
      </w:r>
      <w:r>
        <w:rPr>
          <w:spacing w:val="-7"/>
        </w:rPr>
        <w:t xml:space="preserve"> </w:t>
      </w:r>
      <w:r>
        <w:t>Cooperation</w:t>
      </w:r>
      <w:r>
        <w:rPr>
          <w:spacing w:val="-7"/>
        </w:rPr>
        <w:t xml:space="preserve"> </w:t>
      </w:r>
      <w:r>
        <w:t>Treaty</w:t>
      </w:r>
      <w:r>
        <w:rPr>
          <w:spacing w:val="-6"/>
        </w:rPr>
        <w:t xml:space="preserve"> </w:t>
      </w:r>
      <w:r>
        <w:rPr>
          <w:spacing w:val="-2"/>
        </w:rPr>
        <w:t>(PCT)</w:t>
      </w:r>
    </w:p>
    <w:p w:rsidR="000D1A8D" w:rsidRDefault="0050239A">
      <w:pPr>
        <w:pStyle w:val="BodyText"/>
        <w:ind w:right="200"/>
      </w:pPr>
      <w:r>
        <w:t>The Patent Cooperation Treaty was signed in Washington in 1970 and entered into force in 1978. It is administered by the World Intellectual Property Organization (WIPO). India acceded to the PCT in 1998. The PCT does not create a single international</w:t>
      </w:r>
      <w:r>
        <w:rPr>
          <w:spacing w:val="-4"/>
        </w:rPr>
        <w:t xml:space="preserve"> </w:t>
      </w:r>
      <w:r>
        <w:t>patent;</w:t>
      </w:r>
      <w:r>
        <w:rPr>
          <w:spacing w:val="-4"/>
        </w:rPr>
        <w:t xml:space="preserve"> </w:t>
      </w:r>
      <w:r>
        <w:t>it</w:t>
      </w:r>
      <w:r>
        <w:rPr>
          <w:spacing w:val="-4"/>
        </w:rPr>
        <w:t xml:space="preserve"> </w:t>
      </w:r>
      <w:r>
        <w:t>provides</w:t>
      </w:r>
      <w:r>
        <w:rPr>
          <w:spacing w:val="-4"/>
        </w:rPr>
        <w:t xml:space="preserve"> </w:t>
      </w:r>
      <w:r>
        <w:t>a</w:t>
      </w:r>
      <w:r>
        <w:rPr>
          <w:spacing w:val="-4"/>
        </w:rPr>
        <w:t xml:space="preserve"> </w:t>
      </w:r>
      <w:r>
        <w:t>simplified</w:t>
      </w:r>
      <w:r>
        <w:rPr>
          <w:spacing w:val="-4"/>
        </w:rPr>
        <w:t xml:space="preserve"> </w:t>
      </w:r>
      <w:r>
        <w:t>procedure</w:t>
      </w:r>
      <w:r>
        <w:rPr>
          <w:spacing w:val="-4"/>
        </w:rPr>
        <w:t xml:space="preserve"> </w:t>
      </w:r>
      <w:r>
        <w:t>for</w:t>
      </w:r>
      <w:r>
        <w:rPr>
          <w:spacing w:val="-4"/>
        </w:rPr>
        <w:t xml:space="preserve"> </w:t>
      </w:r>
      <w:r>
        <w:t>filing</w:t>
      </w:r>
      <w:r>
        <w:rPr>
          <w:spacing w:val="-4"/>
        </w:rPr>
        <w:t xml:space="preserve"> </w:t>
      </w:r>
      <w:r>
        <w:t>in</w:t>
      </w:r>
      <w:r>
        <w:rPr>
          <w:spacing w:val="-4"/>
        </w:rPr>
        <w:t xml:space="preserve"> </w:t>
      </w:r>
      <w:r>
        <w:t>multiple</w:t>
      </w:r>
      <w:r>
        <w:rPr>
          <w:spacing w:val="-4"/>
        </w:rPr>
        <w:t xml:space="preserve"> </w:t>
      </w:r>
      <w:r>
        <w:t>member countries through a single application. The PCT system includes an International Filing, an International Search Report (ISR), and optionally an International Preliminary Report on Patentability (IPRP). These reports assist national patent offices in their examination.</w:t>
      </w:r>
    </w:p>
    <w:p w:rsidR="000D1A8D" w:rsidRDefault="000D1A8D">
      <w:pPr>
        <w:pStyle w:val="BodyText"/>
        <w:spacing w:before="140"/>
        <w:ind w:left="0"/>
      </w:pPr>
    </w:p>
    <w:p w:rsidR="000D1A8D" w:rsidRDefault="0050239A">
      <w:pPr>
        <w:pStyle w:val="Heading1"/>
        <w:numPr>
          <w:ilvl w:val="0"/>
          <w:numId w:val="10"/>
        </w:numPr>
        <w:tabs>
          <w:tab w:val="left" w:pos="367"/>
        </w:tabs>
        <w:ind w:left="367"/>
      </w:pPr>
      <w:r>
        <w:t>Convention</w:t>
      </w:r>
      <w:r>
        <w:rPr>
          <w:spacing w:val="-6"/>
        </w:rPr>
        <w:t xml:space="preserve"> </w:t>
      </w:r>
      <w:r>
        <w:t>countries</w:t>
      </w:r>
      <w:r>
        <w:rPr>
          <w:spacing w:val="-6"/>
        </w:rPr>
        <w:t xml:space="preserve"> </w:t>
      </w:r>
      <w:r>
        <w:t>–</w:t>
      </w:r>
      <w:r>
        <w:rPr>
          <w:spacing w:val="-6"/>
        </w:rPr>
        <w:t xml:space="preserve"> </w:t>
      </w:r>
      <w:r>
        <w:t>Section</w:t>
      </w:r>
      <w:r>
        <w:rPr>
          <w:spacing w:val="-5"/>
        </w:rPr>
        <w:t xml:space="preserve"> 133</w:t>
      </w:r>
    </w:p>
    <w:p w:rsidR="000D1A8D" w:rsidRDefault="0050239A">
      <w:pPr>
        <w:pStyle w:val="BodyText"/>
        <w:ind w:right="175"/>
      </w:pPr>
      <w:r>
        <w:t>Section 133 states: "Any country, which is a signatory or party or a group of countries, union of countries or inter-governmental organisations which are signatories</w:t>
      </w:r>
      <w:r>
        <w:rPr>
          <w:spacing w:val="-4"/>
        </w:rPr>
        <w:t xml:space="preserve"> </w:t>
      </w:r>
      <w:r>
        <w:t>or</w:t>
      </w:r>
      <w:r>
        <w:rPr>
          <w:spacing w:val="-4"/>
        </w:rPr>
        <w:t xml:space="preserve"> </w:t>
      </w:r>
      <w:r>
        <w:t>parties</w:t>
      </w:r>
      <w:r>
        <w:rPr>
          <w:spacing w:val="-4"/>
        </w:rPr>
        <w:t xml:space="preserve"> </w:t>
      </w:r>
      <w:r>
        <w:t>to</w:t>
      </w:r>
      <w:r>
        <w:rPr>
          <w:spacing w:val="-4"/>
        </w:rPr>
        <w:t xml:space="preserve"> </w:t>
      </w:r>
      <w:r>
        <w:t>an</w:t>
      </w:r>
      <w:r>
        <w:rPr>
          <w:spacing w:val="-4"/>
        </w:rPr>
        <w:t xml:space="preserve"> </w:t>
      </w:r>
      <w:r>
        <w:t>international,</w:t>
      </w:r>
      <w:r>
        <w:rPr>
          <w:spacing w:val="-4"/>
        </w:rPr>
        <w:t xml:space="preserve"> </w:t>
      </w:r>
      <w:r>
        <w:t>regional</w:t>
      </w:r>
      <w:r>
        <w:rPr>
          <w:spacing w:val="-4"/>
        </w:rPr>
        <w:t xml:space="preserve"> </w:t>
      </w:r>
      <w:r>
        <w:t>or</w:t>
      </w:r>
      <w:r>
        <w:rPr>
          <w:spacing w:val="-4"/>
        </w:rPr>
        <w:t xml:space="preserve"> </w:t>
      </w:r>
      <w:r>
        <w:t>bi-lateral</w:t>
      </w:r>
      <w:r>
        <w:rPr>
          <w:spacing w:val="-4"/>
        </w:rPr>
        <w:t xml:space="preserve"> </w:t>
      </w:r>
      <w:r>
        <w:t>treaty,</w:t>
      </w:r>
      <w:r>
        <w:rPr>
          <w:spacing w:val="-4"/>
        </w:rPr>
        <w:t xml:space="preserve"> </w:t>
      </w:r>
      <w:r>
        <w:t>convention</w:t>
      </w:r>
      <w:r>
        <w:rPr>
          <w:spacing w:val="-4"/>
        </w:rPr>
        <w:t xml:space="preserve"> </w:t>
      </w:r>
      <w:r>
        <w:t>or arrangement to which India is also a signatory or party and which affords to the applicants</w:t>
      </w:r>
      <w:r>
        <w:rPr>
          <w:spacing w:val="-3"/>
        </w:rPr>
        <w:t xml:space="preserve"> </w:t>
      </w:r>
      <w:r>
        <w:t>for</w:t>
      </w:r>
      <w:r>
        <w:rPr>
          <w:spacing w:val="-3"/>
        </w:rPr>
        <w:t xml:space="preserve"> </w:t>
      </w:r>
      <w:r>
        <w:t>patents</w:t>
      </w:r>
      <w:r>
        <w:rPr>
          <w:spacing w:val="-3"/>
        </w:rPr>
        <w:t xml:space="preserve"> </w:t>
      </w:r>
      <w:r>
        <w:t>in</w:t>
      </w:r>
      <w:r>
        <w:rPr>
          <w:spacing w:val="-3"/>
        </w:rPr>
        <w:t xml:space="preserve"> </w:t>
      </w:r>
      <w:r>
        <w:t>India</w:t>
      </w:r>
      <w:r>
        <w:rPr>
          <w:spacing w:val="-3"/>
        </w:rPr>
        <w:t xml:space="preserve"> </w:t>
      </w:r>
      <w:r>
        <w:t>or</w:t>
      </w:r>
      <w:r>
        <w:rPr>
          <w:spacing w:val="-3"/>
        </w:rPr>
        <w:t xml:space="preserve"> </w:t>
      </w:r>
      <w:r>
        <w:t>to</w:t>
      </w:r>
      <w:r>
        <w:rPr>
          <w:spacing w:val="-3"/>
        </w:rPr>
        <w:t xml:space="preserve"> </w:t>
      </w:r>
      <w:r>
        <w:t>citizens</w:t>
      </w:r>
      <w:r>
        <w:rPr>
          <w:spacing w:val="-3"/>
        </w:rPr>
        <w:t xml:space="preserve"> </w:t>
      </w:r>
      <w:r>
        <w:t>of</w:t>
      </w:r>
      <w:r>
        <w:rPr>
          <w:spacing w:val="-3"/>
        </w:rPr>
        <w:t xml:space="preserve"> </w:t>
      </w:r>
      <w:r>
        <w:t>India</w:t>
      </w:r>
      <w:r>
        <w:rPr>
          <w:spacing w:val="-3"/>
        </w:rPr>
        <w:t xml:space="preserve"> </w:t>
      </w:r>
      <w:r>
        <w:t>similar</w:t>
      </w:r>
      <w:r>
        <w:rPr>
          <w:spacing w:val="-3"/>
        </w:rPr>
        <w:t xml:space="preserve"> </w:t>
      </w:r>
      <w:r>
        <w:t>privileges</w:t>
      </w:r>
      <w:r>
        <w:rPr>
          <w:spacing w:val="-3"/>
        </w:rPr>
        <w:t xml:space="preserve"> </w:t>
      </w:r>
      <w:r>
        <w:t>as</w:t>
      </w:r>
      <w:r>
        <w:rPr>
          <w:spacing w:val="-3"/>
        </w:rPr>
        <w:t xml:space="preserve"> </w:t>
      </w:r>
      <w:r>
        <w:t>are</w:t>
      </w:r>
      <w:r>
        <w:rPr>
          <w:spacing w:val="-3"/>
        </w:rPr>
        <w:t xml:space="preserve"> </w:t>
      </w:r>
      <w:r>
        <w:t>granted to</w:t>
      </w:r>
      <w:r>
        <w:rPr>
          <w:spacing w:val="-2"/>
        </w:rPr>
        <w:t xml:space="preserve"> </w:t>
      </w:r>
      <w:r>
        <w:t>their</w:t>
      </w:r>
      <w:r>
        <w:rPr>
          <w:spacing w:val="-2"/>
        </w:rPr>
        <w:t xml:space="preserve"> </w:t>
      </w:r>
      <w:r>
        <w:t>own</w:t>
      </w:r>
      <w:r>
        <w:rPr>
          <w:spacing w:val="-2"/>
        </w:rPr>
        <w:t xml:space="preserve"> </w:t>
      </w:r>
      <w:r>
        <w:t>citizens</w:t>
      </w:r>
      <w:r>
        <w:rPr>
          <w:spacing w:val="-2"/>
        </w:rPr>
        <w:t xml:space="preserve"> </w:t>
      </w:r>
      <w:r>
        <w:t>or</w:t>
      </w:r>
      <w:r>
        <w:rPr>
          <w:spacing w:val="-2"/>
        </w:rPr>
        <w:t xml:space="preserve"> </w:t>
      </w:r>
      <w:r>
        <w:t>citizens</w:t>
      </w:r>
      <w:r>
        <w:rPr>
          <w:spacing w:val="-2"/>
        </w:rPr>
        <w:t xml:space="preserve"> </w:t>
      </w:r>
      <w:r>
        <w:t>to</w:t>
      </w:r>
      <w:r>
        <w:rPr>
          <w:spacing w:val="-2"/>
        </w:rPr>
        <w:t xml:space="preserve"> </w:t>
      </w:r>
      <w:r>
        <w:t>their</w:t>
      </w:r>
      <w:r>
        <w:rPr>
          <w:spacing w:val="-2"/>
        </w:rPr>
        <w:t xml:space="preserve"> </w:t>
      </w:r>
      <w:r>
        <w:t>member</w:t>
      </w:r>
      <w:r>
        <w:rPr>
          <w:spacing w:val="-2"/>
        </w:rPr>
        <w:t xml:space="preserve"> </w:t>
      </w:r>
      <w:r>
        <w:t>countries</w:t>
      </w:r>
      <w:r>
        <w:rPr>
          <w:spacing w:val="-2"/>
        </w:rPr>
        <w:t xml:space="preserve"> </w:t>
      </w:r>
      <w:r>
        <w:t>in</w:t>
      </w:r>
      <w:r>
        <w:rPr>
          <w:spacing w:val="-2"/>
        </w:rPr>
        <w:t xml:space="preserve"> </w:t>
      </w:r>
      <w:r>
        <w:t>respect</w:t>
      </w:r>
      <w:r>
        <w:rPr>
          <w:spacing w:val="-2"/>
        </w:rPr>
        <w:t xml:space="preserve"> </w:t>
      </w:r>
      <w:r>
        <w:t>of</w:t>
      </w:r>
      <w:r>
        <w:rPr>
          <w:spacing w:val="-2"/>
        </w:rPr>
        <w:t xml:space="preserve"> </w:t>
      </w:r>
      <w:r>
        <w:t>the</w:t>
      </w:r>
      <w:r>
        <w:rPr>
          <w:spacing w:val="-2"/>
        </w:rPr>
        <w:t xml:space="preserve"> </w:t>
      </w:r>
      <w:r>
        <w:t>grant</w:t>
      </w:r>
      <w:r>
        <w:rPr>
          <w:spacing w:val="-2"/>
        </w:rPr>
        <w:t xml:space="preserve"> </w:t>
      </w:r>
      <w:r>
        <w:t>of patents</w:t>
      </w:r>
      <w:r>
        <w:rPr>
          <w:spacing w:val="-4"/>
        </w:rPr>
        <w:t xml:space="preserve"> </w:t>
      </w:r>
      <w:r>
        <w:t>and</w:t>
      </w:r>
      <w:r>
        <w:rPr>
          <w:spacing w:val="-4"/>
        </w:rPr>
        <w:t xml:space="preserve"> </w:t>
      </w:r>
      <w:r>
        <w:t>protection</w:t>
      </w:r>
      <w:r>
        <w:rPr>
          <w:spacing w:val="-4"/>
        </w:rPr>
        <w:t xml:space="preserve"> </w:t>
      </w:r>
      <w:r>
        <w:t>of</w:t>
      </w:r>
      <w:r>
        <w:rPr>
          <w:spacing w:val="-4"/>
        </w:rPr>
        <w:t xml:space="preserve"> </w:t>
      </w:r>
      <w:r>
        <w:t>patent</w:t>
      </w:r>
      <w:r>
        <w:rPr>
          <w:spacing w:val="-4"/>
        </w:rPr>
        <w:t xml:space="preserve"> </w:t>
      </w:r>
      <w:r>
        <w:t>rights</w:t>
      </w:r>
      <w:r>
        <w:rPr>
          <w:spacing w:val="-4"/>
        </w:rPr>
        <w:t xml:space="preserve"> </w:t>
      </w:r>
      <w:r>
        <w:t>shall</w:t>
      </w:r>
      <w:r>
        <w:rPr>
          <w:spacing w:val="-4"/>
        </w:rPr>
        <w:t xml:space="preserve"> </w:t>
      </w:r>
      <w:r>
        <w:t>be</w:t>
      </w:r>
      <w:r>
        <w:rPr>
          <w:spacing w:val="-4"/>
        </w:rPr>
        <w:t xml:space="preserve"> </w:t>
      </w:r>
      <w:r>
        <w:t>a</w:t>
      </w:r>
      <w:r>
        <w:rPr>
          <w:spacing w:val="-4"/>
        </w:rPr>
        <w:t xml:space="preserve"> </w:t>
      </w:r>
      <w:r>
        <w:t>convention</w:t>
      </w:r>
      <w:r>
        <w:rPr>
          <w:spacing w:val="-4"/>
        </w:rPr>
        <w:t xml:space="preserve"> </w:t>
      </w:r>
      <w:r>
        <w:t>country</w:t>
      </w:r>
      <w:r>
        <w:rPr>
          <w:spacing w:val="-4"/>
        </w:rPr>
        <w:t xml:space="preserve"> </w:t>
      </w:r>
      <w:r>
        <w:t>or</w:t>
      </w:r>
      <w:r>
        <w:rPr>
          <w:spacing w:val="-4"/>
        </w:rPr>
        <w:t xml:space="preserve"> </w:t>
      </w:r>
      <w:r>
        <w:t>convention countries for the purposes of this Act."</w:t>
      </w:r>
    </w:p>
    <w:p w:rsidR="000D1A8D" w:rsidRDefault="0050239A">
      <w:pPr>
        <w:pStyle w:val="BodyText"/>
        <w:spacing w:before="60"/>
      </w:pPr>
      <w:r>
        <w:t>A convention country is one that extends reciprocal patent privileges to Indian applicants.</w:t>
      </w:r>
      <w:r>
        <w:rPr>
          <w:spacing w:val="-5"/>
        </w:rPr>
        <w:t xml:space="preserve"> </w:t>
      </w:r>
      <w:r>
        <w:t>The</w:t>
      </w:r>
      <w:r>
        <w:rPr>
          <w:spacing w:val="-5"/>
        </w:rPr>
        <w:t xml:space="preserve"> </w:t>
      </w:r>
      <w:r>
        <w:t>Central</w:t>
      </w:r>
      <w:r>
        <w:rPr>
          <w:spacing w:val="-5"/>
        </w:rPr>
        <w:t xml:space="preserve"> </w:t>
      </w:r>
      <w:r>
        <w:t>Government</w:t>
      </w:r>
      <w:r>
        <w:rPr>
          <w:spacing w:val="-5"/>
        </w:rPr>
        <w:t xml:space="preserve"> </w:t>
      </w:r>
      <w:r>
        <w:t>recognises</w:t>
      </w:r>
      <w:r>
        <w:rPr>
          <w:spacing w:val="-5"/>
        </w:rPr>
        <w:t xml:space="preserve"> </w:t>
      </w:r>
      <w:r>
        <w:t>such</w:t>
      </w:r>
      <w:r>
        <w:rPr>
          <w:spacing w:val="-5"/>
        </w:rPr>
        <w:t xml:space="preserve"> </w:t>
      </w:r>
      <w:r>
        <w:t>countries.</w:t>
      </w:r>
      <w:r>
        <w:rPr>
          <w:spacing w:val="-5"/>
        </w:rPr>
        <w:t xml:space="preserve"> </w:t>
      </w:r>
      <w:r>
        <w:t>This</w:t>
      </w:r>
      <w:r>
        <w:rPr>
          <w:spacing w:val="-5"/>
        </w:rPr>
        <w:t xml:space="preserve"> </w:t>
      </w:r>
      <w:r>
        <w:t>is</w:t>
      </w:r>
      <w:r>
        <w:rPr>
          <w:spacing w:val="-5"/>
        </w:rPr>
        <w:t xml:space="preserve"> </w:t>
      </w:r>
      <w:r>
        <w:t>the</w:t>
      </w:r>
      <w:r>
        <w:rPr>
          <w:spacing w:val="-5"/>
        </w:rPr>
        <w:t xml:space="preserve"> </w:t>
      </w:r>
      <w:r>
        <w:t>foundation for claiming priority under the Paris Convention system and for convention applications under Section 135.</w:t>
      </w:r>
    </w:p>
    <w:p w:rsidR="000D1A8D" w:rsidRDefault="000D1A8D">
      <w:pPr>
        <w:pStyle w:val="BodyText"/>
        <w:spacing w:before="140"/>
        <w:ind w:left="0"/>
      </w:pPr>
    </w:p>
    <w:p w:rsidR="000D1A8D" w:rsidRDefault="0050239A">
      <w:pPr>
        <w:pStyle w:val="Heading1"/>
        <w:numPr>
          <w:ilvl w:val="0"/>
          <w:numId w:val="10"/>
        </w:numPr>
        <w:tabs>
          <w:tab w:val="left" w:pos="367"/>
        </w:tabs>
        <w:ind w:left="367"/>
      </w:pPr>
      <w:r>
        <w:t>Convention</w:t>
      </w:r>
      <w:r>
        <w:rPr>
          <w:spacing w:val="-7"/>
        </w:rPr>
        <w:t xml:space="preserve"> </w:t>
      </w:r>
      <w:r>
        <w:t>applications</w:t>
      </w:r>
      <w:r>
        <w:rPr>
          <w:spacing w:val="-6"/>
        </w:rPr>
        <w:t xml:space="preserve"> </w:t>
      </w:r>
      <w:r>
        <w:t>–</w:t>
      </w:r>
      <w:r>
        <w:rPr>
          <w:spacing w:val="-7"/>
        </w:rPr>
        <w:t xml:space="preserve"> </w:t>
      </w:r>
      <w:r>
        <w:t>Section</w:t>
      </w:r>
      <w:r>
        <w:rPr>
          <w:spacing w:val="-6"/>
        </w:rPr>
        <w:t xml:space="preserve"> </w:t>
      </w:r>
      <w:r>
        <w:rPr>
          <w:spacing w:val="-5"/>
        </w:rPr>
        <w:t>135</w:t>
      </w:r>
    </w:p>
    <w:p w:rsidR="000D1A8D" w:rsidRDefault="0050239A">
      <w:pPr>
        <w:pStyle w:val="BodyText"/>
        <w:ind w:right="200"/>
      </w:pPr>
      <w:r>
        <w:t>Section</w:t>
      </w:r>
      <w:r>
        <w:rPr>
          <w:spacing w:val="-3"/>
        </w:rPr>
        <w:t xml:space="preserve"> </w:t>
      </w:r>
      <w:r>
        <w:t>135(1)</w:t>
      </w:r>
      <w:r>
        <w:rPr>
          <w:spacing w:val="-3"/>
        </w:rPr>
        <w:t xml:space="preserve"> </w:t>
      </w:r>
      <w:r>
        <w:t>provides</w:t>
      </w:r>
      <w:r>
        <w:rPr>
          <w:spacing w:val="-3"/>
        </w:rPr>
        <w:t xml:space="preserve"> </w:t>
      </w:r>
      <w:r>
        <w:t>that</w:t>
      </w:r>
      <w:r>
        <w:rPr>
          <w:spacing w:val="-3"/>
        </w:rPr>
        <w:t xml:space="preserve"> </w:t>
      </w:r>
      <w:r>
        <w:t>where</w:t>
      </w:r>
      <w:r>
        <w:rPr>
          <w:spacing w:val="-3"/>
        </w:rPr>
        <w:t xml:space="preserve"> </w:t>
      </w:r>
      <w:r>
        <w:t>a</w:t>
      </w:r>
      <w:r>
        <w:rPr>
          <w:spacing w:val="-3"/>
        </w:rPr>
        <w:t xml:space="preserve"> </w:t>
      </w:r>
      <w:r>
        <w:t>person</w:t>
      </w:r>
      <w:r>
        <w:rPr>
          <w:spacing w:val="-3"/>
        </w:rPr>
        <w:t xml:space="preserve"> </w:t>
      </w:r>
      <w:r>
        <w:t>has</w:t>
      </w:r>
      <w:r>
        <w:rPr>
          <w:spacing w:val="-3"/>
        </w:rPr>
        <w:t xml:space="preserve"> </w:t>
      </w:r>
      <w:r>
        <w:t>made</w:t>
      </w:r>
      <w:r>
        <w:rPr>
          <w:spacing w:val="-3"/>
        </w:rPr>
        <w:t xml:space="preserve"> </w:t>
      </w:r>
      <w:r>
        <w:t>an</w:t>
      </w:r>
      <w:r>
        <w:rPr>
          <w:spacing w:val="-3"/>
        </w:rPr>
        <w:t xml:space="preserve"> </w:t>
      </w:r>
      <w:r>
        <w:t>application</w:t>
      </w:r>
      <w:r>
        <w:rPr>
          <w:spacing w:val="-3"/>
        </w:rPr>
        <w:t xml:space="preserve"> </w:t>
      </w:r>
      <w:r>
        <w:t>for</w:t>
      </w:r>
      <w:r>
        <w:rPr>
          <w:spacing w:val="-3"/>
        </w:rPr>
        <w:t xml:space="preserve"> </w:t>
      </w:r>
      <w:r>
        <w:t>a</w:t>
      </w:r>
      <w:r>
        <w:rPr>
          <w:spacing w:val="-3"/>
        </w:rPr>
        <w:t xml:space="preserve"> </w:t>
      </w:r>
      <w:r>
        <w:t>patent</w:t>
      </w:r>
      <w:r>
        <w:rPr>
          <w:spacing w:val="-3"/>
        </w:rPr>
        <w:t xml:space="preserve"> </w:t>
      </w:r>
      <w:r>
        <w:t>in a convention country (the 'basic application'), and that person or their legal representative or assignee makes an application under the Indian Act within twelve months after the date of the basic application, the priority date of a claim of the</w:t>
      </w:r>
    </w:p>
    <w:p w:rsidR="000D1A8D" w:rsidRDefault="0050239A">
      <w:pPr>
        <w:pStyle w:val="BodyText"/>
        <w:spacing w:before="22"/>
        <w:ind w:right="154"/>
      </w:pPr>
      <w:r>
        <w:lastRenderedPageBreak/>
        <w:t>complete</w:t>
      </w:r>
      <w:r>
        <w:rPr>
          <w:spacing w:val="-4"/>
        </w:rPr>
        <w:t xml:space="preserve"> </w:t>
      </w:r>
      <w:r>
        <w:t>specification</w:t>
      </w:r>
      <w:r>
        <w:rPr>
          <w:spacing w:val="-4"/>
        </w:rPr>
        <w:t xml:space="preserve"> </w:t>
      </w:r>
      <w:r>
        <w:t>based</w:t>
      </w:r>
      <w:r>
        <w:rPr>
          <w:spacing w:val="-4"/>
        </w:rPr>
        <w:t xml:space="preserve"> </w:t>
      </w:r>
      <w:r>
        <w:t>on</w:t>
      </w:r>
      <w:r>
        <w:rPr>
          <w:spacing w:val="-4"/>
        </w:rPr>
        <w:t xml:space="preserve"> </w:t>
      </w:r>
      <w:r>
        <w:t>matter</w:t>
      </w:r>
      <w:r>
        <w:rPr>
          <w:spacing w:val="-4"/>
        </w:rPr>
        <w:t xml:space="preserve"> </w:t>
      </w:r>
      <w:r>
        <w:t>disclosed</w:t>
      </w:r>
      <w:r>
        <w:rPr>
          <w:spacing w:val="-4"/>
        </w:rPr>
        <w:t xml:space="preserve"> </w:t>
      </w:r>
      <w:r>
        <w:t>in</w:t>
      </w:r>
      <w:r>
        <w:rPr>
          <w:spacing w:val="-4"/>
        </w:rPr>
        <w:t xml:space="preserve"> </w:t>
      </w:r>
      <w:r>
        <w:t>the</w:t>
      </w:r>
      <w:r>
        <w:rPr>
          <w:spacing w:val="-4"/>
        </w:rPr>
        <w:t xml:space="preserve"> </w:t>
      </w:r>
      <w:r>
        <w:t>basic</w:t>
      </w:r>
      <w:r>
        <w:rPr>
          <w:spacing w:val="-4"/>
        </w:rPr>
        <w:t xml:space="preserve"> </w:t>
      </w:r>
      <w:r>
        <w:t>application</w:t>
      </w:r>
      <w:r>
        <w:rPr>
          <w:spacing w:val="-4"/>
        </w:rPr>
        <w:t xml:space="preserve"> </w:t>
      </w:r>
      <w:r>
        <w:t>shall</w:t>
      </w:r>
      <w:r>
        <w:rPr>
          <w:spacing w:val="-4"/>
        </w:rPr>
        <w:t xml:space="preserve"> </w:t>
      </w:r>
      <w:r>
        <w:t>be</w:t>
      </w:r>
      <w:r>
        <w:rPr>
          <w:spacing w:val="-4"/>
        </w:rPr>
        <w:t xml:space="preserve"> </w:t>
      </w:r>
      <w:r>
        <w:t>the date of the basic application. The twelve-month priority period is counted from the date of the earliest basic application where applications have been made in more than one convention country.</w:t>
      </w:r>
    </w:p>
    <w:p w:rsidR="000D1A8D" w:rsidRDefault="0050239A">
      <w:pPr>
        <w:pStyle w:val="BodyText"/>
        <w:spacing w:before="60"/>
      </w:pPr>
      <w:r>
        <w:t>A convention application must be accompanied by a complete specification, must specify the date and country of the basic application, and must state that no earlier application</w:t>
      </w:r>
      <w:r>
        <w:rPr>
          <w:spacing w:val="-4"/>
        </w:rPr>
        <w:t xml:space="preserve"> </w:t>
      </w:r>
      <w:r>
        <w:t>was</w:t>
      </w:r>
      <w:r>
        <w:rPr>
          <w:spacing w:val="-4"/>
        </w:rPr>
        <w:t xml:space="preserve"> </w:t>
      </w:r>
      <w:r>
        <w:t>made</w:t>
      </w:r>
      <w:r>
        <w:rPr>
          <w:spacing w:val="-4"/>
        </w:rPr>
        <w:t xml:space="preserve"> </w:t>
      </w:r>
      <w:r>
        <w:t>in</w:t>
      </w:r>
      <w:r>
        <w:rPr>
          <w:spacing w:val="-4"/>
        </w:rPr>
        <w:t xml:space="preserve"> </w:t>
      </w:r>
      <w:r>
        <w:t>a</w:t>
      </w:r>
      <w:r>
        <w:rPr>
          <w:spacing w:val="-4"/>
        </w:rPr>
        <w:t xml:space="preserve"> </w:t>
      </w:r>
      <w:r>
        <w:t>convention</w:t>
      </w:r>
      <w:r>
        <w:rPr>
          <w:spacing w:val="-4"/>
        </w:rPr>
        <w:t xml:space="preserve"> </w:t>
      </w:r>
      <w:r>
        <w:t>country</w:t>
      </w:r>
      <w:r>
        <w:rPr>
          <w:spacing w:val="-4"/>
        </w:rPr>
        <w:t xml:space="preserve"> </w:t>
      </w:r>
      <w:r>
        <w:t>before</w:t>
      </w:r>
      <w:r>
        <w:rPr>
          <w:spacing w:val="-4"/>
        </w:rPr>
        <w:t xml:space="preserve"> </w:t>
      </w:r>
      <w:r>
        <w:t>that</w:t>
      </w:r>
      <w:r>
        <w:rPr>
          <w:spacing w:val="-4"/>
        </w:rPr>
        <w:t xml:space="preserve"> </w:t>
      </w:r>
      <w:r>
        <w:t>date.</w:t>
      </w:r>
      <w:r>
        <w:rPr>
          <w:spacing w:val="-4"/>
        </w:rPr>
        <w:t xml:space="preserve"> </w:t>
      </w:r>
      <w:r>
        <w:t>Section</w:t>
      </w:r>
      <w:r>
        <w:rPr>
          <w:spacing w:val="-4"/>
        </w:rPr>
        <w:t xml:space="preserve"> </w:t>
      </w:r>
      <w:r>
        <w:t>136</w:t>
      </w:r>
      <w:r>
        <w:rPr>
          <w:spacing w:val="-4"/>
        </w:rPr>
        <w:t xml:space="preserve"> </w:t>
      </w:r>
      <w:r>
        <w:t>governs the formal requirements for convention applications.</w:t>
      </w:r>
    </w:p>
    <w:p w:rsidR="000D1A8D" w:rsidRDefault="000D1A8D">
      <w:pPr>
        <w:pStyle w:val="BodyText"/>
        <w:spacing w:before="140"/>
        <w:ind w:left="0"/>
      </w:pPr>
    </w:p>
    <w:p w:rsidR="000D1A8D" w:rsidRDefault="0050239A">
      <w:pPr>
        <w:pStyle w:val="Heading1"/>
        <w:numPr>
          <w:ilvl w:val="0"/>
          <w:numId w:val="10"/>
        </w:numPr>
        <w:tabs>
          <w:tab w:val="left" w:pos="367"/>
        </w:tabs>
        <w:ind w:left="367"/>
      </w:pPr>
      <w:r>
        <w:t>Form</w:t>
      </w:r>
      <w:r>
        <w:rPr>
          <w:spacing w:val="-4"/>
        </w:rPr>
        <w:t xml:space="preserve"> </w:t>
      </w:r>
      <w:r>
        <w:t>of</w:t>
      </w:r>
      <w:r>
        <w:rPr>
          <w:spacing w:val="-4"/>
        </w:rPr>
        <w:t xml:space="preserve"> </w:t>
      </w:r>
      <w:r>
        <w:t>application</w:t>
      </w:r>
      <w:r>
        <w:rPr>
          <w:spacing w:val="-4"/>
        </w:rPr>
        <w:t xml:space="preserve"> </w:t>
      </w:r>
      <w:r>
        <w:t>–</w:t>
      </w:r>
      <w:r>
        <w:rPr>
          <w:spacing w:val="-4"/>
        </w:rPr>
        <w:t xml:space="preserve"> </w:t>
      </w:r>
      <w:r>
        <w:t>Section</w:t>
      </w:r>
      <w:r>
        <w:rPr>
          <w:spacing w:val="-3"/>
        </w:rPr>
        <w:t xml:space="preserve"> </w:t>
      </w:r>
      <w:r>
        <w:rPr>
          <w:spacing w:val="-10"/>
        </w:rPr>
        <w:t>7</w:t>
      </w:r>
    </w:p>
    <w:p w:rsidR="000D1A8D" w:rsidRDefault="0050239A">
      <w:pPr>
        <w:pStyle w:val="BodyText"/>
        <w:ind w:right="114"/>
      </w:pPr>
      <w:r>
        <w:t>Section</w:t>
      </w:r>
      <w:r>
        <w:rPr>
          <w:spacing w:val="-3"/>
        </w:rPr>
        <w:t xml:space="preserve"> </w:t>
      </w:r>
      <w:r>
        <w:t>7(1)</w:t>
      </w:r>
      <w:r>
        <w:rPr>
          <w:spacing w:val="-3"/>
        </w:rPr>
        <w:t xml:space="preserve"> </w:t>
      </w:r>
      <w:r>
        <w:t>states:</w:t>
      </w:r>
      <w:r>
        <w:rPr>
          <w:spacing w:val="-3"/>
        </w:rPr>
        <w:t xml:space="preserve"> </w:t>
      </w:r>
      <w:r>
        <w:t>"Every</w:t>
      </w:r>
      <w:r>
        <w:rPr>
          <w:spacing w:val="-3"/>
        </w:rPr>
        <w:t xml:space="preserve"> </w:t>
      </w:r>
      <w:r>
        <w:t>application</w:t>
      </w:r>
      <w:r>
        <w:rPr>
          <w:spacing w:val="-3"/>
        </w:rPr>
        <w:t xml:space="preserve"> </w:t>
      </w:r>
      <w:r>
        <w:t>for</w:t>
      </w:r>
      <w:r>
        <w:rPr>
          <w:spacing w:val="-3"/>
        </w:rPr>
        <w:t xml:space="preserve"> </w:t>
      </w:r>
      <w:r>
        <w:t>a</w:t>
      </w:r>
      <w:r>
        <w:rPr>
          <w:spacing w:val="-3"/>
        </w:rPr>
        <w:t xml:space="preserve"> </w:t>
      </w:r>
      <w:r>
        <w:t>patent</w:t>
      </w:r>
      <w:r>
        <w:rPr>
          <w:spacing w:val="-3"/>
        </w:rPr>
        <w:t xml:space="preserve"> </w:t>
      </w:r>
      <w:r>
        <w:t>shall</w:t>
      </w:r>
      <w:r>
        <w:rPr>
          <w:spacing w:val="-3"/>
        </w:rPr>
        <w:t xml:space="preserve"> </w:t>
      </w:r>
      <w:r>
        <w:t>be</w:t>
      </w:r>
      <w:r>
        <w:rPr>
          <w:spacing w:val="-3"/>
        </w:rPr>
        <w:t xml:space="preserve"> </w:t>
      </w:r>
      <w:r>
        <w:t>for</w:t>
      </w:r>
      <w:r>
        <w:rPr>
          <w:spacing w:val="-3"/>
        </w:rPr>
        <w:t xml:space="preserve"> </w:t>
      </w:r>
      <w:r>
        <w:t>one</w:t>
      </w:r>
      <w:r>
        <w:rPr>
          <w:spacing w:val="-3"/>
        </w:rPr>
        <w:t xml:space="preserve"> </w:t>
      </w:r>
      <w:r>
        <w:t>invention</w:t>
      </w:r>
      <w:r>
        <w:rPr>
          <w:spacing w:val="-3"/>
        </w:rPr>
        <w:t xml:space="preserve"> </w:t>
      </w:r>
      <w:r>
        <w:t>only</w:t>
      </w:r>
      <w:r>
        <w:rPr>
          <w:spacing w:val="-3"/>
        </w:rPr>
        <w:t xml:space="preserve"> </w:t>
      </w:r>
      <w:r>
        <w:t>and shall be made in the prescribed form and filed in the patent office." Section 7(1A) provides</w:t>
      </w:r>
      <w:r>
        <w:rPr>
          <w:spacing w:val="-5"/>
        </w:rPr>
        <w:t xml:space="preserve"> </w:t>
      </w:r>
      <w:r>
        <w:t>that</w:t>
      </w:r>
      <w:r>
        <w:rPr>
          <w:spacing w:val="-5"/>
        </w:rPr>
        <w:t xml:space="preserve"> </w:t>
      </w:r>
      <w:r>
        <w:t>every</w:t>
      </w:r>
      <w:r>
        <w:rPr>
          <w:spacing w:val="-5"/>
        </w:rPr>
        <w:t xml:space="preserve"> </w:t>
      </w:r>
      <w:r>
        <w:t>international</w:t>
      </w:r>
      <w:r>
        <w:rPr>
          <w:spacing w:val="-5"/>
        </w:rPr>
        <w:t xml:space="preserve"> </w:t>
      </w:r>
      <w:r>
        <w:t>application</w:t>
      </w:r>
      <w:r>
        <w:rPr>
          <w:spacing w:val="-5"/>
        </w:rPr>
        <w:t xml:space="preserve"> </w:t>
      </w:r>
      <w:r>
        <w:t>under</w:t>
      </w:r>
      <w:r>
        <w:rPr>
          <w:spacing w:val="-5"/>
        </w:rPr>
        <w:t xml:space="preserve"> </w:t>
      </w:r>
      <w:r>
        <w:t>the</w:t>
      </w:r>
      <w:r>
        <w:rPr>
          <w:spacing w:val="-5"/>
        </w:rPr>
        <w:t xml:space="preserve"> </w:t>
      </w:r>
      <w:r>
        <w:t>Patent</w:t>
      </w:r>
      <w:r>
        <w:rPr>
          <w:spacing w:val="-5"/>
        </w:rPr>
        <w:t xml:space="preserve"> </w:t>
      </w:r>
      <w:r>
        <w:t>Cooperation</w:t>
      </w:r>
      <w:r>
        <w:rPr>
          <w:spacing w:val="-5"/>
        </w:rPr>
        <w:t xml:space="preserve"> </w:t>
      </w:r>
      <w:r>
        <w:t>Treaty</w:t>
      </w:r>
      <w:r>
        <w:rPr>
          <w:spacing w:val="-5"/>
        </w:rPr>
        <w:t xml:space="preserve"> </w:t>
      </w:r>
      <w:r>
        <w:t>for a patent designating India shall be deemed to be an application under the Indian Act if a corresponding application has also been filed before the Controller in India.</w:t>
      </w:r>
    </w:p>
    <w:p w:rsidR="000D1A8D" w:rsidRDefault="0050239A">
      <w:pPr>
        <w:pStyle w:val="BodyText"/>
        <w:spacing w:before="0"/>
        <w:ind w:right="136"/>
      </w:pPr>
      <w:r>
        <w:t>Section</w:t>
      </w:r>
      <w:r>
        <w:rPr>
          <w:spacing w:val="-4"/>
        </w:rPr>
        <w:t xml:space="preserve"> </w:t>
      </w:r>
      <w:r>
        <w:t>7(1B)</w:t>
      </w:r>
      <w:r>
        <w:rPr>
          <w:spacing w:val="-4"/>
        </w:rPr>
        <w:t xml:space="preserve"> </w:t>
      </w:r>
      <w:r>
        <w:t>provides</w:t>
      </w:r>
      <w:r>
        <w:rPr>
          <w:spacing w:val="-4"/>
        </w:rPr>
        <w:t xml:space="preserve"> </w:t>
      </w:r>
      <w:r>
        <w:t>that</w:t>
      </w:r>
      <w:r>
        <w:rPr>
          <w:spacing w:val="-4"/>
        </w:rPr>
        <w:t xml:space="preserve"> </w:t>
      </w:r>
      <w:r>
        <w:t>the</w:t>
      </w:r>
      <w:r>
        <w:rPr>
          <w:spacing w:val="-4"/>
        </w:rPr>
        <w:t xml:space="preserve"> </w:t>
      </w:r>
      <w:r>
        <w:t>filing</w:t>
      </w:r>
      <w:r>
        <w:rPr>
          <w:spacing w:val="-4"/>
        </w:rPr>
        <w:t xml:space="preserve"> </w:t>
      </w:r>
      <w:r>
        <w:t>date</w:t>
      </w:r>
      <w:r>
        <w:rPr>
          <w:spacing w:val="-4"/>
        </w:rPr>
        <w:t xml:space="preserve"> </w:t>
      </w:r>
      <w:r>
        <w:t>of</w:t>
      </w:r>
      <w:r>
        <w:rPr>
          <w:spacing w:val="-4"/>
        </w:rPr>
        <w:t xml:space="preserve"> </w:t>
      </w:r>
      <w:r>
        <w:t>such</w:t>
      </w:r>
      <w:r>
        <w:rPr>
          <w:spacing w:val="-4"/>
        </w:rPr>
        <w:t xml:space="preserve"> </w:t>
      </w:r>
      <w:r>
        <w:t>an</w:t>
      </w:r>
      <w:r>
        <w:rPr>
          <w:spacing w:val="-4"/>
        </w:rPr>
        <w:t xml:space="preserve"> </w:t>
      </w:r>
      <w:r>
        <w:t>application</w:t>
      </w:r>
      <w:r>
        <w:rPr>
          <w:spacing w:val="-4"/>
        </w:rPr>
        <w:t xml:space="preserve"> </w:t>
      </w:r>
      <w:r>
        <w:t>processed</w:t>
      </w:r>
      <w:r>
        <w:rPr>
          <w:spacing w:val="-4"/>
        </w:rPr>
        <w:t xml:space="preserve"> </w:t>
      </w:r>
      <w:r>
        <w:t>by</w:t>
      </w:r>
      <w:r>
        <w:rPr>
          <w:spacing w:val="-4"/>
        </w:rPr>
        <w:t xml:space="preserve"> </w:t>
      </w:r>
      <w:r>
        <w:t>the patent office as designated or elected office shall be the international filing date under the PCT.</w:t>
      </w:r>
    </w:p>
    <w:p w:rsidR="000D1A8D" w:rsidRDefault="0050239A">
      <w:pPr>
        <w:pStyle w:val="BodyText"/>
        <w:spacing w:before="60"/>
        <w:ind w:right="136"/>
      </w:pPr>
      <w:r>
        <w:t>An application must include the applicant's details, description of the invention, claims, drawings (if necessary), abstract, and declaration of inventorship. A PCT application</w:t>
      </w:r>
      <w:r>
        <w:rPr>
          <w:spacing w:val="-5"/>
        </w:rPr>
        <w:t xml:space="preserve"> </w:t>
      </w:r>
      <w:r>
        <w:t>designating</w:t>
      </w:r>
      <w:r>
        <w:rPr>
          <w:spacing w:val="-5"/>
        </w:rPr>
        <w:t xml:space="preserve"> </w:t>
      </w:r>
      <w:r>
        <w:t>India</w:t>
      </w:r>
      <w:r>
        <w:rPr>
          <w:spacing w:val="-5"/>
        </w:rPr>
        <w:t xml:space="preserve"> </w:t>
      </w:r>
      <w:r>
        <w:t>undergoes</w:t>
      </w:r>
      <w:r>
        <w:rPr>
          <w:spacing w:val="-5"/>
        </w:rPr>
        <w:t xml:space="preserve"> </w:t>
      </w:r>
      <w:r>
        <w:t>a</w:t>
      </w:r>
      <w:r>
        <w:rPr>
          <w:spacing w:val="-5"/>
        </w:rPr>
        <w:t xml:space="preserve"> </w:t>
      </w:r>
      <w:r>
        <w:t>national</w:t>
      </w:r>
      <w:r>
        <w:rPr>
          <w:spacing w:val="-5"/>
        </w:rPr>
        <w:t xml:space="preserve"> </w:t>
      </w:r>
      <w:r>
        <w:t>phase</w:t>
      </w:r>
      <w:r>
        <w:rPr>
          <w:spacing w:val="-5"/>
        </w:rPr>
        <w:t xml:space="preserve"> </w:t>
      </w:r>
      <w:r>
        <w:t>entry</w:t>
      </w:r>
      <w:r>
        <w:rPr>
          <w:spacing w:val="-5"/>
        </w:rPr>
        <w:t xml:space="preserve"> </w:t>
      </w:r>
      <w:r>
        <w:t>procedure</w:t>
      </w:r>
      <w:r>
        <w:rPr>
          <w:spacing w:val="-5"/>
        </w:rPr>
        <w:t xml:space="preserve"> </w:t>
      </w:r>
      <w:r>
        <w:t>in</w:t>
      </w:r>
      <w:r>
        <w:rPr>
          <w:spacing w:val="-5"/>
        </w:rPr>
        <w:t xml:space="preserve"> </w:t>
      </w:r>
      <w:r>
        <w:t>India.</w:t>
      </w:r>
    </w:p>
    <w:p w:rsidR="000D1A8D" w:rsidRDefault="000D1A8D">
      <w:pPr>
        <w:pStyle w:val="BodyText"/>
        <w:spacing w:before="140"/>
        <w:ind w:left="0"/>
      </w:pPr>
    </w:p>
    <w:p w:rsidR="000D1A8D" w:rsidRDefault="0050239A">
      <w:pPr>
        <w:pStyle w:val="Heading1"/>
        <w:numPr>
          <w:ilvl w:val="0"/>
          <w:numId w:val="10"/>
        </w:numPr>
        <w:tabs>
          <w:tab w:val="left" w:pos="367"/>
        </w:tabs>
        <w:ind w:left="87" w:right="863" w:firstLine="0"/>
      </w:pPr>
      <w:r>
        <w:t>Residents</w:t>
      </w:r>
      <w:r>
        <w:rPr>
          <w:spacing w:val="-4"/>
        </w:rPr>
        <w:t xml:space="preserve"> </w:t>
      </w:r>
      <w:r>
        <w:t>not</w:t>
      </w:r>
      <w:r>
        <w:rPr>
          <w:spacing w:val="-4"/>
        </w:rPr>
        <w:t xml:space="preserve"> </w:t>
      </w:r>
      <w:r>
        <w:t>to</w:t>
      </w:r>
      <w:r>
        <w:rPr>
          <w:spacing w:val="-4"/>
        </w:rPr>
        <w:t xml:space="preserve"> </w:t>
      </w:r>
      <w:r>
        <w:t>apply</w:t>
      </w:r>
      <w:r>
        <w:rPr>
          <w:spacing w:val="-4"/>
        </w:rPr>
        <w:t xml:space="preserve"> </w:t>
      </w:r>
      <w:r>
        <w:t>for</w:t>
      </w:r>
      <w:r>
        <w:rPr>
          <w:spacing w:val="-4"/>
        </w:rPr>
        <w:t xml:space="preserve"> </w:t>
      </w:r>
      <w:r>
        <w:t>patents</w:t>
      </w:r>
      <w:r>
        <w:rPr>
          <w:spacing w:val="-4"/>
        </w:rPr>
        <w:t xml:space="preserve"> </w:t>
      </w:r>
      <w:r>
        <w:t>outside</w:t>
      </w:r>
      <w:r>
        <w:rPr>
          <w:spacing w:val="-4"/>
        </w:rPr>
        <w:t xml:space="preserve"> </w:t>
      </w:r>
      <w:r>
        <w:t>India</w:t>
      </w:r>
      <w:r>
        <w:rPr>
          <w:spacing w:val="-4"/>
        </w:rPr>
        <w:t xml:space="preserve"> </w:t>
      </w:r>
      <w:r>
        <w:t>without</w:t>
      </w:r>
      <w:r>
        <w:rPr>
          <w:spacing w:val="-4"/>
        </w:rPr>
        <w:t xml:space="preserve"> </w:t>
      </w:r>
      <w:r>
        <w:t>prior</w:t>
      </w:r>
      <w:r>
        <w:rPr>
          <w:spacing w:val="-4"/>
        </w:rPr>
        <w:t xml:space="preserve"> </w:t>
      </w:r>
      <w:r>
        <w:t>permission</w:t>
      </w:r>
      <w:r>
        <w:rPr>
          <w:spacing w:val="-4"/>
        </w:rPr>
        <w:t xml:space="preserve"> </w:t>
      </w:r>
      <w:r>
        <w:t>–Section 39</w:t>
      </w:r>
    </w:p>
    <w:p w:rsidR="000D1A8D" w:rsidRDefault="0050239A">
      <w:pPr>
        <w:pStyle w:val="BodyText"/>
        <w:ind w:right="136"/>
      </w:pPr>
      <w:r>
        <w:t>Section</w:t>
      </w:r>
      <w:r>
        <w:rPr>
          <w:spacing w:val="-4"/>
        </w:rPr>
        <w:t xml:space="preserve"> </w:t>
      </w:r>
      <w:r>
        <w:t>39(1)</w:t>
      </w:r>
      <w:r>
        <w:rPr>
          <w:spacing w:val="-4"/>
        </w:rPr>
        <w:t xml:space="preserve"> </w:t>
      </w:r>
      <w:r>
        <w:t>provides:</w:t>
      </w:r>
      <w:r>
        <w:rPr>
          <w:spacing w:val="-4"/>
        </w:rPr>
        <w:t xml:space="preserve"> </w:t>
      </w:r>
      <w:r>
        <w:t>"No</w:t>
      </w:r>
      <w:r>
        <w:rPr>
          <w:spacing w:val="-4"/>
        </w:rPr>
        <w:t xml:space="preserve"> </w:t>
      </w:r>
      <w:r>
        <w:t>person</w:t>
      </w:r>
      <w:r>
        <w:rPr>
          <w:spacing w:val="-4"/>
        </w:rPr>
        <w:t xml:space="preserve"> </w:t>
      </w:r>
      <w:r>
        <w:t>resident</w:t>
      </w:r>
      <w:r>
        <w:rPr>
          <w:spacing w:val="-4"/>
        </w:rPr>
        <w:t xml:space="preserve"> </w:t>
      </w:r>
      <w:r>
        <w:t>in</w:t>
      </w:r>
      <w:r>
        <w:rPr>
          <w:spacing w:val="-4"/>
        </w:rPr>
        <w:t xml:space="preserve"> </w:t>
      </w:r>
      <w:r>
        <w:t>India</w:t>
      </w:r>
      <w:r>
        <w:rPr>
          <w:spacing w:val="-4"/>
        </w:rPr>
        <w:t xml:space="preserve"> </w:t>
      </w:r>
      <w:r>
        <w:t>shall,</w:t>
      </w:r>
      <w:r>
        <w:rPr>
          <w:spacing w:val="-4"/>
        </w:rPr>
        <w:t xml:space="preserve"> </w:t>
      </w:r>
      <w:r>
        <w:t>except</w:t>
      </w:r>
      <w:r>
        <w:rPr>
          <w:spacing w:val="-4"/>
        </w:rPr>
        <w:t xml:space="preserve"> </w:t>
      </w:r>
      <w:r>
        <w:t>under</w:t>
      </w:r>
      <w:r>
        <w:rPr>
          <w:spacing w:val="-4"/>
        </w:rPr>
        <w:t xml:space="preserve"> </w:t>
      </w:r>
      <w:r>
        <w:t>the</w:t>
      </w:r>
      <w:r>
        <w:rPr>
          <w:spacing w:val="-4"/>
        </w:rPr>
        <w:t xml:space="preserve"> </w:t>
      </w:r>
      <w:r>
        <w:t xml:space="preserve">authority of a written permit sought in the manner prescribed and granted by or on behalf of the Controller, make or cause to be made any application outside India for the grant of a patent for an invention unless— (a) an application for a patent for the same invention has been made in India, not less than six weeks before the application outside India; and (b) either no direction has been given under sub-section (1) of section 35 in relation to the application in India, or all such directions have been </w:t>
      </w:r>
      <w:r>
        <w:rPr>
          <w:spacing w:val="-2"/>
        </w:rPr>
        <w:t>revoked."</w:t>
      </w:r>
    </w:p>
    <w:p w:rsidR="000D1A8D" w:rsidRDefault="0050239A">
      <w:pPr>
        <w:pStyle w:val="BodyText"/>
        <w:spacing w:before="60"/>
        <w:ind w:right="114"/>
      </w:pPr>
      <w:r>
        <w:t>This provision requires Indian residents to either obtain a foreign filing licence (FFL) from the Controller or first file in India and wait six weeks before applying abroad. The purpose is to protect national security by allowing the government to impose secrecy directions under Section 35 before the invention is disclosed in a foreign country. The Controller must dispose of every permit application within the prescribed period, and prior consent of the Central Government is required if the invention relates to defence or atomic energy. Contravention of Section 39 renders the</w:t>
      </w:r>
      <w:r>
        <w:rPr>
          <w:spacing w:val="-4"/>
        </w:rPr>
        <w:t xml:space="preserve"> </w:t>
      </w:r>
      <w:r>
        <w:t>Indian</w:t>
      </w:r>
      <w:r>
        <w:rPr>
          <w:spacing w:val="-4"/>
        </w:rPr>
        <w:t xml:space="preserve"> </w:t>
      </w:r>
      <w:r>
        <w:t>patent</w:t>
      </w:r>
      <w:r>
        <w:rPr>
          <w:spacing w:val="-4"/>
        </w:rPr>
        <w:t xml:space="preserve"> </w:t>
      </w:r>
      <w:r>
        <w:t>application</w:t>
      </w:r>
      <w:r>
        <w:rPr>
          <w:spacing w:val="-4"/>
        </w:rPr>
        <w:t xml:space="preserve"> </w:t>
      </w:r>
      <w:r>
        <w:t>liable</w:t>
      </w:r>
      <w:r>
        <w:rPr>
          <w:spacing w:val="-4"/>
        </w:rPr>
        <w:t xml:space="preserve"> </w:t>
      </w:r>
      <w:r>
        <w:t>to</w:t>
      </w:r>
      <w:r>
        <w:rPr>
          <w:spacing w:val="-4"/>
        </w:rPr>
        <w:t xml:space="preserve"> </w:t>
      </w:r>
      <w:r>
        <w:t>be</w:t>
      </w:r>
      <w:r>
        <w:rPr>
          <w:spacing w:val="-4"/>
        </w:rPr>
        <w:t xml:space="preserve"> </w:t>
      </w:r>
      <w:r>
        <w:t>deemed</w:t>
      </w:r>
      <w:r>
        <w:rPr>
          <w:spacing w:val="-4"/>
        </w:rPr>
        <w:t xml:space="preserve"> </w:t>
      </w:r>
      <w:r>
        <w:t>abandoned</w:t>
      </w:r>
      <w:r>
        <w:rPr>
          <w:spacing w:val="-4"/>
        </w:rPr>
        <w:t xml:space="preserve"> </w:t>
      </w:r>
      <w:r>
        <w:t>and</w:t>
      </w:r>
      <w:r>
        <w:rPr>
          <w:spacing w:val="-4"/>
        </w:rPr>
        <w:t xml:space="preserve"> </w:t>
      </w:r>
      <w:r>
        <w:t>any</w:t>
      </w:r>
      <w:r>
        <w:rPr>
          <w:spacing w:val="-4"/>
        </w:rPr>
        <w:t xml:space="preserve"> </w:t>
      </w:r>
      <w:r>
        <w:t>patent</w:t>
      </w:r>
      <w:r>
        <w:rPr>
          <w:spacing w:val="-4"/>
        </w:rPr>
        <w:t xml:space="preserve"> </w:t>
      </w:r>
      <w:r>
        <w:t>granted liable to revocation under Section 64(1)(n).</w:t>
      </w:r>
    </w:p>
    <w:p w:rsidR="000D1A8D" w:rsidRDefault="0050239A">
      <w:pPr>
        <w:pStyle w:val="Heading1"/>
        <w:numPr>
          <w:ilvl w:val="0"/>
          <w:numId w:val="10"/>
        </w:numPr>
        <w:tabs>
          <w:tab w:val="left" w:pos="367"/>
        </w:tabs>
        <w:spacing w:before="24"/>
        <w:ind w:left="367"/>
      </w:pPr>
      <w:r>
        <w:lastRenderedPageBreak/>
        <w:t>Multiple</w:t>
      </w:r>
      <w:r>
        <w:rPr>
          <w:spacing w:val="-6"/>
        </w:rPr>
        <w:t xml:space="preserve"> </w:t>
      </w:r>
      <w:r>
        <w:t>priorities</w:t>
      </w:r>
      <w:r>
        <w:rPr>
          <w:spacing w:val="-5"/>
        </w:rPr>
        <w:t xml:space="preserve"> </w:t>
      </w:r>
      <w:r>
        <w:t>–</w:t>
      </w:r>
      <w:r>
        <w:rPr>
          <w:spacing w:val="-6"/>
        </w:rPr>
        <w:t xml:space="preserve"> </w:t>
      </w:r>
      <w:r>
        <w:t>Section</w:t>
      </w:r>
      <w:r>
        <w:rPr>
          <w:spacing w:val="-5"/>
        </w:rPr>
        <w:t xml:space="preserve"> 137</w:t>
      </w:r>
    </w:p>
    <w:p w:rsidR="000D1A8D" w:rsidRDefault="0050239A">
      <w:pPr>
        <w:pStyle w:val="BodyText"/>
        <w:ind w:right="136"/>
      </w:pPr>
      <w:r>
        <w:t>Section 137 provides that where applications have been made in one or more convention countries in respect of two or more related inventions, a single convention application may be filed in India within twelve months of the earliest basic</w:t>
      </w:r>
      <w:r>
        <w:rPr>
          <w:spacing w:val="-5"/>
        </w:rPr>
        <w:t xml:space="preserve"> </w:t>
      </w:r>
      <w:r>
        <w:t>application,</w:t>
      </w:r>
      <w:r>
        <w:rPr>
          <w:spacing w:val="-5"/>
        </w:rPr>
        <w:t xml:space="preserve"> </w:t>
      </w:r>
      <w:r>
        <w:t>covering</w:t>
      </w:r>
      <w:r>
        <w:rPr>
          <w:spacing w:val="-5"/>
        </w:rPr>
        <w:t xml:space="preserve"> </w:t>
      </w:r>
      <w:r>
        <w:t>the</w:t>
      </w:r>
      <w:r>
        <w:rPr>
          <w:spacing w:val="-5"/>
        </w:rPr>
        <w:t xml:space="preserve"> </w:t>
      </w:r>
      <w:r>
        <w:t>inventions</w:t>
      </w:r>
      <w:r>
        <w:rPr>
          <w:spacing w:val="-5"/>
        </w:rPr>
        <w:t xml:space="preserve"> </w:t>
      </w:r>
      <w:r>
        <w:t>disclosed</w:t>
      </w:r>
      <w:r>
        <w:rPr>
          <w:spacing w:val="-5"/>
        </w:rPr>
        <w:t xml:space="preserve"> </w:t>
      </w:r>
      <w:r>
        <w:t>in</w:t>
      </w:r>
      <w:r>
        <w:rPr>
          <w:spacing w:val="-5"/>
        </w:rPr>
        <w:t xml:space="preserve"> </w:t>
      </w:r>
      <w:r>
        <w:t>the</w:t>
      </w:r>
      <w:r>
        <w:rPr>
          <w:spacing w:val="-5"/>
        </w:rPr>
        <w:t xml:space="preserve"> </w:t>
      </w:r>
      <w:r>
        <w:t>various</w:t>
      </w:r>
      <w:r>
        <w:rPr>
          <w:spacing w:val="-5"/>
        </w:rPr>
        <w:t xml:space="preserve"> </w:t>
      </w:r>
      <w:r>
        <w:t>basic</w:t>
      </w:r>
      <w:r>
        <w:rPr>
          <w:spacing w:val="-5"/>
        </w:rPr>
        <w:t xml:space="preserve"> </w:t>
      </w:r>
      <w:r>
        <w:t>applications. The priority date of each claim is the date on which the relevant matter was first disclosed in the corresponding basic application. This enables an applicant to consolidate related inventions into a single Indian application while preserving the correct priority dates for each claim.</w:t>
      </w:r>
    </w:p>
    <w:p w:rsidR="000D1A8D" w:rsidRDefault="000D1A8D">
      <w:pPr>
        <w:pStyle w:val="BodyText"/>
        <w:spacing w:before="139"/>
        <w:ind w:left="0"/>
      </w:pPr>
    </w:p>
    <w:p w:rsidR="000D1A8D" w:rsidRDefault="0050239A">
      <w:pPr>
        <w:pStyle w:val="Heading1"/>
        <w:numPr>
          <w:ilvl w:val="0"/>
          <w:numId w:val="10"/>
        </w:numPr>
        <w:tabs>
          <w:tab w:val="left" w:pos="367"/>
        </w:tabs>
        <w:ind w:left="367"/>
      </w:pPr>
      <w:r>
        <w:t>Special</w:t>
      </w:r>
      <w:r>
        <w:rPr>
          <w:spacing w:val="-6"/>
        </w:rPr>
        <w:t xml:space="preserve"> </w:t>
      </w:r>
      <w:r>
        <w:t>provisions</w:t>
      </w:r>
      <w:r>
        <w:rPr>
          <w:spacing w:val="-6"/>
        </w:rPr>
        <w:t xml:space="preserve"> </w:t>
      </w:r>
      <w:r>
        <w:t>for</w:t>
      </w:r>
      <w:r>
        <w:rPr>
          <w:spacing w:val="-6"/>
        </w:rPr>
        <w:t xml:space="preserve"> </w:t>
      </w:r>
      <w:r>
        <w:t>convention</w:t>
      </w:r>
      <w:r>
        <w:rPr>
          <w:spacing w:val="-6"/>
        </w:rPr>
        <w:t xml:space="preserve"> </w:t>
      </w:r>
      <w:r>
        <w:t>applications</w:t>
      </w:r>
      <w:r>
        <w:rPr>
          <w:spacing w:val="-6"/>
        </w:rPr>
        <w:t xml:space="preserve"> </w:t>
      </w:r>
      <w:r>
        <w:t>–</w:t>
      </w:r>
      <w:r>
        <w:rPr>
          <w:spacing w:val="-6"/>
        </w:rPr>
        <w:t xml:space="preserve"> </w:t>
      </w:r>
      <w:r>
        <w:t>Section</w:t>
      </w:r>
      <w:r>
        <w:rPr>
          <w:spacing w:val="-6"/>
        </w:rPr>
        <w:t xml:space="preserve"> </w:t>
      </w:r>
      <w:r>
        <w:rPr>
          <w:spacing w:val="-5"/>
        </w:rPr>
        <w:t>136</w:t>
      </w:r>
    </w:p>
    <w:p w:rsidR="000D1A8D" w:rsidRDefault="0050239A">
      <w:pPr>
        <w:pStyle w:val="BodyText"/>
        <w:ind w:right="136"/>
      </w:pPr>
      <w:r>
        <w:t>Section 136 sets out specific requirements for convention applications: the application must be accompanied by a complete specification; it must specify the date and convention country of the first application; and it must declare that no earlier</w:t>
      </w:r>
      <w:r>
        <w:rPr>
          <w:spacing w:val="-4"/>
        </w:rPr>
        <w:t xml:space="preserve"> </w:t>
      </w:r>
      <w:r>
        <w:t>application</w:t>
      </w:r>
      <w:r>
        <w:rPr>
          <w:spacing w:val="-4"/>
        </w:rPr>
        <w:t xml:space="preserve"> </w:t>
      </w:r>
      <w:r>
        <w:t>was</w:t>
      </w:r>
      <w:r>
        <w:rPr>
          <w:spacing w:val="-4"/>
        </w:rPr>
        <w:t xml:space="preserve"> </w:t>
      </w:r>
      <w:r>
        <w:t>made</w:t>
      </w:r>
      <w:r>
        <w:rPr>
          <w:spacing w:val="-4"/>
        </w:rPr>
        <w:t xml:space="preserve"> </w:t>
      </w:r>
      <w:r>
        <w:t>in</w:t>
      </w:r>
      <w:r>
        <w:rPr>
          <w:spacing w:val="-4"/>
        </w:rPr>
        <w:t xml:space="preserve"> </w:t>
      </w:r>
      <w:r>
        <w:t>any</w:t>
      </w:r>
      <w:r>
        <w:rPr>
          <w:spacing w:val="-4"/>
        </w:rPr>
        <w:t xml:space="preserve"> </w:t>
      </w:r>
      <w:r>
        <w:t>convention</w:t>
      </w:r>
      <w:r>
        <w:rPr>
          <w:spacing w:val="-4"/>
        </w:rPr>
        <w:t xml:space="preserve"> </w:t>
      </w:r>
      <w:r>
        <w:t>country</w:t>
      </w:r>
      <w:r>
        <w:rPr>
          <w:spacing w:val="-4"/>
        </w:rPr>
        <w:t xml:space="preserve"> </w:t>
      </w:r>
      <w:r>
        <w:t>before</w:t>
      </w:r>
      <w:r>
        <w:rPr>
          <w:spacing w:val="-4"/>
        </w:rPr>
        <w:t xml:space="preserve"> </w:t>
      </w:r>
      <w:r>
        <w:t>that</w:t>
      </w:r>
      <w:r>
        <w:rPr>
          <w:spacing w:val="-4"/>
        </w:rPr>
        <w:t xml:space="preserve"> </w:t>
      </w:r>
      <w:r>
        <w:t>date.</w:t>
      </w:r>
      <w:r>
        <w:rPr>
          <w:spacing w:val="-4"/>
        </w:rPr>
        <w:t xml:space="preserve"> </w:t>
      </w:r>
      <w:r>
        <w:t>Section</w:t>
      </w:r>
      <w:r>
        <w:rPr>
          <w:spacing w:val="-4"/>
        </w:rPr>
        <w:t xml:space="preserve"> </w:t>
      </w:r>
      <w:r>
        <w:t>138 requires the applicant to furnish copies of specifications filed in the convention country when required by the Controller, along with verified translations where the document is in a foreign language.</w:t>
      </w:r>
    </w:p>
    <w:p w:rsidR="000D1A8D" w:rsidRDefault="000D1A8D">
      <w:pPr>
        <w:pStyle w:val="BodyText"/>
        <w:spacing w:before="140"/>
        <w:ind w:left="0"/>
      </w:pPr>
    </w:p>
    <w:p w:rsidR="000D1A8D" w:rsidRDefault="0050239A">
      <w:pPr>
        <w:pStyle w:val="Heading1"/>
        <w:numPr>
          <w:ilvl w:val="0"/>
          <w:numId w:val="10"/>
        </w:numPr>
        <w:tabs>
          <w:tab w:val="left" w:pos="367"/>
        </w:tabs>
        <w:ind w:left="367"/>
      </w:pPr>
      <w:r>
        <w:t>International</w:t>
      </w:r>
      <w:r>
        <w:rPr>
          <w:spacing w:val="-5"/>
        </w:rPr>
        <w:t xml:space="preserve"> </w:t>
      </w:r>
      <w:r>
        <w:t>application</w:t>
      </w:r>
      <w:r>
        <w:rPr>
          <w:spacing w:val="-4"/>
        </w:rPr>
        <w:t xml:space="preserve"> </w:t>
      </w:r>
      <w:r>
        <w:t>under</w:t>
      </w:r>
      <w:r>
        <w:rPr>
          <w:spacing w:val="-5"/>
        </w:rPr>
        <w:t xml:space="preserve"> </w:t>
      </w:r>
      <w:r>
        <w:t>PCT</w:t>
      </w:r>
      <w:r>
        <w:rPr>
          <w:spacing w:val="-4"/>
        </w:rPr>
        <w:t xml:space="preserve"> </w:t>
      </w:r>
      <w:r>
        <w:t>–</w:t>
      </w:r>
      <w:r>
        <w:rPr>
          <w:spacing w:val="-5"/>
        </w:rPr>
        <w:t xml:space="preserve"> </w:t>
      </w:r>
      <w:r>
        <w:t>Section</w:t>
      </w:r>
      <w:r>
        <w:rPr>
          <w:spacing w:val="-4"/>
        </w:rPr>
        <w:t xml:space="preserve"> </w:t>
      </w:r>
      <w:r>
        <w:t>138(4)</w:t>
      </w:r>
      <w:r>
        <w:rPr>
          <w:spacing w:val="-5"/>
        </w:rPr>
        <w:t xml:space="preserve"> </w:t>
      </w:r>
      <w:r>
        <w:t>to</w:t>
      </w:r>
      <w:r>
        <w:rPr>
          <w:spacing w:val="-4"/>
        </w:rPr>
        <w:t xml:space="preserve"> </w:t>
      </w:r>
      <w:r>
        <w:rPr>
          <w:spacing w:val="-5"/>
        </w:rPr>
        <w:t>(6)</w:t>
      </w:r>
    </w:p>
    <w:p w:rsidR="000D1A8D" w:rsidRDefault="0050239A">
      <w:pPr>
        <w:pStyle w:val="BodyText"/>
        <w:ind w:right="136"/>
      </w:pPr>
      <w:r>
        <w:t>Section 138(4) provides that an international application filed under the PCT designating</w:t>
      </w:r>
      <w:r>
        <w:rPr>
          <w:spacing w:val="-4"/>
        </w:rPr>
        <w:t xml:space="preserve"> </w:t>
      </w:r>
      <w:r>
        <w:t>India</w:t>
      </w:r>
      <w:r>
        <w:rPr>
          <w:spacing w:val="-4"/>
        </w:rPr>
        <w:t xml:space="preserve"> </w:t>
      </w:r>
      <w:r>
        <w:t>shall</w:t>
      </w:r>
      <w:r>
        <w:rPr>
          <w:spacing w:val="-4"/>
        </w:rPr>
        <w:t xml:space="preserve"> </w:t>
      </w:r>
      <w:r>
        <w:t>have</w:t>
      </w:r>
      <w:r>
        <w:rPr>
          <w:spacing w:val="-4"/>
        </w:rPr>
        <w:t xml:space="preserve"> </w:t>
      </w:r>
      <w:r>
        <w:t>the</w:t>
      </w:r>
      <w:r>
        <w:rPr>
          <w:spacing w:val="-4"/>
        </w:rPr>
        <w:t xml:space="preserve"> </w:t>
      </w:r>
      <w:r>
        <w:t>effect</w:t>
      </w:r>
      <w:r>
        <w:rPr>
          <w:spacing w:val="-4"/>
        </w:rPr>
        <w:t xml:space="preserve"> </w:t>
      </w:r>
      <w:r>
        <w:t>of</w:t>
      </w:r>
      <w:r>
        <w:rPr>
          <w:spacing w:val="-4"/>
        </w:rPr>
        <w:t xml:space="preserve"> </w:t>
      </w:r>
      <w:r>
        <w:t>filing</w:t>
      </w:r>
      <w:r>
        <w:rPr>
          <w:spacing w:val="-4"/>
        </w:rPr>
        <w:t xml:space="preserve"> </w:t>
      </w:r>
      <w:r>
        <w:t>an</w:t>
      </w:r>
      <w:r>
        <w:rPr>
          <w:spacing w:val="-4"/>
        </w:rPr>
        <w:t xml:space="preserve"> </w:t>
      </w:r>
      <w:r>
        <w:t>application</w:t>
      </w:r>
      <w:r>
        <w:rPr>
          <w:spacing w:val="-4"/>
        </w:rPr>
        <w:t xml:space="preserve"> </w:t>
      </w:r>
      <w:r>
        <w:t>under</w:t>
      </w:r>
      <w:r>
        <w:rPr>
          <w:spacing w:val="-4"/>
        </w:rPr>
        <w:t xml:space="preserve"> </w:t>
      </w:r>
      <w:r>
        <w:t>Section</w:t>
      </w:r>
      <w:r>
        <w:rPr>
          <w:spacing w:val="-4"/>
        </w:rPr>
        <w:t xml:space="preserve"> </w:t>
      </w:r>
      <w:r>
        <w:t>7,</w:t>
      </w:r>
      <w:r>
        <w:rPr>
          <w:spacing w:val="-4"/>
        </w:rPr>
        <w:t xml:space="preserve"> </w:t>
      </w:r>
      <w:r>
        <w:t>Section 54 (patents of addition), or Section 135, as the case may be. The title, description, claims, abstract, and drawings of the international application are taken as the complete specification for Indian purposes. Section 138(5) provides that the filing date of such an application is the international filing date. Section 138(6) allows amendments proposed by the applicant before the international searching or preliminary examination authority to be treated as amendments made before the Indian patent office if the applicant so desires.</w:t>
      </w:r>
    </w:p>
    <w:p w:rsidR="000D1A8D" w:rsidRDefault="000D1A8D">
      <w:pPr>
        <w:pStyle w:val="BodyText"/>
        <w:spacing w:before="140"/>
        <w:ind w:left="0"/>
      </w:pPr>
    </w:p>
    <w:p w:rsidR="000D1A8D" w:rsidRDefault="0050239A">
      <w:pPr>
        <w:pStyle w:val="Heading1"/>
        <w:numPr>
          <w:ilvl w:val="0"/>
          <w:numId w:val="10"/>
        </w:numPr>
        <w:tabs>
          <w:tab w:val="left" w:pos="508"/>
        </w:tabs>
        <w:ind w:left="508" w:hanging="421"/>
      </w:pPr>
      <w:r>
        <w:t>Priority</w:t>
      </w:r>
      <w:r>
        <w:rPr>
          <w:spacing w:val="-4"/>
        </w:rPr>
        <w:t xml:space="preserve"> </w:t>
      </w:r>
      <w:r>
        <w:t>date</w:t>
      </w:r>
      <w:r>
        <w:rPr>
          <w:spacing w:val="-4"/>
        </w:rPr>
        <w:t xml:space="preserve"> </w:t>
      </w:r>
      <w:r>
        <w:t>–</w:t>
      </w:r>
      <w:r>
        <w:rPr>
          <w:spacing w:val="-4"/>
        </w:rPr>
        <w:t xml:space="preserve"> </w:t>
      </w:r>
      <w:r>
        <w:t>Section</w:t>
      </w:r>
      <w:r>
        <w:rPr>
          <w:spacing w:val="-4"/>
        </w:rPr>
        <w:t xml:space="preserve"> </w:t>
      </w:r>
      <w:r>
        <w:rPr>
          <w:spacing w:val="-5"/>
        </w:rPr>
        <w:t>11</w:t>
      </w:r>
    </w:p>
    <w:p w:rsidR="000D1A8D" w:rsidRDefault="0050239A">
      <w:pPr>
        <w:pStyle w:val="BodyText"/>
        <w:ind w:right="200"/>
        <w:rPr>
          <w:spacing w:val="-2"/>
        </w:rPr>
      </w:pPr>
      <w:r>
        <w:t>Section 11 governs priority dates for claims of a complete specification. For a convention</w:t>
      </w:r>
      <w:r>
        <w:rPr>
          <w:spacing w:val="-4"/>
        </w:rPr>
        <w:t xml:space="preserve"> </w:t>
      </w:r>
      <w:r>
        <w:t>application,</w:t>
      </w:r>
      <w:r>
        <w:rPr>
          <w:spacing w:val="-4"/>
        </w:rPr>
        <w:t xml:space="preserve"> </w:t>
      </w:r>
      <w:r>
        <w:t>the</w:t>
      </w:r>
      <w:r>
        <w:rPr>
          <w:spacing w:val="-4"/>
        </w:rPr>
        <w:t xml:space="preserve"> </w:t>
      </w:r>
      <w:r>
        <w:t>priority</w:t>
      </w:r>
      <w:r>
        <w:rPr>
          <w:spacing w:val="-4"/>
        </w:rPr>
        <w:t xml:space="preserve"> </w:t>
      </w:r>
      <w:r>
        <w:t>date</w:t>
      </w:r>
      <w:r>
        <w:rPr>
          <w:spacing w:val="-4"/>
        </w:rPr>
        <w:t xml:space="preserve"> </w:t>
      </w:r>
      <w:r>
        <w:t>of</w:t>
      </w:r>
      <w:r>
        <w:rPr>
          <w:spacing w:val="-4"/>
        </w:rPr>
        <w:t xml:space="preserve"> </w:t>
      </w:r>
      <w:r>
        <w:t>a</w:t>
      </w:r>
      <w:r>
        <w:rPr>
          <w:spacing w:val="-4"/>
        </w:rPr>
        <w:t xml:space="preserve"> </w:t>
      </w:r>
      <w:r>
        <w:t>claim</w:t>
      </w:r>
      <w:r>
        <w:rPr>
          <w:spacing w:val="-4"/>
        </w:rPr>
        <w:t xml:space="preserve"> </w:t>
      </w:r>
      <w:r>
        <w:t>based</w:t>
      </w:r>
      <w:r>
        <w:rPr>
          <w:spacing w:val="-4"/>
        </w:rPr>
        <w:t xml:space="preserve"> </w:t>
      </w:r>
      <w:r>
        <w:t>on</w:t>
      </w:r>
      <w:r>
        <w:rPr>
          <w:spacing w:val="-4"/>
        </w:rPr>
        <w:t xml:space="preserve"> </w:t>
      </w:r>
      <w:r>
        <w:t>matter</w:t>
      </w:r>
      <w:r>
        <w:rPr>
          <w:spacing w:val="-4"/>
        </w:rPr>
        <w:t xml:space="preserve"> </w:t>
      </w:r>
      <w:r>
        <w:t>disclosed</w:t>
      </w:r>
      <w:r>
        <w:rPr>
          <w:spacing w:val="-4"/>
        </w:rPr>
        <w:t xml:space="preserve"> </w:t>
      </w:r>
      <w:r>
        <w:t>in</w:t>
      </w:r>
      <w:r>
        <w:rPr>
          <w:spacing w:val="-4"/>
        </w:rPr>
        <w:t xml:space="preserve"> </w:t>
      </w:r>
      <w:r>
        <w:t xml:space="preserve">the basic application is the date of the basic application. For a PCT application designating India, the priority date corresponds to the international filing date. The priority date is crucial because it determines the prior art available against the application, and earlier priority dates protect the applicant against intervening </w:t>
      </w:r>
      <w:r>
        <w:rPr>
          <w:spacing w:val="-2"/>
        </w:rPr>
        <w:t>publications.</w:t>
      </w:r>
    </w:p>
    <w:p w:rsidR="008253ED" w:rsidRDefault="008253ED">
      <w:pPr>
        <w:pStyle w:val="BodyText"/>
        <w:ind w:right="200"/>
      </w:pPr>
    </w:p>
    <w:p w:rsidR="00B85FB2" w:rsidRDefault="003B3F1F">
      <w:pPr>
        <w:pStyle w:val="BodyText"/>
        <w:spacing w:before="60" w:after="60"/>
      </w:pPr>
      <w:r>
        <w:rPr>
          <w:b/>
        </w:rPr>
        <w:t xml:space="preserve">Conclusion: </w:t>
      </w:r>
      <w:r>
        <w:t>The Patents Act, 1970 integrates India's obligations und</w:t>
      </w:r>
      <w:r>
        <w:t xml:space="preserve">er the Patent Cooperation Treaty through Sections 7, 39, and Chapter XXII (Sections 133–139). An </w:t>
      </w:r>
      <w:r>
        <w:lastRenderedPageBreak/>
        <w:t>Indian resident must obtain a Foreign Filing Licence or first file in India and wait six weeks before applying abroad under Section 39, in order to safeguard n</w:t>
      </w:r>
      <w:r>
        <w:t>ational security interests. Convention applications under Section 135 allow priority to be claimed from a basic application filed in a convention country within twelve months. The PCT system provides a streamlined route for international protection through</w:t>
      </w:r>
      <w:r>
        <w:t xml:space="preserve"> a single application, with the international filing date serving as the priority date for Indian purposes under Section 138. These provisions collectively enable Indian inventors to seek patent protection globally while fulfilling India's international tr</w:t>
      </w:r>
      <w:r>
        <w:t>eaty obligations.</w:t>
      </w:r>
    </w:p>
    <w:p w:rsidR="00B85FB2" w:rsidRDefault="00B85FB2">
      <w:pPr>
        <w:pStyle w:val="BodyText"/>
      </w:pPr>
    </w:p>
    <w:p w:rsidR="008253ED" w:rsidRDefault="008253ED">
      <w:pPr>
        <w:rPr>
          <w:b/>
          <w:bCs/>
        </w:rPr>
      </w:pPr>
      <w:r>
        <w:br w:type="page"/>
      </w:r>
    </w:p>
    <w:p w:rsidR="008253ED" w:rsidRDefault="0050239A" w:rsidP="008253ED">
      <w:pPr>
        <w:pStyle w:val="Heading1"/>
        <w:spacing w:before="22"/>
        <w:ind w:left="87" w:firstLine="0"/>
        <w:jc w:val="center"/>
        <w:rPr>
          <w:spacing w:val="-3"/>
        </w:rPr>
      </w:pPr>
      <w:r>
        <w:lastRenderedPageBreak/>
        <w:t>Chapter</w:t>
      </w:r>
      <w:r>
        <w:rPr>
          <w:spacing w:val="-4"/>
        </w:rPr>
        <w:t xml:space="preserve"> </w:t>
      </w:r>
      <w:r>
        <w:t>3:</w:t>
      </w:r>
    </w:p>
    <w:p w:rsidR="000D1A8D" w:rsidRDefault="0050239A" w:rsidP="008253ED">
      <w:pPr>
        <w:pStyle w:val="Heading1"/>
        <w:spacing w:before="22"/>
        <w:ind w:left="87" w:firstLine="0"/>
        <w:jc w:val="center"/>
      </w:pPr>
      <w:r>
        <w:t>TRIPS</w:t>
      </w:r>
      <w:r>
        <w:rPr>
          <w:spacing w:val="-4"/>
        </w:rPr>
        <w:t xml:space="preserve"> </w:t>
      </w:r>
      <w:r>
        <w:t>Agreement</w:t>
      </w:r>
      <w:r>
        <w:rPr>
          <w:spacing w:val="-3"/>
        </w:rPr>
        <w:t xml:space="preserve"> </w:t>
      </w:r>
      <w:r>
        <w:t>on</w:t>
      </w:r>
      <w:r>
        <w:rPr>
          <w:spacing w:val="-3"/>
        </w:rPr>
        <w:t xml:space="preserve"> </w:t>
      </w:r>
      <w:r>
        <w:rPr>
          <w:spacing w:val="-2"/>
        </w:rPr>
        <w:t>patents</w:t>
      </w:r>
    </w:p>
    <w:p w:rsidR="000D1A8D" w:rsidRDefault="000D1A8D">
      <w:pPr>
        <w:pStyle w:val="BodyText"/>
        <w:spacing w:before="120"/>
        <w:ind w:left="0"/>
        <w:rPr>
          <w:b/>
        </w:rPr>
      </w:pPr>
    </w:p>
    <w:p w:rsidR="000D1A8D" w:rsidRDefault="0050239A">
      <w:pPr>
        <w:pStyle w:val="ListParagraph"/>
        <w:numPr>
          <w:ilvl w:val="0"/>
          <w:numId w:val="9"/>
        </w:numPr>
        <w:tabs>
          <w:tab w:val="left" w:pos="367"/>
        </w:tabs>
        <w:ind w:left="367"/>
        <w:jc w:val="both"/>
        <w:rPr>
          <w:b/>
        </w:rPr>
      </w:pPr>
      <w:r>
        <w:rPr>
          <w:b/>
          <w:spacing w:val="-2"/>
        </w:rPr>
        <w:t>Introduction</w:t>
      </w:r>
    </w:p>
    <w:p w:rsidR="000D1A8D" w:rsidRDefault="0050239A">
      <w:pPr>
        <w:pStyle w:val="BodyText"/>
        <w:ind w:right="352"/>
        <w:jc w:val="both"/>
      </w:pPr>
      <w:r>
        <w:t>The</w:t>
      </w:r>
      <w:r>
        <w:rPr>
          <w:spacing w:val="-4"/>
        </w:rPr>
        <w:t xml:space="preserve"> </w:t>
      </w:r>
      <w:r>
        <w:t>Agreement</w:t>
      </w:r>
      <w:r>
        <w:rPr>
          <w:spacing w:val="-4"/>
        </w:rPr>
        <w:t xml:space="preserve"> </w:t>
      </w:r>
      <w:r>
        <w:t>on</w:t>
      </w:r>
      <w:r>
        <w:rPr>
          <w:spacing w:val="-4"/>
        </w:rPr>
        <w:t xml:space="preserve"> </w:t>
      </w:r>
      <w:r>
        <w:t>Trade-Related</w:t>
      </w:r>
      <w:r>
        <w:rPr>
          <w:spacing w:val="-4"/>
        </w:rPr>
        <w:t xml:space="preserve"> </w:t>
      </w:r>
      <w:r>
        <w:t>Aspects</w:t>
      </w:r>
      <w:r>
        <w:rPr>
          <w:spacing w:val="-4"/>
        </w:rPr>
        <w:t xml:space="preserve"> </w:t>
      </w:r>
      <w:r>
        <w:t>of</w:t>
      </w:r>
      <w:r>
        <w:rPr>
          <w:spacing w:val="-4"/>
        </w:rPr>
        <w:t xml:space="preserve"> </w:t>
      </w:r>
      <w:r>
        <w:t>Intellectual</w:t>
      </w:r>
      <w:r>
        <w:rPr>
          <w:spacing w:val="-4"/>
        </w:rPr>
        <w:t xml:space="preserve"> </w:t>
      </w:r>
      <w:r>
        <w:t>Property</w:t>
      </w:r>
      <w:r>
        <w:rPr>
          <w:spacing w:val="-4"/>
        </w:rPr>
        <w:t xml:space="preserve"> </w:t>
      </w:r>
      <w:r>
        <w:t>Rights</w:t>
      </w:r>
      <w:r>
        <w:rPr>
          <w:spacing w:val="-4"/>
        </w:rPr>
        <w:t xml:space="preserve"> </w:t>
      </w:r>
      <w:r>
        <w:t>(TRIPS)</w:t>
      </w:r>
      <w:r>
        <w:rPr>
          <w:spacing w:val="-4"/>
        </w:rPr>
        <w:t xml:space="preserve"> </w:t>
      </w:r>
      <w:r>
        <w:t>is</w:t>
      </w:r>
      <w:r>
        <w:rPr>
          <w:spacing w:val="-4"/>
        </w:rPr>
        <w:t xml:space="preserve"> </w:t>
      </w:r>
      <w:r>
        <w:t>a multilateral agreement forming Annex 1C to the Agreement Establishing the World Trade Organization. It came into force on 1 January 1995 and establishes minimum global</w:t>
      </w:r>
      <w:r>
        <w:rPr>
          <w:spacing w:val="-3"/>
        </w:rPr>
        <w:t xml:space="preserve"> </w:t>
      </w:r>
      <w:r>
        <w:t>standards</w:t>
      </w:r>
      <w:r>
        <w:rPr>
          <w:spacing w:val="-3"/>
        </w:rPr>
        <w:t xml:space="preserve"> </w:t>
      </w:r>
      <w:r>
        <w:t>for</w:t>
      </w:r>
      <w:r>
        <w:rPr>
          <w:spacing w:val="-3"/>
        </w:rPr>
        <w:t xml:space="preserve"> </w:t>
      </w:r>
      <w:r>
        <w:t>the</w:t>
      </w:r>
      <w:r>
        <w:rPr>
          <w:spacing w:val="-3"/>
        </w:rPr>
        <w:t xml:space="preserve"> </w:t>
      </w:r>
      <w:r>
        <w:t>protection</w:t>
      </w:r>
      <w:r>
        <w:rPr>
          <w:spacing w:val="-3"/>
        </w:rPr>
        <w:t xml:space="preserve"> </w:t>
      </w:r>
      <w:r>
        <w:t>and</w:t>
      </w:r>
      <w:r>
        <w:rPr>
          <w:spacing w:val="-3"/>
        </w:rPr>
        <w:t xml:space="preserve"> </w:t>
      </w:r>
      <w:r>
        <w:t>enforcement</w:t>
      </w:r>
      <w:r>
        <w:rPr>
          <w:spacing w:val="-3"/>
        </w:rPr>
        <w:t xml:space="preserve"> </w:t>
      </w:r>
      <w:r>
        <w:t>of</w:t>
      </w:r>
      <w:r>
        <w:rPr>
          <w:spacing w:val="-3"/>
        </w:rPr>
        <w:t xml:space="preserve"> </w:t>
      </w:r>
      <w:r>
        <w:t>intellectual</w:t>
      </w:r>
      <w:r>
        <w:rPr>
          <w:spacing w:val="-3"/>
        </w:rPr>
        <w:t xml:space="preserve"> </w:t>
      </w:r>
      <w:r>
        <w:t>property</w:t>
      </w:r>
      <w:r>
        <w:rPr>
          <w:spacing w:val="-3"/>
        </w:rPr>
        <w:t xml:space="preserve"> </w:t>
      </w:r>
      <w:r>
        <w:t>rights, including patents, for all WTO member states. India became a member of the WTO and is bound by TRIPS obligations.</w:t>
      </w:r>
    </w:p>
    <w:p w:rsidR="000D1A8D" w:rsidRDefault="000D1A8D">
      <w:pPr>
        <w:pStyle w:val="BodyText"/>
        <w:spacing w:before="140"/>
        <w:ind w:left="0"/>
      </w:pPr>
    </w:p>
    <w:p w:rsidR="000D1A8D" w:rsidRDefault="0050239A">
      <w:pPr>
        <w:pStyle w:val="Heading1"/>
        <w:numPr>
          <w:ilvl w:val="0"/>
          <w:numId w:val="9"/>
        </w:numPr>
        <w:tabs>
          <w:tab w:val="left" w:pos="367"/>
        </w:tabs>
        <w:ind w:left="367"/>
      </w:pPr>
      <w:r>
        <w:t>Background</w:t>
      </w:r>
      <w:r>
        <w:rPr>
          <w:spacing w:val="-5"/>
        </w:rPr>
        <w:t xml:space="preserve"> </w:t>
      </w:r>
      <w:r>
        <w:t>and</w:t>
      </w:r>
      <w:r>
        <w:rPr>
          <w:spacing w:val="-5"/>
        </w:rPr>
        <w:t xml:space="preserve"> </w:t>
      </w:r>
      <w:r>
        <w:rPr>
          <w:spacing w:val="-2"/>
        </w:rPr>
        <w:t>history</w:t>
      </w:r>
    </w:p>
    <w:p w:rsidR="000D1A8D" w:rsidRDefault="0050239A">
      <w:pPr>
        <w:pStyle w:val="BodyText"/>
      </w:pPr>
      <w:r>
        <w:t>Before TRIPS, international patent protection was primarily governed by the Paris Convention, 1883, which lacked strong enforcement mechanisms and permitted widely differing national standards. During the Uruguay Round of the General Agreement</w:t>
      </w:r>
      <w:r>
        <w:rPr>
          <w:spacing w:val="-4"/>
        </w:rPr>
        <w:t xml:space="preserve"> </w:t>
      </w:r>
      <w:r>
        <w:t>on</w:t>
      </w:r>
      <w:r>
        <w:rPr>
          <w:spacing w:val="-4"/>
        </w:rPr>
        <w:t xml:space="preserve"> </w:t>
      </w:r>
      <w:r>
        <w:t>Tariffs</w:t>
      </w:r>
      <w:r>
        <w:rPr>
          <w:spacing w:val="-4"/>
        </w:rPr>
        <w:t xml:space="preserve"> </w:t>
      </w:r>
      <w:r>
        <w:t>and</w:t>
      </w:r>
      <w:r>
        <w:rPr>
          <w:spacing w:val="-4"/>
        </w:rPr>
        <w:t xml:space="preserve"> </w:t>
      </w:r>
      <w:r>
        <w:t>Trade</w:t>
      </w:r>
      <w:r>
        <w:rPr>
          <w:spacing w:val="-4"/>
        </w:rPr>
        <w:t xml:space="preserve"> </w:t>
      </w:r>
      <w:r>
        <w:t>(GATT),</w:t>
      </w:r>
      <w:r>
        <w:rPr>
          <w:spacing w:val="-4"/>
        </w:rPr>
        <w:t xml:space="preserve"> </w:t>
      </w:r>
      <w:r>
        <w:t>developed</w:t>
      </w:r>
      <w:r>
        <w:rPr>
          <w:spacing w:val="-4"/>
        </w:rPr>
        <w:t xml:space="preserve"> </w:t>
      </w:r>
      <w:r>
        <w:t>countries</w:t>
      </w:r>
      <w:r>
        <w:rPr>
          <w:spacing w:val="-4"/>
        </w:rPr>
        <w:t xml:space="preserve"> </w:t>
      </w:r>
      <w:r>
        <w:t>pushed</w:t>
      </w:r>
      <w:r>
        <w:rPr>
          <w:spacing w:val="-4"/>
        </w:rPr>
        <w:t xml:space="preserve"> </w:t>
      </w:r>
      <w:r>
        <w:t>for</w:t>
      </w:r>
      <w:r>
        <w:rPr>
          <w:spacing w:val="-4"/>
        </w:rPr>
        <w:t xml:space="preserve"> </w:t>
      </w:r>
      <w:r>
        <w:t>stronger</w:t>
      </w:r>
      <w:r>
        <w:rPr>
          <w:spacing w:val="-4"/>
        </w:rPr>
        <w:t xml:space="preserve"> </w:t>
      </w:r>
      <w:r>
        <w:t>IP protection to address free-riding in international trade. Negotiations concluded in 1994 and TRIPS came into force in 1995. Developing countries including India were given transitional periods to comply. India undertook three amendments to the Patents Act, 1970 in 1999, 2002, and 2005 to achieve full compliance.</w:t>
      </w:r>
    </w:p>
    <w:p w:rsidR="000D1A8D" w:rsidRDefault="0050239A">
      <w:pPr>
        <w:pStyle w:val="Heading1"/>
        <w:numPr>
          <w:ilvl w:val="0"/>
          <w:numId w:val="9"/>
        </w:numPr>
        <w:tabs>
          <w:tab w:val="left" w:pos="367"/>
        </w:tabs>
        <w:spacing w:before="23"/>
        <w:ind w:left="87" w:right="4190" w:firstLine="0"/>
      </w:pPr>
      <w:r>
        <w:t>TRIPS</w:t>
      </w:r>
      <w:r>
        <w:rPr>
          <w:spacing w:val="-5"/>
        </w:rPr>
        <w:t xml:space="preserve"> </w:t>
      </w:r>
      <w:r>
        <w:t>provisions</w:t>
      </w:r>
      <w:r>
        <w:rPr>
          <w:spacing w:val="-5"/>
        </w:rPr>
        <w:t xml:space="preserve"> </w:t>
      </w:r>
      <w:r>
        <w:t>on</w:t>
      </w:r>
      <w:r>
        <w:rPr>
          <w:spacing w:val="-5"/>
        </w:rPr>
        <w:t xml:space="preserve"> </w:t>
      </w:r>
      <w:r>
        <w:t>patents</w:t>
      </w:r>
      <w:r>
        <w:rPr>
          <w:spacing w:val="-5"/>
        </w:rPr>
        <w:t xml:space="preserve"> </w:t>
      </w:r>
      <w:r>
        <w:t>–</w:t>
      </w:r>
      <w:r>
        <w:rPr>
          <w:spacing w:val="-5"/>
        </w:rPr>
        <w:t xml:space="preserve"> </w:t>
      </w:r>
      <w:r>
        <w:t>Articles</w:t>
      </w:r>
      <w:r>
        <w:rPr>
          <w:spacing w:val="-5"/>
        </w:rPr>
        <w:t xml:space="preserve"> </w:t>
      </w:r>
      <w:r>
        <w:t>27</w:t>
      </w:r>
      <w:r>
        <w:rPr>
          <w:spacing w:val="-5"/>
        </w:rPr>
        <w:t xml:space="preserve"> </w:t>
      </w:r>
      <w:r>
        <w:t>to</w:t>
      </w:r>
      <w:r>
        <w:rPr>
          <w:spacing w:val="-5"/>
        </w:rPr>
        <w:t xml:space="preserve"> </w:t>
      </w:r>
      <w:r>
        <w:t>34 Article 27 – Patentable subject matter</w:t>
      </w:r>
    </w:p>
    <w:p w:rsidR="000D1A8D" w:rsidRDefault="0050239A">
      <w:pPr>
        <w:pStyle w:val="BodyText"/>
        <w:spacing w:before="44"/>
        <w:ind w:right="154"/>
      </w:pPr>
      <w:r>
        <w:t>Patents</w:t>
      </w:r>
      <w:r>
        <w:rPr>
          <w:spacing w:val="-4"/>
        </w:rPr>
        <w:t xml:space="preserve"> </w:t>
      </w:r>
      <w:r>
        <w:t>must</w:t>
      </w:r>
      <w:r>
        <w:rPr>
          <w:spacing w:val="-4"/>
        </w:rPr>
        <w:t xml:space="preserve"> </w:t>
      </w:r>
      <w:r>
        <w:t>be</w:t>
      </w:r>
      <w:r>
        <w:rPr>
          <w:spacing w:val="-4"/>
        </w:rPr>
        <w:t xml:space="preserve"> </w:t>
      </w:r>
      <w:r>
        <w:t>available</w:t>
      </w:r>
      <w:r>
        <w:rPr>
          <w:spacing w:val="-4"/>
        </w:rPr>
        <w:t xml:space="preserve"> </w:t>
      </w:r>
      <w:r>
        <w:t>for</w:t>
      </w:r>
      <w:r>
        <w:rPr>
          <w:spacing w:val="-4"/>
        </w:rPr>
        <w:t xml:space="preserve"> </w:t>
      </w:r>
      <w:r>
        <w:t>inventions</w:t>
      </w:r>
      <w:r>
        <w:rPr>
          <w:spacing w:val="-4"/>
        </w:rPr>
        <w:t xml:space="preserve"> </w:t>
      </w:r>
      <w:r>
        <w:t>in</w:t>
      </w:r>
      <w:r>
        <w:rPr>
          <w:spacing w:val="-4"/>
        </w:rPr>
        <w:t xml:space="preserve"> </w:t>
      </w:r>
      <w:r>
        <w:t>all</w:t>
      </w:r>
      <w:r>
        <w:rPr>
          <w:spacing w:val="-4"/>
        </w:rPr>
        <w:t xml:space="preserve"> </w:t>
      </w:r>
      <w:r>
        <w:t>fields</w:t>
      </w:r>
      <w:r>
        <w:rPr>
          <w:spacing w:val="-4"/>
        </w:rPr>
        <w:t xml:space="preserve"> </w:t>
      </w:r>
      <w:r>
        <w:t>of</w:t>
      </w:r>
      <w:r>
        <w:rPr>
          <w:spacing w:val="-4"/>
        </w:rPr>
        <w:t xml:space="preserve"> </w:t>
      </w:r>
      <w:r>
        <w:t>technology,</w:t>
      </w:r>
      <w:r>
        <w:rPr>
          <w:spacing w:val="-4"/>
        </w:rPr>
        <w:t xml:space="preserve"> </w:t>
      </w:r>
      <w:r>
        <w:t>whether</w:t>
      </w:r>
      <w:r>
        <w:rPr>
          <w:spacing w:val="-4"/>
        </w:rPr>
        <w:t xml:space="preserve"> </w:t>
      </w:r>
      <w:r>
        <w:t>products or processes, provided they are new, involve an inventive step, and are capable of industrial application. Member states may exclude inventions from patentability on grounds of public order, morality, health, or environmental protection.</w:t>
      </w:r>
    </w:p>
    <w:p w:rsidR="000D1A8D" w:rsidRDefault="0050239A">
      <w:pPr>
        <w:pStyle w:val="BodyText"/>
        <w:spacing w:before="0"/>
        <w:ind w:right="136"/>
      </w:pPr>
      <w:r>
        <w:t>Discrimination based on the field of technology, the place of invention, or whether products</w:t>
      </w:r>
      <w:r>
        <w:rPr>
          <w:spacing w:val="-4"/>
        </w:rPr>
        <w:t xml:space="preserve"> </w:t>
      </w:r>
      <w:r>
        <w:t>are</w:t>
      </w:r>
      <w:r>
        <w:rPr>
          <w:spacing w:val="-4"/>
        </w:rPr>
        <w:t xml:space="preserve"> </w:t>
      </w:r>
      <w:r>
        <w:t>imported</w:t>
      </w:r>
      <w:r>
        <w:rPr>
          <w:spacing w:val="-4"/>
        </w:rPr>
        <w:t xml:space="preserve"> </w:t>
      </w:r>
      <w:r>
        <w:t>or</w:t>
      </w:r>
      <w:r>
        <w:rPr>
          <w:spacing w:val="-4"/>
        </w:rPr>
        <w:t xml:space="preserve"> </w:t>
      </w:r>
      <w:r>
        <w:t>locally</w:t>
      </w:r>
      <w:r>
        <w:rPr>
          <w:spacing w:val="-4"/>
        </w:rPr>
        <w:t xml:space="preserve"> </w:t>
      </w:r>
      <w:r>
        <w:t>produced</w:t>
      </w:r>
      <w:r>
        <w:rPr>
          <w:spacing w:val="-4"/>
        </w:rPr>
        <w:t xml:space="preserve"> </w:t>
      </w:r>
      <w:r>
        <w:t>is</w:t>
      </w:r>
      <w:r>
        <w:rPr>
          <w:spacing w:val="-4"/>
        </w:rPr>
        <w:t xml:space="preserve"> </w:t>
      </w:r>
      <w:r>
        <w:t>prohibited.</w:t>
      </w:r>
      <w:r>
        <w:rPr>
          <w:spacing w:val="-4"/>
        </w:rPr>
        <w:t xml:space="preserve"> </w:t>
      </w:r>
      <w:r>
        <w:t>This</w:t>
      </w:r>
      <w:r>
        <w:rPr>
          <w:spacing w:val="-4"/>
        </w:rPr>
        <w:t xml:space="preserve"> </w:t>
      </w:r>
      <w:r>
        <w:t>article</w:t>
      </w:r>
      <w:r>
        <w:rPr>
          <w:spacing w:val="-4"/>
        </w:rPr>
        <w:t xml:space="preserve"> </w:t>
      </w:r>
      <w:r>
        <w:t>was</w:t>
      </w:r>
      <w:r>
        <w:rPr>
          <w:spacing w:val="-4"/>
        </w:rPr>
        <w:t xml:space="preserve"> </w:t>
      </w:r>
      <w:r>
        <w:t>given</w:t>
      </w:r>
      <w:r>
        <w:rPr>
          <w:spacing w:val="-4"/>
        </w:rPr>
        <w:t xml:space="preserve"> </w:t>
      </w:r>
      <w:r>
        <w:t>effect in India through Section 2(1)(j) and Section 3 of the Patents Act.</w:t>
      </w:r>
    </w:p>
    <w:p w:rsidR="000D1A8D" w:rsidRDefault="0050239A">
      <w:pPr>
        <w:pStyle w:val="Heading1"/>
        <w:spacing w:before="80"/>
        <w:ind w:left="87" w:firstLine="0"/>
      </w:pPr>
      <w:r>
        <w:t>Article</w:t>
      </w:r>
      <w:r>
        <w:rPr>
          <w:spacing w:val="-5"/>
        </w:rPr>
        <w:t xml:space="preserve"> </w:t>
      </w:r>
      <w:r>
        <w:t>28</w:t>
      </w:r>
      <w:r>
        <w:rPr>
          <w:spacing w:val="-2"/>
        </w:rPr>
        <w:t xml:space="preserve"> </w:t>
      </w:r>
      <w:r>
        <w:t>–</w:t>
      </w:r>
      <w:r>
        <w:rPr>
          <w:spacing w:val="-2"/>
        </w:rPr>
        <w:t xml:space="preserve"> </w:t>
      </w:r>
      <w:r>
        <w:t>Rights</w:t>
      </w:r>
      <w:r>
        <w:rPr>
          <w:spacing w:val="-2"/>
        </w:rPr>
        <w:t xml:space="preserve"> conferred</w:t>
      </w:r>
    </w:p>
    <w:p w:rsidR="000D1A8D" w:rsidRDefault="0050239A">
      <w:pPr>
        <w:pStyle w:val="BodyText"/>
        <w:ind w:right="78"/>
      </w:pPr>
      <w:r>
        <w:t>A patent confers on the owner the exclusive right to prevent third parties from making,</w:t>
      </w:r>
      <w:r>
        <w:rPr>
          <w:spacing w:val="-4"/>
        </w:rPr>
        <w:t xml:space="preserve"> </w:t>
      </w:r>
      <w:r>
        <w:t>using,</w:t>
      </w:r>
      <w:r>
        <w:rPr>
          <w:spacing w:val="-4"/>
        </w:rPr>
        <w:t xml:space="preserve"> </w:t>
      </w:r>
      <w:r>
        <w:t>offering</w:t>
      </w:r>
      <w:r>
        <w:rPr>
          <w:spacing w:val="-4"/>
        </w:rPr>
        <w:t xml:space="preserve"> </w:t>
      </w:r>
      <w:r>
        <w:t>for</w:t>
      </w:r>
      <w:r>
        <w:rPr>
          <w:spacing w:val="-4"/>
        </w:rPr>
        <w:t xml:space="preserve"> </w:t>
      </w:r>
      <w:r>
        <w:t>sale,</w:t>
      </w:r>
      <w:r>
        <w:rPr>
          <w:spacing w:val="-4"/>
        </w:rPr>
        <w:t xml:space="preserve"> </w:t>
      </w:r>
      <w:r>
        <w:t>selling,</w:t>
      </w:r>
      <w:r>
        <w:rPr>
          <w:spacing w:val="-4"/>
        </w:rPr>
        <w:t xml:space="preserve"> </w:t>
      </w:r>
      <w:r>
        <w:t>or</w:t>
      </w:r>
      <w:r>
        <w:rPr>
          <w:spacing w:val="-4"/>
        </w:rPr>
        <w:t xml:space="preserve"> </w:t>
      </w:r>
      <w:r>
        <w:t>importing</w:t>
      </w:r>
      <w:r>
        <w:rPr>
          <w:spacing w:val="-4"/>
        </w:rPr>
        <w:t xml:space="preserve"> </w:t>
      </w:r>
      <w:r>
        <w:t>the</w:t>
      </w:r>
      <w:r>
        <w:rPr>
          <w:spacing w:val="-4"/>
        </w:rPr>
        <w:t xml:space="preserve"> </w:t>
      </w:r>
      <w:r>
        <w:t>patented</w:t>
      </w:r>
      <w:r>
        <w:rPr>
          <w:spacing w:val="-4"/>
        </w:rPr>
        <w:t xml:space="preserve"> </w:t>
      </w:r>
      <w:r>
        <w:t>product</w:t>
      </w:r>
      <w:r>
        <w:rPr>
          <w:spacing w:val="-4"/>
        </w:rPr>
        <w:t xml:space="preserve"> </w:t>
      </w:r>
      <w:r>
        <w:t>or</w:t>
      </w:r>
      <w:r>
        <w:rPr>
          <w:spacing w:val="-4"/>
        </w:rPr>
        <w:t xml:space="preserve"> </w:t>
      </w:r>
      <w:r>
        <w:t xml:space="preserve">process. Where the subject matter is a process, protection extends to the product directly obtained by the process. This is directly reflected in Section 48 of the Patents Act, </w:t>
      </w:r>
      <w:r>
        <w:rPr>
          <w:spacing w:val="-2"/>
        </w:rPr>
        <w:t>1970.</w:t>
      </w:r>
    </w:p>
    <w:p w:rsidR="000D1A8D" w:rsidRDefault="0050239A">
      <w:pPr>
        <w:pStyle w:val="Heading1"/>
        <w:spacing w:before="80"/>
        <w:ind w:left="87" w:firstLine="0"/>
      </w:pPr>
      <w:r>
        <w:t>Article</w:t>
      </w:r>
      <w:r>
        <w:rPr>
          <w:spacing w:val="-3"/>
        </w:rPr>
        <w:t xml:space="preserve"> </w:t>
      </w:r>
      <w:r>
        <w:t>29</w:t>
      </w:r>
      <w:r>
        <w:rPr>
          <w:spacing w:val="-3"/>
        </w:rPr>
        <w:t xml:space="preserve"> </w:t>
      </w:r>
      <w:r>
        <w:t>–</w:t>
      </w:r>
      <w:r>
        <w:rPr>
          <w:spacing w:val="-3"/>
        </w:rPr>
        <w:t xml:space="preserve"> </w:t>
      </w:r>
      <w:r>
        <w:t>Disclosure</w:t>
      </w:r>
      <w:r>
        <w:rPr>
          <w:spacing w:val="-3"/>
        </w:rPr>
        <w:t xml:space="preserve"> </w:t>
      </w:r>
      <w:r>
        <w:rPr>
          <w:spacing w:val="-2"/>
        </w:rPr>
        <w:t>requirement</w:t>
      </w:r>
    </w:p>
    <w:p w:rsidR="000D1A8D" w:rsidRDefault="0050239A">
      <w:pPr>
        <w:pStyle w:val="BodyText"/>
      </w:pPr>
      <w:r>
        <w:t>The</w:t>
      </w:r>
      <w:r>
        <w:rPr>
          <w:spacing w:val="-4"/>
        </w:rPr>
        <w:t xml:space="preserve"> </w:t>
      </w:r>
      <w:r>
        <w:t>patent</w:t>
      </w:r>
      <w:r>
        <w:rPr>
          <w:spacing w:val="-4"/>
        </w:rPr>
        <w:t xml:space="preserve"> </w:t>
      </w:r>
      <w:r>
        <w:t>applicant</w:t>
      </w:r>
      <w:r>
        <w:rPr>
          <w:spacing w:val="-4"/>
        </w:rPr>
        <w:t xml:space="preserve"> </w:t>
      </w:r>
      <w:r>
        <w:t>must</w:t>
      </w:r>
      <w:r>
        <w:rPr>
          <w:spacing w:val="-4"/>
        </w:rPr>
        <w:t xml:space="preserve"> </w:t>
      </w:r>
      <w:r>
        <w:t>disclose</w:t>
      </w:r>
      <w:r>
        <w:rPr>
          <w:spacing w:val="-4"/>
        </w:rPr>
        <w:t xml:space="preserve"> </w:t>
      </w:r>
      <w:r>
        <w:t>the</w:t>
      </w:r>
      <w:r>
        <w:rPr>
          <w:spacing w:val="-4"/>
        </w:rPr>
        <w:t xml:space="preserve"> </w:t>
      </w:r>
      <w:r>
        <w:t>invention</w:t>
      </w:r>
      <w:r>
        <w:rPr>
          <w:spacing w:val="-4"/>
        </w:rPr>
        <w:t xml:space="preserve"> </w:t>
      </w:r>
      <w:r>
        <w:t>in</w:t>
      </w:r>
      <w:r>
        <w:rPr>
          <w:spacing w:val="-4"/>
        </w:rPr>
        <w:t xml:space="preserve"> </w:t>
      </w:r>
      <w:r>
        <w:t>a</w:t>
      </w:r>
      <w:r>
        <w:rPr>
          <w:spacing w:val="-4"/>
        </w:rPr>
        <w:t xml:space="preserve"> </w:t>
      </w:r>
      <w:r>
        <w:t>manner</w:t>
      </w:r>
      <w:r>
        <w:rPr>
          <w:spacing w:val="-4"/>
        </w:rPr>
        <w:t xml:space="preserve"> </w:t>
      </w:r>
      <w:r>
        <w:t>sufficiently</w:t>
      </w:r>
      <w:r>
        <w:rPr>
          <w:spacing w:val="-4"/>
        </w:rPr>
        <w:t xml:space="preserve"> </w:t>
      </w:r>
      <w:r>
        <w:t>clear</w:t>
      </w:r>
      <w:r>
        <w:rPr>
          <w:spacing w:val="-4"/>
        </w:rPr>
        <w:t xml:space="preserve"> </w:t>
      </w:r>
      <w:r>
        <w:t>and complete for the invention to be carried out by a person skilled in the art. The applicant may also be required to indicate the best mode of performing the</w:t>
      </w:r>
    </w:p>
    <w:p w:rsidR="000D1A8D" w:rsidRDefault="0050239A">
      <w:pPr>
        <w:pStyle w:val="BodyText"/>
        <w:spacing w:before="22"/>
        <w:ind w:right="154"/>
      </w:pPr>
      <w:r>
        <w:t>invention. This requirement is mirrored in Section 10(4) of the Patents Act, which requires</w:t>
      </w:r>
      <w:r>
        <w:rPr>
          <w:spacing w:val="-4"/>
        </w:rPr>
        <w:t xml:space="preserve"> </w:t>
      </w:r>
      <w:r>
        <w:t>full</w:t>
      </w:r>
      <w:r>
        <w:rPr>
          <w:spacing w:val="-4"/>
        </w:rPr>
        <w:t xml:space="preserve"> </w:t>
      </w:r>
      <w:r>
        <w:t>and</w:t>
      </w:r>
      <w:r>
        <w:rPr>
          <w:spacing w:val="-4"/>
        </w:rPr>
        <w:t xml:space="preserve"> </w:t>
      </w:r>
      <w:r>
        <w:t>particular</w:t>
      </w:r>
      <w:r>
        <w:rPr>
          <w:spacing w:val="-4"/>
        </w:rPr>
        <w:t xml:space="preserve"> </w:t>
      </w:r>
      <w:r>
        <w:t>description</w:t>
      </w:r>
      <w:r>
        <w:rPr>
          <w:spacing w:val="-4"/>
        </w:rPr>
        <w:t xml:space="preserve"> </w:t>
      </w:r>
      <w:r>
        <w:t>and</w:t>
      </w:r>
      <w:r>
        <w:rPr>
          <w:spacing w:val="-4"/>
        </w:rPr>
        <w:t xml:space="preserve"> </w:t>
      </w:r>
      <w:r>
        <w:t>disclosure</w:t>
      </w:r>
      <w:r>
        <w:rPr>
          <w:spacing w:val="-4"/>
        </w:rPr>
        <w:t xml:space="preserve"> </w:t>
      </w:r>
      <w:r>
        <w:t>of</w:t>
      </w:r>
      <w:r>
        <w:rPr>
          <w:spacing w:val="-4"/>
        </w:rPr>
        <w:t xml:space="preserve"> </w:t>
      </w:r>
      <w:r>
        <w:t>the</w:t>
      </w:r>
      <w:r>
        <w:rPr>
          <w:spacing w:val="-4"/>
        </w:rPr>
        <w:t xml:space="preserve"> </w:t>
      </w:r>
      <w:r>
        <w:t>best</w:t>
      </w:r>
      <w:r>
        <w:rPr>
          <w:spacing w:val="-4"/>
        </w:rPr>
        <w:t xml:space="preserve"> </w:t>
      </w:r>
      <w:r>
        <w:t>method</w:t>
      </w:r>
      <w:r>
        <w:rPr>
          <w:spacing w:val="-4"/>
        </w:rPr>
        <w:t xml:space="preserve"> </w:t>
      </w:r>
      <w:r>
        <w:t>known</w:t>
      </w:r>
      <w:r>
        <w:rPr>
          <w:spacing w:val="-4"/>
        </w:rPr>
        <w:t xml:space="preserve"> </w:t>
      </w:r>
      <w:r>
        <w:t xml:space="preserve">to </w:t>
      </w:r>
      <w:r>
        <w:lastRenderedPageBreak/>
        <w:t>the applicant.</w:t>
      </w:r>
    </w:p>
    <w:p w:rsidR="000D1A8D" w:rsidRDefault="0050239A">
      <w:pPr>
        <w:pStyle w:val="Heading1"/>
        <w:spacing w:before="80"/>
        <w:ind w:left="87" w:firstLine="0"/>
      </w:pPr>
      <w:r>
        <w:t>Article</w:t>
      </w:r>
      <w:r>
        <w:rPr>
          <w:spacing w:val="-4"/>
        </w:rPr>
        <w:t xml:space="preserve"> </w:t>
      </w:r>
      <w:r>
        <w:t>30</w:t>
      </w:r>
      <w:r>
        <w:rPr>
          <w:spacing w:val="-3"/>
        </w:rPr>
        <w:t xml:space="preserve"> </w:t>
      </w:r>
      <w:r>
        <w:t>–</w:t>
      </w:r>
      <w:r>
        <w:rPr>
          <w:spacing w:val="-3"/>
        </w:rPr>
        <w:t xml:space="preserve"> </w:t>
      </w:r>
      <w:r>
        <w:t>Exceptions</w:t>
      </w:r>
      <w:r>
        <w:rPr>
          <w:spacing w:val="-3"/>
        </w:rPr>
        <w:t xml:space="preserve"> </w:t>
      </w:r>
      <w:r>
        <w:t>to</w:t>
      </w:r>
      <w:r>
        <w:rPr>
          <w:spacing w:val="-3"/>
        </w:rPr>
        <w:t xml:space="preserve"> </w:t>
      </w:r>
      <w:r>
        <w:t>rights</w:t>
      </w:r>
      <w:r>
        <w:rPr>
          <w:spacing w:val="-3"/>
        </w:rPr>
        <w:t xml:space="preserve"> </w:t>
      </w:r>
      <w:r>
        <w:rPr>
          <w:spacing w:val="-2"/>
        </w:rPr>
        <w:t>conferred</w:t>
      </w:r>
    </w:p>
    <w:p w:rsidR="000D1A8D" w:rsidRDefault="0050239A">
      <w:pPr>
        <w:pStyle w:val="BodyText"/>
        <w:ind w:right="136"/>
      </w:pPr>
      <w:r>
        <w:t>Member states may provide limited exceptions to the exclusive rights conferred by a patent, provided that such exceptions do not unreasonably conflict with normal exploitation</w:t>
      </w:r>
      <w:r>
        <w:rPr>
          <w:spacing w:val="-5"/>
        </w:rPr>
        <w:t xml:space="preserve"> </w:t>
      </w:r>
      <w:r>
        <w:t>of</w:t>
      </w:r>
      <w:r>
        <w:rPr>
          <w:spacing w:val="-5"/>
        </w:rPr>
        <w:t xml:space="preserve"> </w:t>
      </w:r>
      <w:r>
        <w:t>the</w:t>
      </w:r>
      <w:r>
        <w:rPr>
          <w:spacing w:val="-5"/>
        </w:rPr>
        <w:t xml:space="preserve"> </w:t>
      </w:r>
      <w:r>
        <w:t>patent</w:t>
      </w:r>
      <w:r>
        <w:rPr>
          <w:spacing w:val="-5"/>
        </w:rPr>
        <w:t xml:space="preserve"> </w:t>
      </w:r>
      <w:r>
        <w:t>and</w:t>
      </w:r>
      <w:r>
        <w:rPr>
          <w:spacing w:val="-5"/>
        </w:rPr>
        <w:t xml:space="preserve"> </w:t>
      </w:r>
      <w:r>
        <w:t>do</w:t>
      </w:r>
      <w:r>
        <w:rPr>
          <w:spacing w:val="-5"/>
        </w:rPr>
        <w:t xml:space="preserve"> </w:t>
      </w:r>
      <w:r>
        <w:t>not</w:t>
      </w:r>
      <w:r>
        <w:rPr>
          <w:spacing w:val="-5"/>
        </w:rPr>
        <w:t xml:space="preserve"> </w:t>
      </w:r>
      <w:r>
        <w:t>unreasonably</w:t>
      </w:r>
      <w:r>
        <w:rPr>
          <w:spacing w:val="-5"/>
        </w:rPr>
        <w:t xml:space="preserve"> </w:t>
      </w:r>
      <w:r>
        <w:t>prejudice</w:t>
      </w:r>
      <w:r>
        <w:rPr>
          <w:spacing w:val="-5"/>
        </w:rPr>
        <w:t xml:space="preserve"> </w:t>
      </w:r>
      <w:r>
        <w:t>the</w:t>
      </w:r>
      <w:r>
        <w:rPr>
          <w:spacing w:val="-5"/>
        </w:rPr>
        <w:t xml:space="preserve"> </w:t>
      </w:r>
      <w:r>
        <w:t>legitimate</w:t>
      </w:r>
      <w:r>
        <w:rPr>
          <w:spacing w:val="-5"/>
        </w:rPr>
        <w:t xml:space="preserve"> </w:t>
      </w:r>
      <w:r>
        <w:t>interests of the patent owner, taking account of the legitimate interests of third parties. This provision is implemented through Section 47 (government use) and Section 107A (Bolar exception) of the Indian Act.</w:t>
      </w:r>
    </w:p>
    <w:p w:rsidR="000D1A8D" w:rsidRDefault="0050239A">
      <w:pPr>
        <w:pStyle w:val="Heading1"/>
        <w:spacing w:before="80"/>
        <w:ind w:left="87" w:firstLine="0"/>
      </w:pPr>
      <w:r>
        <w:t>Article</w:t>
      </w:r>
      <w:r>
        <w:rPr>
          <w:spacing w:val="-4"/>
        </w:rPr>
        <w:t xml:space="preserve"> </w:t>
      </w:r>
      <w:r>
        <w:t>31</w:t>
      </w:r>
      <w:r>
        <w:rPr>
          <w:spacing w:val="-3"/>
        </w:rPr>
        <w:t xml:space="preserve"> </w:t>
      </w:r>
      <w:r>
        <w:t>–</w:t>
      </w:r>
      <w:r>
        <w:rPr>
          <w:spacing w:val="-3"/>
        </w:rPr>
        <w:t xml:space="preserve"> </w:t>
      </w:r>
      <w:r>
        <w:t>Compulsory</w:t>
      </w:r>
      <w:r>
        <w:rPr>
          <w:spacing w:val="-3"/>
        </w:rPr>
        <w:t xml:space="preserve"> </w:t>
      </w:r>
      <w:r>
        <w:rPr>
          <w:spacing w:val="-2"/>
        </w:rPr>
        <w:t>licensing</w:t>
      </w:r>
    </w:p>
    <w:p w:rsidR="000D1A8D" w:rsidRDefault="0050239A">
      <w:pPr>
        <w:pStyle w:val="BodyText"/>
        <w:ind w:right="78"/>
      </w:pPr>
      <w:r>
        <w:t>Where the law of a member permits use of a patent without authorisation of the rights</w:t>
      </w:r>
      <w:r>
        <w:rPr>
          <w:spacing w:val="-4"/>
        </w:rPr>
        <w:t xml:space="preserve"> </w:t>
      </w:r>
      <w:r>
        <w:t>holder,</w:t>
      </w:r>
      <w:r>
        <w:rPr>
          <w:spacing w:val="-4"/>
        </w:rPr>
        <w:t xml:space="preserve"> </w:t>
      </w:r>
      <w:r>
        <w:t>several</w:t>
      </w:r>
      <w:r>
        <w:rPr>
          <w:spacing w:val="-4"/>
        </w:rPr>
        <w:t xml:space="preserve"> </w:t>
      </w:r>
      <w:r>
        <w:t>conditions</w:t>
      </w:r>
      <w:r>
        <w:rPr>
          <w:spacing w:val="-4"/>
        </w:rPr>
        <w:t xml:space="preserve"> </w:t>
      </w:r>
      <w:r>
        <w:t>must</w:t>
      </w:r>
      <w:r>
        <w:rPr>
          <w:spacing w:val="-4"/>
        </w:rPr>
        <w:t xml:space="preserve"> </w:t>
      </w:r>
      <w:r>
        <w:t>be</w:t>
      </w:r>
      <w:r>
        <w:rPr>
          <w:spacing w:val="-4"/>
        </w:rPr>
        <w:t xml:space="preserve"> </w:t>
      </w:r>
      <w:r>
        <w:t>met:</w:t>
      </w:r>
      <w:r>
        <w:rPr>
          <w:spacing w:val="-4"/>
        </w:rPr>
        <w:t xml:space="preserve"> </w:t>
      </w:r>
      <w:r>
        <w:t>prior</w:t>
      </w:r>
      <w:r>
        <w:rPr>
          <w:spacing w:val="-4"/>
        </w:rPr>
        <w:t xml:space="preserve"> </w:t>
      </w:r>
      <w:r>
        <w:t>negotiation</w:t>
      </w:r>
      <w:r>
        <w:rPr>
          <w:spacing w:val="-4"/>
        </w:rPr>
        <w:t xml:space="preserve"> </w:t>
      </w:r>
      <w:r>
        <w:t>with</w:t>
      </w:r>
      <w:r>
        <w:rPr>
          <w:spacing w:val="-4"/>
        </w:rPr>
        <w:t xml:space="preserve"> </w:t>
      </w:r>
      <w:r>
        <w:t>the</w:t>
      </w:r>
      <w:r>
        <w:rPr>
          <w:spacing w:val="-4"/>
        </w:rPr>
        <w:t xml:space="preserve"> </w:t>
      </w:r>
      <w:r>
        <w:t>rights</w:t>
      </w:r>
      <w:r>
        <w:rPr>
          <w:spacing w:val="-4"/>
        </w:rPr>
        <w:t xml:space="preserve"> </w:t>
      </w:r>
      <w:r>
        <w:t>holder for a voluntary licence on reasonable commercial terms (except in emergencies); use must be non-exclusive and non-assignable; scope and duration must be limited; adequate remuneration must be paid; and the licence must be predominantly for supply to the domestic market. These requirements are implemented through Sections 84, 87, 88, 89, 90, 91, and 92 of the Patents Act, 1970.</w:t>
      </w:r>
    </w:p>
    <w:p w:rsidR="000D1A8D" w:rsidRDefault="0050239A">
      <w:pPr>
        <w:pStyle w:val="Heading1"/>
        <w:spacing w:before="80"/>
        <w:ind w:left="87" w:firstLine="0"/>
      </w:pPr>
      <w:r>
        <w:t>Article</w:t>
      </w:r>
      <w:r>
        <w:rPr>
          <w:spacing w:val="-2"/>
        </w:rPr>
        <w:t xml:space="preserve"> </w:t>
      </w:r>
      <w:r>
        <w:t>32</w:t>
      </w:r>
      <w:r>
        <w:rPr>
          <w:spacing w:val="-2"/>
        </w:rPr>
        <w:t xml:space="preserve"> </w:t>
      </w:r>
      <w:r>
        <w:t>–</w:t>
      </w:r>
      <w:r>
        <w:rPr>
          <w:spacing w:val="-1"/>
        </w:rPr>
        <w:t xml:space="preserve"> </w:t>
      </w:r>
      <w:r>
        <w:rPr>
          <w:spacing w:val="-2"/>
        </w:rPr>
        <w:t>Revocation</w:t>
      </w:r>
    </w:p>
    <w:p w:rsidR="000D1A8D" w:rsidRDefault="0050239A">
      <w:pPr>
        <w:pStyle w:val="BodyText"/>
      </w:pPr>
      <w:r>
        <w:t>An opportunity for judicial review must be available in respect of any decision to revoke</w:t>
      </w:r>
      <w:r>
        <w:rPr>
          <w:spacing w:val="-4"/>
        </w:rPr>
        <w:t xml:space="preserve"> </w:t>
      </w:r>
      <w:r>
        <w:t>or</w:t>
      </w:r>
      <w:r>
        <w:rPr>
          <w:spacing w:val="-4"/>
        </w:rPr>
        <w:t xml:space="preserve"> </w:t>
      </w:r>
      <w:r>
        <w:t>forfeit</w:t>
      </w:r>
      <w:r>
        <w:rPr>
          <w:spacing w:val="-4"/>
        </w:rPr>
        <w:t xml:space="preserve"> </w:t>
      </w:r>
      <w:r>
        <w:t>a</w:t>
      </w:r>
      <w:r>
        <w:rPr>
          <w:spacing w:val="-4"/>
        </w:rPr>
        <w:t xml:space="preserve"> </w:t>
      </w:r>
      <w:r>
        <w:t>patent.</w:t>
      </w:r>
      <w:r>
        <w:rPr>
          <w:spacing w:val="-4"/>
        </w:rPr>
        <w:t xml:space="preserve"> </w:t>
      </w:r>
      <w:r>
        <w:t>This</w:t>
      </w:r>
      <w:r>
        <w:rPr>
          <w:spacing w:val="-4"/>
        </w:rPr>
        <w:t xml:space="preserve"> </w:t>
      </w:r>
      <w:r>
        <w:t>is</w:t>
      </w:r>
      <w:r>
        <w:rPr>
          <w:spacing w:val="-4"/>
        </w:rPr>
        <w:t xml:space="preserve"> </w:t>
      </w:r>
      <w:r>
        <w:t>implemented</w:t>
      </w:r>
      <w:r>
        <w:rPr>
          <w:spacing w:val="-4"/>
        </w:rPr>
        <w:t xml:space="preserve"> </w:t>
      </w:r>
      <w:r>
        <w:t>through</w:t>
      </w:r>
      <w:r>
        <w:rPr>
          <w:spacing w:val="-4"/>
        </w:rPr>
        <w:t xml:space="preserve"> </w:t>
      </w:r>
      <w:r>
        <w:t>Section</w:t>
      </w:r>
      <w:r>
        <w:rPr>
          <w:spacing w:val="-4"/>
        </w:rPr>
        <w:t xml:space="preserve"> </w:t>
      </w:r>
      <w:r>
        <w:t>64</w:t>
      </w:r>
      <w:r>
        <w:rPr>
          <w:spacing w:val="-4"/>
        </w:rPr>
        <w:t xml:space="preserve"> </w:t>
      </w:r>
      <w:r>
        <w:t>(revocation</w:t>
      </w:r>
      <w:r>
        <w:rPr>
          <w:spacing w:val="-4"/>
        </w:rPr>
        <w:t xml:space="preserve"> </w:t>
      </w:r>
      <w:r>
        <w:t>by</w:t>
      </w:r>
      <w:r>
        <w:rPr>
          <w:spacing w:val="-4"/>
        </w:rPr>
        <w:t xml:space="preserve"> </w:t>
      </w:r>
      <w:r>
        <w:t>the High Court) and Section 117A (appeals to the High Court) of the Indian Act.</w:t>
      </w:r>
    </w:p>
    <w:p w:rsidR="000D1A8D" w:rsidRDefault="0050239A">
      <w:pPr>
        <w:pStyle w:val="Heading1"/>
        <w:spacing w:before="80"/>
        <w:ind w:left="87" w:firstLine="0"/>
      </w:pPr>
      <w:r>
        <w:t>Article</w:t>
      </w:r>
      <w:r>
        <w:rPr>
          <w:spacing w:val="-2"/>
        </w:rPr>
        <w:t xml:space="preserve"> </w:t>
      </w:r>
      <w:r>
        <w:t>33</w:t>
      </w:r>
      <w:r>
        <w:rPr>
          <w:spacing w:val="-2"/>
        </w:rPr>
        <w:t xml:space="preserve"> </w:t>
      </w:r>
      <w:r>
        <w:t>–</w:t>
      </w:r>
      <w:r>
        <w:rPr>
          <w:spacing w:val="-2"/>
        </w:rPr>
        <w:t xml:space="preserve"> </w:t>
      </w:r>
      <w:r>
        <w:t>Term</w:t>
      </w:r>
      <w:r>
        <w:rPr>
          <w:spacing w:val="-2"/>
        </w:rPr>
        <w:t xml:space="preserve"> </w:t>
      </w:r>
      <w:r>
        <w:t>of</w:t>
      </w:r>
      <w:r>
        <w:rPr>
          <w:spacing w:val="-1"/>
        </w:rPr>
        <w:t xml:space="preserve"> </w:t>
      </w:r>
      <w:r>
        <w:rPr>
          <w:spacing w:val="-2"/>
        </w:rPr>
        <w:t>protection</w:t>
      </w:r>
    </w:p>
    <w:p w:rsidR="000D1A8D" w:rsidRDefault="0050239A">
      <w:pPr>
        <w:pStyle w:val="BodyText"/>
        <w:ind w:right="200"/>
      </w:pPr>
      <w:r>
        <w:t>The term of patent protection shall not end before the expiration of twenty years counted from the filing date. Section 53(1) of the Patents Act, 1970, as amended in 2002,</w:t>
      </w:r>
      <w:r>
        <w:rPr>
          <w:spacing w:val="-3"/>
        </w:rPr>
        <w:t xml:space="preserve"> </w:t>
      </w:r>
      <w:r>
        <w:t>gives</w:t>
      </w:r>
      <w:r>
        <w:rPr>
          <w:spacing w:val="-3"/>
        </w:rPr>
        <w:t xml:space="preserve"> </w:t>
      </w:r>
      <w:r>
        <w:t>effect</w:t>
      </w:r>
      <w:r>
        <w:rPr>
          <w:spacing w:val="-3"/>
        </w:rPr>
        <w:t xml:space="preserve"> </w:t>
      </w:r>
      <w:r>
        <w:t>to</w:t>
      </w:r>
      <w:r>
        <w:rPr>
          <w:spacing w:val="-3"/>
        </w:rPr>
        <w:t xml:space="preserve"> </w:t>
      </w:r>
      <w:r>
        <w:t>this</w:t>
      </w:r>
      <w:r>
        <w:rPr>
          <w:spacing w:val="-3"/>
        </w:rPr>
        <w:t xml:space="preserve"> </w:t>
      </w:r>
      <w:r>
        <w:t>by</w:t>
      </w:r>
      <w:r>
        <w:rPr>
          <w:spacing w:val="-3"/>
        </w:rPr>
        <w:t xml:space="preserve"> </w:t>
      </w:r>
      <w:r>
        <w:t>providing</w:t>
      </w:r>
      <w:r>
        <w:rPr>
          <w:spacing w:val="-3"/>
        </w:rPr>
        <w:t xml:space="preserve"> </w:t>
      </w:r>
      <w:r>
        <w:t>a</w:t>
      </w:r>
      <w:r>
        <w:rPr>
          <w:spacing w:val="-3"/>
        </w:rPr>
        <w:t xml:space="preserve"> </w:t>
      </w:r>
      <w:r>
        <w:t>uniform</w:t>
      </w:r>
      <w:r>
        <w:rPr>
          <w:spacing w:val="-3"/>
        </w:rPr>
        <w:t xml:space="preserve"> </w:t>
      </w:r>
      <w:r>
        <w:t>term</w:t>
      </w:r>
      <w:r>
        <w:rPr>
          <w:spacing w:val="-3"/>
        </w:rPr>
        <w:t xml:space="preserve"> </w:t>
      </w:r>
      <w:r>
        <w:t>of</w:t>
      </w:r>
      <w:r>
        <w:rPr>
          <w:spacing w:val="-3"/>
        </w:rPr>
        <w:t xml:space="preserve"> </w:t>
      </w:r>
      <w:r>
        <w:t>twenty</w:t>
      </w:r>
      <w:r>
        <w:rPr>
          <w:spacing w:val="-3"/>
        </w:rPr>
        <w:t xml:space="preserve"> </w:t>
      </w:r>
      <w:r>
        <w:t>years</w:t>
      </w:r>
      <w:r>
        <w:rPr>
          <w:spacing w:val="-3"/>
        </w:rPr>
        <w:t xml:space="preserve"> </w:t>
      </w:r>
      <w:r>
        <w:t>from</w:t>
      </w:r>
      <w:r>
        <w:rPr>
          <w:spacing w:val="-3"/>
        </w:rPr>
        <w:t xml:space="preserve"> </w:t>
      </w:r>
      <w:r>
        <w:t>the</w:t>
      </w:r>
      <w:r>
        <w:rPr>
          <w:spacing w:val="-3"/>
        </w:rPr>
        <w:t xml:space="preserve"> </w:t>
      </w:r>
      <w:r>
        <w:t>date of filing.</w:t>
      </w:r>
    </w:p>
    <w:p w:rsidR="000D1A8D" w:rsidRDefault="0050239A">
      <w:pPr>
        <w:pStyle w:val="Heading1"/>
        <w:spacing w:before="80"/>
        <w:ind w:left="87" w:firstLine="0"/>
      </w:pPr>
      <w:r>
        <w:t>Article</w:t>
      </w:r>
      <w:r>
        <w:rPr>
          <w:spacing w:val="-4"/>
        </w:rPr>
        <w:t xml:space="preserve"> </w:t>
      </w:r>
      <w:r>
        <w:t>34</w:t>
      </w:r>
      <w:r>
        <w:rPr>
          <w:spacing w:val="-3"/>
        </w:rPr>
        <w:t xml:space="preserve"> </w:t>
      </w:r>
      <w:r>
        <w:t>–</w:t>
      </w:r>
      <w:r>
        <w:rPr>
          <w:spacing w:val="-3"/>
        </w:rPr>
        <w:t xml:space="preserve"> </w:t>
      </w:r>
      <w:r>
        <w:t>Process</w:t>
      </w:r>
      <w:r>
        <w:rPr>
          <w:spacing w:val="-3"/>
        </w:rPr>
        <w:t xml:space="preserve"> </w:t>
      </w:r>
      <w:r>
        <w:t>patents:</w:t>
      </w:r>
      <w:r>
        <w:rPr>
          <w:spacing w:val="-3"/>
        </w:rPr>
        <w:t xml:space="preserve"> </w:t>
      </w:r>
      <w:r>
        <w:t>burden</w:t>
      </w:r>
      <w:r>
        <w:rPr>
          <w:spacing w:val="-3"/>
        </w:rPr>
        <w:t xml:space="preserve"> </w:t>
      </w:r>
      <w:r>
        <w:t>of</w:t>
      </w:r>
      <w:r>
        <w:rPr>
          <w:spacing w:val="-3"/>
        </w:rPr>
        <w:t xml:space="preserve"> </w:t>
      </w:r>
      <w:r>
        <w:rPr>
          <w:spacing w:val="-2"/>
        </w:rPr>
        <w:t>proof</w:t>
      </w:r>
    </w:p>
    <w:p w:rsidR="000D1A8D" w:rsidRDefault="0050239A">
      <w:pPr>
        <w:pStyle w:val="BodyText"/>
      </w:pPr>
      <w:r>
        <w:t>In proceedings concerning infringement of a process patent, courts may direct the defendant</w:t>
      </w:r>
      <w:r>
        <w:rPr>
          <w:spacing w:val="-1"/>
        </w:rPr>
        <w:t xml:space="preserve"> </w:t>
      </w:r>
      <w:r>
        <w:t>to</w:t>
      </w:r>
      <w:r>
        <w:rPr>
          <w:spacing w:val="-1"/>
        </w:rPr>
        <w:t xml:space="preserve"> </w:t>
      </w:r>
      <w:r>
        <w:t>prove</w:t>
      </w:r>
      <w:r>
        <w:rPr>
          <w:spacing w:val="-1"/>
        </w:rPr>
        <w:t xml:space="preserve"> </w:t>
      </w:r>
      <w:r>
        <w:t>that</w:t>
      </w:r>
      <w:r>
        <w:rPr>
          <w:spacing w:val="-1"/>
        </w:rPr>
        <w:t xml:space="preserve"> </w:t>
      </w:r>
      <w:r>
        <w:t>the</w:t>
      </w:r>
      <w:r>
        <w:rPr>
          <w:spacing w:val="-1"/>
        </w:rPr>
        <w:t xml:space="preserve"> </w:t>
      </w:r>
      <w:r>
        <w:t>process</w:t>
      </w:r>
      <w:r>
        <w:rPr>
          <w:spacing w:val="-1"/>
        </w:rPr>
        <w:t xml:space="preserve"> </w:t>
      </w:r>
      <w:r>
        <w:t>used</w:t>
      </w:r>
      <w:r>
        <w:rPr>
          <w:spacing w:val="-1"/>
        </w:rPr>
        <w:t xml:space="preserve"> </w:t>
      </w:r>
      <w:r>
        <w:t>to</w:t>
      </w:r>
      <w:r>
        <w:rPr>
          <w:spacing w:val="-1"/>
        </w:rPr>
        <w:t xml:space="preserve"> </w:t>
      </w:r>
      <w:r>
        <w:t>obtain</w:t>
      </w:r>
      <w:r>
        <w:rPr>
          <w:spacing w:val="-1"/>
        </w:rPr>
        <w:t xml:space="preserve"> </w:t>
      </w:r>
      <w:r>
        <w:t>an</w:t>
      </w:r>
      <w:r>
        <w:rPr>
          <w:spacing w:val="-1"/>
        </w:rPr>
        <w:t xml:space="preserve"> </w:t>
      </w:r>
      <w:r>
        <w:t>identical</w:t>
      </w:r>
      <w:r>
        <w:rPr>
          <w:spacing w:val="-1"/>
        </w:rPr>
        <w:t xml:space="preserve"> </w:t>
      </w:r>
      <w:r>
        <w:t>product</w:t>
      </w:r>
      <w:r>
        <w:rPr>
          <w:spacing w:val="-1"/>
        </w:rPr>
        <w:t xml:space="preserve"> </w:t>
      </w:r>
      <w:r>
        <w:t>is</w:t>
      </w:r>
      <w:r>
        <w:rPr>
          <w:spacing w:val="-1"/>
        </w:rPr>
        <w:t xml:space="preserve"> </w:t>
      </w:r>
      <w:r>
        <w:t>different from the patented process, in cases where the product is new or where there is a substantial</w:t>
      </w:r>
      <w:r>
        <w:rPr>
          <w:spacing w:val="-4"/>
        </w:rPr>
        <w:t xml:space="preserve"> </w:t>
      </w:r>
      <w:r>
        <w:t>likelihood</w:t>
      </w:r>
      <w:r>
        <w:rPr>
          <w:spacing w:val="-4"/>
        </w:rPr>
        <w:t xml:space="preserve"> </w:t>
      </w:r>
      <w:r>
        <w:t>that</w:t>
      </w:r>
      <w:r>
        <w:rPr>
          <w:spacing w:val="-4"/>
        </w:rPr>
        <w:t xml:space="preserve"> </w:t>
      </w:r>
      <w:r>
        <w:t>the</w:t>
      </w:r>
      <w:r>
        <w:rPr>
          <w:spacing w:val="-4"/>
        </w:rPr>
        <w:t xml:space="preserve"> </w:t>
      </w:r>
      <w:r>
        <w:t>identical</w:t>
      </w:r>
      <w:r>
        <w:rPr>
          <w:spacing w:val="-4"/>
        </w:rPr>
        <w:t xml:space="preserve"> </w:t>
      </w:r>
      <w:r>
        <w:t>product</w:t>
      </w:r>
      <w:r>
        <w:rPr>
          <w:spacing w:val="-4"/>
        </w:rPr>
        <w:t xml:space="preserve"> </w:t>
      </w:r>
      <w:r>
        <w:t>was</w:t>
      </w:r>
      <w:r>
        <w:rPr>
          <w:spacing w:val="-4"/>
        </w:rPr>
        <w:t xml:space="preserve"> </w:t>
      </w:r>
      <w:r>
        <w:t>made</w:t>
      </w:r>
      <w:r>
        <w:rPr>
          <w:spacing w:val="-4"/>
        </w:rPr>
        <w:t xml:space="preserve"> </w:t>
      </w:r>
      <w:r>
        <w:t>by</w:t>
      </w:r>
      <w:r>
        <w:rPr>
          <w:spacing w:val="-4"/>
        </w:rPr>
        <w:t xml:space="preserve"> </w:t>
      </w:r>
      <w:r>
        <w:t>the</w:t>
      </w:r>
      <w:r>
        <w:rPr>
          <w:spacing w:val="-4"/>
        </w:rPr>
        <w:t xml:space="preserve"> </w:t>
      </w:r>
      <w:r>
        <w:t>patented</w:t>
      </w:r>
      <w:r>
        <w:rPr>
          <w:spacing w:val="-4"/>
        </w:rPr>
        <w:t xml:space="preserve"> </w:t>
      </w:r>
      <w:r>
        <w:t>process. Section 104A of the Patents Act incorporates this reverse burden of proof.</w:t>
      </w:r>
    </w:p>
    <w:p w:rsidR="000D1A8D" w:rsidRDefault="000D1A8D">
      <w:pPr>
        <w:pStyle w:val="BodyText"/>
        <w:spacing w:before="140"/>
        <w:ind w:left="0"/>
      </w:pPr>
    </w:p>
    <w:p w:rsidR="000D1A8D" w:rsidRDefault="0050239A">
      <w:pPr>
        <w:pStyle w:val="Heading1"/>
        <w:numPr>
          <w:ilvl w:val="0"/>
          <w:numId w:val="9"/>
        </w:numPr>
        <w:tabs>
          <w:tab w:val="left" w:pos="367"/>
        </w:tabs>
        <w:ind w:left="367"/>
      </w:pPr>
      <w:r>
        <w:t>India's</w:t>
      </w:r>
      <w:r>
        <w:rPr>
          <w:spacing w:val="-5"/>
        </w:rPr>
        <w:t xml:space="preserve"> </w:t>
      </w:r>
      <w:r>
        <w:t>amendments</w:t>
      </w:r>
      <w:r>
        <w:rPr>
          <w:spacing w:val="-5"/>
        </w:rPr>
        <w:t xml:space="preserve"> </w:t>
      </w:r>
      <w:r>
        <w:t>to</w:t>
      </w:r>
      <w:r>
        <w:rPr>
          <w:spacing w:val="-5"/>
        </w:rPr>
        <w:t xml:space="preserve"> </w:t>
      </w:r>
      <w:r>
        <w:t>comply</w:t>
      </w:r>
      <w:r>
        <w:rPr>
          <w:spacing w:val="-5"/>
        </w:rPr>
        <w:t xml:space="preserve"> </w:t>
      </w:r>
      <w:r>
        <w:t>with</w:t>
      </w:r>
      <w:r>
        <w:rPr>
          <w:spacing w:val="-4"/>
        </w:rPr>
        <w:t xml:space="preserve"> </w:t>
      </w:r>
      <w:r>
        <w:rPr>
          <w:spacing w:val="-2"/>
        </w:rPr>
        <w:t>TRIPS</w:t>
      </w:r>
    </w:p>
    <w:p w:rsidR="000D1A8D" w:rsidRDefault="0050239A">
      <w:pPr>
        <w:pStyle w:val="BodyText"/>
      </w:pPr>
      <w:r>
        <w:t>The Patents (Amendment) Act, 1999 introduced a mailbox mechanism for pharmaceutical and agrochemical patent applications and provided for exclusive marketing rights. The Patents (Amendment) Act, 2002 introduced a uniform twenty-year</w:t>
      </w:r>
      <w:r>
        <w:rPr>
          <w:spacing w:val="-5"/>
        </w:rPr>
        <w:t xml:space="preserve"> </w:t>
      </w:r>
      <w:r>
        <w:t>patent</w:t>
      </w:r>
      <w:r>
        <w:rPr>
          <w:spacing w:val="-5"/>
        </w:rPr>
        <w:t xml:space="preserve"> </w:t>
      </w:r>
      <w:r>
        <w:t>term,</w:t>
      </w:r>
      <w:r>
        <w:rPr>
          <w:spacing w:val="-5"/>
        </w:rPr>
        <w:t xml:space="preserve"> </w:t>
      </w:r>
      <w:r>
        <w:t>expanded</w:t>
      </w:r>
      <w:r>
        <w:rPr>
          <w:spacing w:val="-5"/>
        </w:rPr>
        <w:t xml:space="preserve"> </w:t>
      </w:r>
      <w:r>
        <w:t>patentable</w:t>
      </w:r>
      <w:r>
        <w:rPr>
          <w:spacing w:val="-5"/>
        </w:rPr>
        <w:t xml:space="preserve"> </w:t>
      </w:r>
      <w:r>
        <w:t>subject</w:t>
      </w:r>
      <w:r>
        <w:rPr>
          <w:spacing w:val="-5"/>
        </w:rPr>
        <w:t xml:space="preserve"> </w:t>
      </w:r>
      <w:r>
        <w:t>matter,</w:t>
      </w:r>
      <w:r>
        <w:rPr>
          <w:spacing w:val="-5"/>
        </w:rPr>
        <w:t xml:space="preserve"> </w:t>
      </w:r>
      <w:r>
        <w:t>and</w:t>
      </w:r>
      <w:r>
        <w:rPr>
          <w:spacing w:val="-5"/>
        </w:rPr>
        <w:t xml:space="preserve"> </w:t>
      </w:r>
      <w:r>
        <w:t>streamlined</w:t>
      </w:r>
      <w:r>
        <w:rPr>
          <w:spacing w:val="-5"/>
        </w:rPr>
        <w:t xml:space="preserve"> </w:t>
      </w:r>
      <w:r>
        <w:t>examination procedures. The Patents (Amendment) Act, 2005 introduced product patent</w:t>
      </w:r>
    </w:p>
    <w:p w:rsidR="000D1A8D" w:rsidRDefault="0050239A">
      <w:pPr>
        <w:pStyle w:val="BodyText"/>
        <w:spacing w:before="22"/>
        <w:ind w:right="175"/>
      </w:pPr>
      <w:r>
        <w:t>protection for pharmaceutical, chemical, and food inventions (previously only process</w:t>
      </w:r>
      <w:r>
        <w:rPr>
          <w:spacing w:val="-4"/>
        </w:rPr>
        <w:t xml:space="preserve"> </w:t>
      </w:r>
      <w:r>
        <w:t>patents</w:t>
      </w:r>
      <w:r>
        <w:rPr>
          <w:spacing w:val="-4"/>
        </w:rPr>
        <w:t xml:space="preserve"> </w:t>
      </w:r>
      <w:r>
        <w:t>were</w:t>
      </w:r>
      <w:r>
        <w:rPr>
          <w:spacing w:val="-4"/>
        </w:rPr>
        <w:t xml:space="preserve"> </w:t>
      </w:r>
      <w:r>
        <w:t>allowed</w:t>
      </w:r>
      <w:r>
        <w:rPr>
          <w:spacing w:val="-4"/>
        </w:rPr>
        <w:t xml:space="preserve"> </w:t>
      </w:r>
      <w:r>
        <w:t>in</w:t>
      </w:r>
      <w:r>
        <w:rPr>
          <w:spacing w:val="-4"/>
        </w:rPr>
        <w:t xml:space="preserve"> </w:t>
      </w:r>
      <w:r>
        <w:t>these</w:t>
      </w:r>
      <w:r>
        <w:rPr>
          <w:spacing w:val="-4"/>
        </w:rPr>
        <w:t xml:space="preserve"> </w:t>
      </w:r>
      <w:r>
        <w:t>fields),</w:t>
      </w:r>
      <w:r>
        <w:rPr>
          <w:spacing w:val="-4"/>
        </w:rPr>
        <w:t xml:space="preserve"> </w:t>
      </w:r>
      <w:r>
        <w:t>in</w:t>
      </w:r>
      <w:r>
        <w:rPr>
          <w:spacing w:val="-4"/>
        </w:rPr>
        <w:t xml:space="preserve"> </w:t>
      </w:r>
      <w:r>
        <w:t>compliance</w:t>
      </w:r>
      <w:r>
        <w:rPr>
          <w:spacing w:val="-4"/>
        </w:rPr>
        <w:t xml:space="preserve"> </w:t>
      </w:r>
      <w:r>
        <w:t>with</w:t>
      </w:r>
      <w:r>
        <w:rPr>
          <w:spacing w:val="-4"/>
        </w:rPr>
        <w:t xml:space="preserve"> </w:t>
      </w:r>
      <w:r>
        <w:t>Article</w:t>
      </w:r>
      <w:r>
        <w:rPr>
          <w:spacing w:val="-4"/>
        </w:rPr>
        <w:t xml:space="preserve"> </w:t>
      </w:r>
      <w:r>
        <w:t>27</w:t>
      </w:r>
      <w:r>
        <w:rPr>
          <w:spacing w:val="-4"/>
        </w:rPr>
        <w:t xml:space="preserve"> </w:t>
      </w:r>
      <w:r>
        <w:t>of</w:t>
      </w:r>
      <w:r>
        <w:rPr>
          <w:spacing w:val="-4"/>
        </w:rPr>
        <w:t xml:space="preserve"> </w:t>
      </w:r>
      <w:r>
        <w:t>TRIPS.</w:t>
      </w:r>
    </w:p>
    <w:p w:rsidR="000D1A8D" w:rsidRDefault="000D1A8D">
      <w:pPr>
        <w:pStyle w:val="BodyText"/>
        <w:spacing w:before="140"/>
        <w:ind w:left="0"/>
      </w:pPr>
    </w:p>
    <w:p w:rsidR="000D1A8D" w:rsidRDefault="0050239A">
      <w:pPr>
        <w:pStyle w:val="Heading1"/>
        <w:numPr>
          <w:ilvl w:val="0"/>
          <w:numId w:val="9"/>
        </w:numPr>
        <w:tabs>
          <w:tab w:val="left" w:pos="367"/>
        </w:tabs>
        <w:ind w:left="367"/>
      </w:pPr>
      <w:r>
        <w:t>Doha</w:t>
      </w:r>
      <w:r>
        <w:rPr>
          <w:spacing w:val="-7"/>
        </w:rPr>
        <w:t xml:space="preserve"> </w:t>
      </w:r>
      <w:r>
        <w:t>Declaration</w:t>
      </w:r>
      <w:r>
        <w:rPr>
          <w:spacing w:val="-4"/>
        </w:rPr>
        <w:t xml:space="preserve"> </w:t>
      </w:r>
      <w:r>
        <w:t>on</w:t>
      </w:r>
      <w:r>
        <w:rPr>
          <w:spacing w:val="-4"/>
        </w:rPr>
        <w:t xml:space="preserve"> </w:t>
      </w:r>
      <w:r>
        <w:t>TRIPS</w:t>
      </w:r>
      <w:r>
        <w:rPr>
          <w:spacing w:val="-5"/>
        </w:rPr>
        <w:t xml:space="preserve"> </w:t>
      </w:r>
      <w:r>
        <w:t>and</w:t>
      </w:r>
      <w:r>
        <w:rPr>
          <w:spacing w:val="-4"/>
        </w:rPr>
        <w:t xml:space="preserve"> </w:t>
      </w:r>
      <w:r>
        <w:t>public</w:t>
      </w:r>
      <w:r>
        <w:rPr>
          <w:spacing w:val="-4"/>
        </w:rPr>
        <w:t xml:space="preserve"> </w:t>
      </w:r>
      <w:r>
        <w:t>health,</w:t>
      </w:r>
      <w:r>
        <w:rPr>
          <w:spacing w:val="-4"/>
        </w:rPr>
        <w:t xml:space="preserve"> 2001</w:t>
      </w:r>
    </w:p>
    <w:p w:rsidR="000D1A8D" w:rsidRDefault="0050239A">
      <w:pPr>
        <w:pStyle w:val="BodyText"/>
        <w:ind w:right="117"/>
      </w:pPr>
      <w:r>
        <w:t>The</w:t>
      </w:r>
      <w:r>
        <w:rPr>
          <w:spacing w:val="-4"/>
        </w:rPr>
        <w:t xml:space="preserve"> </w:t>
      </w:r>
      <w:r>
        <w:t>Doha</w:t>
      </w:r>
      <w:r>
        <w:rPr>
          <w:spacing w:val="-4"/>
        </w:rPr>
        <w:t xml:space="preserve"> </w:t>
      </w:r>
      <w:r>
        <w:t>Ministerial</w:t>
      </w:r>
      <w:r>
        <w:rPr>
          <w:spacing w:val="-4"/>
        </w:rPr>
        <w:t xml:space="preserve"> </w:t>
      </w:r>
      <w:r>
        <w:t>Declaration</w:t>
      </w:r>
      <w:r>
        <w:rPr>
          <w:spacing w:val="-4"/>
        </w:rPr>
        <w:t xml:space="preserve"> </w:t>
      </w:r>
      <w:r>
        <w:t>on</w:t>
      </w:r>
      <w:r>
        <w:rPr>
          <w:spacing w:val="-4"/>
        </w:rPr>
        <w:t xml:space="preserve"> </w:t>
      </w:r>
      <w:r>
        <w:t>the</w:t>
      </w:r>
      <w:r>
        <w:rPr>
          <w:spacing w:val="-4"/>
        </w:rPr>
        <w:t xml:space="preserve"> </w:t>
      </w:r>
      <w:r>
        <w:t>TRIPS</w:t>
      </w:r>
      <w:r>
        <w:rPr>
          <w:spacing w:val="-4"/>
        </w:rPr>
        <w:t xml:space="preserve"> </w:t>
      </w:r>
      <w:r>
        <w:t>Agreement</w:t>
      </w:r>
      <w:r>
        <w:rPr>
          <w:spacing w:val="-4"/>
        </w:rPr>
        <w:t xml:space="preserve"> </w:t>
      </w:r>
      <w:r>
        <w:t>and</w:t>
      </w:r>
      <w:r>
        <w:rPr>
          <w:spacing w:val="-4"/>
        </w:rPr>
        <w:t xml:space="preserve"> </w:t>
      </w:r>
      <w:r>
        <w:t>Public</w:t>
      </w:r>
      <w:r>
        <w:rPr>
          <w:spacing w:val="-4"/>
        </w:rPr>
        <w:t xml:space="preserve"> </w:t>
      </w:r>
      <w:r>
        <w:t>Health,</w:t>
      </w:r>
      <w:r>
        <w:rPr>
          <w:spacing w:val="-4"/>
        </w:rPr>
        <w:t xml:space="preserve"> </w:t>
      </w:r>
      <w:r>
        <w:t>adopted on 14 November 2001, clarified that TRIPS should not prevent member governments from taking measures to protect public health. The Declaration confirmed that each WTO member has the right to grant compulsory licences and the freedom to determine the grounds on which such licences are granted. It confirmed that TRIPS flexibilities including compulsory licensing and parallel imports are available to protect public health, especially regarding access to medicines for HIV/AIDS, tuberculosis, malaria, and other epidemics. Section 92A of the Patents Act, inserted in 2005, implements the Decision of 30 August 2003 allowing export of pharmaceutical products under compulsory licence to countries lacking manufacturing capacity.</w:t>
      </w:r>
    </w:p>
    <w:p w:rsidR="000D1A8D" w:rsidRDefault="000D1A8D">
      <w:pPr>
        <w:pStyle w:val="BodyText"/>
        <w:spacing w:before="140"/>
        <w:ind w:left="0"/>
      </w:pPr>
    </w:p>
    <w:p w:rsidR="000D1A8D" w:rsidRDefault="0050239A">
      <w:pPr>
        <w:pStyle w:val="Heading1"/>
        <w:numPr>
          <w:ilvl w:val="0"/>
          <w:numId w:val="9"/>
        </w:numPr>
        <w:tabs>
          <w:tab w:val="left" w:pos="367"/>
        </w:tabs>
        <w:ind w:left="367"/>
      </w:pPr>
      <w:r>
        <w:t>Relationship</w:t>
      </w:r>
      <w:r>
        <w:rPr>
          <w:spacing w:val="-6"/>
        </w:rPr>
        <w:t xml:space="preserve"> </w:t>
      </w:r>
      <w:r>
        <w:t>between</w:t>
      </w:r>
      <w:r>
        <w:rPr>
          <w:spacing w:val="-5"/>
        </w:rPr>
        <w:t xml:space="preserve"> </w:t>
      </w:r>
      <w:r>
        <w:t>TRIPS</w:t>
      </w:r>
      <w:r>
        <w:rPr>
          <w:spacing w:val="-5"/>
        </w:rPr>
        <w:t xml:space="preserve"> </w:t>
      </w:r>
      <w:r>
        <w:t>and</w:t>
      </w:r>
      <w:r>
        <w:rPr>
          <w:spacing w:val="-5"/>
        </w:rPr>
        <w:t xml:space="preserve"> </w:t>
      </w:r>
      <w:r>
        <w:t>Section</w:t>
      </w:r>
      <w:r>
        <w:rPr>
          <w:spacing w:val="-5"/>
        </w:rPr>
        <w:t xml:space="preserve"> </w:t>
      </w:r>
      <w:r>
        <w:rPr>
          <w:spacing w:val="-4"/>
        </w:rPr>
        <w:t>3(d)</w:t>
      </w:r>
    </w:p>
    <w:p w:rsidR="000D1A8D" w:rsidRDefault="0050239A">
      <w:pPr>
        <w:pStyle w:val="BodyText"/>
        <w:ind w:right="136"/>
      </w:pPr>
      <w:r>
        <w:t>Section 3(d) of the Patents Act, 1970, which prevents the grant of patents for new forms of known substances without enhanced efficacy, is an important TRIPS-compliant</w:t>
      </w:r>
      <w:r>
        <w:rPr>
          <w:spacing w:val="-4"/>
        </w:rPr>
        <w:t xml:space="preserve"> </w:t>
      </w:r>
      <w:r>
        <w:t>safeguard</w:t>
      </w:r>
      <w:r>
        <w:rPr>
          <w:spacing w:val="-4"/>
        </w:rPr>
        <w:t xml:space="preserve"> </w:t>
      </w:r>
      <w:r>
        <w:t>against</w:t>
      </w:r>
      <w:r>
        <w:rPr>
          <w:spacing w:val="-4"/>
        </w:rPr>
        <w:t xml:space="preserve"> </w:t>
      </w:r>
      <w:r>
        <w:t>evergreening.</w:t>
      </w:r>
      <w:r>
        <w:rPr>
          <w:spacing w:val="-4"/>
        </w:rPr>
        <w:t xml:space="preserve"> </w:t>
      </w:r>
      <w:r>
        <w:t>TRIPS</w:t>
      </w:r>
      <w:r>
        <w:rPr>
          <w:spacing w:val="-4"/>
        </w:rPr>
        <w:t xml:space="preserve"> </w:t>
      </w:r>
      <w:r>
        <w:t>Article</w:t>
      </w:r>
      <w:r>
        <w:rPr>
          <w:spacing w:val="-4"/>
        </w:rPr>
        <w:t xml:space="preserve"> </w:t>
      </w:r>
      <w:r>
        <w:t>27</w:t>
      </w:r>
      <w:r>
        <w:rPr>
          <w:spacing w:val="-4"/>
        </w:rPr>
        <w:t xml:space="preserve"> </w:t>
      </w:r>
      <w:r>
        <w:t>permits</w:t>
      </w:r>
      <w:r>
        <w:rPr>
          <w:spacing w:val="-4"/>
        </w:rPr>
        <w:t xml:space="preserve"> </w:t>
      </w:r>
      <w:r>
        <w:t>states</w:t>
      </w:r>
      <w:r>
        <w:rPr>
          <w:spacing w:val="-4"/>
        </w:rPr>
        <w:t xml:space="preserve"> </w:t>
      </w:r>
      <w:r>
        <w:t>to</w:t>
      </w:r>
      <w:r>
        <w:rPr>
          <w:spacing w:val="-4"/>
        </w:rPr>
        <w:t xml:space="preserve"> </w:t>
      </w:r>
      <w:r>
        <w:t>apply</w:t>
      </w:r>
      <w:r>
        <w:rPr>
          <w:spacing w:val="-4"/>
        </w:rPr>
        <w:t xml:space="preserve"> </w:t>
      </w:r>
      <w:r>
        <w:t>a stricter definition of inventive step. The Supreme Court in Novartis AG v. Union of India (2013) upheld Section 3(d) as consistent with India's TRIPS obligations, confirming that India's higher threshold for patentability of pharmaceutical substances is permissible.</w:t>
      </w:r>
    </w:p>
    <w:p w:rsidR="000D1A8D" w:rsidRDefault="000D1A8D">
      <w:pPr>
        <w:pStyle w:val="BodyText"/>
        <w:spacing w:before="140"/>
        <w:ind w:left="0"/>
      </w:pPr>
    </w:p>
    <w:p w:rsidR="000D1A8D" w:rsidRDefault="0050239A">
      <w:pPr>
        <w:pStyle w:val="Heading1"/>
        <w:numPr>
          <w:ilvl w:val="0"/>
          <w:numId w:val="9"/>
        </w:numPr>
        <w:tabs>
          <w:tab w:val="left" w:pos="367"/>
        </w:tabs>
        <w:ind w:left="367"/>
      </w:pPr>
      <w:r>
        <w:t>Key</w:t>
      </w:r>
      <w:r>
        <w:rPr>
          <w:spacing w:val="-7"/>
        </w:rPr>
        <w:t xml:space="preserve"> </w:t>
      </w:r>
      <w:r>
        <w:t>TRIPS</w:t>
      </w:r>
      <w:r>
        <w:rPr>
          <w:spacing w:val="-4"/>
        </w:rPr>
        <w:t xml:space="preserve"> </w:t>
      </w:r>
      <w:r>
        <w:t>flexibilities</w:t>
      </w:r>
      <w:r>
        <w:rPr>
          <w:spacing w:val="-4"/>
        </w:rPr>
        <w:t xml:space="preserve"> </w:t>
      </w:r>
      <w:r>
        <w:t>used</w:t>
      </w:r>
      <w:r>
        <w:rPr>
          <w:spacing w:val="-4"/>
        </w:rPr>
        <w:t xml:space="preserve"> </w:t>
      </w:r>
      <w:r>
        <w:t>in</w:t>
      </w:r>
      <w:r>
        <w:rPr>
          <w:spacing w:val="-4"/>
        </w:rPr>
        <w:t xml:space="preserve"> </w:t>
      </w:r>
      <w:r>
        <w:t>Indian</w:t>
      </w:r>
      <w:r>
        <w:rPr>
          <w:spacing w:val="-4"/>
        </w:rPr>
        <w:t xml:space="preserve"> </w:t>
      </w:r>
      <w:r>
        <w:t>patent</w:t>
      </w:r>
      <w:r>
        <w:rPr>
          <w:spacing w:val="-4"/>
        </w:rPr>
        <w:t xml:space="preserve"> </w:t>
      </w:r>
      <w:r>
        <w:rPr>
          <w:spacing w:val="-5"/>
        </w:rPr>
        <w:t>law</w:t>
      </w:r>
    </w:p>
    <w:p w:rsidR="000D1A8D" w:rsidRDefault="0050239A">
      <w:pPr>
        <w:pStyle w:val="BodyText"/>
        <w:ind w:right="200"/>
      </w:pPr>
      <w:r>
        <w:t>India uses several TRIPS flexibilities: compulsory licensing under Sections 84 and 92 to address public health emergencies and ensure affordability; the Bolar exception under</w:t>
      </w:r>
      <w:r>
        <w:rPr>
          <w:spacing w:val="-5"/>
        </w:rPr>
        <w:t xml:space="preserve"> </w:t>
      </w:r>
      <w:r>
        <w:t>Section</w:t>
      </w:r>
      <w:r>
        <w:rPr>
          <w:spacing w:val="-5"/>
        </w:rPr>
        <w:t xml:space="preserve"> </w:t>
      </w:r>
      <w:r>
        <w:t>107A</w:t>
      </w:r>
      <w:r>
        <w:rPr>
          <w:spacing w:val="-5"/>
        </w:rPr>
        <w:t xml:space="preserve"> </w:t>
      </w:r>
      <w:r>
        <w:t>permitting</w:t>
      </w:r>
      <w:r>
        <w:rPr>
          <w:spacing w:val="-5"/>
        </w:rPr>
        <w:t xml:space="preserve"> </w:t>
      </w:r>
      <w:r>
        <w:t>pre-launch</w:t>
      </w:r>
      <w:r>
        <w:rPr>
          <w:spacing w:val="-5"/>
        </w:rPr>
        <w:t xml:space="preserve"> </w:t>
      </w:r>
      <w:r>
        <w:t>regulatory</w:t>
      </w:r>
      <w:r>
        <w:rPr>
          <w:spacing w:val="-5"/>
        </w:rPr>
        <w:t xml:space="preserve"> </w:t>
      </w:r>
      <w:r>
        <w:t>testing;</w:t>
      </w:r>
      <w:r>
        <w:rPr>
          <w:spacing w:val="-5"/>
        </w:rPr>
        <w:t xml:space="preserve"> </w:t>
      </w:r>
      <w:r>
        <w:t>parallel</w:t>
      </w:r>
      <w:r>
        <w:rPr>
          <w:spacing w:val="-5"/>
        </w:rPr>
        <w:t xml:space="preserve"> </w:t>
      </w:r>
      <w:r>
        <w:t>imports</w:t>
      </w:r>
      <w:r>
        <w:rPr>
          <w:spacing w:val="-5"/>
        </w:rPr>
        <w:t xml:space="preserve"> </w:t>
      </w:r>
      <w:r>
        <w:t>under Section 107A(b) allowing import from authorised sources; and anti-evergreening under Section 3(d). These flexibilities allow India to balance patent protection with public interest, particularly access to affordable medicines.</w:t>
      </w:r>
    </w:p>
    <w:p w:rsidR="008253ED" w:rsidRDefault="008253ED">
      <w:pPr>
        <w:pStyle w:val="BodyText"/>
        <w:ind w:right="200"/>
      </w:pPr>
    </w:p>
    <w:p w:rsidR="00B85FB2" w:rsidRDefault="003B3F1F">
      <w:pPr>
        <w:pStyle w:val="BodyText"/>
        <w:spacing w:before="60" w:after="60"/>
      </w:pPr>
      <w:r>
        <w:rPr>
          <w:b/>
        </w:rPr>
        <w:t xml:space="preserve">Conclusion: </w:t>
      </w:r>
      <w:r>
        <w:t>The TRIPS Agreement sets minimum global standards for patent protection that a</w:t>
      </w:r>
      <w:r>
        <w:t>ll WTO member states, including India, must observe. Articles 27 to 34 govern patentable subject matter, rights conferred, disclosure requirements, exceptions, compulsory licensing, revocation, term of protection, and burden of proof in process patent case</w:t>
      </w:r>
      <w:r>
        <w:t>s. India achieved TRIPS compliance through three amendments in 1999, 2002, and 2005, introducing a uniform twenty-year patent term, product patent protection in all fields, and procedural reforms. India strategically employs TRIPS flexibilities including c</w:t>
      </w:r>
      <w:r>
        <w:t xml:space="preserve">ompulsory licensing, the Bolar exception, and the anti-evergreening provision under Section 3(d) to balance patent protection with public health objectives. The Doha Declaration of 2001 affirmed each member state's right </w:t>
      </w:r>
      <w:r>
        <w:lastRenderedPageBreak/>
        <w:t>to use these flexibilities to prote</w:t>
      </w:r>
      <w:r>
        <w:t>ct public health.</w:t>
      </w:r>
    </w:p>
    <w:p w:rsidR="00B85FB2" w:rsidRDefault="00B85FB2">
      <w:pPr>
        <w:pStyle w:val="BodyText"/>
      </w:pPr>
    </w:p>
    <w:p w:rsidR="008253ED" w:rsidRDefault="008253ED">
      <w:pPr>
        <w:rPr>
          <w:b/>
          <w:bCs/>
        </w:rPr>
      </w:pPr>
      <w:r>
        <w:br w:type="page"/>
      </w:r>
    </w:p>
    <w:p w:rsidR="008253ED" w:rsidRDefault="0050239A" w:rsidP="008253ED">
      <w:pPr>
        <w:pStyle w:val="Heading1"/>
        <w:spacing w:before="22"/>
        <w:ind w:left="87" w:firstLine="0"/>
        <w:jc w:val="center"/>
        <w:rPr>
          <w:spacing w:val="-4"/>
        </w:rPr>
      </w:pPr>
      <w:r>
        <w:lastRenderedPageBreak/>
        <w:t>Chapter</w:t>
      </w:r>
      <w:r>
        <w:rPr>
          <w:spacing w:val="-6"/>
        </w:rPr>
        <w:t xml:space="preserve"> </w:t>
      </w:r>
      <w:r>
        <w:t>4:</w:t>
      </w:r>
    </w:p>
    <w:p w:rsidR="000D1A8D" w:rsidRDefault="0050239A" w:rsidP="008253ED">
      <w:pPr>
        <w:pStyle w:val="Heading1"/>
        <w:spacing w:before="22"/>
        <w:ind w:left="87" w:firstLine="0"/>
        <w:jc w:val="center"/>
      </w:pPr>
      <w:r>
        <w:t>Registration</w:t>
      </w:r>
      <w:r>
        <w:rPr>
          <w:spacing w:val="-4"/>
        </w:rPr>
        <w:t xml:space="preserve"> </w:t>
      </w:r>
      <w:r>
        <w:t>and</w:t>
      </w:r>
      <w:r>
        <w:rPr>
          <w:spacing w:val="-4"/>
        </w:rPr>
        <w:t xml:space="preserve"> </w:t>
      </w:r>
      <w:r>
        <w:t>procedure</w:t>
      </w:r>
      <w:r>
        <w:rPr>
          <w:spacing w:val="-4"/>
        </w:rPr>
        <w:t xml:space="preserve"> </w:t>
      </w:r>
      <w:r>
        <w:t>for</w:t>
      </w:r>
      <w:r>
        <w:rPr>
          <w:spacing w:val="-4"/>
        </w:rPr>
        <w:t xml:space="preserve"> </w:t>
      </w:r>
      <w:r>
        <w:t>grant</w:t>
      </w:r>
      <w:r>
        <w:rPr>
          <w:spacing w:val="-4"/>
        </w:rPr>
        <w:t xml:space="preserve"> </w:t>
      </w:r>
      <w:r>
        <w:t>of</w:t>
      </w:r>
      <w:r>
        <w:rPr>
          <w:spacing w:val="-4"/>
        </w:rPr>
        <w:t xml:space="preserve"> </w:t>
      </w:r>
      <w:r>
        <w:rPr>
          <w:spacing w:val="-2"/>
        </w:rPr>
        <w:t>patent</w:t>
      </w:r>
    </w:p>
    <w:p w:rsidR="000D1A8D" w:rsidRDefault="000D1A8D">
      <w:pPr>
        <w:pStyle w:val="BodyText"/>
        <w:spacing w:before="120"/>
        <w:ind w:left="0"/>
        <w:rPr>
          <w:b/>
        </w:rPr>
      </w:pPr>
    </w:p>
    <w:p w:rsidR="000D1A8D" w:rsidRDefault="0050239A">
      <w:pPr>
        <w:pStyle w:val="ListParagraph"/>
        <w:numPr>
          <w:ilvl w:val="0"/>
          <w:numId w:val="8"/>
        </w:numPr>
        <w:tabs>
          <w:tab w:val="left" w:pos="367"/>
        </w:tabs>
        <w:ind w:left="367"/>
        <w:rPr>
          <w:b/>
        </w:rPr>
      </w:pPr>
      <w:r>
        <w:rPr>
          <w:b/>
          <w:spacing w:val="-2"/>
        </w:rPr>
        <w:t>Introduction</w:t>
      </w:r>
    </w:p>
    <w:p w:rsidR="000D1A8D" w:rsidRDefault="0050239A">
      <w:pPr>
        <w:pStyle w:val="BodyText"/>
      </w:pPr>
      <w:r>
        <w:t>Patent rights are not automatic. An inventor must follow the statutory procedure under the Patents Act, 1970 to obtain a patent. The process involves filing an application,</w:t>
      </w:r>
      <w:r>
        <w:rPr>
          <w:spacing w:val="-5"/>
        </w:rPr>
        <w:t xml:space="preserve"> </w:t>
      </w:r>
      <w:r>
        <w:t>examination,</w:t>
      </w:r>
      <w:r>
        <w:rPr>
          <w:spacing w:val="-5"/>
        </w:rPr>
        <w:t xml:space="preserve"> </w:t>
      </w:r>
      <w:r>
        <w:t>publication,</w:t>
      </w:r>
      <w:r>
        <w:rPr>
          <w:spacing w:val="-5"/>
        </w:rPr>
        <w:t xml:space="preserve"> </w:t>
      </w:r>
      <w:r>
        <w:t>opposition,</w:t>
      </w:r>
      <w:r>
        <w:rPr>
          <w:spacing w:val="-5"/>
        </w:rPr>
        <w:t xml:space="preserve"> </w:t>
      </w:r>
      <w:r>
        <w:t>and</w:t>
      </w:r>
      <w:r>
        <w:rPr>
          <w:spacing w:val="-5"/>
        </w:rPr>
        <w:t xml:space="preserve"> </w:t>
      </w:r>
      <w:r>
        <w:t>grant.</w:t>
      </w:r>
      <w:r>
        <w:rPr>
          <w:spacing w:val="-5"/>
        </w:rPr>
        <w:t xml:space="preserve"> </w:t>
      </w:r>
      <w:r>
        <w:t>The</w:t>
      </w:r>
      <w:r>
        <w:rPr>
          <w:spacing w:val="-5"/>
        </w:rPr>
        <w:t xml:space="preserve"> </w:t>
      </w:r>
      <w:r>
        <w:t>key</w:t>
      </w:r>
      <w:r>
        <w:rPr>
          <w:spacing w:val="-5"/>
        </w:rPr>
        <w:t xml:space="preserve"> </w:t>
      </w:r>
      <w:r>
        <w:t>provisions</w:t>
      </w:r>
      <w:r>
        <w:rPr>
          <w:spacing w:val="-5"/>
        </w:rPr>
        <w:t xml:space="preserve"> </w:t>
      </w:r>
      <w:r>
        <w:t>are Sections 6, 7, 9, 10, 11A, 11B, 12, 14, 15, 25, and 43 of the Act.</w:t>
      </w:r>
    </w:p>
    <w:p w:rsidR="000D1A8D" w:rsidRDefault="000D1A8D">
      <w:pPr>
        <w:pStyle w:val="BodyText"/>
        <w:spacing w:before="140"/>
        <w:ind w:left="0"/>
      </w:pPr>
    </w:p>
    <w:p w:rsidR="000D1A8D" w:rsidRDefault="0050239A">
      <w:pPr>
        <w:pStyle w:val="Heading1"/>
        <w:numPr>
          <w:ilvl w:val="0"/>
          <w:numId w:val="8"/>
        </w:numPr>
        <w:tabs>
          <w:tab w:val="left" w:pos="367"/>
        </w:tabs>
        <w:ind w:left="367"/>
      </w:pPr>
      <w:r>
        <w:t>Persons</w:t>
      </w:r>
      <w:r>
        <w:rPr>
          <w:spacing w:val="-4"/>
        </w:rPr>
        <w:t xml:space="preserve"> </w:t>
      </w:r>
      <w:r>
        <w:t>entitled</w:t>
      </w:r>
      <w:r>
        <w:rPr>
          <w:spacing w:val="-4"/>
        </w:rPr>
        <w:t xml:space="preserve"> </w:t>
      </w:r>
      <w:r>
        <w:t>to</w:t>
      </w:r>
      <w:r>
        <w:rPr>
          <w:spacing w:val="-4"/>
        </w:rPr>
        <w:t xml:space="preserve"> </w:t>
      </w:r>
      <w:r>
        <w:t>apply</w:t>
      </w:r>
      <w:r>
        <w:rPr>
          <w:spacing w:val="-4"/>
        </w:rPr>
        <w:t xml:space="preserve"> </w:t>
      </w:r>
      <w:r>
        <w:t>–</w:t>
      </w:r>
      <w:r>
        <w:rPr>
          <w:spacing w:val="-4"/>
        </w:rPr>
        <w:t xml:space="preserve"> </w:t>
      </w:r>
      <w:r>
        <w:t>Section</w:t>
      </w:r>
      <w:r>
        <w:rPr>
          <w:spacing w:val="-3"/>
        </w:rPr>
        <w:t xml:space="preserve"> </w:t>
      </w:r>
      <w:r>
        <w:rPr>
          <w:spacing w:val="-10"/>
        </w:rPr>
        <w:t>6</w:t>
      </w:r>
    </w:p>
    <w:p w:rsidR="000D1A8D" w:rsidRDefault="0050239A">
      <w:pPr>
        <w:pStyle w:val="BodyText"/>
        <w:ind w:right="126"/>
      </w:pPr>
      <w:r>
        <w:t>Section</w:t>
      </w:r>
      <w:r>
        <w:rPr>
          <w:spacing w:val="-3"/>
        </w:rPr>
        <w:t xml:space="preserve"> </w:t>
      </w:r>
      <w:r>
        <w:t>6(1)</w:t>
      </w:r>
      <w:r>
        <w:rPr>
          <w:spacing w:val="-3"/>
        </w:rPr>
        <w:t xml:space="preserve"> </w:t>
      </w:r>
      <w:r>
        <w:t>provides</w:t>
      </w:r>
      <w:r>
        <w:rPr>
          <w:spacing w:val="-3"/>
        </w:rPr>
        <w:t xml:space="preserve"> </w:t>
      </w:r>
      <w:r>
        <w:t>that</w:t>
      </w:r>
      <w:r>
        <w:rPr>
          <w:spacing w:val="-3"/>
        </w:rPr>
        <w:t xml:space="preserve"> </w:t>
      </w:r>
      <w:r>
        <w:t>an</w:t>
      </w:r>
      <w:r>
        <w:rPr>
          <w:spacing w:val="-3"/>
        </w:rPr>
        <w:t xml:space="preserve"> </w:t>
      </w:r>
      <w:r>
        <w:t>application</w:t>
      </w:r>
      <w:r>
        <w:rPr>
          <w:spacing w:val="-3"/>
        </w:rPr>
        <w:t xml:space="preserve"> </w:t>
      </w:r>
      <w:r>
        <w:t>for</w:t>
      </w:r>
      <w:r>
        <w:rPr>
          <w:spacing w:val="-3"/>
        </w:rPr>
        <w:t xml:space="preserve"> </w:t>
      </w:r>
      <w:r>
        <w:t>a</w:t>
      </w:r>
      <w:r>
        <w:rPr>
          <w:spacing w:val="-3"/>
        </w:rPr>
        <w:t xml:space="preserve"> </w:t>
      </w:r>
      <w:r>
        <w:t>patent</w:t>
      </w:r>
      <w:r>
        <w:rPr>
          <w:spacing w:val="-3"/>
        </w:rPr>
        <w:t xml:space="preserve"> </w:t>
      </w:r>
      <w:r>
        <w:t>may</w:t>
      </w:r>
      <w:r>
        <w:rPr>
          <w:spacing w:val="-3"/>
        </w:rPr>
        <w:t xml:space="preserve"> </w:t>
      </w:r>
      <w:r>
        <w:t>be</w:t>
      </w:r>
      <w:r>
        <w:rPr>
          <w:spacing w:val="-3"/>
        </w:rPr>
        <w:t xml:space="preserve"> </w:t>
      </w:r>
      <w:r>
        <w:t>made</w:t>
      </w:r>
      <w:r>
        <w:rPr>
          <w:spacing w:val="-3"/>
        </w:rPr>
        <w:t xml:space="preserve"> </w:t>
      </w:r>
      <w:r>
        <w:t>by:</w:t>
      </w:r>
      <w:r>
        <w:rPr>
          <w:spacing w:val="-3"/>
        </w:rPr>
        <w:t xml:space="preserve"> </w:t>
      </w:r>
      <w:r>
        <w:t>(a)</w:t>
      </w:r>
      <w:r>
        <w:rPr>
          <w:spacing w:val="-3"/>
        </w:rPr>
        <w:t xml:space="preserve"> </w:t>
      </w:r>
      <w:r>
        <w:t>any</w:t>
      </w:r>
      <w:r>
        <w:rPr>
          <w:spacing w:val="-3"/>
        </w:rPr>
        <w:t xml:space="preserve"> </w:t>
      </w:r>
      <w:r>
        <w:t>person claiming to be the true and first inventor of the invention; (b) any person being the assignee of the person claiming to be the true and first inventor in respect of the right to make such an application; or (c) the legal representative of any deceased person who immediately before death was entitled to make such an application.</w:t>
      </w:r>
    </w:p>
    <w:p w:rsidR="000D1A8D" w:rsidRDefault="0050239A">
      <w:pPr>
        <w:pStyle w:val="BodyText"/>
        <w:spacing w:before="0"/>
        <w:ind w:right="154"/>
      </w:pPr>
      <w:r>
        <w:t>Section</w:t>
      </w:r>
      <w:r>
        <w:rPr>
          <w:spacing w:val="-4"/>
        </w:rPr>
        <w:t xml:space="preserve"> </w:t>
      </w:r>
      <w:r>
        <w:t>6(2)</w:t>
      </w:r>
      <w:r>
        <w:rPr>
          <w:spacing w:val="-4"/>
        </w:rPr>
        <w:t xml:space="preserve"> </w:t>
      </w:r>
      <w:r>
        <w:t>permits</w:t>
      </w:r>
      <w:r>
        <w:rPr>
          <w:spacing w:val="-4"/>
        </w:rPr>
        <w:t xml:space="preserve"> </w:t>
      </w:r>
      <w:r>
        <w:t>applications</w:t>
      </w:r>
      <w:r>
        <w:rPr>
          <w:spacing w:val="-4"/>
        </w:rPr>
        <w:t xml:space="preserve"> </w:t>
      </w:r>
      <w:r>
        <w:t>by</w:t>
      </w:r>
      <w:r>
        <w:rPr>
          <w:spacing w:val="-4"/>
        </w:rPr>
        <w:t xml:space="preserve"> </w:t>
      </w:r>
      <w:r>
        <w:t>any</w:t>
      </w:r>
      <w:r>
        <w:rPr>
          <w:spacing w:val="-4"/>
        </w:rPr>
        <w:t xml:space="preserve"> </w:t>
      </w:r>
      <w:r>
        <w:t>of</w:t>
      </w:r>
      <w:r>
        <w:rPr>
          <w:spacing w:val="-4"/>
        </w:rPr>
        <w:t xml:space="preserve"> </w:t>
      </w:r>
      <w:r>
        <w:t>the</w:t>
      </w:r>
      <w:r>
        <w:rPr>
          <w:spacing w:val="-4"/>
        </w:rPr>
        <w:t xml:space="preserve"> </w:t>
      </w:r>
      <w:r>
        <w:t>above</w:t>
      </w:r>
      <w:r>
        <w:rPr>
          <w:spacing w:val="-4"/>
        </w:rPr>
        <w:t xml:space="preserve"> </w:t>
      </w:r>
      <w:r>
        <w:t>persons</w:t>
      </w:r>
      <w:r>
        <w:rPr>
          <w:spacing w:val="-4"/>
        </w:rPr>
        <w:t xml:space="preserve"> </w:t>
      </w:r>
      <w:r>
        <w:t>either</w:t>
      </w:r>
      <w:r>
        <w:rPr>
          <w:spacing w:val="-4"/>
        </w:rPr>
        <w:t xml:space="preserve"> </w:t>
      </w:r>
      <w:r>
        <w:t>alone</w:t>
      </w:r>
      <w:r>
        <w:rPr>
          <w:spacing w:val="-4"/>
        </w:rPr>
        <w:t xml:space="preserve"> </w:t>
      </w:r>
      <w:r>
        <w:t>or</w:t>
      </w:r>
      <w:r>
        <w:rPr>
          <w:spacing w:val="-4"/>
        </w:rPr>
        <w:t xml:space="preserve"> </w:t>
      </w:r>
      <w:r>
        <w:t>jointly with any other person.</w:t>
      </w:r>
    </w:p>
    <w:p w:rsidR="000D1A8D" w:rsidRDefault="0050239A">
      <w:pPr>
        <w:pStyle w:val="BodyText"/>
        <w:spacing w:before="60"/>
        <w:ind w:right="136"/>
      </w:pPr>
      <w:r>
        <w:t>The</w:t>
      </w:r>
      <w:r>
        <w:rPr>
          <w:spacing w:val="-4"/>
        </w:rPr>
        <w:t xml:space="preserve"> </w:t>
      </w:r>
      <w:r>
        <w:t>'true</w:t>
      </w:r>
      <w:r>
        <w:rPr>
          <w:spacing w:val="-4"/>
        </w:rPr>
        <w:t xml:space="preserve"> </w:t>
      </w:r>
      <w:r>
        <w:t>and</w:t>
      </w:r>
      <w:r>
        <w:rPr>
          <w:spacing w:val="-4"/>
        </w:rPr>
        <w:t xml:space="preserve"> </w:t>
      </w:r>
      <w:r>
        <w:t>first</w:t>
      </w:r>
      <w:r>
        <w:rPr>
          <w:spacing w:val="-4"/>
        </w:rPr>
        <w:t xml:space="preserve"> </w:t>
      </w:r>
      <w:r>
        <w:t>inventor'</w:t>
      </w:r>
      <w:r>
        <w:rPr>
          <w:spacing w:val="-4"/>
        </w:rPr>
        <w:t xml:space="preserve"> </w:t>
      </w:r>
      <w:r>
        <w:t>is</w:t>
      </w:r>
      <w:r>
        <w:rPr>
          <w:spacing w:val="-4"/>
        </w:rPr>
        <w:t xml:space="preserve"> </w:t>
      </w:r>
      <w:r>
        <w:t>the</w:t>
      </w:r>
      <w:r>
        <w:rPr>
          <w:spacing w:val="-4"/>
        </w:rPr>
        <w:t xml:space="preserve"> </w:t>
      </w:r>
      <w:r>
        <w:t>person</w:t>
      </w:r>
      <w:r>
        <w:rPr>
          <w:spacing w:val="-4"/>
        </w:rPr>
        <w:t xml:space="preserve"> </w:t>
      </w:r>
      <w:r>
        <w:t>who</w:t>
      </w:r>
      <w:r>
        <w:rPr>
          <w:spacing w:val="-4"/>
        </w:rPr>
        <w:t xml:space="preserve"> </w:t>
      </w:r>
      <w:r>
        <w:t>actually</w:t>
      </w:r>
      <w:r>
        <w:rPr>
          <w:spacing w:val="-4"/>
        </w:rPr>
        <w:t xml:space="preserve"> </w:t>
      </w:r>
      <w:r>
        <w:t>created</w:t>
      </w:r>
      <w:r>
        <w:rPr>
          <w:spacing w:val="-4"/>
        </w:rPr>
        <w:t xml:space="preserve"> </w:t>
      </w:r>
      <w:r>
        <w:t>the</w:t>
      </w:r>
      <w:r>
        <w:rPr>
          <w:spacing w:val="-4"/>
        </w:rPr>
        <w:t xml:space="preserve"> </w:t>
      </w:r>
      <w:r>
        <w:t>invention.</w:t>
      </w:r>
      <w:r>
        <w:rPr>
          <w:spacing w:val="-4"/>
        </w:rPr>
        <w:t xml:space="preserve"> </w:t>
      </w:r>
      <w:r>
        <w:t xml:space="preserve">Section 2(1)(y) clarifies that the true and first inventor does not include the first importer of an invention into India or a person to whom it is first communicated from outside </w:t>
      </w:r>
      <w:r>
        <w:rPr>
          <w:spacing w:val="-2"/>
        </w:rPr>
        <w:t>India.</w:t>
      </w:r>
    </w:p>
    <w:p w:rsidR="000D1A8D" w:rsidRDefault="000D1A8D">
      <w:pPr>
        <w:pStyle w:val="BodyText"/>
        <w:spacing w:before="140"/>
        <w:ind w:left="0"/>
      </w:pPr>
    </w:p>
    <w:p w:rsidR="000D1A8D" w:rsidRDefault="0050239A">
      <w:pPr>
        <w:pStyle w:val="Heading1"/>
        <w:numPr>
          <w:ilvl w:val="0"/>
          <w:numId w:val="8"/>
        </w:numPr>
        <w:tabs>
          <w:tab w:val="left" w:pos="367"/>
        </w:tabs>
        <w:ind w:left="367"/>
      </w:pPr>
      <w:r>
        <w:t>Form</w:t>
      </w:r>
      <w:r>
        <w:rPr>
          <w:spacing w:val="-4"/>
        </w:rPr>
        <w:t xml:space="preserve"> </w:t>
      </w:r>
      <w:r>
        <w:t>of</w:t>
      </w:r>
      <w:r>
        <w:rPr>
          <w:spacing w:val="-4"/>
        </w:rPr>
        <w:t xml:space="preserve"> </w:t>
      </w:r>
      <w:r>
        <w:t>application</w:t>
      </w:r>
      <w:r>
        <w:rPr>
          <w:spacing w:val="-4"/>
        </w:rPr>
        <w:t xml:space="preserve"> </w:t>
      </w:r>
      <w:r>
        <w:t>–</w:t>
      </w:r>
      <w:r>
        <w:rPr>
          <w:spacing w:val="-4"/>
        </w:rPr>
        <w:t xml:space="preserve"> </w:t>
      </w:r>
      <w:r>
        <w:t>Section</w:t>
      </w:r>
      <w:r>
        <w:rPr>
          <w:spacing w:val="-3"/>
        </w:rPr>
        <w:t xml:space="preserve"> </w:t>
      </w:r>
      <w:r>
        <w:rPr>
          <w:spacing w:val="-10"/>
        </w:rPr>
        <w:t>7</w:t>
      </w:r>
    </w:p>
    <w:p w:rsidR="000D1A8D" w:rsidRDefault="0050239A">
      <w:pPr>
        <w:pStyle w:val="BodyText"/>
        <w:ind w:right="137"/>
      </w:pPr>
      <w:r>
        <w:t>Section</w:t>
      </w:r>
      <w:r>
        <w:rPr>
          <w:spacing w:val="-4"/>
        </w:rPr>
        <w:t xml:space="preserve"> </w:t>
      </w:r>
      <w:r>
        <w:t>7(1)</w:t>
      </w:r>
      <w:r>
        <w:rPr>
          <w:spacing w:val="-4"/>
        </w:rPr>
        <w:t xml:space="preserve"> </w:t>
      </w:r>
      <w:r>
        <w:t>states:</w:t>
      </w:r>
      <w:r>
        <w:rPr>
          <w:spacing w:val="-4"/>
        </w:rPr>
        <w:t xml:space="preserve"> </w:t>
      </w:r>
      <w:r>
        <w:t>"Every</w:t>
      </w:r>
      <w:r>
        <w:rPr>
          <w:spacing w:val="-4"/>
        </w:rPr>
        <w:t xml:space="preserve"> </w:t>
      </w:r>
      <w:r>
        <w:t>application</w:t>
      </w:r>
      <w:r>
        <w:rPr>
          <w:spacing w:val="-4"/>
        </w:rPr>
        <w:t xml:space="preserve"> </w:t>
      </w:r>
      <w:r>
        <w:t>for</w:t>
      </w:r>
      <w:r>
        <w:rPr>
          <w:spacing w:val="-4"/>
        </w:rPr>
        <w:t xml:space="preserve"> </w:t>
      </w:r>
      <w:r>
        <w:t>a</w:t>
      </w:r>
      <w:r>
        <w:rPr>
          <w:spacing w:val="-4"/>
        </w:rPr>
        <w:t xml:space="preserve"> </w:t>
      </w:r>
      <w:r>
        <w:t>patent</w:t>
      </w:r>
      <w:r>
        <w:rPr>
          <w:spacing w:val="-4"/>
        </w:rPr>
        <w:t xml:space="preserve"> </w:t>
      </w:r>
      <w:r>
        <w:t>shall</w:t>
      </w:r>
      <w:r>
        <w:rPr>
          <w:spacing w:val="-4"/>
        </w:rPr>
        <w:t xml:space="preserve"> </w:t>
      </w:r>
      <w:r>
        <w:t>be</w:t>
      </w:r>
      <w:r>
        <w:rPr>
          <w:spacing w:val="-4"/>
        </w:rPr>
        <w:t xml:space="preserve"> </w:t>
      </w:r>
      <w:r>
        <w:t>for</w:t>
      </w:r>
      <w:r>
        <w:rPr>
          <w:spacing w:val="-4"/>
        </w:rPr>
        <w:t xml:space="preserve"> </w:t>
      </w:r>
      <w:r>
        <w:t>one</w:t>
      </w:r>
      <w:r>
        <w:rPr>
          <w:spacing w:val="-4"/>
        </w:rPr>
        <w:t xml:space="preserve"> </w:t>
      </w:r>
      <w:r>
        <w:t>invention</w:t>
      </w:r>
      <w:r>
        <w:rPr>
          <w:spacing w:val="-4"/>
        </w:rPr>
        <w:t xml:space="preserve"> </w:t>
      </w:r>
      <w:r>
        <w:t>only</w:t>
      </w:r>
      <w:r>
        <w:rPr>
          <w:spacing w:val="-4"/>
        </w:rPr>
        <w:t xml:space="preserve"> </w:t>
      </w:r>
      <w:r>
        <w:t>and shall be made in the prescribed form and filed in the patent office." The one-invention rule promotes clarity in claims. Where there is more than one invention, a divisional application under Section 16 may be filed. An application must name the person claiming to be the true and first inventor, and where that person is not the applicant, must contain a declaration that the applicant believes the named person to be the true and first inventor.</w:t>
      </w:r>
    </w:p>
    <w:p w:rsidR="000D1A8D" w:rsidRDefault="000D1A8D">
      <w:pPr>
        <w:pStyle w:val="BodyText"/>
        <w:spacing w:before="140"/>
        <w:ind w:left="0"/>
      </w:pPr>
    </w:p>
    <w:p w:rsidR="000D1A8D" w:rsidRDefault="0050239A">
      <w:pPr>
        <w:pStyle w:val="Heading1"/>
        <w:numPr>
          <w:ilvl w:val="0"/>
          <w:numId w:val="8"/>
        </w:numPr>
        <w:tabs>
          <w:tab w:val="left" w:pos="367"/>
        </w:tabs>
        <w:ind w:left="367"/>
      </w:pPr>
      <w:r>
        <w:t>Provisional</w:t>
      </w:r>
      <w:r>
        <w:rPr>
          <w:spacing w:val="-6"/>
        </w:rPr>
        <w:t xml:space="preserve"> </w:t>
      </w:r>
      <w:r>
        <w:t>and</w:t>
      </w:r>
      <w:r>
        <w:rPr>
          <w:spacing w:val="-6"/>
        </w:rPr>
        <w:t xml:space="preserve"> </w:t>
      </w:r>
      <w:r>
        <w:t>complete</w:t>
      </w:r>
      <w:r>
        <w:rPr>
          <w:spacing w:val="-6"/>
        </w:rPr>
        <w:t xml:space="preserve"> </w:t>
      </w:r>
      <w:r>
        <w:t>specification</w:t>
      </w:r>
      <w:r>
        <w:rPr>
          <w:spacing w:val="-6"/>
        </w:rPr>
        <w:t xml:space="preserve"> </w:t>
      </w:r>
      <w:r>
        <w:t>–</w:t>
      </w:r>
      <w:r>
        <w:rPr>
          <w:spacing w:val="-6"/>
        </w:rPr>
        <w:t xml:space="preserve"> </w:t>
      </w:r>
      <w:r>
        <w:t>Section</w:t>
      </w:r>
      <w:r>
        <w:rPr>
          <w:spacing w:val="-5"/>
        </w:rPr>
        <w:t xml:space="preserve"> </w:t>
      </w:r>
      <w:r>
        <w:rPr>
          <w:spacing w:val="-10"/>
        </w:rPr>
        <w:t>9</w:t>
      </w:r>
    </w:p>
    <w:p w:rsidR="000D1A8D" w:rsidRDefault="0050239A">
      <w:pPr>
        <w:pStyle w:val="BodyText"/>
        <w:ind w:right="97"/>
      </w:pPr>
      <w:r>
        <w:t>Section 9(1) provides that where an application is accompanied by a provisional specification, a complete specification must be filed within twelve months from the date of filing, failing which the application is deemed abandoned. A provisional specification secures a priority date and gives the inventor time to refine the invention. Section 9(3) allows the Controller to treat a complete specification as a provisional specification on request by the applicant within twelve months of filing. Section</w:t>
      </w:r>
      <w:r>
        <w:rPr>
          <w:spacing w:val="-4"/>
        </w:rPr>
        <w:t xml:space="preserve"> </w:t>
      </w:r>
      <w:r>
        <w:t>9(4)</w:t>
      </w:r>
      <w:r>
        <w:rPr>
          <w:spacing w:val="-4"/>
        </w:rPr>
        <w:t xml:space="preserve"> </w:t>
      </w:r>
      <w:r>
        <w:t>allows</w:t>
      </w:r>
      <w:r>
        <w:rPr>
          <w:spacing w:val="-4"/>
        </w:rPr>
        <w:t xml:space="preserve"> </w:t>
      </w:r>
      <w:r>
        <w:t>cancellation</w:t>
      </w:r>
      <w:r>
        <w:rPr>
          <w:spacing w:val="-4"/>
        </w:rPr>
        <w:t xml:space="preserve"> </w:t>
      </w:r>
      <w:r>
        <w:t>of</w:t>
      </w:r>
      <w:r>
        <w:rPr>
          <w:spacing w:val="-4"/>
        </w:rPr>
        <w:t xml:space="preserve"> </w:t>
      </w:r>
      <w:r>
        <w:t>the</w:t>
      </w:r>
      <w:r>
        <w:rPr>
          <w:spacing w:val="-4"/>
        </w:rPr>
        <w:t xml:space="preserve"> </w:t>
      </w:r>
      <w:r>
        <w:t>provisional</w:t>
      </w:r>
      <w:r>
        <w:rPr>
          <w:spacing w:val="-4"/>
        </w:rPr>
        <w:t xml:space="preserve"> </w:t>
      </w:r>
      <w:r>
        <w:t>specification</w:t>
      </w:r>
      <w:r>
        <w:rPr>
          <w:spacing w:val="-4"/>
        </w:rPr>
        <w:t xml:space="preserve"> </w:t>
      </w:r>
      <w:r>
        <w:t>and</w:t>
      </w:r>
      <w:r>
        <w:rPr>
          <w:spacing w:val="-4"/>
        </w:rPr>
        <w:t xml:space="preserve"> </w:t>
      </w:r>
      <w:r>
        <w:t>post-dating</w:t>
      </w:r>
      <w:r>
        <w:rPr>
          <w:spacing w:val="-4"/>
        </w:rPr>
        <w:t xml:space="preserve"> </w:t>
      </w:r>
      <w:r>
        <w:t>to</w:t>
      </w:r>
      <w:r>
        <w:rPr>
          <w:spacing w:val="-4"/>
        </w:rPr>
        <w:t xml:space="preserve"> </w:t>
      </w:r>
      <w:r>
        <w:t>the filing date of the complete specification.</w:t>
      </w:r>
    </w:p>
    <w:p w:rsidR="000D1A8D" w:rsidRDefault="0050239A">
      <w:pPr>
        <w:pStyle w:val="Heading1"/>
        <w:numPr>
          <w:ilvl w:val="0"/>
          <w:numId w:val="8"/>
        </w:numPr>
        <w:tabs>
          <w:tab w:val="left" w:pos="367"/>
        </w:tabs>
        <w:spacing w:before="22"/>
        <w:ind w:left="367"/>
      </w:pPr>
      <w:r>
        <w:t>Contents</w:t>
      </w:r>
      <w:r>
        <w:rPr>
          <w:spacing w:val="-6"/>
        </w:rPr>
        <w:t xml:space="preserve"> </w:t>
      </w:r>
      <w:r>
        <w:t>of</w:t>
      </w:r>
      <w:r>
        <w:rPr>
          <w:spacing w:val="-5"/>
        </w:rPr>
        <w:t xml:space="preserve"> </w:t>
      </w:r>
      <w:r>
        <w:t>complete</w:t>
      </w:r>
      <w:r>
        <w:rPr>
          <w:spacing w:val="-5"/>
        </w:rPr>
        <w:t xml:space="preserve"> </w:t>
      </w:r>
      <w:r>
        <w:t>specification</w:t>
      </w:r>
      <w:r>
        <w:rPr>
          <w:spacing w:val="-6"/>
        </w:rPr>
        <w:t xml:space="preserve"> </w:t>
      </w:r>
      <w:r>
        <w:t>–</w:t>
      </w:r>
      <w:r>
        <w:rPr>
          <w:spacing w:val="-5"/>
        </w:rPr>
        <w:t xml:space="preserve"> </w:t>
      </w:r>
      <w:r>
        <w:t>Section</w:t>
      </w:r>
      <w:r>
        <w:rPr>
          <w:spacing w:val="-5"/>
        </w:rPr>
        <w:t xml:space="preserve"> 10</w:t>
      </w:r>
    </w:p>
    <w:p w:rsidR="000D1A8D" w:rsidRDefault="0050239A">
      <w:pPr>
        <w:pStyle w:val="BodyText"/>
        <w:ind w:right="128"/>
      </w:pPr>
      <w:r>
        <w:lastRenderedPageBreak/>
        <w:t>Section 10(4) requires that every complete specification shall: (a) fully and particularly describe the invention and its operation or use and the method by which it is to be performed; (b) disclose the best method of performing the invention known</w:t>
      </w:r>
      <w:r>
        <w:rPr>
          <w:spacing w:val="-3"/>
        </w:rPr>
        <w:t xml:space="preserve"> </w:t>
      </w:r>
      <w:r>
        <w:t>to</w:t>
      </w:r>
      <w:r>
        <w:rPr>
          <w:spacing w:val="-3"/>
        </w:rPr>
        <w:t xml:space="preserve"> </w:t>
      </w:r>
      <w:r>
        <w:t>the</w:t>
      </w:r>
      <w:r>
        <w:rPr>
          <w:spacing w:val="-3"/>
        </w:rPr>
        <w:t xml:space="preserve"> </w:t>
      </w:r>
      <w:r>
        <w:t>applicant</w:t>
      </w:r>
      <w:r>
        <w:rPr>
          <w:spacing w:val="-3"/>
        </w:rPr>
        <w:t xml:space="preserve"> </w:t>
      </w:r>
      <w:r>
        <w:t>and</w:t>
      </w:r>
      <w:r>
        <w:rPr>
          <w:spacing w:val="-3"/>
        </w:rPr>
        <w:t xml:space="preserve"> </w:t>
      </w:r>
      <w:r>
        <w:t>for</w:t>
      </w:r>
      <w:r>
        <w:rPr>
          <w:spacing w:val="-3"/>
        </w:rPr>
        <w:t xml:space="preserve"> </w:t>
      </w:r>
      <w:r>
        <w:t>which</w:t>
      </w:r>
      <w:r>
        <w:rPr>
          <w:spacing w:val="-3"/>
        </w:rPr>
        <w:t xml:space="preserve"> </w:t>
      </w:r>
      <w:r>
        <w:t>he</w:t>
      </w:r>
      <w:r>
        <w:rPr>
          <w:spacing w:val="-3"/>
        </w:rPr>
        <w:t xml:space="preserve"> </w:t>
      </w:r>
      <w:r>
        <w:t>is</w:t>
      </w:r>
      <w:r>
        <w:rPr>
          <w:spacing w:val="-3"/>
        </w:rPr>
        <w:t xml:space="preserve"> </w:t>
      </w:r>
      <w:r>
        <w:t>entitled</w:t>
      </w:r>
      <w:r>
        <w:rPr>
          <w:spacing w:val="-3"/>
        </w:rPr>
        <w:t xml:space="preserve"> </w:t>
      </w:r>
      <w:r>
        <w:t>to</w:t>
      </w:r>
      <w:r>
        <w:rPr>
          <w:spacing w:val="-3"/>
        </w:rPr>
        <w:t xml:space="preserve"> </w:t>
      </w:r>
      <w:r>
        <w:t>claim</w:t>
      </w:r>
      <w:r>
        <w:rPr>
          <w:spacing w:val="-3"/>
        </w:rPr>
        <w:t xml:space="preserve"> </w:t>
      </w:r>
      <w:r>
        <w:t>protection;</w:t>
      </w:r>
      <w:r>
        <w:rPr>
          <w:spacing w:val="-3"/>
        </w:rPr>
        <w:t xml:space="preserve"> </w:t>
      </w:r>
      <w:r>
        <w:t>(c)</w:t>
      </w:r>
      <w:r>
        <w:rPr>
          <w:spacing w:val="-3"/>
        </w:rPr>
        <w:t xml:space="preserve"> </w:t>
      </w:r>
      <w:r>
        <w:t>end</w:t>
      </w:r>
      <w:r>
        <w:rPr>
          <w:spacing w:val="-3"/>
        </w:rPr>
        <w:t xml:space="preserve"> </w:t>
      </w:r>
      <w:r>
        <w:t>with</w:t>
      </w:r>
      <w:r>
        <w:rPr>
          <w:spacing w:val="-3"/>
        </w:rPr>
        <w:t xml:space="preserve"> </w:t>
      </w:r>
      <w:r>
        <w:t>a claim or claims defining the scope of the invention for which protection is claimed; and</w:t>
      </w:r>
      <w:r>
        <w:rPr>
          <w:spacing w:val="-2"/>
        </w:rPr>
        <w:t xml:space="preserve"> </w:t>
      </w:r>
      <w:r>
        <w:t>(d)</w:t>
      </w:r>
      <w:r>
        <w:rPr>
          <w:spacing w:val="-2"/>
        </w:rPr>
        <w:t xml:space="preserve"> </w:t>
      </w:r>
      <w:r>
        <w:t>be</w:t>
      </w:r>
      <w:r>
        <w:rPr>
          <w:spacing w:val="-2"/>
        </w:rPr>
        <w:t xml:space="preserve"> </w:t>
      </w:r>
      <w:r>
        <w:t>accompanied</w:t>
      </w:r>
      <w:r>
        <w:rPr>
          <w:spacing w:val="-2"/>
        </w:rPr>
        <w:t xml:space="preserve"> </w:t>
      </w:r>
      <w:r>
        <w:t>by</w:t>
      </w:r>
      <w:r>
        <w:rPr>
          <w:spacing w:val="-2"/>
        </w:rPr>
        <w:t xml:space="preserve"> </w:t>
      </w:r>
      <w:r>
        <w:t>an</w:t>
      </w:r>
      <w:r>
        <w:rPr>
          <w:spacing w:val="-2"/>
        </w:rPr>
        <w:t xml:space="preserve"> </w:t>
      </w:r>
      <w:r>
        <w:t>abstract</w:t>
      </w:r>
      <w:r>
        <w:rPr>
          <w:spacing w:val="-2"/>
        </w:rPr>
        <w:t xml:space="preserve"> </w:t>
      </w:r>
      <w:r>
        <w:t>providing</w:t>
      </w:r>
      <w:r>
        <w:rPr>
          <w:spacing w:val="-2"/>
        </w:rPr>
        <w:t xml:space="preserve"> </w:t>
      </w:r>
      <w:r>
        <w:t>technical</w:t>
      </w:r>
      <w:r>
        <w:rPr>
          <w:spacing w:val="-2"/>
        </w:rPr>
        <w:t xml:space="preserve"> </w:t>
      </w:r>
      <w:r>
        <w:t>information.</w:t>
      </w:r>
      <w:r>
        <w:rPr>
          <w:spacing w:val="-2"/>
        </w:rPr>
        <w:t xml:space="preserve"> </w:t>
      </w:r>
      <w:r>
        <w:t>Section</w:t>
      </w:r>
      <w:r>
        <w:rPr>
          <w:spacing w:val="-2"/>
        </w:rPr>
        <w:t xml:space="preserve"> </w:t>
      </w:r>
      <w:r>
        <w:t xml:space="preserve">10(5) requires claims to relate to a single invention or a group of inventions forming a single inventive concept, and to be clear, succinct, and fairly based on the matter </w:t>
      </w:r>
      <w:r>
        <w:rPr>
          <w:spacing w:val="-2"/>
        </w:rPr>
        <w:t>disclosed.</w:t>
      </w:r>
    </w:p>
    <w:p w:rsidR="000D1A8D" w:rsidRDefault="000D1A8D">
      <w:pPr>
        <w:pStyle w:val="BodyText"/>
        <w:spacing w:before="140"/>
        <w:ind w:left="0"/>
      </w:pPr>
    </w:p>
    <w:p w:rsidR="000D1A8D" w:rsidRDefault="0050239A">
      <w:pPr>
        <w:pStyle w:val="Heading1"/>
        <w:numPr>
          <w:ilvl w:val="0"/>
          <w:numId w:val="8"/>
        </w:numPr>
        <w:tabs>
          <w:tab w:val="left" w:pos="367"/>
        </w:tabs>
        <w:ind w:left="367"/>
      </w:pPr>
      <w:r>
        <w:t>Publication</w:t>
      </w:r>
      <w:r>
        <w:rPr>
          <w:spacing w:val="-6"/>
        </w:rPr>
        <w:t xml:space="preserve"> </w:t>
      </w:r>
      <w:r>
        <w:t>of</w:t>
      </w:r>
      <w:r>
        <w:rPr>
          <w:spacing w:val="-5"/>
        </w:rPr>
        <w:t xml:space="preserve"> </w:t>
      </w:r>
      <w:r>
        <w:t>application</w:t>
      </w:r>
      <w:r>
        <w:rPr>
          <w:spacing w:val="-6"/>
        </w:rPr>
        <w:t xml:space="preserve"> </w:t>
      </w:r>
      <w:r>
        <w:t>–</w:t>
      </w:r>
      <w:r>
        <w:rPr>
          <w:spacing w:val="-5"/>
        </w:rPr>
        <w:t xml:space="preserve"> </w:t>
      </w:r>
      <w:r>
        <w:t>Section</w:t>
      </w:r>
      <w:r>
        <w:rPr>
          <w:spacing w:val="-5"/>
        </w:rPr>
        <w:t xml:space="preserve"> 11A</w:t>
      </w:r>
    </w:p>
    <w:p w:rsidR="000D1A8D" w:rsidRDefault="0050239A">
      <w:pPr>
        <w:pStyle w:val="BodyText"/>
        <w:ind w:right="200"/>
      </w:pPr>
      <w:r>
        <w:t>Section 11A(1) states that no application shall ordinarily be open to the public for such period as may be prescribed (currently eighteen months from the date of filing or priority date). The applicant may request early publication under Section 11A(2). Section</w:t>
      </w:r>
      <w:r>
        <w:rPr>
          <w:spacing w:val="-4"/>
        </w:rPr>
        <w:t xml:space="preserve"> </w:t>
      </w:r>
      <w:r>
        <w:t>11A(3)</w:t>
      </w:r>
      <w:r>
        <w:rPr>
          <w:spacing w:val="-4"/>
        </w:rPr>
        <w:t xml:space="preserve"> </w:t>
      </w:r>
      <w:r>
        <w:t>requires</w:t>
      </w:r>
      <w:r>
        <w:rPr>
          <w:spacing w:val="-4"/>
        </w:rPr>
        <w:t xml:space="preserve"> </w:t>
      </w:r>
      <w:r>
        <w:t>every</w:t>
      </w:r>
      <w:r>
        <w:rPr>
          <w:spacing w:val="-4"/>
        </w:rPr>
        <w:t xml:space="preserve"> </w:t>
      </w:r>
      <w:r>
        <w:t>application</w:t>
      </w:r>
      <w:r>
        <w:rPr>
          <w:spacing w:val="-4"/>
        </w:rPr>
        <w:t xml:space="preserve"> </w:t>
      </w:r>
      <w:r>
        <w:t>to</w:t>
      </w:r>
      <w:r>
        <w:rPr>
          <w:spacing w:val="-4"/>
        </w:rPr>
        <w:t xml:space="preserve"> </w:t>
      </w:r>
      <w:r>
        <w:t>be</w:t>
      </w:r>
      <w:r>
        <w:rPr>
          <w:spacing w:val="-4"/>
        </w:rPr>
        <w:t xml:space="preserve"> </w:t>
      </w:r>
      <w:r>
        <w:t>published</w:t>
      </w:r>
      <w:r>
        <w:rPr>
          <w:spacing w:val="-4"/>
        </w:rPr>
        <w:t xml:space="preserve"> </w:t>
      </w:r>
      <w:r>
        <w:t>on</w:t>
      </w:r>
      <w:r>
        <w:rPr>
          <w:spacing w:val="-4"/>
        </w:rPr>
        <w:t xml:space="preserve"> </w:t>
      </w:r>
      <w:r>
        <w:t>expiry</w:t>
      </w:r>
      <w:r>
        <w:rPr>
          <w:spacing w:val="-4"/>
        </w:rPr>
        <w:t xml:space="preserve"> </w:t>
      </w:r>
      <w:r>
        <w:t>of</w:t>
      </w:r>
      <w:r>
        <w:rPr>
          <w:spacing w:val="-4"/>
        </w:rPr>
        <w:t xml:space="preserve"> </w:t>
      </w:r>
      <w:r>
        <w:t>the</w:t>
      </w:r>
      <w:r>
        <w:rPr>
          <w:spacing w:val="-4"/>
        </w:rPr>
        <w:t xml:space="preserve"> </w:t>
      </w:r>
      <w:r>
        <w:t>prescribed period, except where a secrecy direction is in force, the application has been abandoned, or it has been withdrawn three months before that period. Upon publication under Section 11A(7), the applicant acquires provisional protection equivalent to patent rights, though infringement proceedings cannot be initiated until the patent is actually granted.</w:t>
      </w:r>
    </w:p>
    <w:p w:rsidR="000D1A8D" w:rsidRDefault="000D1A8D">
      <w:pPr>
        <w:pStyle w:val="BodyText"/>
        <w:spacing w:before="139"/>
        <w:ind w:left="0"/>
      </w:pPr>
    </w:p>
    <w:p w:rsidR="000D1A8D" w:rsidRDefault="0050239A">
      <w:pPr>
        <w:pStyle w:val="Heading1"/>
        <w:numPr>
          <w:ilvl w:val="0"/>
          <w:numId w:val="8"/>
        </w:numPr>
        <w:tabs>
          <w:tab w:val="left" w:pos="367"/>
        </w:tabs>
        <w:spacing w:before="1"/>
        <w:ind w:left="367"/>
      </w:pPr>
      <w:r>
        <w:t>Request</w:t>
      </w:r>
      <w:r>
        <w:rPr>
          <w:spacing w:val="-7"/>
        </w:rPr>
        <w:t xml:space="preserve"> </w:t>
      </w:r>
      <w:r>
        <w:t>for</w:t>
      </w:r>
      <w:r>
        <w:rPr>
          <w:spacing w:val="-4"/>
        </w:rPr>
        <w:t xml:space="preserve"> </w:t>
      </w:r>
      <w:r>
        <w:t>examination</w:t>
      </w:r>
      <w:r>
        <w:rPr>
          <w:spacing w:val="-5"/>
        </w:rPr>
        <w:t xml:space="preserve"> </w:t>
      </w:r>
      <w:r>
        <w:t>–</w:t>
      </w:r>
      <w:r>
        <w:rPr>
          <w:spacing w:val="-4"/>
        </w:rPr>
        <w:t xml:space="preserve"> </w:t>
      </w:r>
      <w:r>
        <w:t>Section</w:t>
      </w:r>
      <w:r>
        <w:rPr>
          <w:spacing w:val="-4"/>
        </w:rPr>
        <w:t xml:space="preserve"> </w:t>
      </w:r>
      <w:r>
        <w:rPr>
          <w:spacing w:val="-5"/>
        </w:rPr>
        <w:t>11B</w:t>
      </w:r>
    </w:p>
    <w:p w:rsidR="000D1A8D" w:rsidRDefault="0050239A">
      <w:pPr>
        <w:pStyle w:val="BodyText"/>
        <w:ind w:right="136"/>
      </w:pPr>
      <w:r>
        <w:t>Section</w:t>
      </w:r>
      <w:r>
        <w:rPr>
          <w:spacing w:val="-4"/>
        </w:rPr>
        <w:t xml:space="preserve"> </w:t>
      </w:r>
      <w:r>
        <w:t>11B(1)</w:t>
      </w:r>
      <w:r>
        <w:rPr>
          <w:spacing w:val="-4"/>
        </w:rPr>
        <w:t xml:space="preserve"> </w:t>
      </w:r>
      <w:r>
        <w:t>provides</w:t>
      </w:r>
      <w:r>
        <w:rPr>
          <w:spacing w:val="-4"/>
        </w:rPr>
        <w:t xml:space="preserve"> </w:t>
      </w:r>
      <w:r>
        <w:t>that</w:t>
      </w:r>
      <w:r>
        <w:rPr>
          <w:spacing w:val="-4"/>
        </w:rPr>
        <w:t xml:space="preserve"> </w:t>
      </w:r>
      <w:r>
        <w:t>no</w:t>
      </w:r>
      <w:r>
        <w:rPr>
          <w:spacing w:val="-4"/>
        </w:rPr>
        <w:t xml:space="preserve"> </w:t>
      </w:r>
      <w:r>
        <w:t>application</w:t>
      </w:r>
      <w:r>
        <w:rPr>
          <w:spacing w:val="-4"/>
        </w:rPr>
        <w:t xml:space="preserve"> </w:t>
      </w:r>
      <w:r>
        <w:t>shall</w:t>
      </w:r>
      <w:r>
        <w:rPr>
          <w:spacing w:val="-4"/>
        </w:rPr>
        <w:t xml:space="preserve"> </w:t>
      </w:r>
      <w:r>
        <w:t>be</w:t>
      </w:r>
      <w:r>
        <w:rPr>
          <w:spacing w:val="-4"/>
        </w:rPr>
        <w:t xml:space="preserve"> </w:t>
      </w:r>
      <w:r>
        <w:t>examined</w:t>
      </w:r>
      <w:r>
        <w:rPr>
          <w:spacing w:val="-4"/>
        </w:rPr>
        <w:t xml:space="preserve"> </w:t>
      </w:r>
      <w:r>
        <w:t>unless</w:t>
      </w:r>
      <w:r>
        <w:rPr>
          <w:spacing w:val="-4"/>
        </w:rPr>
        <w:t xml:space="preserve"> </w:t>
      </w:r>
      <w:r>
        <w:t>the</w:t>
      </w:r>
      <w:r>
        <w:rPr>
          <w:spacing w:val="-4"/>
        </w:rPr>
        <w:t xml:space="preserve"> </w:t>
      </w:r>
      <w:r>
        <w:t>applicant</w:t>
      </w:r>
      <w:r>
        <w:rPr>
          <w:spacing w:val="-4"/>
        </w:rPr>
        <w:t xml:space="preserve"> </w:t>
      </w:r>
      <w:r>
        <w:t xml:space="preserve">or any other interested person makes a request for examination in the prescribed manner within the prescribed period. If no request is made within that period, the application is treated as withdrawn. The applicant may withdraw the application at any time before grant by making a request in the prescribed manner. Where a secrecy direction under Section 35 has been issued, the examination request may be made within the prescribed period from the date of revocation of the secrecy </w:t>
      </w:r>
      <w:r>
        <w:rPr>
          <w:spacing w:val="-2"/>
        </w:rPr>
        <w:t>direction.</w:t>
      </w:r>
    </w:p>
    <w:p w:rsidR="000D1A8D" w:rsidRDefault="000D1A8D">
      <w:pPr>
        <w:pStyle w:val="BodyText"/>
        <w:spacing w:before="140"/>
        <w:ind w:left="0"/>
      </w:pPr>
    </w:p>
    <w:p w:rsidR="000D1A8D" w:rsidRDefault="0050239A">
      <w:pPr>
        <w:pStyle w:val="Heading1"/>
        <w:numPr>
          <w:ilvl w:val="0"/>
          <w:numId w:val="8"/>
        </w:numPr>
        <w:tabs>
          <w:tab w:val="left" w:pos="367"/>
        </w:tabs>
        <w:ind w:left="367"/>
      </w:pPr>
      <w:r>
        <w:t>Examination</w:t>
      </w:r>
      <w:r>
        <w:rPr>
          <w:spacing w:val="-5"/>
        </w:rPr>
        <w:t xml:space="preserve"> </w:t>
      </w:r>
      <w:r>
        <w:t>–</w:t>
      </w:r>
      <w:r>
        <w:rPr>
          <w:spacing w:val="-5"/>
        </w:rPr>
        <w:t xml:space="preserve"> </w:t>
      </w:r>
      <w:r>
        <w:t>Section</w:t>
      </w:r>
      <w:r>
        <w:rPr>
          <w:spacing w:val="-5"/>
        </w:rPr>
        <w:t xml:space="preserve"> 12</w:t>
      </w:r>
    </w:p>
    <w:p w:rsidR="000D1A8D" w:rsidRDefault="0050239A">
      <w:pPr>
        <w:pStyle w:val="BodyText"/>
        <w:ind w:right="129"/>
      </w:pPr>
      <w:r>
        <w:t>Section 12(1) provides that when a request for examination has been made, the application, specification, and related documents shall be referred by the Controller to an examiner for a report on whether the application complies with the requirements of the Act and Rules, whether there is any lawful ground of objection</w:t>
      </w:r>
      <w:r>
        <w:rPr>
          <w:spacing w:val="40"/>
        </w:rPr>
        <w:t xml:space="preserve"> </w:t>
      </w:r>
      <w:r>
        <w:t>to the grant, the results of searches under Section 13, and any other prescribed matters.</w:t>
      </w:r>
      <w:r>
        <w:rPr>
          <w:spacing w:val="-4"/>
        </w:rPr>
        <w:t xml:space="preserve"> </w:t>
      </w:r>
      <w:r>
        <w:t>Section</w:t>
      </w:r>
      <w:r>
        <w:rPr>
          <w:spacing w:val="-4"/>
        </w:rPr>
        <w:t xml:space="preserve"> </w:t>
      </w:r>
      <w:r>
        <w:t>14</w:t>
      </w:r>
      <w:r>
        <w:rPr>
          <w:spacing w:val="-4"/>
        </w:rPr>
        <w:t xml:space="preserve"> </w:t>
      </w:r>
      <w:r>
        <w:t>requires</w:t>
      </w:r>
      <w:r>
        <w:rPr>
          <w:spacing w:val="-4"/>
        </w:rPr>
        <w:t xml:space="preserve"> </w:t>
      </w:r>
      <w:r>
        <w:t>the</w:t>
      </w:r>
      <w:r>
        <w:rPr>
          <w:spacing w:val="-4"/>
        </w:rPr>
        <w:t xml:space="preserve"> </w:t>
      </w:r>
      <w:r>
        <w:t>Controller</w:t>
      </w:r>
      <w:r>
        <w:rPr>
          <w:spacing w:val="-4"/>
        </w:rPr>
        <w:t xml:space="preserve"> </w:t>
      </w:r>
      <w:r>
        <w:t>to</w:t>
      </w:r>
      <w:r>
        <w:rPr>
          <w:spacing w:val="-4"/>
        </w:rPr>
        <w:t xml:space="preserve"> </w:t>
      </w:r>
      <w:r>
        <w:t>communicate</w:t>
      </w:r>
      <w:r>
        <w:rPr>
          <w:spacing w:val="-4"/>
        </w:rPr>
        <w:t xml:space="preserve"> </w:t>
      </w:r>
      <w:r>
        <w:t>the</w:t>
      </w:r>
      <w:r>
        <w:rPr>
          <w:spacing w:val="-4"/>
        </w:rPr>
        <w:t xml:space="preserve"> </w:t>
      </w:r>
      <w:r>
        <w:t>gist</w:t>
      </w:r>
      <w:r>
        <w:rPr>
          <w:spacing w:val="-4"/>
        </w:rPr>
        <w:t xml:space="preserve"> </w:t>
      </w:r>
      <w:r>
        <w:t>of</w:t>
      </w:r>
      <w:r>
        <w:rPr>
          <w:spacing w:val="-4"/>
        </w:rPr>
        <w:t xml:space="preserve"> </w:t>
      </w:r>
      <w:r>
        <w:t>any</w:t>
      </w:r>
      <w:r>
        <w:rPr>
          <w:spacing w:val="-4"/>
        </w:rPr>
        <w:t xml:space="preserve"> </w:t>
      </w:r>
      <w:r>
        <w:t>objections to the applicant and, if the applicant so requires, to give an opportunity of being heard before proceeding to dispose of the application.</w:t>
      </w:r>
    </w:p>
    <w:p w:rsidR="000D1A8D" w:rsidRDefault="0050239A">
      <w:pPr>
        <w:pStyle w:val="Heading1"/>
        <w:numPr>
          <w:ilvl w:val="0"/>
          <w:numId w:val="8"/>
        </w:numPr>
        <w:tabs>
          <w:tab w:val="left" w:pos="367"/>
        </w:tabs>
        <w:spacing w:before="24"/>
        <w:ind w:left="367"/>
      </w:pPr>
      <w:r>
        <w:t>Power</w:t>
      </w:r>
      <w:r>
        <w:rPr>
          <w:spacing w:val="-6"/>
        </w:rPr>
        <w:t xml:space="preserve"> </w:t>
      </w:r>
      <w:r>
        <w:t>of</w:t>
      </w:r>
      <w:r>
        <w:rPr>
          <w:spacing w:val="-4"/>
        </w:rPr>
        <w:t xml:space="preserve"> </w:t>
      </w:r>
      <w:r>
        <w:t>Controller</w:t>
      </w:r>
      <w:r>
        <w:rPr>
          <w:spacing w:val="-4"/>
        </w:rPr>
        <w:t xml:space="preserve"> </w:t>
      </w:r>
      <w:r>
        <w:t>to</w:t>
      </w:r>
      <w:r>
        <w:rPr>
          <w:spacing w:val="-4"/>
        </w:rPr>
        <w:t xml:space="preserve"> </w:t>
      </w:r>
      <w:r>
        <w:t>refuse</w:t>
      </w:r>
      <w:r>
        <w:rPr>
          <w:spacing w:val="-4"/>
        </w:rPr>
        <w:t xml:space="preserve"> </w:t>
      </w:r>
      <w:r>
        <w:t>or</w:t>
      </w:r>
      <w:r>
        <w:rPr>
          <w:spacing w:val="-4"/>
        </w:rPr>
        <w:t xml:space="preserve"> </w:t>
      </w:r>
      <w:r>
        <w:t>require</w:t>
      </w:r>
      <w:r>
        <w:rPr>
          <w:spacing w:val="-4"/>
        </w:rPr>
        <w:t xml:space="preserve"> </w:t>
      </w:r>
      <w:r>
        <w:t>amendment</w:t>
      </w:r>
      <w:r>
        <w:rPr>
          <w:spacing w:val="-4"/>
        </w:rPr>
        <w:t xml:space="preserve"> </w:t>
      </w:r>
      <w:r>
        <w:t>–</w:t>
      </w:r>
      <w:r>
        <w:rPr>
          <w:spacing w:val="-4"/>
        </w:rPr>
        <w:t xml:space="preserve"> </w:t>
      </w:r>
      <w:r>
        <w:t>Section</w:t>
      </w:r>
      <w:r>
        <w:rPr>
          <w:spacing w:val="-4"/>
        </w:rPr>
        <w:t xml:space="preserve"> </w:t>
      </w:r>
      <w:r>
        <w:rPr>
          <w:spacing w:val="-5"/>
        </w:rPr>
        <w:t>15</w:t>
      </w:r>
    </w:p>
    <w:p w:rsidR="000D1A8D" w:rsidRDefault="0050239A">
      <w:pPr>
        <w:pStyle w:val="BodyText"/>
        <w:ind w:right="175"/>
      </w:pPr>
      <w:r>
        <w:lastRenderedPageBreak/>
        <w:t>Section 15 provides: "Where the Controller is satisfied that the application or any specification</w:t>
      </w:r>
      <w:r>
        <w:rPr>
          <w:spacing w:val="-4"/>
        </w:rPr>
        <w:t xml:space="preserve"> </w:t>
      </w:r>
      <w:r>
        <w:t>or</w:t>
      </w:r>
      <w:r>
        <w:rPr>
          <w:spacing w:val="-4"/>
        </w:rPr>
        <w:t xml:space="preserve"> </w:t>
      </w:r>
      <w:r>
        <w:t>any</w:t>
      </w:r>
      <w:r>
        <w:rPr>
          <w:spacing w:val="-4"/>
        </w:rPr>
        <w:t xml:space="preserve"> </w:t>
      </w:r>
      <w:r>
        <w:t>other</w:t>
      </w:r>
      <w:r>
        <w:rPr>
          <w:spacing w:val="-4"/>
        </w:rPr>
        <w:t xml:space="preserve"> </w:t>
      </w:r>
      <w:r>
        <w:t>document</w:t>
      </w:r>
      <w:r>
        <w:rPr>
          <w:spacing w:val="-4"/>
        </w:rPr>
        <w:t xml:space="preserve"> </w:t>
      </w:r>
      <w:r>
        <w:t>filed</w:t>
      </w:r>
      <w:r>
        <w:rPr>
          <w:spacing w:val="-4"/>
        </w:rPr>
        <w:t xml:space="preserve"> </w:t>
      </w:r>
      <w:r>
        <w:t>in</w:t>
      </w:r>
      <w:r>
        <w:rPr>
          <w:spacing w:val="-4"/>
        </w:rPr>
        <w:t xml:space="preserve"> </w:t>
      </w:r>
      <w:r>
        <w:t>pursuance</w:t>
      </w:r>
      <w:r>
        <w:rPr>
          <w:spacing w:val="-4"/>
        </w:rPr>
        <w:t xml:space="preserve"> </w:t>
      </w:r>
      <w:r>
        <w:t>thereof</w:t>
      </w:r>
      <w:r>
        <w:rPr>
          <w:spacing w:val="-4"/>
        </w:rPr>
        <w:t xml:space="preserve"> </w:t>
      </w:r>
      <w:r>
        <w:t>does</w:t>
      </w:r>
      <w:r>
        <w:rPr>
          <w:spacing w:val="-4"/>
        </w:rPr>
        <w:t xml:space="preserve"> </w:t>
      </w:r>
      <w:r>
        <w:t>not</w:t>
      </w:r>
      <w:r>
        <w:rPr>
          <w:spacing w:val="-4"/>
        </w:rPr>
        <w:t xml:space="preserve"> </w:t>
      </w:r>
      <w:r>
        <w:t>comply</w:t>
      </w:r>
      <w:r>
        <w:rPr>
          <w:spacing w:val="-4"/>
        </w:rPr>
        <w:t xml:space="preserve"> </w:t>
      </w:r>
      <w:r>
        <w:t xml:space="preserve">with the requirements of this Act or of any rules made thereunder, the Controller may refuse the application or may require the application, specification or the other documents, as the case may be, to be amended to his satisfaction before he proceeds with the application and refuse the application on failure to do so." This provision gives the Controller discretion to insist on compliance as a condition for </w:t>
      </w:r>
      <w:r>
        <w:rPr>
          <w:spacing w:val="-2"/>
        </w:rPr>
        <w:t>proceeding.</w:t>
      </w:r>
    </w:p>
    <w:p w:rsidR="000D1A8D" w:rsidRDefault="000D1A8D">
      <w:pPr>
        <w:pStyle w:val="BodyText"/>
        <w:spacing w:before="139"/>
        <w:ind w:left="0"/>
      </w:pPr>
    </w:p>
    <w:p w:rsidR="000D1A8D" w:rsidRDefault="0050239A">
      <w:pPr>
        <w:pStyle w:val="Heading1"/>
        <w:numPr>
          <w:ilvl w:val="0"/>
          <w:numId w:val="8"/>
        </w:numPr>
        <w:tabs>
          <w:tab w:val="left" w:pos="508"/>
        </w:tabs>
        <w:ind w:left="508" w:hanging="421"/>
      </w:pPr>
      <w:r>
        <w:t>Opposition</w:t>
      </w:r>
      <w:r>
        <w:rPr>
          <w:spacing w:val="-6"/>
        </w:rPr>
        <w:t xml:space="preserve"> </w:t>
      </w:r>
      <w:r>
        <w:t>proceedings</w:t>
      </w:r>
      <w:r>
        <w:rPr>
          <w:spacing w:val="-6"/>
        </w:rPr>
        <w:t xml:space="preserve"> </w:t>
      </w:r>
      <w:r>
        <w:t>–</w:t>
      </w:r>
      <w:r>
        <w:rPr>
          <w:spacing w:val="-6"/>
        </w:rPr>
        <w:t xml:space="preserve"> </w:t>
      </w:r>
      <w:r>
        <w:t>Section</w:t>
      </w:r>
      <w:r>
        <w:rPr>
          <w:spacing w:val="-6"/>
        </w:rPr>
        <w:t xml:space="preserve"> </w:t>
      </w:r>
      <w:r>
        <w:rPr>
          <w:spacing w:val="-5"/>
        </w:rPr>
        <w:t>25</w:t>
      </w:r>
    </w:p>
    <w:p w:rsidR="000D1A8D" w:rsidRDefault="0050239A">
      <w:pPr>
        <w:pStyle w:val="BodyText"/>
        <w:ind w:right="109"/>
      </w:pPr>
      <w:r>
        <w:t>Section 25(1) provides for pre-grant opposition: where an application has been published but a patent has not been granted, any person may represent by way of opposition to the Controller against the grant on specified grounds including wrongful obtaining, prior publication, prior claim, prior public knowledge or use, obviousness, non-patentability, insufficient disclosure, failure to disclose information under</w:t>
      </w:r>
      <w:r>
        <w:rPr>
          <w:spacing w:val="-4"/>
        </w:rPr>
        <w:t xml:space="preserve"> </w:t>
      </w:r>
      <w:r>
        <w:t>Section</w:t>
      </w:r>
      <w:r>
        <w:rPr>
          <w:spacing w:val="-4"/>
        </w:rPr>
        <w:t xml:space="preserve"> </w:t>
      </w:r>
      <w:r>
        <w:t>8,</w:t>
      </w:r>
      <w:r>
        <w:rPr>
          <w:spacing w:val="-4"/>
        </w:rPr>
        <w:t xml:space="preserve"> </w:t>
      </w:r>
      <w:r>
        <w:t>and</w:t>
      </w:r>
      <w:r>
        <w:rPr>
          <w:spacing w:val="-4"/>
        </w:rPr>
        <w:t xml:space="preserve"> </w:t>
      </w:r>
      <w:r>
        <w:t>anticipation</w:t>
      </w:r>
      <w:r>
        <w:rPr>
          <w:spacing w:val="-4"/>
        </w:rPr>
        <w:t xml:space="preserve"> </w:t>
      </w:r>
      <w:r>
        <w:t>by</w:t>
      </w:r>
      <w:r>
        <w:rPr>
          <w:spacing w:val="-4"/>
        </w:rPr>
        <w:t xml:space="preserve"> </w:t>
      </w:r>
      <w:r>
        <w:t>traditional</w:t>
      </w:r>
      <w:r>
        <w:rPr>
          <w:spacing w:val="-4"/>
        </w:rPr>
        <w:t xml:space="preserve"> </w:t>
      </w:r>
      <w:r>
        <w:t>knowledge.</w:t>
      </w:r>
      <w:r>
        <w:rPr>
          <w:spacing w:val="-4"/>
        </w:rPr>
        <w:t xml:space="preserve"> </w:t>
      </w:r>
      <w:r>
        <w:t>Section</w:t>
      </w:r>
      <w:r>
        <w:rPr>
          <w:spacing w:val="-4"/>
        </w:rPr>
        <w:t xml:space="preserve"> </w:t>
      </w:r>
      <w:r>
        <w:t>25(2)</w:t>
      </w:r>
      <w:r>
        <w:rPr>
          <w:spacing w:val="-4"/>
        </w:rPr>
        <w:t xml:space="preserve"> </w:t>
      </w:r>
      <w:r>
        <w:t>provides</w:t>
      </w:r>
      <w:r>
        <w:rPr>
          <w:spacing w:val="-4"/>
        </w:rPr>
        <w:t xml:space="preserve"> </w:t>
      </w:r>
      <w:r>
        <w:t>for post-grant opposition: within one year from the date of publication of the grant, any person interested may give notice of opposition on the same grounds. The Controller constitutes an Opposition Board under Section 25(3) to examine the opposition and submit recommendations before the Controller issues an order to maintain, amend, or revoke the patent.</w:t>
      </w:r>
    </w:p>
    <w:p w:rsidR="000D1A8D" w:rsidRDefault="000D1A8D">
      <w:pPr>
        <w:pStyle w:val="BodyText"/>
        <w:spacing w:before="140"/>
        <w:ind w:left="0"/>
      </w:pPr>
    </w:p>
    <w:p w:rsidR="000D1A8D" w:rsidRDefault="0050239A">
      <w:pPr>
        <w:pStyle w:val="Heading1"/>
        <w:numPr>
          <w:ilvl w:val="0"/>
          <w:numId w:val="8"/>
        </w:numPr>
        <w:tabs>
          <w:tab w:val="left" w:pos="508"/>
        </w:tabs>
        <w:ind w:left="508" w:hanging="421"/>
      </w:pPr>
      <w:r>
        <w:t>Grant</w:t>
      </w:r>
      <w:r>
        <w:rPr>
          <w:spacing w:val="-4"/>
        </w:rPr>
        <w:t xml:space="preserve"> </w:t>
      </w:r>
      <w:r>
        <w:t>of</w:t>
      </w:r>
      <w:r>
        <w:rPr>
          <w:spacing w:val="-3"/>
        </w:rPr>
        <w:t xml:space="preserve"> </w:t>
      </w:r>
      <w:r>
        <w:t>patent</w:t>
      </w:r>
      <w:r>
        <w:rPr>
          <w:spacing w:val="-3"/>
        </w:rPr>
        <w:t xml:space="preserve"> </w:t>
      </w:r>
      <w:r>
        <w:t>–</w:t>
      </w:r>
      <w:r>
        <w:rPr>
          <w:spacing w:val="-3"/>
        </w:rPr>
        <w:t xml:space="preserve"> </w:t>
      </w:r>
      <w:r>
        <w:t>Section</w:t>
      </w:r>
      <w:r>
        <w:rPr>
          <w:spacing w:val="-3"/>
        </w:rPr>
        <w:t xml:space="preserve"> </w:t>
      </w:r>
      <w:r>
        <w:rPr>
          <w:spacing w:val="-5"/>
        </w:rPr>
        <w:t>43</w:t>
      </w:r>
    </w:p>
    <w:p w:rsidR="000D1A8D" w:rsidRDefault="0050239A">
      <w:pPr>
        <w:pStyle w:val="BodyText"/>
        <w:ind w:right="136"/>
      </w:pPr>
      <w:r>
        <w:t>Section 43(1) provides: "Where an application for a patent has been found to be in order for grant of the patent and either (a) the application has not been refused by the Controller by virtue of any power vested in him by this Act; or (b) the application has not been found to be in contravention of any of the provisions of this Act, the patent shall be granted as expeditiously as possible to the applicant or, in the case of a</w:t>
      </w:r>
      <w:r>
        <w:rPr>
          <w:spacing w:val="-1"/>
        </w:rPr>
        <w:t xml:space="preserve"> </w:t>
      </w:r>
      <w:r>
        <w:t>joint</w:t>
      </w:r>
      <w:r>
        <w:rPr>
          <w:spacing w:val="-1"/>
        </w:rPr>
        <w:t xml:space="preserve"> </w:t>
      </w:r>
      <w:r>
        <w:t>application,</w:t>
      </w:r>
      <w:r>
        <w:rPr>
          <w:spacing w:val="-1"/>
        </w:rPr>
        <w:t xml:space="preserve"> </w:t>
      </w:r>
      <w:r>
        <w:t>to</w:t>
      </w:r>
      <w:r>
        <w:rPr>
          <w:spacing w:val="-1"/>
        </w:rPr>
        <w:t xml:space="preserve"> </w:t>
      </w:r>
      <w:r>
        <w:t>the</w:t>
      </w:r>
      <w:r>
        <w:rPr>
          <w:spacing w:val="-1"/>
        </w:rPr>
        <w:t xml:space="preserve"> </w:t>
      </w:r>
      <w:r>
        <w:t>applicants</w:t>
      </w:r>
      <w:r>
        <w:rPr>
          <w:spacing w:val="-1"/>
        </w:rPr>
        <w:t xml:space="preserve"> </w:t>
      </w:r>
      <w:r>
        <w:t>jointly,</w:t>
      </w:r>
      <w:r>
        <w:rPr>
          <w:spacing w:val="-1"/>
        </w:rPr>
        <w:t xml:space="preserve"> </w:t>
      </w:r>
      <w:r>
        <w:t>with</w:t>
      </w:r>
      <w:r>
        <w:rPr>
          <w:spacing w:val="-1"/>
        </w:rPr>
        <w:t xml:space="preserve"> </w:t>
      </w:r>
      <w:r>
        <w:t>the</w:t>
      </w:r>
      <w:r>
        <w:rPr>
          <w:spacing w:val="-1"/>
        </w:rPr>
        <w:t xml:space="preserve"> </w:t>
      </w:r>
      <w:r>
        <w:t>seal</w:t>
      </w:r>
      <w:r>
        <w:rPr>
          <w:spacing w:val="-1"/>
        </w:rPr>
        <w:t xml:space="preserve"> </w:t>
      </w:r>
      <w:r>
        <w:t>of</w:t>
      </w:r>
      <w:r>
        <w:rPr>
          <w:spacing w:val="-1"/>
        </w:rPr>
        <w:t xml:space="preserve"> </w:t>
      </w:r>
      <w:r>
        <w:t>the</w:t>
      </w:r>
      <w:r>
        <w:rPr>
          <w:spacing w:val="-1"/>
        </w:rPr>
        <w:t xml:space="preserve"> </w:t>
      </w:r>
      <w:r>
        <w:t>patent</w:t>
      </w:r>
      <w:r>
        <w:rPr>
          <w:spacing w:val="-1"/>
        </w:rPr>
        <w:t xml:space="preserve"> </w:t>
      </w:r>
      <w:r>
        <w:t>office</w:t>
      </w:r>
      <w:r>
        <w:rPr>
          <w:spacing w:val="-1"/>
        </w:rPr>
        <w:t xml:space="preserve"> </w:t>
      </w:r>
      <w:r>
        <w:t>and</w:t>
      </w:r>
      <w:r>
        <w:rPr>
          <w:spacing w:val="-1"/>
        </w:rPr>
        <w:t xml:space="preserve"> </w:t>
      </w:r>
      <w:r>
        <w:t>the date</w:t>
      </w:r>
      <w:r>
        <w:rPr>
          <w:spacing w:val="-2"/>
        </w:rPr>
        <w:t xml:space="preserve"> </w:t>
      </w:r>
      <w:r>
        <w:t>on</w:t>
      </w:r>
      <w:r>
        <w:rPr>
          <w:spacing w:val="-2"/>
        </w:rPr>
        <w:t xml:space="preserve"> </w:t>
      </w:r>
      <w:r>
        <w:t>which</w:t>
      </w:r>
      <w:r>
        <w:rPr>
          <w:spacing w:val="-2"/>
        </w:rPr>
        <w:t xml:space="preserve"> </w:t>
      </w:r>
      <w:r>
        <w:t>the</w:t>
      </w:r>
      <w:r>
        <w:rPr>
          <w:spacing w:val="-2"/>
        </w:rPr>
        <w:t xml:space="preserve"> </w:t>
      </w:r>
      <w:r>
        <w:t>patent</w:t>
      </w:r>
      <w:r>
        <w:rPr>
          <w:spacing w:val="-2"/>
        </w:rPr>
        <w:t xml:space="preserve"> </w:t>
      </w:r>
      <w:r>
        <w:t>is</w:t>
      </w:r>
      <w:r>
        <w:rPr>
          <w:spacing w:val="-2"/>
        </w:rPr>
        <w:t xml:space="preserve"> </w:t>
      </w:r>
      <w:r>
        <w:t>granted</w:t>
      </w:r>
      <w:r>
        <w:rPr>
          <w:spacing w:val="-2"/>
        </w:rPr>
        <w:t xml:space="preserve"> </w:t>
      </w:r>
      <w:r>
        <w:t>shall</w:t>
      </w:r>
      <w:r>
        <w:rPr>
          <w:spacing w:val="-2"/>
        </w:rPr>
        <w:t xml:space="preserve"> </w:t>
      </w:r>
      <w:r>
        <w:t>be</w:t>
      </w:r>
      <w:r>
        <w:rPr>
          <w:spacing w:val="-2"/>
        </w:rPr>
        <w:t xml:space="preserve"> </w:t>
      </w:r>
      <w:r>
        <w:t>entered</w:t>
      </w:r>
      <w:r>
        <w:rPr>
          <w:spacing w:val="-2"/>
        </w:rPr>
        <w:t xml:space="preserve"> </w:t>
      </w:r>
      <w:r>
        <w:t>in</w:t>
      </w:r>
      <w:r>
        <w:rPr>
          <w:spacing w:val="-2"/>
        </w:rPr>
        <w:t xml:space="preserve"> </w:t>
      </w:r>
      <w:r>
        <w:t>the</w:t>
      </w:r>
      <w:r>
        <w:rPr>
          <w:spacing w:val="-2"/>
        </w:rPr>
        <w:t xml:space="preserve"> </w:t>
      </w:r>
      <w:r>
        <w:t>register."</w:t>
      </w:r>
      <w:r>
        <w:rPr>
          <w:spacing w:val="-2"/>
        </w:rPr>
        <w:t xml:space="preserve"> </w:t>
      </w:r>
      <w:r>
        <w:t>Upon</w:t>
      </w:r>
      <w:r>
        <w:rPr>
          <w:spacing w:val="-2"/>
        </w:rPr>
        <w:t xml:space="preserve"> </w:t>
      </w:r>
      <w:r>
        <w:t>grant,</w:t>
      </w:r>
      <w:r>
        <w:rPr>
          <w:spacing w:val="-2"/>
        </w:rPr>
        <w:t xml:space="preserve"> </w:t>
      </w:r>
      <w:r>
        <w:t>the application,</w:t>
      </w:r>
      <w:r>
        <w:rPr>
          <w:spacing w:val="-5"/>
        </w:rPr>
        <w:t xml:space="preserve"> </w:t>
      </w:r>
      <w:r>
        <w:t>specification,</w:t>
      </w:r>
      <w:r>
        <w:rPr>
          <w:spacing w:val="-5"/>
        </w:rPr>
        <w:t xml:space="preserve"> </w:t>
      </w:r>
      <w:r>
        <w:t>and</w:t>
      </w:r>
      <w:r>
        <w:rPr>
          <w:spacing w:val="-5"/>
        </w:rPr>
        <w:t xml:space="preserve"> </w:t>
      </w:r>
      <w:r>
        <w:t>related</w:t>
      </w:r>
      <w:r>
        <w:rPr>
          <w:spacing w:val="-5"/>
        </w:rPr>
        <w:t xml:space="preserve"> </w:t>
      </w:r>
      <w:r>
        <w:t>documents</w:t>
      </w:r>
      <w:r>
        <w:rPr>
          <w:spacing w:val="-5"/>
        </w:rPr>
        <w:t xml:space="preserve"> </w:t>
      </w:r>
      <w:r>
        <w:t>become</w:t>
      </w:r>
      <w:r>
        <w:rPr>
          <w:spacing w:val="-5"/>
        </w:rPr>
        <w:t xml:space="preserve"> </w:t>
      </w:r>
      <w:r>
        <w:t>open</w:t>
      </w:r>
      <w:r>
        <w:rPr>
          <w:spacing w:val="-5"/>
        </w:rPr>
        <w:t xml:space="preserve"> </w:t>
      </w:r>
      <w:r>
        <w:t>for</w:t>
      </w:r>
      <w:r>
        <w:rPr>
          <w:spacing w:val="-5"/>
        </w:rPr>
        <w:t xml:space="preserve"> </w:t>
      </w:r>
      <w:r>
        <w:t>public</w:t>
      </w:r>
      <w:r>
        <w:rPr>
          <w:spacing w:val="-4"/>
        </w:rPr>
        <w:t xml:space="preserve"> </w:t>
      </w:r>
      <w:r>
        <w:rPr>
          <w:spacing w:val="-2"/>
        </w:rPr>
        <w:t>inspection.</w:t>
      </w:r>
    </w:p>
    <w:p w:rsidR="000D1A8D" w:rsidRDefault="000D1A8D">
      <w:pPr>
        <w:pStyle w:val="BodyText"/>
        <w:spacing w:before="140"/>
        <w:ind w:left="0"/>
      </w:pPr>
    </w:p>
    <w:p w:rsidR="000D1A8D" w:rsidRDefault="0050239A">
      <w:pPr>
        <w:pStyle w:val="Heading1"/>
        <w:numPr>
          <w:ilvl w:val="0"/>
          <w:numId w:val="8"/>
        </w:numPr>
        <w:tabs>
          <w:tab w:val="left" w:pos="508"/>
        </w:tabs>
        <w:ind w:left="508" w:hanging="421"/>
      </w:pPr>
      <w:r>
        <w:t>Date</w:t>
      </w:r>
      <w:r>
        <w:rPr>
          <w:spacing w:val="-3"/>
        </w:rPr>
        <w:t xml:space="preserve"> </w:t>
      </w:r>
      <w:r>
        <w:t>of</w:t>
      </w:r>
      <w:r>
        <w:rPr>
          <w:spacing w:val="-3"/>
        </w:rPr>
        <w:t xml:space="preserve"> </w:t>
      </w:r>
      <w:r>
        <w:t>patent</w:t>
      </w:r>
      <w:r>
        <w:rPr>
          <w:spacing w:val="-2"/>
        </w:rPr>
        <w:t xml:space="preserve"> </w:t>
      </w:r>
      <w:r>
        <w:t>and</w:t>
      </w:r>
      <w:r>
        <w:rPr>
          <w:spacing w:val="-3"/>
        </w:rPr>
        <w:t xml:space="preserve"> </w:t>
      </w:r>
      <w:r>
        <w:t>term</w:t>
      </w:r>
      <w:r>
        <w:rPr>
          <w:spacing w:val="-2"/>
        </w:rPr>
        <w:t xml:space="preserve"> </w:t>
      </w:r>
      <w:r>
        <w:t>–</w:t>
      </w:r>
      <w:r>
        <w:rPr>
          <w:spacing w:val="-3"/>
        </w:rPr>
        <w:t xml:space="preserve"> </w:t>
      </w:r>
      <w:r>
        <w:t>Sections</w:t>
      </w:r>
      <w:r>
        <w:rPr>
          <w:spacing w:val="-2"/>
        </w:rPr>
        <w:t xml:space="preserve"> </w:t>
      </w:r>
      <w:r>
        <w:t>45</w:t>
      </w:r>
      <w:r>
        <w:rPr>
          <w:spacing w:val="-3"/>
        </w:rPr>
        <w:t xml:space="preserve"> </w:t>
      </w:r>
      <w:r>
        <w:t>and</w:t>
      </w:r>
      <w:r>
        <w:rPr>
          <w:spacing w:val="-2"/>
        </w:rPr>
        <w:t xml:space="preserve"> </w:t>
      </w:r>
      <w:r>
        <w:rPr>
          <w:spacing w:val="-5"/>
        </w:rPr>
        <w:t>53</w:t>
      </w:r>
    </w:p>
    <w:p w:rsidR="000D1A8D" w:rsidRDefault="0050239A">
      <w:pPr>
        <w:pStyle w:val="BodyText"/>
        <w:ind w:right="154"/>
      </w:pPr>
      <w:r>
        <w:t>Section 45(1) provides that every patent is dated as of the date on which the application</w:t>
      </w:r>
      <w:r>
        <w:rPr>
          <w:spacing w:val="-4"/>
        </w:rPr>
        <w:t xml:space="preserve"> </w:t>
      </w:r>
      <w:r>
        <w:t>was</w:t>
      </w:r>
      <w:r>
        <w:rPr>
          <w:spacing w:val="-4"/>
        </w:rPr>
        <w:t xml:space="preserve"> </w:t>
      </w:r>
      <w:r>
        <w:t>filed.</w:t>
      </w:r>
      <w:r>
        <w:rPr>
          <w:spacing w:val="-4"/>
        </w:rPr>
        <w:t xml:space="preserve"> </w:t>
      </w:r>
      <w:r>
        <w:t>Section</w:t>
      </w:r>
      <w:r>
        <w:rPr>
          <w:spacing w:val="-4"/>
        </w:rPr>
        <w:t xml:space="preserve"> </w:t>
      </w:r>
      <w:r>
        <w:t>53(1)</w:t>
      </w:r>
      <w:r>
        <w:rPr>
          <w:spacing w:val="-4"/>
        </w:rPr>
        <w:t xml:space="preserve"> </w:t>
      </w:r>
      <w:r>
        <w:t>provides</w:t>
      </w:r>
      <w:r>
        <w:rPr>
          <w:spacing w:val="-4"/>
        </w:rPr>
        <w:t xml:space="preserve"> </w:t>
      </w:r>
      <w:r>
        <w:t>that</w:t>
      </w:r>
      <w:r>
        <w:rPr>
          <w:spacing w:val="-4"/>
        </w:rPr>
        <w:t xml:space="preserve"> </w:t>
      </w:r>
      <w:r>
        <w:t>the</w:t>
      </w:r>
      <w:r>
        <w:rPr>
          <w:spacing w:val="-4"/>
        </w:rPr>
        <w:t xml:space="preserve"> </w:t>
      </w:r>
      <w:r>
        <w:t>term</w:t>
      </w:r>
      <w:r>
        <w:rPr>
          <w:spacing w:val="-4"/>
        </w:rPr>
        <w:t xml:space="preserve"> </w:t>
      </w:r>
      <w:r>
        <w:t>of</w:t>
      </w:r>
      <w:r>
        <w:rPr>
          <w:spacing w:val="-4"/>
        </w:rPr>
        <w:t xml:space="preserve"> </w:t>
      </w:r>
      <w:r>
        <w:t>every</w:t>
      </w:r>
      <w:r>
        <w:rPr>
          <w:spacing w:val="-4"/>
        </w:rPr>
        <w:t xml:space="preserve"> </w:t>
      </w:r>
      <w:r>
        <w:t>patent</w:t>
      </w:r>
      <w:r>
        <w:rPr>
          <w:spacing w:val="-4"/>
        </w:rPr>
        <w:t xml:space="preserve"> </w:t>
      </w:r>
      <w:r>
        <w:t>is</w:t>
      </w:r>
      <w:r>
        <w:rPr>
          <w:spacing w:val="-4"/>
        </w:rPr>
        <w:t xml:space="preserve"> </w:t>
      </w:r>
      <w:r>
        <w:t>twenty years from the date of filing. A patent ceases to have effect on non-payment of renewal fees. Section 53(4) states that on cessation of patent rights due to non-payment</w:t>
      </w:r>
      <w:r>
        <w:rPr>
          <w:spacing w:val="-1"/>
        </w:rPr>
        <w:t xml:space="preserve"> </w:t>
      </w:r>
      <w:r>
        <w:t>of</w:t>
      </w:r>
      <w:r>
        <w:rPr>
          <w:spacing w:val="-1"/>
        </w:rPr>
        <w:t xml:space="preserve"> </w:t>
      </w:r>
      <w:r>
        <w:t>renewal</w:t>
      </w:r>
      <w:r>
        <w:rPr>
          <w:spacing w:val="-1"/>
        </w:rPr>
        <w:t xml:space="preserve"> </w:t>
      </w:r>
      <w:r>
        <w:t>fees</w:t>
      </w:r>
      <w:r>
        <w:rPr>
          <w:spacing w:val="-1"/>
        </w:rPr>
        <w:t xml:space="preserve"> </w:t>
      </w:r>
      <w:r>
        <w:t>or</w:t>
      </w:r>
      <w:r>
        <w:rPr>
          <w:spacing w:val="-1"/>
        </w:rPr>
        <w:t xml:space="preserve"> </w:t>
      </w:r>
      <w:r>
        <w:t>expiry</w:t>
      </w:r>
      <w:r>
        <w:rPr>
          <w:spacing w:val="-1"/>
        </w:rPr>
        <w:t xml:space="preserve"> </w:t>
      </w:r>
      <w:r>
        <w:t>of</w:t>
      </w:r>
      <w:r>
        <w:rPr>
          <w:spacing w:val="-1"/>
        </w:rPr>
        <w:t xml:space="preserve"> </w:t>
      </w:r>
      <w:r>
        <w:t>term,</w:t>
      </w:r>
      <w:r>
        <w:rPr>
          <w:spacing w:val="-1"/>
        </w:rPr>
        <w:t xml:space="preserve"> </w:t>
      </w:r>
      <w:r>
        <w:t>the</w:t>
      </w:r>
      <w:r>
        <w:rPr>
          <w:spacing w:val="-1"/>
        </w:rPr>
        <w:t xml:space="preserve"> </w:t>
      </w:r>
      <w:r>
        <w:t>subject</w:t>
      </w:r>
      <w:r>
        <w:rPr>
          <w:spacing w:val="-1"/>
        </w:rPr>
        <w:t xml:space="preserve"> </w:t>
      </w:r>
      <w:r>
        <w:t>matter</w:t>
      </w:r>
      <w:r>
        <w:rPr>
          <w:spacing w:val="-1"/>
        </w:rPr>
        <w:t xml:space="preserve"> </w:t>
      </w:r>
      <w:r>
        <w:t>is</w:t>
      </w:r>
      <w:r>
        <w:rPr>
          <w:spacing w:val="-1"/>
        </w:rPr>
        <w:t xml:space="preserve"> </w:t>
      </w:r>
      <w:r>
        <w:t>not</w:t>
      </w:r>
      <w:r>
        <w:rPr>
          <w:spacing w:val="-1"/>
        </w:rPr>
        <w:t xml:space="preserve"> </w:t>
      </w:r>
      <w:r>
        <w:t>entitled</w:t>
      </w:r>
      <w:r>
        <w:rPr>
          <w:spacing w:val="-1"/>
        </w:rPr>
        <w:t xml:space="preserve"> </w:t>
      </w:r>
      <w:r>
        <w:t>to</w:t>
      </w:r>
      <w:r>
        <w:rPr>
          <w:spacing w:val="-1"/>
        </w:rPr>
        <w:t xml:space="preserve"> </w:t>
      </w:r>
      <w:r>
        <w:t>any protection under any other law.</w:t>
      </w:r>
    </w:p>
    <w:p w:rsidR="000D1A8D" w:rsidRDefault="000D1A8D">
      <w:pPr>
        <w:pStyle w:val="BodyText"/>
        <w:spacing w:before="4"/>
        <w:ind w:left="0"/>
        <w:rPr>
          <w:sz w:val="16"/>
        </w:rPr>
      </w:pPr>
    </w:p>
    <w:p w:rsidR="00980658" w:rsidRPr="00980658" w:rsidRDefault="00980658" w:rsidP="00980658">
      <w:pPr>
        <w:pStyle w:val="BodyText"/>
        <w:spacing w:before="0"/>
        <w:rPr>
          <w:b/>
          <w:bCs/>
          <w:lang w:val="en-IN"/>
        </w:rPr>
      </w:pPr>
      <w:r>
        <w:rPr>
          <w:b/>
          <w:bCs/>
          <w:lang w:val="en-IN"/>
        </w:rPr>
        <w:t>Relevant Case Laws on Registration &amp; Procedure for Grant of Patent</w:t>
      </w:r>
    </w:p>
    <w:p w:rsidR="00980658" w:rsidRPr="00980658" w:rsidRDefault="00980658" w:rsidP="00980658">
      <w:pPr>
        <w:pStyle w:val="BodyText"/>
        <w:spacing w:before="0"/>
        <w:rPr>
          <w:lang w:val="en-IN"/>
        </w:rPr>
      </w:pPr>
    </w:p>
    <w:p w:rsidR="00980658" w:rsidRPr="00980658" w:rsidRDefault="00980658" w:rsidP="00980658">
      <w:pPr>
        <w:pStyle w:val="BodyText"/>
        <w:spacing w:before="0"/>
        <w:rPr>
          <w:b/>
          <w:bCs/>
          <w:lang w:val="en-IN"/>
        </w:rPr>
      </w:pPr>
      <w:r>
        <w:rPr>
          <w:b/>
          <w:bCs/>
          <w:lang w:val="en-IN"/>
        </w:rPr>
        <w:lastRenderedPageBreak/>
        <w:t>1. Bishwanath Prasad Radhey Shyam v. Hindustan Metal Industries</w:t>
      </w:r>
    </w:p>
    <w:p w:rsidR="00980658" w:rsidRPr="00980658" w:rsidRDefault="00980658" w:rsidP="00980658">
      <w:pPr>
        <w:pStyle w:val="BodyText"/>
        <w:spacing w:before="0"/>
        <w:rPr>
          <w:lang w:val="en-IN"/>
        </w:rPr>
      </w:pPr>
      <w:r>
        <w:rPr>
          <w:b/>
          <w:bCs/>
          <w:lang w:val="en-IN"/>
        </w:rPr>
        <w:t>Citation:</w:t>
      </w:r>
      <w:r>
        <w:rPr>
          <w:lang w:val="en-IN"/>
        </w:rPr>
        <w:t xml:space="preserve"> AIR 1982 SC 1444; (1979) 2 SCC 511</w:t>
      </w:r>
    </w:p>
    <w:p w:rsidR="00980658" w:rsidRPr="00980658" w:rsidRDefault="00980658" w:rsidP="00980658">
      <w:pPr>
        <w:pStyle w:val="BodyText"/>
        <w:spacing w:before="0"/>
        <w:rPr>
          <w:lang w:val="en-IN"/>
        </w:rPr>
      </w:pPr>
    </w:p>
    <w:p w:rsidR="00980658" w:rsidRPr="00980658" w:rsidRDefault="00980658" w:rsidP="00980658">
      <w:pPr>
        <w:pStyle w:val="BodyText"/>
        <w:spacing w:before="0"/>
        <w:rPr>
          <w:b/>
          <w:bCs/>
          <w:lang w:val="en-IN"/>
        </w:rPr>
      </w:pPr>
      <w:r>
        <w:rPr>
          <w:b/>
          <w:bCs/>
          <w:lang w:val="en-IN"/>
        </w:rPr>
        <w:t>Facts:</w:t>
      </w:r>
    </w:p>
    <w:p w:rsidR="00980658" w:rsidRPr="00980658" w:rsidRDefault="00980658" w:rsidP="00980658">
      <w:pPr>
        <w:pStyle w:val="BodyText"/>
        <w:numPr>
          <w:ilvl w:val="0"/>
          <w:numId w:val="12"/>
        </w:numPr>
        <w:spacing w:before="0"/>
        <w:rPr>
          <w:lang w:val="en-IN"/>
        </w:rPr>
      </w:pPr>
      <w:r>
        <w:rPr>
          <w:lang w:val="en-IN"/>
        </w:rPr>
        <w:t xml:space="preserve">Hindustan Metal Industries obtained a patent relating to a device used for manufacturing utensils. </w:t>
      </w:r>
    </w:p>
    <w:p w:rsidR="00980658" w:rsidRPr="00980658" w:rsidRDefault="00980658" w:rsidP="00980658">
      <w:pPr>
        <w:pStyle w:val="BodyText"/>
        <w:numPr>
          <w:ilvl w:val="0"/>
          <w:numId w:val="12"/>
        </w:numPr>
        <w:spacing w:before="0"/>
        <w:rPr>
          <w:lang w:val="en-IN"/>
        </w:rPr>
      </w:pPr>
      <w:r>
        <w:rPr>
          <w:lang w:val="en-IN"/>
        </w:rPr>
        <w:t xml:space="preserve">The plaintiff claimed exclusive rights over the invention after the grant of patent. </w:t>
      </w:r>
    </w:p>
    <w:p w:rsidR="00980658" w:rsidRPr="00980658" w:rsidRDefault="00980658" w:rsidP="00980658">
      <w:pPr>
        <w:pStyle w:val="BodyText"/>
        <w:numPr>
          <w:ilvl w:val="0"/>
          <w:numId w:val="12"/>
        </w:numPr>
        <w:spacing w:before="0"/>
        <w:rPr>
          <w:lang w:val="en-IN"/>
        </w:rPr>
      </w:pPr>
      <w:r>
        <w:rPr>
          <w:lang w:val="en-IN"/>
        </w:rPr>
        <w:t xml:space="preserve">Bishwanath Prasad challenged the validity of the patent on the ground that the invention lacked novelty and inventive step. </w:t>
      </w:r>
    </w:p>
    <w:p w:rsidR="00980658" w:rsidRPr="00980658" w:rsidRDefault="00980658" w:rsidP="00980658">
      <w:pPr>
        <w:pStyle w:val="BodyText"/>
        <w:numPr>
          <w:ilvl w:val="0"/>
          <w:numId w:val="12"/>
        </w:numPr>
        <w:spacing w:before="0"/>
        <w:rPr>
          <w:lang w:val="en-IN"/>
        </w:rPr>
      </w:pPr>
      <w:r>
        <w:rPr>
          <w:lang w:val="en-IN"/>
        </w:rPr>
        <w:t xml:space="preserve">It was argued that the alleged invention was already known and did not qualify for patent protection. </w:t>
      </w:r>
    </w:p>
    <w:p w:rsidR="00980658" w:rsidRPr="00980658" w:rsidRDefault="00980658" w:rsidP="00980658">
      <w:pPr>
        <w:pStyle w:val="BodyText"/>
        <w:spacing w:before="0"/>
        <w:rPr>
          <w:lang w:val="en-IN"/>
        </w:rPr>
      </w:pPr>
    </w:p>
    <w:p w:rsidR="00980658" w:rsidRPr="00980658" w:rsidRDefault="00980658" w:rsidP="00980658">
      <w:pPr>
        <w:pStyle w:val="BodyText"/>
        <w:spacing w:before="0"/>
        <w:rPr>
          <w:b/>
          <w:bCs/>
          <w:lang w:val="en-IN"/>
        </w:rPr>
      </w:pPr>
      <w:r>
        <w:rPr>
          <w:b/>
          <w:bCs/>
          <w:lang w:val="en-IN"/>
        </w:rPr>
        <w:t>Issues:</w:t>
      </w:r>
    </w:p>
    <w:p w:rsidR="00980658" w:rsidRPr="00980658" w:rsidRDefault="00980658" w:rsidP="00980658">
      <w:pPr>
        <w:pStyle w:val="BodyText"/>
        <w:numPr>
          <w:ilvl w:val="0"/>
          <w:numId w:val="13"/>
        </w:numPr>
        <w:spacing w:before="0"/>
        <w:rPr>
          <w:lang w:val="en-IN"/>
        </w:rPr>
      </w:pPr>
      <w:r>
        <w:rPr>
          <w:lang w:val="en-IN"/>
        </w:rPr>
        <w:t xml:space="preserve">Whether the patent granted satisfied the essential requirements of </w:t>
      </w:r>
      <w:r>
        <w:rPr>
          <w:b/>
          <w:bCs/>
          <w:lang w:val="en-IN"/>
        </w:rPr>
        <w:t>novelty and inventive step</w:t>
      </w:r>
      <w:r>
        <w:rPr>
          <w:lang w:val="en-IN"/>
        </w:rPr>
        <w:t xml:space="preserve">. </w:t>
      </w:r>
    </w:p>
    <w:p w:rsidR="00980658" w:rsidRPr="00980658" w:rsidRDefault="00980658" w:rsidP="00980658">
      <w:pPr>
        <w:pStyle w:val="BodyText"/>
        <w:numPr>
          <w:ilvl w:val="0"/>
          <w:numId w:val="13"/>
        </w:numPr>
        <w:spacing w:before="0"/>
        <w:rPr>
          <w:lang w:val="en-IN"/>
        </w:rPr>
      </w:pPr>
      <w:r>
        <w:rPr>
          <w:lang w:val="en-IN"/>
        </w:rPr>
        <w:t xml:space="preserve">Whether mere improvement or workshop modification could qualify as an invention. </w:t>
      </w:r>
    </w:p>
    <w:p w:rsidR="00980658" w:rsidRPr="00980658" w:rsidRDefault="00980658" w:rsidP="00980658">
      <w:pPr>
        <w:pStyle w:val="BodyText"/>
        <w:numPr>
          <w:ilvl w:val="0"/>
          <w:numId w:val="13"/>
        </w:numPr>
        <w:spacing w:before="0"/>
        <w:rPr>
          <w:lang w:val="en-IN"/>
        </w:rPr>
      </w:pPr>
      <w:r>
        <w:rPr>
          <w:lang w:val="en-IN"/>
        </w:rPr>
        <w:t xml:space="preserve">Whether the grant of patent by the Patent Office automatically proves validity. </w:t>
      </w:r>
    </w:p>
    <w:p w:rsidR="00980658" w:rsidRPr="00980658" w:rsidRDefault="00980658" w:rsidP="00980658">
      <w:pPr>
        <w:pStyle w:val="BodyText"/>
        <w:spacing w:before="0"/>
        <w:rPr>
          <w:lang w:val="en-IN"/>
        </w:rPr>
      </w:pPr>
    </w:p>
    <w:p w:rsidR="00980658" w:rsidRPr="00980658" w:rsidRDefault="00980658" w:rsidP="00980658">
      <w:pPr>
        <w:pStyle w:val="BodyText"/>
        <w:spacing w:before="0"/>
        <w:rPr>
          <w:b/>
          <w:bCs/>
          <w:lang w:val="en-IN"/>
        </w:rPr>
      </w:pPr>
      <w:r>
        <w:rPr>
          <w:b/>
          <w:bCs/>
          <w:lang w:val="en-IN"/>
        </w:rPr>
        <w:t>Held:</w:t>
      </w:r>
    </w:p>
    <w:p w:rsidR="00980658" w:rsidRPr="00980658" w:rsidRDefault="00980658" w:rsidP="00980658">
      <w:pPr>
        <w:pStyle w:val="BodyText"/>
        <w:numPr>
          <w:ilvl w:val="0"/>
          <w:numId w:val="14"/>
        </w:numPr>
        <w:spacing w:before="0"/>
        <w:rPr>
          <w:lang w:val="en-IN"/>
        </w:rPr>
      </w:pPr>
      <w:r>
        <w:rPr>
          <w:lang w:val="en-IN"/>
        </w:rPr>
        <w:t xml:space="preserve">The Supreme Court held that the patent was invalid as it lacked inventive step. </w:t>
      </w:r>
    </w:p>
    <w:p w:rsidR="00980658" w:rsidRPr="00980658" w:rsidRDefault="00980658" w:rsidP="00980658">
      <w:pPr>
        <w:pStyle w:val="BodyText"/>
        <w:numPr>
          <w:ilvl w:val="0"/>
          <w:numId w:val="14"/>
        </w:numPr>
        <w:spacing w:before="0"/>
        <w:rPr>
          <w:lang w:val="en-IN"/>
        </w:rPr>
      </w:pPr>
      <w:r>
        <w:rPr>
          <w:lang w:val="en-IN"/>
        </w:rPr>
        <w:t xml:space="preserve">A patent cannot be granted for something that is obvious to a person skilled in the field. </w:t>
      </w:r>
    </w:p>
    <w:p w:rsidR="00980658" w:rsidRPr="00980658" w:rsidRDefault="00980658" w:rsidP="00980658">
      <w:pPr>
        <w:pStyle w:val="BodyText"/>
        <w:numPr>
          <w:ilvl w:val="0"/>
          <w:numId w:val="14"/>
        </w:numPr>
        <w:spacing w:before="0"/>
        <w:rPr>
          <w:lang w:val="en-IN"/>
        </w:rPr>
      </w:pPr>
      <w:r>
        <w:rPr>
          <w:lang w:val="en-IN"/>
        </w:rPr>
        <w:t xml:space="preserve">Mere changes or improvements without real inventive contribution cannot receive patent protection. </w:t>
      </w:r>
    </w:p>
    <w:p w:rsidR="00980658" w:rsidRPr="00980658" w:rsidRDefault="00980658" w:rsidP="00980658">
      <w:pPr>
        <w:pStyle w:val="BodyText"/>
        <w:numPr>
          <w:ilvl w:val="0"/>
          <w:numId w:val="14"/>
        </w:numPr>
        <w:spacing w:before="0"/>
        <w:rPr>
          <w:lang w:val="en-IN"/>
        </w:rPr>
      </w:pPr>
      <w:r>
        <w:rPr>
          <w:lang w:val="en-IN"/>
        </w:rPr>
        <w:t xml:space="preserve">The Court observed that the grant of a patent does not guarantee its validity and it may still be challenged. </w:t>
      </w:r>
    </w:p>
    <w:p w:rsidR="00980658" w:rsidRPr="00980658" w:rsidRDefault="00980658" w:rsidP="00980658">
      <w:pPr>
        <w:pStyle w:val="BodyText"/>
        <w:spacing w:before="0"/>
        <w:rPr>
          <w:b/>
          <w:bCs/>
          <w:lang w:val="en-IN"/>
        </w:rPr>
      </w:pPr>
      <w:r>
        <w:rPr>
          <w:b/>
          <w:bCs/>
          <w:lang w:val="en-IN"/>
        </w:rPr>
        <w:t>Principle Laid Down:</w:t>
      </w:r>
    </w:p>
    <w:p w:rsidR="00980658" w:rsidRPr="00980658" w:rsidRDefault="00980658" w:rsidP="00980658">
      <w:pPr>
        <w:pStyle w:val="BodyText"/>
        <w:spacing w:before="0"/>
        <w:rPr>
          <w:lang w:val="en-IN"/>
        </w:rPr>
      </w:pPr>
      <w:r>
        <w:rPr>
          <w:b/>
          <w:bCs/>
          <w:lang w:val="en-IN"/>
        </w:rPr>
        <w:t>For grant and registration of a patent, an invention must satisfy the requirements of novelty, inventive step, and industrial application.</w:t>
      </w:r>
    </w:p>
    <w:p w:rsidR="00980658" w:rsidRDefault="00980658" w:rsidP="00980658">
      <w:pPr>
        <w:pStyle w:val="BodyText"/>
        <w:spacing w:before="0"/>
        <w:rPr>
          <w:b/>
          <w:bCs/>
          <w:lang w:val="en-IN"/>
        </w:rPr>
      </w:pPr>
    </w:p>
    <w:p w:rsidR="00980658" w:rsidRPr="00980658" w:rsidRDefault="00980658" w:rsidP="00980658">
      <w:pPr>
        <w:pStyle w:val="BodyText"/>
        <w:spacing w:before="0"/>
        <w:rPr>
          <w:b/>
          <w:bCs/>
          <w:lang w:val="en-IN"/>
        </w:rPr>
      </w:pPr>
      <w:r>
        <w:rPr>
          <w:b/>
          <w:bCs/>
          <w:lang w:val="en-IN"/>
        </w:rPr>
        <w:t>2. Novartis AG v. Union of India</w:t>
      </w:r>
    </w:p>
    <w:p w:rsidR="00980658" w:rsidRPr="00980658" w:rsidRDefault="00980658" w:rsidP="00980658">
      <w:pPr>
        <w:pStyle w:val="BodyText"/>
        <w:spacing w:before="0"/>
        <w:rPr>
          <w:lang w:val="en-IN"/>
        </w:rPr>
      </w:pPr>
      <w:r>
        <w:rPr>
          <w:b/>
          <w:bCs/>
          <w:lang w:val="en-IN"/>
        </w:rPr>
        <w:t>Citation:</w:t>
      </w:r>
      <w:r>
        <w:rPr>
          <w:lang w:val="en-IN"/>
        </w:rPr>
        <w:t xml:space="preserve"> (2013) 6 SCC 1</w:t>
      </w:r>
    </w:p>
    <w:p w:rsidR="00980658" w:rsidRPr="00980658" w:rsidRDefault="00980658" w:rsidP="00980658">
      <w:pPr>
        <w:pStyle w:val="BodyText"/>
        <w:spacing w:before="0"/>
        <w:rPr>
          <w:lang w:val="en-IN"/>
        </w:rPr>
      </w:pPr>
    </w:p>
    <w:p w:rsidR="00980658" w:rsidRPr="00980658" w:rsidRDefault="00980658" w:rsidP="00980658">
      <w:pPr>
        <w:pStyle w:val="BodyText"/>
        <w:spacing w:before="0"/>
        <w:rPr>
          <w:b/>
          <w:bCs/>
          <w:lang w:val="en-IN"/>
        </w:rPr>
      </w:pPr>
      <w:r>
        <w:rPr>
          <w:b/>
          <w:bCs/>
          <w:lang w:val="en-IN"/>
        </w:rPr>
        <w:t>Facts:</w:t>
      </w:r>
    </w:p>
    <w:p w:rsidR="00980658" w:rsidRPr="00980658" w:rsidRDefault="00980658" w:rsidP="00980658">
      <w:pPr>
        <w:pStyle w:val="BodyText"/>
        <w:numPr>
          <w:ilvl w:val="0"/>
          <w:numId w:val="16"/>
        </w:numPr>
        <w:spacing w:before="0"/>
        <w:rPr>
          <w:lang w:val="en-IN"/>
        </w:rPr>
      </w:pPr>
      <w:r>
        <w:rPr>
          <w:lang w:val="en-IN"/>
        </w:rPr>
        <w:t xml:space="preserve">Novartis filed a patent application in India for the beta crystalline form of </w:t>
      </w:r>
      <w:r>
        <w:rPr>
          <w:b/>
          <w:bCs/>
          <w:lang w:val="en-IN"/>
        </w:rPr>
        <w:t>Imatinib Mesylate</w:t>
      </w:r>
      <w:r>
        <w:rPr>
          <w:lang w:val="en-IN"/>
        </w:rPr>
        <w:t xml:space="preserve">, a drug used for treating cancer. </w:t>
      </w:r>
    </w:p>
    <w:p w:rsidR="00980658" w:rsidRPr="00980658" w:rsidRDefault="00980658" w:rsidP="00980658">
      <w:pPr>
        <w:pStyle w:val="BodyText"/>
        <w:numPr>
          <w:ilvl w:val="0"/>
          <w:numId w:val="16"/>
        </w:numPr>
        <w:spacing w:before="0"/>
        <w:rPr>
          <w:lang w:val="en-IN"/>
        </w:rPr>
      </w:pPr>
      <w:r>
        <w:rPr>
          <w:lang w:val="en-IN"/>
        </w:rPr>
        <w:t xml:space="preserve">The Patent Office rejected the application on the ground that it did not satisfy the requirements under the Patents Act. </w:t>
      </w:r>
    </w:p>
    <w:p w:rsidR="00980658" w:rsidRPr="00980658" w:rsidRDefault="00980658" w:rsidP="00980658">
      <w:pPr>
        <w:pStyle w:val="BodyText"/>
        <w:numPr>
          <w:ilvl w:val="0"/>
          <w:numId w:val="16"/>
        </w:numPr>
        <w:spacing w:before="0"/>
        <w:rPr>
          <w:lang w:val="en-IN"/>
        </w:rPr>
      </w:pPr>
      <w:r>
        <w:rPr>
          <w:lang w:val="en-IN"/>
        </w:rPr>
        <w:t xml:space="preserve">The application was rejected particularly under </w:t>
      </w:r>
      <w:r>
        <w:rPr>
          <w:b/>
          <w:bCs/>
          <w:lang w:val="en-IN"/>
        </w:rPr>
        <w:t>Section 3(d)</w:t>
      </w:r>
      <w:r>
        <w:rPr>
          <w:lang w:val="en-IN"/>
        </w:rPr>
        <w:t xml:space="preserve">, which prevents patenting of new forms of known substances unless they show enhanced efficacy. </w:t>
      </w:r>
    </w:p>
    <w:p w:rsidR="00980658" w:rsidRPr="00980658" w:rsidRDefault="00980658" w:rsidP="00980658">
      <w:pPr>
        <w:pStyle w:val="BodyText"/>
        <w:numPr>
          <w:ilvl w:val="0"/>
          <w:numId w:val="16"/>
        </w:numPr>
        <w:spacing w:before="0"/>
        <w:rPr>
          <w:lang w:val="en-IN"/>
        </w:rPr>
      </w:pPr>
      <w:r>
        <w:rPr>
          <w:lang w:val="en-IN"/>
        </w:rPr>
        <w:t xml:space="preserve">Novartis challenged the rejection. </w:t>
      </w:r>
    </w:p>
    <w:p w:rsidR="00980658" w:rsidRPr="00980658" w:rsidRDefault="00980658" w:rsidP="00980658">
      <w:pPr>
        <w:pStyle w:val="BodyText"/>
        <w:spacing w:before="0"/>
        <w:ind w:left="0"/>
        <w:rPr>
          <w:lang w:val="en-IN"/>
        </w:rPr>
      </w:pPr>
    </w:p>
    <w:p w:rsidR="00980658" w:rsidRPr="00980658" w:rsidRDefault="00980658" w:rsidP="00980658">
      <w:pPr>
        <w:pStyle w:val="BodyText"/>
        <w:spacing w:before="0"/>
        <w:rPr>
          <w:b/>
          <w:bCs/>
          <w:lang w:val="en-IN"/>
        </w:rPr>
      </w:pPr>
      <w:r>
        <w:rPr>
          <w:b/>
          <w:bCs/>
          <w:lang w:val="en-IN"/>
        </w:rPr>
        <w:t>Issues:</w:t>
      </w:r>
    </w:p>
    <w:p w:rsidR="00980658" w:rsidRPr="00980658" w:rsidRDefault="00980658" w:rsidP="00980658">
      <w:pPr>
        <w:pStyle w:val="BodyText"/>
        <w:numPr>
          <w:ilvl w:val="0"/>
          <w:numId w:val="17"/>
        </w:numPr>
        <w:spacing w:before="0"/>
        <w:rPr>
          <w:lang w:val="en-IN"/>
        </w:rPr>
      </w:pPr>
      <w:r>
        <w:rPr>
          <w:lang w:val="en-IN"/>
        </w:rPr>
        <w:t xml:space="preserve">Whether the invention claimed by Novartis fulfilled the requirements for the grant of patent. </w:t>
      </w:r>
    </w:p>
    <w:p w:rsidR="00980658" w:rsidRPr="00980658" w:rsidRDefault="00980658" w:rsidP="00980658">
      <w:pPr>
        <w:pStyle w:val="BodyText"/>
        <w:numPr>
          <w:ilvl w:val="0"/>
          <w:numId w:val="17"/>
        </w:numPr>
        <w:spacing w:before="0"/>
        <w:rPr>
          <w:lang w:val="en-IN"/>
        </w:rPr>
      </w:pPr>
      <w:r>
        <w:rPr>
          <w:lang w:val="en-IN"/>
        </w:rPr>
        <w:t xml:space="preserve">Whether the new form of an existing substance showed enhanced therapeutic efficacy under Section 3(d). </w:t>
      </w:r>
    </w:p>
    <w:p w:rsidR="00980658" w:rsidRPr="00980658" w:rsidRDefault="00980658" w:rsidP="00980658">
      <w:pPr>
        <w:pStyle w:val="BodyText"/>
        <w:numPr>
          <w:ilvl w:val="0"/>
          <w:numId w:val="17"/>
        </w:numPr>
        <w:spacing w:before="0"/>
        <w:rPr>
          <w:lang w:val="en-IN"/>
        </w:rPr>
      </w:pPr>
      <w:r>
        <w:rPr>
          <w:lang w:val="en-IN"/>
        </w:rPr>
        <w:t xml:space="preserve">Whether the refusal of patent registration was valid. </w:t>
      </w:r>
    </w:p>
    <w:p w:rsidR="00980658" w:rsidRPr="00980658" w:rsidRDefault="00980658" w:rsidP="00980658">
      <w:pPr>
        <w:pStyle w:val="BodyText"/>
        <w:spacing w:before="0"/>
        <w:rPr>
          <w:lang w:val="en-IN"/>
        </w:rPr>
      </w:pPr>
    </w:p>
    <w:p w:rsidR="00980658" w:rsidRPr="00980658" w:rsidRDefault="00980658" w:rsidP="00980658">
      <w:pPr>
        <w:pStyle w:val="BodyText"/>
        <w:spacing w:before="0"/>
        <w:rPr>
          <w:b/>
          <w:bCs/>
          <w:lang w:val="en-IN"/>
        </w:rPr>
      </w:pPr>
      <w:r>
        <w:rPr>
          <w:b/>
          <w:bCs/>
          <w:lang w:val="en-IN"/>
        </w:rPr>
        <w:t>Held:</w:t>
      </w:r>
    </w:p>
    <w:p w:rsidR="00980658" w:rsidRPr="00980658" w:rsidRDefault="00980658" w:rsidP="00980658">
      <w:pPr>
        <w:pStyle w:val="BodyText"/>
        <w:numPr>
          <w:ilvl w:val="0"/>
          <w:numId w:val="18"/>
        </w:numPr>
        <w:spacing w:before="0"/>
        <w:rPr>
          <w:lang w:val="en-IN"/>
        </w:rPr>
      </w:pPr>
      <w:r>
        <w:rPr>
          <w:lang w:val="en-IN"/>
        </w:rPr>
        <w:t xml:space="preserve">The Supreme Court rejected Novartis’ patent application. </w:t>
      </w:r>
    </w:p>
    <w:p w:rsidR="00980658" w:rsidRPr="00980658" w:rsidRDefault="00980658" w:rsidP="00980658">
      <w:pPr>
        <w:pStyle w:val="BodyText"/>
        <w:numPr>
          <w:ilvl w:val="0"/>
          <w:numId w:val="18"/>
        </w:numPr>
        <w:spacing w:before="0"/>
        <w:rPr>
          <w:lang w:val="en-IN"/>
        </w:rPr>
      </w:pPr>
      <w:r>
        <w:rPr>
          <w:lang w:val="en-IN"/>
        </w:rPr>
        <w:t xml:space="preserve">The Court held that the claimed invention failed to prove enhanced therapeutic efficacy as required under Section 3(d). </w:t>
      </w:r>
    </w:p>
    <w:p w:rsidR="00980658" w:rsidRPr="00980658" w:rsidRDefault="00980658" w:rsidP="00980658">
      <w:pPr>
        <w:pStyle w:val="BodyText"/>
        <w:numPr>
          <w:ilvl w:val="0"/>
          <w:numId w:val="18"/>
        </w:numPr>
        <w:spacing w:before="0"/>
        <w:rPr>
          <w:lang w:val="en-IN"/>
        </w:rPr>
      </w:pPr>
      <w:r>
        <w:rPr>
          <w:lang w:val="en-IN"/>
        </w:rPr>
        <w:t xml:space="preserve">Mere discovery of a new form of a known substance without significant improvement cannot be patented. </w:t>
      </w:r>
    </w:p>
    <w:p w:rsidR="00980658" w:rsidRPr="00980658" w:rsidRDefault="00980658" w:rsidP="00980658">
      <w:pPr>
        <w:pStyle w:val="BodyText"/>
        <w:numPr>
          <w:ilvl w:val="0"/>
          <w:numId w:val="18"/>
        </w:numPr>
        <w:spacing w:before="0"/>
        <w:rPr>
          <w:lang w:val="en-IN"/>
        </w:rPr>
      </w:pPr>
      <w:r>
        <w:rPr>
          <w:lang w:val="en-IN"/>
        </w:rPr>
        <w:t xml:space="preserve">The Court upheld the rejection by the Patent Office. </w:t>
      </w:r>
    </w:p>
    <w:p w:rsidR="00980658" w:rsidRDefault="00980658" w:rsidP="00980658">
      <w:pPr>
        <w:pStyle w:val="BodyText"/>
        <w:spacing w:before="0"/>
        <w:rPr>
          <w:b/>
          <w:bCs/>
          <w:lang w:val="en-IN"/>
        </w:rPr>
      </w:pPr>
    </w:p>
    <w:p w:rsidR="00980658" w:rsidRPr="00980658" w:rsidRDefault="00980658" w:rsidP="00980658">
      <w:pPr>
        <w:pStyle w:val="BodyText"/>
        <w:spacing w:before="0"/>
        <w:rPr>
          <w:b/>
          <w:bCs/>
          <w:lang w:val="en-IN"/>
        </w:rPr>
      </w:pPr>
      <w:r>
        <w:rPr>
          <w:b/>
          <w:bCs/>
          <w:lang w:val="en-IN"/>
        </w:rPr>
        <w:t>Principle Laid Down:</w:t>
      </w:r>
    </w:p>
    <w:p w:rsidR="00980658" w:rsidRPr="00980658" w:rsidRDefault="00980658" w:rsidP="00980658">
      <w:pPr>
        <w:pStyle w:val="BodyText"/>
        <w:spacing w:before="0"/>
        <w:rPr>
          <w:lang w:val="en-IN"/>
        </w:rPr>
      </w:pPr>
      <w:r>
        <w:rPr>
          <w:lang w:val="en-IN"/>
        </w:rPr>
        <w:t>Patent registration is granted only when the invention satisfies statutory conditions of patentability; minor modifications of existing substances cannot receive protection</w:t>
      </w:r>
      <w:r>
        <w:rPr>
          <w:b/>
          <w:bCs/>
          <w:lang w:val="en-IN"/>
        </w:rPr>
        <w:t>.</w:t>
      </w:r>
    </w:p>
    <w:p w:rsidR="00B85FB2" w:rsidRDefault="003B3F1F">
      <w:pPr>
        <w:pStyle w:val="BodyText"/>
        <w:spacing w:before="60" w:after="60"/>
      </w:pPr>
      <w:r>
        <w:rPr>
          <w:b/>
        </w:rPr>
        <w:t xml:space="preserve">Conclusion: </w:t>
      </w:r>
      <w:r>
        <w:t>Patent rights are obtained through a structured statutory procedure governed by the Patents Act, 1970. The process commences with an application by an entitled person under Section 6, filed for a single invention as required</w:t>
      </w:r>
      <w:r>
        <w:t xml:space="preserve"> by Section 7, accompanied by a complete or provisional specification. Publication occurs automatically eighteen months from the filing date under Section 11A, after which examination is conducted on request under Section 11B. The Controller may refuse or </w:t>
      </w:r>
      <w:r>
        <w:t>require amendment under Section 15 following examination, and any person may oppose the grant under Section 25. A patent is formally granted under Section 43, dated as of the application date under Section 45, and confers rights for twenty years from the d</w:t>
      </w:r>
      <w:r>
        <w:t>ate of filing under Section 53. Compliance with every procedural requirement is mandatory, and failure at any stage may result in abandonment, refusal, or invalidity of the patent.</w:t>
      </w:r>
    </w:p>
    <w:p w:rsidR="00B85FB2" w:rsidRDefault="00B85FB2">
      <w:pPr>
        <w:pStyle w:val="BodyText"/>
      </w:pPr>
    </w:p>
    <w:p w:rsidR="008253ED" w:rsidRDefault="008253ED">
      <w:pPr>
        <w:rPr>
          <w:b/>
          <w:bCs/>
        </w:rPr>
      </w:pPr>
      <w:r>
        <w:br w:type="page"/>
      </w:r>
    </w:p>
    <w:p w:rsidR="008253ED" w:rsidRDefault="0050239A" w:rsidP="008253ED">
      <w:pPr>
        <w:pStyle w:val="Heading1"/>
        <w:spacing w:before="22"/>
        <w:ind w:left="87" w:firstLine="0"/>
        <w:jc w:val="center"/>
        <w:rPr>
          <w:spacing w:val="-4"/>
        </w:rPr>
      </w:pPr>
      <w:r>
        <w:lastRenderedPageBreak/>
        <w:t>Chapter</w:t>
      </w:r>
      <w:r>
        <w:rPr>
          <w:spacing w:val="-4"/>
        </w:rPr>
        <w:t xml:space="preserve"> </w:t>
      </w:r>
      <w:r>
        <w:t>5:</w:t>
      </w:r>
    </w:p>
    <w:p w:rsidR="000D1A8D" w:rsidRDefault="0050239A" w:rsidP="008253ED">
      <w:pPr>
        <w:pStyle w:val="Heading1"/>
        <w:spacing w:before="22"/>
        <w:ind w:left="87" w:firstLine="0"/>
        <w:jc w:val="center"/>
      </w:pPr>
      <w:r>
        <w:t>Product</w:t>
      </w:r>
      <w:r>
        <w:rPr>
          <w:spacing w:val="-4"/>
        </w:rPr>
        <w:t xml:space="preserve"> </w:t>
      </w:r>
      <w:r>
        <w:t>patent</w:t>
      </w:r>
      <w:r>
        <w:rPr>
          <w:spacing w:val="-4"/>
        </w:rPr>
        <w:t xml:space="preserve"> </w:t>
      </w:r>
      <w:r>
        <w:t>and</w:t>
      </w:r>
      <w:r>
        <w:rPr>
          <w:spacing w:val="-4"/>
        </w:rPr>
        <w:t xml:space="preserve"> </w:t>
      </w:r>
      <w:r>
        <w:t>process</w:t>
      </w:r>
      <w:r>
        <w:rPr>
          <w:spacing w:val="-4"/>
        </w:rPr>
        <w:t xml:space="preserve"> </w:t>
      </w:r>
      <w:r>
        <w:rPr>
          <w:spacing w:val="-2"/>
        </w:rPr>
        <w:t>patent</w:t>
      </w:r>
    </w:p>
    <w:p w:rsidR="000D1A8D" w:rsidRDefault="000D1A8D">
      <w:pPr>
        <w:pStyle w:val="BodyText"/>
        <w:spacing w:before="120"/>
        <w:ind w:left="0"/>
        <w:rPr>
          <w:b/>
        </w:rPr>
      </w:pPr>
    </w:p>
    <w:p w:rsidR="000D1A8D" w:rsidRDefault="0050239A">
      <w:pPr>
        <w:pStyle w:val="ListParagraph"/>
        <w:numPr>
          <w:ilvl w:val="0"/>
          <w:numId w:val="7"/>
        </w:numPr>
        <w:tabs>
          <w:tab w:val="left" w:pos="367"/>
        </w:tabs>
        <w:ind w:left="367"/>
        <w:rPr>
          <w:b/>
        </w:rPr>
      </w:pPr>
      <w:r>
        <w:rPr>
          <w:b/>
          <w:spacing w:val="-2"/>
        </w:rPr>
        <w:t>Introduction</w:t>
      </w:r>
    </w:p>
    <w:p w:rsidR="000D1A8D" w:rsidRDefault="0050239A">
      <w:pPr>
        <w:pStyle w:val="BodyText"/>
        <w:ind w:right="136"/>
      </w:pPr>
      <w:r>
        <w:t>The Patents Act, 1970 protects two fundamental categories of inventions: product inventions and process inventions. A product patent protects the invention itself, while</w:t>
      </w:r>
      <w:r>
        <w:rPr>
          <w:spacing w:val="-4"/>
        </w:rPr>
        <w:t xml:space="preserve"> </w:t>
      </w:r>
      <w:r>
        <w:t>a</w:t>
      </w:r>
      <w:r>
        <w:rPr>
          <w:spacing w:val="-4"/>
        </w:rPr>
        <w:t xml:space="preserve"> </w:t>
      </w:r>
      <w:r>
        <w:t>process</w:t>
      </w:r>
      <w:r>
        <w:rPr>
          <w:spacing w:val="-4"/>
        </w:rPr>
        <w:t xml:space="preserve"> </w:t>
      </w:r>
      <w:r>
        <w:t>patent</w:t>
      </w:r>
      <w:r>
        <w:rPr>
          <w:spacing w:val="-4"/>
        </w:rPr>
        <w:t xml:space="preserve"> </w:t>
      </w:r>
      <w:r>
        <w:t>protects</w:t>
      </w:r>
      <w:r>
        <w:rPr>
          <w:spacing w:val="-4"/>
        </w:rPr>
        <w:t xml:space="preserve"> </w:t>
      </w:r>
      <w:r>
        <w:t>the</w:t>
      </w:r>
      <w:r>
        <w:rPr>
          <w:spacing w:val="-4"/>
        </w:rPr>
        <w:t xml:space="preserve"> </w:t>
      </w:r>
      <w:r>
        <w:t>method</w:t>
      </w:r>
      <w:r>
        <w:rPr>
          <w:spacing w:val="-4"/>
        </w:rPr>
        <w:t xml:space="preserve"> </w:t>
      </w:r>
      <w:r>
        <w:t>of</w:t>
      </w:r>
      <w:r>
        <w:rPr>
          <w:spacing w:val="-4"/>
        </w:rPr>
        <w:t xml:space="preserve"> </w:t>
      </w:r>
      <w:r>
        <w:t>making</w:t>
      </w:r>
      <w:r>
        <w:rPr>
          <w:spacing w:val="-4"/>
        </w:rPr>
        <w:t xml:space="preserve"> </w:t>
      </w:r>
      <w:r>
        <w:t>or</w:t>
      </w:r>
      <w:r>
        <w:rPr>
          <w:spacing w:val="-4"/>
        </w:rPr>
        <w:t xml:space="preserve"> </w:t>
      </w:r>
      <w:r>
        <w:t>obtaining</w:t>
      </w:r>
      <w:r>
        <w:rPr>
          <w:spacing w:val="-4"/>
        </w:rPr>
        <w:t xml:space="preserve"> </w:t>
      </w:r>
      <w:r>
        <w:t>it.</w:t>
      </w:r>
      <w:r>
        <w:rPr>
          <w:spacing w:val="-4"/>
        </w:rPr>
        <w:t xml:space="preserve"> </w:t>
      </w:r>
      <w:r>
        <w:t>The</w:t>
      </w:r>
      <w:r>
        <w:rPr>
          <w:spacing w:val="-4"/>
        </w:rPr>
        <w:t xml:space="preserve"> </w:t>
      </w:r>
      <w:r>
        <w:t xml:space="preserve">distinction is of critical importance in pharmaceuticals, chemicals, and biotechnology. Prior to the Patents (Amendment) Act, 2005, Indian law permitted only process patents in certain fields; product patents are now available in all fields following TRIPS </w:t>
      </w:r>
      <w:r>
        <w:rPr>
          <w:spacing w:val="-2"/>
        </w:rPr>
        <w:t>compliance.</w:t>
      </w:r>
    </w:p>
    <w:p w:rsidR="000D1A8D" w:rsidRDefault="000D1A8D">
      <w:pPr>
        <w:pStyle w:val="BodyText"/>
        <w:spacing w:before="140"/>
        <w:ind w:left="0"/>
      </w:pPr>
    </w:p>
    <w:p w:rsidR="000D1A8D" w:rsidRDefault="0050239A">
      <w:pPr>
        <w:pStyle w:val="Heading1"/>
        <w:numPr>
          <w:ilvl w:val="0"/>
          <w:numId w:val="7"/>
        </w:numPr>
        <w:tabs>
          <w:tab w:val="left" w:pos="367"/>
        </w:tabs>
        <w:ind w:left="367"/>
      </w:pPr>
      <w:r>
        <w:t>Definition</w:t>
      </w:r>
      <w:r>
        <w:rPr>
          <w:spacing w:val="-5"/>
        </w:rPr>
        <w:t xml:space="preserve"> </w:t>
      </w:r>
      <w:r>
        <w:t>of</w:t>
      </w:r>
      <w:r>
        <w:rPr>
          <w:spacing w:val="-5"/>
        </w:rPr>
        <w:t xml:space="preserve"> </w:t>
      </w:r>
      <w:r>
        <w:t>invention</w:t>
      </w:r>
      <w:r>
        <w:rPr>
          <w:spacing w:val="-5"/>
        </w:rPr>
        <w:t xml:space="preserve"> </w:t>
      </w:r>
      <w:r>
        <w:t>–</w:t>
      </w:r>
      <w:r>
        <w:rPr>
          <w:spacing w:val="-5"/>
        </w:rPr>
        <w:t xml:space="preserve"> </w:t>
      </w:r>
      <w:r>
        <w:t>Section</w:t>
      </w:r>
      <w:r>
        <w:rPr>
          <w:spacing w:val="-4"/>
        </w:rPr>
        <w:t xml:space="preserve"> </w:t>
      </w:r>
      <w:r>
        <w:rPr>
          <w:spacing w:val="-2"/>
        </w:rPr>
        <w:t>2(1)(j)</w:t>
      </w:r>
    </w:p>
    <w:p w:rsidR="000D1A8D" w:rsidRDefault="0050239A">
      <w:pPr>
        <w:pStyle w:val="BodyText"/>
      </w:pPr>
      <w:r>
        <w:t>Section 2(1)(j) defines: "Invention means a new product or process involving an inventive step and capable of industrial application." This definition explicitly recognises both product and process inventions, confirming that the Indian patent system</w:t>
      </w:r>
      <w:r>
        <w:rPr>
          <w:spacing w:val="-5"/>
        </w:rPr>
        <w:t xml:space="preserve"> </w:t>
      </w:r>
      <w:r>
        <w:t>provides</w:t>
      </w:r>
      <w:r>
        <w:rPr>
          <w:spacing w:val="-5"/>
        </w:rPr>
        <w:t xml:space="preserve"> </w:t>
      </w:r>
      <w:r>
        <w:t>protection</w:t>
      </w:r>
      <w:r>
        <w:rPr>
          <w:spacing w:val="-5"/>
        </w:rPr>
        <w:t xml:space="preserve"> </w:t>
      </w:r>
      <w:r>
        <w:t>for</w:t>
      </w:r>
      <w:r>
        <w:rPr>
          <w:spacing w:val="-5"/>
        </w:rPr>
        <w:t xml:space="preserve"> </w:t>
      </w:r>
      <w:r>
        <w:t>both</w:t>
      </w:r>
      <w:r>
        <w:rPr>
          <w:spacing w:val="-5"/>
        </w:rPr>
        <w:t xml:space="preserve"> </w:t>
      </w:r>
      <w:r>
        <w:t>categories.</w:t>
      </w:r>
      <w:r>
        <w:rPr>
          <w:spacing w:val="-5"/>
        </w:rPr>
        <w:t xml:space="preserve"> </w:t>
      </w:r>
      <w:r>
        <w:t>Both</w:t>
      </w:r>
      <w:r>
        <w:rPr>
          <w:spacing w:val="-5"/>
        </w:rPr>
        <w:t xml:space="preserve"> </w:t>
      </w:r>
      <w:r>
        <w:t>must</w:t>
      </w:r>
      <w:r>
        <w:rPr>
          <w:spacing w:val="-5"/>
        </w:rPr>
        <w:t xml:space="preserve"> </w:t>
      </w:r>
      <w:r>
        <w:t>satisfy</w:t>
      </w:r>
      <w:r>
        <w:rPr>
          <w:spacing w:val="-5"/>
        </w:rPr>
        <w:t xml:space="preserve"> </w:t>
      </w:r>
      <w:r>
        <w:t>novelty,</w:t>
      </w:r>
      <w:r>
        <w:rPr>
          <w:spacing w:val="-5"/>
        </w:rPr>
        <w:t xml:space="preserve"> </w:t>
      </w:r>
      <w:r>
        <w:t>inventive step, and industrial applicability.</w:t>
      </w:r>
    </w:p>
    <w:p w:rsidR="000D1A8D" w:rsidRDefault="000D1A8D">
      <w:pPr>
        <w:pStyle w:val="BodyText"/>
        <w:spacing w:before="140"/>
        <w:ind w:left="0"/>
      </w:pPr>
    </w:p>
    <w:p w:rsidR="000D1A8D" w:rsidRDefault="0050239A">
      <w:pPr>
        <w:pStyle w:val="Heading1"/>
        <w:numPr>
          <w:ilvl w:val="0"/>
          <w:numId w:val="7"/>
        </w:numPr>
        <w:tabs>
          <w:tab w:val="left" w:pos="367"/>
        </w:tabs>
        <w:ind w:left="367"/>
      </w:pPr>
      <w:r>
        <w:t>Product</w:t>
      </w:r>
      <w:r>
        <w:rPr>
          <w:spacing w:val="-6"/>
        </w:rPr>
        <w:t xml:space="preserve"> </w:t>
      </w:r>
      <w:r>
        <w:rPr>
          <w:spacing w:val="-2"/>
        </w:rPr>
        <w:t>patent</w:t>
      </w:r>
    </w:p>
    <w:p w:rsidR="000D1A8D" w:rsidRDefault="0050239A">
      <w:pPr>
        <w:pStyle w:val="BodyText"/>
      </w:pPr>
      <w:r>
        <w:t>A</w:t>
      </w:r>
      <w:r>
        <w:rPr>
          <w:spacing w:val="-4"/>
        </w:rPr>
        <w:t xml:space="preserve"> </w:t>
      </w:r>
      <w:r>
        <w:t>product</w:t>
      </w:r>
      <w:r>
        <w:rPr>
          <w:spacing w:val="-4"/>
        </w:rPr>
        <w:t xml:space="preserve"> </w:t>
      </w:r>
      <w:r>
        <w:t>patent</w:t>
      </w:r>
      <w:r>
        <w:rPr>
          <w:spacing w:val="-4"/>
        </w:rPr>
        <w:t xml:space="preserve"> </w:t>
      </w:r>
      <w:r>
        <w:t>protects</w:t>
      </w:r>
      <w:r>
        <w:rPr>
          <w:spacing w:val="-4"/>
        </w:rPr>
        <w:t xml:space="preserve"> </w:t>
      </w:r>
      <w:r>
        <w:t>a</w:t>
      </w:r>
      <w:r>
        <w:rPr>
          <w:spacing w:val="-4"/>
        </w:rPr>
        <w:t xml:space="preserve"> </w:t>
      </w:r>
      <w:r>
        <w:t>newly</w:t>
      </w:r>
      <w:r>
        <w:rPr>
          <w:spacing w:val="-4"/>
        </w:rPr>
        <w:t xml:space="preserve"> </w:t>
      </w:r>
      <w:r>
        <w:t>invented</w:t>
      </w:r>
      <w:r>
        <w:rPr>
          <w:spacing w:val="-4"/>
        </w:rPr>
        <w:t xml:space="preserve"> </w:t>
      </w:r>
      <w:r>
        <w:t>product,</w:t>
      </w:r>
      <w:r>
        <w:rPr>
          <w:spacing w:val="-4"/>
        </w:rPr>
        <w:t xml:space="preserve"> </w:t>
      </w:r>
      <w:r>
        <w:t>substance,</w:t>
      </w:r>
      <w:r>
        <w:rPr>
          <w:spacing w:val="-4"/>
        </w:rPr>
        <w:t xml:space="preserve"> </w:t>
      </w:r>
      <w:r>
        <w:t>machine,</w:t>
      </w:r>
      <w:r>
        <w:rPr>
          <w:spacing w:val="-4"/>
        </w:rPr>
        <w:t xml:space="preserve"> </w:t>
      </w:r>
      <w:r>
        <w:t>device,</w:t>
      </w:r>
      <w:r>
        <w:rPr>
          <w:spacing w:val="-4"/>
        </w:rPr>
        <w:t xml:space="preserve"> </w:t>
      </w:r>
      <w:r>
        <w:t xml:space="preserve">or composition itself, irrespective of the method used to produce it. Once a product patent is obtained, no one may make, use, sell, offer for sale, or import the product without the patentee's consent, regardless of whether they employ a different manufacturing process. Product patents provide broader protection than process </w:t>
      </w:r>
      <w:r>
        <w:rPr>
          <w:spacing w:val="-2"/>
        </w:rPr>
        <w:t>patents.</w:t>
      </w:r>
    </w:p>
    <w:p w:rsidR="000D1A8D" w:rsidRDefault="0050239A">
      <w:pPr>
        <w:pStyle w:val="Heading1"/>
        <w:spacing w:before="80"/>
        <w:ind w:left="87" w:firstLine="0"/>
      </w:pPr>
      <w:r>
        <w:t>Rights</w:t>
      </w:r>
      <w:r>
        <w:rPr>
          <w:spacing w:val="-7"/>
        </w:rPr>
        <w:t xml:space="preserve"> </w:t>
      </w:r>
      <w:r>
        <w:t>under</w:t>
      </w:r>
      <w:r>
        <w:rPr>
          <w:spacing w:val="-4"/>
        </w:rPr>
        <w:t xml:space="preserve"> </w:t>
      </w:r>
      <w:r>
        <w:t>product</w:t>
      </w:r>
      <w:r>
        <w:rPr>
          <w:spacing w:val="-4"/>
        </w:rPr>
        <w:t xml:space="preserve"> </w:t>
      </w:r>
      <w:r>
        <w:t>patent</w:t>
      </w:r>
      <w:r>
        <w:rPr>
          <w:spacing w:val="-4"/>
        </w:rPr>
        <w:t xml:space="preserve"> </w:t>
      </w:r>
      <w:r>
        <w:t>–</w:t>
      </w:r>
      <w:r>
        <w:rPr>
          <w:spacing w:val="-4"/>
        </w:rPr>
        <w:t xml:space="preserve"> </w:t>
      </w:r>
      <w:r>
        <w:t>Section</w:t>
      </w:r>
      <w:r>
        <w:rPr>
          <w:spacing w:val="-4"/>
        </w:rPr>
        <w:t xml:space="preserve"> </w:t>
      </w:r>
      <w:r>
        <w:rPr>
          <w:spacing w:val="-2"/>
        </w:rPr>
        <w:t>48(a)</w:t>
      </w:r>
    </w:p>
    <w:p w:rsidR="000D1A8D" w:rsidRDefault="0050239A">
      <w:pPr>
        <w:pStyle w:val="BodyText"/>
      </w:pPr>
      <w:r>
        <w:t>Section 48 provides: "Subject to the other provisions contained in this Act and the conditions specified in section 47, a patent granted under this Act shall confer upon the</w:t>
      </w:r>
      <w:r>
        <w:rPr>
          <w:spacing w:val="-3"/>
        </w:rPr>
        <w:t xml:space="preserve"> </w:t>
      </w:r>
      <w:r>
        <w:t>patentee</w:t>
      </w:r>
      <w:r>
        <w:rPr>
          <w:spacing w:val="-3"/>
        </w:rPr>
        <w:t xml:space="preserve"> </w:t>
      </w:r>
      <w:r>
        <w:t>—</w:t>
      </w:r>
      <w:r>
        <w:rPr>
          <w:spacing w:val="-3"/>
        </w:rPr>
        <w:t xml:space="preserve"> </w:t>
      </w:r>
      <w:r>
        <w:t>(a)</w:t>
      </w:r>
      <w:r>
        <w:rPr>
          <w:spacing w:val="-3"/>
        </w:rPr>
        <w:t xml:space="preserve"> </w:t>
      </w:r>
      <w:r>
        <w:t>where</w:t>
      </w:r>
      <w:r>
        <w:rPr>
          <w:spacing w:val="-3"/>
        </w:rPr>
        <w:t xml:space="preserve"> </w:t>
      </w:r>
      <w:r>
        <w:t>the</w:t>
      </w:r>
      <w:r>
        <w:rPr>
          <w:spacing w:val="-3"/>
        </w:rPr>
        <w:t xml:space="preserve"> </w:t>
      </w:r>
      <w:r>
        <w:t>subject</w:t>
      </w:r>
      <w:r>
        <w:rPr>
          <w:spacing w:val="-3"/>
        </w:rPr>
        <w:t xml:space="preserve"> </w:t>
      </w:r>
      <w:r>
        <w:t>matter</w:t>
      </w:r>
      <w:r>
        <w:rPr>
          <w:spacing w:val="-3"/>
        </w:rPr>
        <w:t xml:space="preserve"> </w:t>
      </w:r>
      <w:r>
        <w:t>of</w:t>
      </w:r>
      <w:r>
        <w:rPr>
          <w:spacing w:val="-3"/>
        </w:rPr>
        <w:t xml:space="preserve"> </w:t>
      </w:r>
      <w:r>
        <w:t>the</w:t>
      </w:r>
      <w:r>
        <w:rPr>
          <w:spacing w:val="-3"/>
        </w:rPr>
        <w:t xml:space="preserve"> </w:t>
      </w:r>
      <w:r>
        <w:t>patent</w:t>
      </w:r>
      <w:r>
        <w:rPr>
          <w:spacing w:val="-3"/>
        </w:rPr>
        <w:t xml:space="preserve"> </w:t>
      </w:r>
      <w:r>
        <w:t>is</w:t>
      </w:r>
      <w:r>
        <w:rPr>
          <w:spacing w:val="-3"/>
        </w:rPr>
        <w:t xml:space="preserve"> </w:t>
      </w:r>
      <w:r>
        <w:t>a</w:t>
      </w:r>
      <w:r>
        <w:rPr>
          <w:spacing w:val="-3"/>
        </w:rPr>
        <w:t xml:space="preserve"> </w:t>
      </w:r>
      <w:r>
        <w:t>product,</w:t>
      </w:r>
      <w:r>
        <w:rPr>
          <w:spacing w:val="-3"/>
        </w:rPr>
        <w:t xml:space="preserve"> </w:t>
      </w:r>
      <w:r>
        <w:t>the</w:t>
      </w:r>
      <w:r>
        <w:rPr>
          <w:spacing w:val="-3"/>
        </w:rPr>
        <w:t xml:space="preserve"> </w:t>
      </w:r>
      <w:r>
        <w:t>exclusive right to prevent third parties, who do not have his consent, from the act of making, using,</w:t>
      </w:r>
      <w:r>
        <w:rPr>
          <w:spacing w:val="-2"/>
        </w:rPr>
        <w:t xml:space="preserve"> </w:t>
      </w:r>
      <w:r>
        <w:t>offering</w:t>
      </w:r>
      <w:r>
        <w:rPr>
          <w:spacing w:val="-2"/>
        </w:rPr>
        <w:t xml:space="preserve"> </w:t>
      </w:r>
      <w:r>
        <w:t>for</w:t>
      </w:r>
      <w:r>
        <w:rPr>
          <w:spacing w:val="-2"/>
        </w:rPr>
        <w:t xml:space="preserve"> </w:t>
      </w:r>
      <w:r>
        <w:t>sale,</w:t>
      </w:r>
      <w:r>
        <w:rPr>
          <w:spacing w:val="-2"/>
        </w:rPr>
        <w:t xml:space="preserve"> </w:t>
      </w:r>
      <w:r>
        <w:t>selling</w:t>
      </w:r>
      <w:r>
        <w:rPr>
          <w:spacing w:val="-2"/>
        </w:rPr>
        <w:t xml:space="preserve"> </w:t>
      </w:r>
      <w:r>
        <w:t>or</w:t>
      </w:r>
      <w:r>
        <w:rPr>
          <w:spacing w:val="-2"/>
        </w:rPr>
        <w:t xml:space="preserve"> </w:t>
      </w:r>
      <w:r>
        <w:t>importing</w:t>
      </w:r>
      <w:r>
        <w:rPr>
          <w:spacing w:val="-2"/>
        </w:rPr>
        <w:t xml:space="preserve"> </w:t>
      </w:r>
      <w:r>
        <w:t>for</w:t>
      </w:r>
      <w:r>
        <w:rPr>
          <w:spacing w:val="-2"/>
        </w:rPr>
        <w:t xml:space="preserve"> </w:t>
      </w:r>
      <w:r>
        <w:t>those</w:t>
      </w:r>
      <w:r>
        <w:rPr>
          <w:spacing w:val="-2"/>
        </w:rPr>
        <w:t xml:space="preserve"> </w:t>
      </w:r>
      <w:r>
        <w:t>purposes</w:t>
      </w:r>
      <w:r>
        <w:rPr>
          <w:spacing w:val="-2"/>
        </w:rPr>
        <w:t xml:space="preserve"> </w:t>
      </w:r>
      <w:r>
        <w:t>that</w:t>
      </w:r>
      <w:r>
        <w:rPr>
          <w:spacing w:val="-2"/>
        </w:rPr>
        <w:t xml:space="preserve"> </w:t>
      </w:r>
      <w:r>
        <w:t>product</w:t>
      </w:r>
      <w:r>
        <w:rPr>
          <w:spacing w:val="-2"/>
        </w:rPr>
        <w:t xml:space="preserve"> </w:t>
      </w:r>
      <w:r>
        <w:t>in</w:t>
      </w:r>
      <w:r>
        <w:rPr>
          <w:spacing w:val="-2"/>
        </w:rPr>
        <w:t xml:space="preserve"> </w:t>
      </w:r>
      <w:r>
        <w:t>India." This gives the patent holder control over all commercial acts with respect to the product in India, regardless of how the product is made.</w:t>
      </w:r>
    </w:p>
    <w:p w:rsidR="000D1A8D" w:rsidRDefault="000D1A8D">
      <w:pPr>
        <w:pStyle w:val="BodyText"/>
        <w:spacing w:before="140"/>
        <w:ind w:left="0"/>
      </w:pPr>
    </w:p>
    <w:p w:rsidR="000D1A8D" w:rsidRDefault="0050239A">
      <w:pPr>
        <w:pStyle w:val="Heading1"/>
        <w:numPr>
          <w:ilvl w:val="0"/>
          <w:numId w:val="7"/>
        </w:numPr>
        <w:tabs>
          <w:tab w:val="left" w:pos="367"/>
        </w:tabs>
        <w:ind w:left="367"/>
      </w:pPr>
      <w:r>
        <w:t>Process</w:t>
      </w:r>
      <w:r>
        <w:rPr>
          <w:spacing w:val="-5"/>
        </w:rPr>
        <w:t xml:space="preserve"> </w:t>
      </w:r>
      <w:r>
        <w:rPr>
          <w:spacing w:val="-2"/>
        </w:rPr>
        <w:t>patent</w:t>
      </w:r>
    </w:p>
    <w:p w:rsidR="000D1A8D" w:rsidRDefault="0050239A">
      <w:pPr>
        <w:pStyle w:val="BodyText"/>
      </w:pPr>
      <w:r>
        <w:t>A process patent protects a particular method, technique, or procedure used for creating a product. The protection attaches to the process, not to the end product itself.</w:t>
      </w:r>
      <w:r>
        <w:rPr>
          <w:spacing w:val="-4"/>
        </w:rPr>
        <w:t xml:space="preserve"> </w:t>
      </w:r>
      <w:r>
        <w:t>If</w:t>
      </w:r>
      <w:r>
        <w:rPr>
          <w:spacing w:val="-4"/>
        </w:rPr>
        <w:t xml:space="preserve"> </w:t>
      </w:r>
      <w:r>
        <w:t>another</w:t>
      </w:r>
      <w:r>
        <w:rPr>
          <w:spacing w:val="-4"/>
        </w:rPr>
        <w:t xml:space="preserve"> </w:t>
      </w:r>
      <w:r>
        <w:t>party</w:t>
      </w:r>
      <w:r>
        <w:rPr>
          <w:spacing w:val="-4"/>
        </w:rPr>
        <w:t xml:space="preserve"> </w:t>
      </w:r>
      <w:r>
        <w:t>independently</w:t>
      </w:r>
      <w:r>
        <w:rPr>
          <w:spacing w:val="-4"/>
        </w:rPr>
        <w:t xml:space="preserve"> </w:t>
      </w:r>
      <w:r>
        <w:t>develops</w:t>
      </w:r>
      <w:r>
        <w:rPr>
          <w:spacing w:val="-4"/>
        </w:rPr>
        <w:t xml:space="preserve"> </w:t>
      </w:r>
      <w:r>
        <w:t>a</w:t>
      </w:r>
      <w:r>
        <w:rPr>
          <w:spacing w:val="-4"/>
        </w:rPr>
        <w:t xml:space="preserve"> </w:t>
      </w:r>
      <w:r>
        <w:t>different</w:t>
      </w:r>
      <w:r>
        <w:rPr>
          <w:spacing w:val="-4"/>
        </w:rPr>
        <w:t xml:space="preserve"> </w:t>
      </w:r>
      <w:r>
        <w:t>process</w:t>
      </w:r>
      <w:r>
        <w:rPr>
          <w:spacing w:val="-4"/>
        </w:rPr>
        <w:t xml:space="preserve"> </w:t>
      </w:r>
      <w:r>
        <w:t>to</w:t>
      </w:r>
      <w:r>
        <w:rPr>
          <w:spacing w:val="-4"/>
        </w:rPr>
        <w:t xml:space="preserve"> </w:t>
      </w:r>
      <w:r>
        <w:t>make</w:t>
      </w:r>
      <w:r>
        <w:rPr>
          <w:spacing w:val="-4"/>
        </w:rPr>
        <w:t xml:space="preserve"> </w:t>
      </w:r>
      <w:r>
        <w:t>the</w:t>
      </w:r>
      <w:r>
        <w:rPr>
          <w:spacing w:val="-4"/>
        </w:rPr>
        <w:t xml:space="preserve"> </w:t>
      </w:r>
      <w:r>
        <w:t>same product,</w:t>
      </w:r>
      <w:r>
        <w:rPr>
          <w:spacing w:val="-6"/>
        </w:rPr>
        <w:t xml:space="preserve"> </w:t>
      </w:r>
      <w:r>
        <w:t>they</w:t>
      </w:r>
      <w:r>
        <w:rPr>
          <w:spacing w:val="-3"/>
        </w:rPr>
        <w:t xml:space="preserve"> </w:t>
      </w:r>
      <w:r>
        <w:t>do</w:t>
      </w:r>
      <w:r>
        <w:rPr>
          <w:spacing w:val="-4"/>
        </w:rPr>
        <w:t xml:space="preserve"> </w:t>
      </w:r>
      <w:r>
        <w:t>not</w:t>
      </w:r>
      <w:r>
        <w:rPr>
          <w:spacing w:val="-3"/>
        </w:rPr>
        <w:t xml:space="preserve"> </w:t>
      </w:r>
      <w:r>
        <w:t>infringe</w:t>
      </w:r>
      <w:r>
        <w:rPr>
          <w:spacing w:val="-4"/>
        </w:rPr>
        <w:t xml:space="preserve"> </w:t>
      </w:r>
      <w:r>
        <w:t>the</w:t>
      </w:r>
      <w:r>
        <w:rPr>
          <w:spacing w:val="-3"/>
        </w:rPr>
        <w:t xml:space="preserve"> </w:t>
      </w:r>
      <w:r>
        <w:t>process</w:t>
      </w:r>
      <w:r>
        <w:rPr>
          <w:spacing w:val="-4"/>
        </w:rPr>
        <w:t xml:space="preserve"> </w:t>
      </w:r>
      <w:r>
        <w:t>patent</w:t>
      </w:r>
      <w:r>
        <w:rPr>
          <w:spacing w:val="-3"/>
        </w:rPr>
        <w:t xml:space="preserve"> </w:t>
      </w:r>
      <w:r>
        <w:t>(unless</w:t>
      </w:r>
      <w:r>
        <w:rPr>
          <w:spacing w:val="-4"/>
        </w:rPr>
        <w:t xml:space="preserve"> </w:t>
      </w:r>
      <w:r>
        <w:t>a</w:t>
      </w:r>
      <w:r>
        <w:rPr>
          <w:spacing w:val="-3"/>
        </w:rPr>
        <w:t xml:space="preserve"> </w:t>
      </w:r>
      <w:r>
        <w:t>product</w:t>
      </w:r>
      <w:r>
        <w:rPr>
          <w:spacing w:val="-4"/>
        </w:rPr>
        <w:t xml:space="preserve"> </w:t>
      </w:r>
      <w:r>
        <w:t>patent</w:t>
      </w:r>
      <w:r>
        <w:rPr>
          <w:spacing w:val="-3"/>
        </w:rPr>
        <w:t xml:space="preserve"> </w:t>
      </w:r>
      <w:r>
        <w:rPr>
          <w:spacing w:val="-2"/>
        </w:rPr>
        <w:t>separately</w:t>
      </w:r>
    </w:p>
    <w:p w:rsidR="000D1A8D" w:rsidRDefault="0050239A">
      <w:pPr>
        <w:pStyle w:val="BodyText"/>
        <w:spacing w:before="22"/>
      </w:pPr>
      <w:r>
        <w:lastRenderedPageBreak/>
        <w:t>exists).</w:t>
      </w:r>
      <w:r>
        <w:rPr>
          <w:spacing w:val="-6"/>
        </w:rPr>
        <w:t xml:space="preserve"> </w:t>
      </w:r>
      <w:r>
        <w:t>Process</w:t>
      </w:r>
      <w:r>
        <w:rPr>
          <w:spacing w:val="-6"/>
        </w:rPr>
        <w:t xml:space="preserve"> </w:t>
      </w:r>
      <w:r>
        <w:t>patents</w:t>
      </w:r>
      <w:r>
        <w:rPr>
          <w:spacing w:val="-6"/>
        </w:rPr>
        <w:t xml:space="preserve"> </w:t>
      </w:r>
      <w:r>
        <w:t>require</w:t>
      </w:r>
      <w:r>
        <w:rPr>
          <w:spacing w:val="-6"/>
        </w:rPr>
        <w:t xml:space="preserve"> </w:t>
      </w:r>
      <w:r>
        <w:t>stronger</w:t>
      </w:r>
      <w:r>
        <w:rPr>
          <w:spacing w:val="-6"/>
        </w:rPr>
        <w:t xml:space="preserve"> </w:t>
      </w:r>
      <w:r>
        <w:t>enforcement</w:t>
      </w:r>
      <w:r>
        <w:rPr>
          <w:spacing w:val="-6"/>
        </w:rPr>
        <w:t xml:space="preserve"> </w:t>
      </w:r>
      <w:r>
        <w:t>mechanisms</w:t>
      </w:r>
      <w:r>
        <w:rPr>
          <w:spacing w:val="-6"/>
        </w:rPr>
        <w:t xml:space="preserve"> </w:t>
      </w:r>
      <w:r>
        <w:t>because</w:t>
      </w:r>
      <w:r>
        <w:rPr>
          <w:spacing w:val="-6"/>
        </w:rPr>
        <w:t xml:space="preserve"> </w:t>
      </w:r>
      <w:r>
        <w:t>the method of manufacturing is often not visible from the final product.</w:t>
      </w:r>
    </w:p>
    <w:p w:rsidR="000D1A8D" w:rsidRDefault="0050239A">
      <w:pPr>
        <w:pStyle w:val="Heading1"/>
        <w:spacing w:before="80"/>
        <w:ind w:left="87" w:firstLine="0"/>
      </w:pPr>
      <w:r>
        <w:t>Rights</w:t>
      </w:r>
      <w:r>
        <w:rPr>
          <w:spacing w:val="-4"/>
        </w:rPr>
        <w:t xml:space="preserve"> </w:t>
      </w:r>
      <w:r>
        <w:t>under</w:t>
      </w:r>
      <w:r>
        <w:rPr>
          <w:spacing w:val="-4"/>
        </w:rPr>
        <w:t xml:space="preserve"> </w:t>
      </w:r>
      <w:r>
        <w:t>process</w:t>
      </w:r>
      <w:r>
        <w:rPr>
          <w:spacing w:val="-4"/>
        </w:rPr>
        <w:t xml:space="preserve"> </w:t>
      </w:r>
      <w:r>
        <w:t>patent</w:t>
      </w:r>
      <w:r>
        <w:rPr>
          <w:spacing w:val="-4"/>
        </w:rPr>
        <w:t xml:space="preserve"> </w:t>
      </w:r>
      <w:r>
        <w:t>–</w:t>
      </w:r>
      <w:r>
        <w:rPr>
          <w:spacing w:val="-4"/>
        </w:rPr>
        <w:t xml:space="preserve"> </w:t>
      </w:r>
      <w:r>
        <w:t>Section</w:t>
      </w:r>
      <w:r>
        <w:rPr>
          <w:spacing w:val="-4"/>
        </w:rPr>
        <w:t xml:space="preserve"> </w:t>
      </w:r>
      <w:r>
        <w:rPr>
          <w:spacing w:val="-2"/>
        </w:rPr>
        <w:t>48(b)</w:t>
      </w:r>
    </w:p>
    <w:p w:rsidR="000D1A8D" w:rsidRDefault="0050239A">
      <w:pPr>
        <w:pStyle w:val="BodyText"/>
        <w:ind w:right="136"/>
      </w:pPr>
      <w:r>
        <w:t>Section</w:t>
      </w:r>
      <w:r>
        <w:rPr>
          <w:spacing w:val="-3"/>
        </w:rPr>
        <w:t xml:space="preserve"> </w:t>
      </w:r>
      <w:r>
        <w:t>48(b)</w:t>
      </w:r>
      <w:r>
        <w:rPr>
          <w:spacing w:val="-3"/>
        </w:rPr>
        <w:t xml:space="preserve"> </w:t>
      </w:r>
      <w:r>
        <w:t>provides</w:t>
      </w:r>
      <w:r>
        <w:rPr>
          <w:spacing w:val="-3"/>
        </w:rPr>
        <w:t xml:space="preserve"> </w:t>
      </w:r>
      <w:r>
        <w:t>that</w:t>
      </w:r>
      <w:r>
        <w:rPr>
          <w:spacing w:val="-3"/>
        </w:rPr>
        <w:t xml:space="preserve"> </w:t>
      </w:r>
      <w:r>
        <w:t>where</w:t>
      </w:r>
      <w:r>
        <w:rPr>
          <w:spacing w:val="-3"/>
        </w:rPr>
        <w:t xml:space="preserve"> </w:t>
      </w:r>
      <w:r>
        <w:t>the</w:t>
      </w:r>
      <w:r>
        <w:rPr>
          <w:spacing w:val="-3"/>
        </w:rPr>
        <w:t xml:space="preserve"> </w:t>
      </w:r>
      <w:r>
        <w:t>subject</w:t>
      </w:r>
      <w:r>
        <w:rPr>
          <w:spacing w:val="-3"/>
        </w:rPr>
        <w:t xml:space="preserve"> </w:t>
      </w:r>
      <w:r>
        <w:t>matter</w:t>
      </w:r>
      <w:r>
        <w:rPr>
          <w:spacing w:val="-3"/>
        </w:rPr>
        <w:t xml:space="preserve"> </w:t>
      </w:r>
      <w:r>
        <w:t>of</w:t>
      </w:r>
      <w:r>
        <w:rPr>
          <w:spacing w:val="-3"/>
        </w:rPr>
        <w:t xml:space="preserve"> </w:t>
      </w:r>
      <w:r>
        <w:t>the</w:t>
      </w:r>
      <w:r>
        <w:rPr>
          <w:spacing w:val="-3"/>
        </w:rPr>
        <w:t xml:space="preserve"> </w:t>
      </w:r>
      <w:r>
        <w:t>patent</w:t>
      </w:r>
      <w:r>
        <w:rPr>
          <w:spacing w:val="-3"/>
        </w:rPr>
        <w:t xml:space="preserve"> </w:t>
      </w:r>
      <w:r>
        <w:t>is</w:t>
      </w:r>
      <w:r>
        <w:rPr>
          <w:spacing w:val="-3"/>
        </w:rPr>
        <w:t xml:space="preserve"> </w:t>
      </w:r>
      <w:r>
        <w:t>a</w:t>
      </w:r>
      <w:r>
        <w:rPr>
          <w:spacing w:val="-3"/>
        </w:rPr>
        <w:t xml:space="preserve"> </w:t>
      </w:r>
      <w:r>
        <w:t>process,</w:t>
      </w:r>
      <w:r>
        <w:rPr>
          <w:spacing w:val="-3"/>
        </w:rPr>
        <w:t xml:space="preserve"> </w:t>
      </w:r>
      <w:r>
        <w:t>the patentee has "the exclusive right to prevent third parties, who do not have his consent, from the act of using that process, and from the act of using, offering for sale, selling or importing for those purposes the product obtained directly by that process</w:t>
      </w:r>
      <w:r>
        <w:rPr>
          <w:spacing w:val="-1"/>
        </w:rPr>
        <w:t xml:space="preserve"> </w:t>
      </w:r>
      <w:r>
        <w:t>in</w:t>
      </w:r>
      <w:r>
        <w:rPr>
          <w:spacing w:val="-1"/>
        </w:rPr>
        <w:t xml:space="preserve"> </w:t>
      </w:r>
      <w:r>
        <w:t>India."</w:t>
      </w:r>
      <w:r>
        <w:rPr>
          <w:spacing w:val="-1"/>
        </w:rPr>
        <w:t xml:space="preserve"> </w:t>
      </w:r>
      <w:r>
        <w:t>Protection</w:t>
      </w:r>
      <w:r>
        <w:rPr>
          <w:spacing w:val="-1"/>
        </w:rPr>
        <w:t xml:space="preserve"> </w:t>
      </w:r>
      <w:r>
        <w:t>thus</w:t>
      </w:r>
      <w:r>
        <w:rPr>
          <w:spacing w:val="-1"/>
        </w:rPr>
        <w:t xml:space="preserve"> </w:t>
      </w:r>
      <w:r>
        <w:t>extends</w:t>
      </w:r>
      <w:r>
        <w:rPr>
          <w:spacing w:val="-1"/>
        </w:rPr>
        <w:t xml:space="preserve"> </w:t>
      </w:r>
      <w:r>
        <w:t>not</w:t>
      </w:r>
      <w:r>
        <w:rPr>
          <w:spacing w:val="-1"/>
        </w:rPr>
        <w:t xml:space="preserve"> </w:t>
      </w:r>
      <w:r>
        <w:t>only</w:t>
      </w:r>
      <w:r>
        <w:rPr>
          <w:spacing w:val="-1"/>
        </w:rPr>
        <w:t xml:space="preserve"> </w:t>
      </w:r>
      <w:r>
        <w:t>to</w:t>
      </w:r>
      <w:r>
        <w:rPr>
          <w:spacing w:val="-1"/>
        </w:rPr>
        <w:t xml:space="preserve"> </w:t>
      </w:r>
      <w:r>
        <w:t>use</w:t>
      </w:r>
      <w:r>
        <w:rPr>
          <w:spacing w:val="-1"/>
        </w:rPr>
        <w:t xml:space="preserve"> </w:t>
      </w:r>
      <w:r>
        <w:t>of</w:t>
      </w:r>
      <w:r>
        <w:rPr>
          <w:spacing w:val="-1"/>
        </w:rPr>
        <w:t xml:space="preserve"> </w:t>
      </w:r>
      <w:r>
        <w:t>the</w:t>
      </w:r>
      <w:r>
        <w:rPr>
          <w:spacing w:val="-1"/>
        </w:rPr>
        <w:t xml:space="preserve"> </w:t>
      </w:r>
      <w:r>
        <w:t>process</w:t>
      </w:r>
      <w:r>
        <w:rPr>
          <w:spacing w:val="-1"/>
        </w:rPr>
        <w:t xml:space="preserve"> </w:t>
      </w:r>
      <w:r>
        <w:t>but</w:t>
      </w:r>
      <w:r>
        <w:rPr>
          <w:spacing w:val="-1"/>
        </w:rPr>
        <w:t xml:space="preserve"> </w:t>
      </w:r>
      <w:r>
        <w:t>also</w:t>
      </w:r>
      <w:r>
        <w:rPr>
          <w:spacing w:val="-1"/>
        </w:rPr>
        <w:t xml:space="preserve"> </w:t>
      </w:r>
      <w:r>
        <w:t xml:space="preserve">to the product directly obtained by that process, closing the most obvious avenue of </w:t>
      </w:r>
      <w:r>
        <w:rPr>
          <w:spacing w:val="-2"/>
        </w:rPr>
        <w:t>evasion.</w:t>
      </w:r>
    </w:p>
    <w:p w:rsidR="000D1A8D" w:rsidRDefault="000D1A8D">
      <w:pPr>
        <w:pStyle w:val="BodyText"/>
        <w:spacing w:before="140"/>
        <w:ind w:left="0"/>
      </w:pPr>
    </w:p>
    <w:p w:rsidR="000D1A8D" w:rsidRDefault="0050239A">
      <w:pPr>
        <w:pStyle w:val="Heading1"/>
        <w:numPr>
          <w:ilvl w:val="0"/>
          <w:numId w:val="7"/>
        </w:numPr>
        <w:tabs>
          <w:tab w:val="left" w:pos="367"/>
        </w:tabs>
        <w:ind w:left="367"/>
      </w:pPr>
      <w:r>
        <w:t>Burden</w:t>
      </w:r>
      <w:r>
        <w:rPr>
          <w:spacing w:val="-4"/>
        </w:rPr>
        <w:t xml:space="preserve"> </w:t>
      </w:r>
      <w:r>
        <w:t>of</w:t>
      </w:r>
      <w:r>
        <w:rPr>
          <w:spacing w:val="-3"/>
        </w:rPr>
        <w:t xml:space="preserve"> </w:t>
      </w:r>
      <w:r>
        <w:t>proof</w:t>
      </w:r>
      <w:r>
        <w:rPr>
          <w:spacing w:val="-3"/>
        </w:rPr>
        <w:t xml:space="preserve"> </w:t>
      </w:r>
      <w:r>
        <w:t>in</w:t>
      </w:r>
      <w:r>
        <w:rPr>
          <w:spacing w:val="-4"/>
        </w:rPr>
        <w:t xml:space="preserve"> </w:t>
      </w:r>
      <w:r>
        <w:t>process</w:t>
      </w:r>
      <w:r>
        <w:rPr>
          <w:spacing w:val="-3"/>
        </w:rPr>
        <w:t xml:space="preserve"> </w:t>
      </w:r>
      <w:r>
        <w:t>patent</w:t>
      </w:r>
      <w:r>
        <w:rPr>
          <w:spacing w:val="-3"/>
        </w:rPr>
        <w:t xml:space="preserve"> </w:t>
      </w:r>
      <w:r>
        <w:t>cases</w:t>
      </w:r>
      <w:r>
        <w:rPr>
          <w:spacing w:val="-4"/>
        </w:rPr>
        <w:t xml:space="preserve"> </w:t>
      </w:r>
      <w:r>
        <w:t>–</w:t>
      </w:r>
      <w:r>
        <w:rPr>
          <w:spacing w:val="-3"/>
        </w:rPr>
        <w:t xml:space="preserve"> </w:t>
      </w:r>
      <w:r>
        <w:t>Section</w:t>
      </w:r>
      <w:r>
        <w:rPr>
          <w:spacing w:val="-3"/>
        </w:rPr>
        <w:t xml:space="preserve"> </w:t>
      </w:r>
      <w:r>
        <w:rPr>
          <w:spacing w:val="-4"/>
        </w:rPr>
        <w:t>104A</w:t>
      </w:r>
    </w:p>
    <w:p w:rsidR="000D1A8D" w:rsidRDefault="0050239A">
      <w:pPr>
        <w:pStyle w:val="BodyText"/>
        <w:ind w:right="136"/>
      </w:pPr>
      <w:r>
        <w:t>Section</w:t>
      </w:r>
      <w:r>
        <w:rPr>
          <w:spacing w:val="-3"/>
        </w:rPr>
        <w:t xml:space="preserve"> </w:t>
      </w:r>
      <w:r>
        <w:t>104A(1)</w:t>
      </w:r>
      <w:r>
        <w:rPr>
          <w:spacing w:val="-3"/>
        </w:rPr>
        <w:t xml:space="preserve"> </w:t>
      </w:r>
      <w:r>
        <w:t>provides</w:t>
      </w:r>
      <w:r>
        <w:rPr>
          <w:spacing w:val="-3"/>
        </w:rPr>
        <w:t xml:space="preserve"> </w:t>
      </w:r>
      <w:r>
        <w:t>that</w:t>
      </w:r>
      <w:r>
        <w:rPr>
          <w:spacing w:val="-3"/>
        </w:rPr>
        <w:t xml:space="preserve"> </w:t>
      </w:r>
      <w:r>
        <w:t>in</w:t>
      </w:r>
      <w:r>
        <w:rPr>
          <w:spacing w:val="-3"/>
        </w:rPr>
        <w:t xml:space="preserve"> </w:t>
      </w:r>
      <w:r>
        <w:t>a</w:t>
      </w:r>
      <w:r>
        <w:rPr>
          <w:spacing w:val="-3"/>
        </w:rPr>
        <w:t xml:space="preserve"> </w:t>
      </w:r>
      <w:r>
        <w:t>suit</w:t>
      </w:r>
      <w:r>
        <w:rPr>
          <w:spacing w:val="-3"/>
        </w:rPr>
        <w:t xml:space="preserve"> </w:t>
      </w:r>
      <w:r>
        <w:t>for</w:t>
      </w:r>
      <w:r>
        <w:rPr>
          <w:spacing w:val="-3"/>
        </w:rPr>
        <w:t xml:space="preserve"> </w:t>
      </w:r>
      <w:r>
        <w:t>infringement</w:t>
      </w:r>
      <w:r>
        <w:rPr>
          <w:spacing w:val="-3"/>
        </w:rPr>
        <w:t xml:space="preserve"> </w:t>
      </w:r>
      <w:r>
        <w:t>of</w:t>
      </w:r>
      <w:r>
        <w:rPr>
          <w:spacing w:val="-3"/>
        </w:rPr>
        <w:t xml:space="preserve"> </w:t>
      </w:r>
      <w:r>
        <w:t>a</w:t>
      </w:r>
      <w:r>
        <w:rPr>
          <w:spacing w:val="-3"/>
        </w:rPr>
        <w:t xml:space="preserve"> </w:t>
      </w:r>
      <w:r>
        <w:t>process</w:t>
      </w:r>
      <w:r>
        <w:rPr>
          <w:spacing w:val="-3"/>
        </w:rPr>
        <w:t xml:space="preserve"> </w:t>
      </w:r>
      <w:r>
        <w:t>patent,</w:t>
      </w:r>
      <w:r>
        <w:rPr>
          <w:spacing w:val="-3"/>
        </w:rPr>
        <w:t xml:space="preserve"> </w:t>
      </w:r>
      <w:r>
        <w:t>the</w:t>
      </w:r>
      <w:r>
        <w:rPr>
          <w:spacing w:val="-3"/>
        </w:rPr>
        <w:t xml:space="preserve"> </w:t>
      </w:r>
      <w:r>
        <w:t>court may direct the defendant to prove that the process used to obtain an identical product</w:t>
      </w:r>
      <w:r>
        <w:rPr>
          <w:spacing w:val="-3"/>
        </w:rPr>
        <w:t xml:space="preserve"> </w:t>
      </w:r>
      <w:r>
        <w:t>is</w:t>
      </w:r>
      <w:r>
        <w:rPr>
          <w:spacing w:val="-3"/>
        </w:rPr>
        <w:t xml:space="preserve"> </w:t>
      </w:r>
      <w:r>
        <w:t>different</w:t>
      </w:r>
      <w:r>
        <w:rPr>
          <w:spacing w:val="-3"/>
        </w:rPr>
        <w:t xml:space="preserve"> </w:t>
      </w:r>
      <w:r>
        <w:t>from</w:t>
      </w:r>
      <w:r>
        <w:rPr>
          <w:spacing w:val="-3"/>
        </w:rPr>
        <w:t xml:space="preserve"> </w:t>
      </w:r>
      <w:r>
        <w:t>the</w:t>
      </w:r>
      <w:r>
        <w:rPr>
          <w:spacing w:val="-3"/>
        </w:rPr>
        <w:t xml:space="preserve"> </w:t>
      </w:r>
      <w:r>
        <w:t>patented</w:t>
      </w:r>
      <w:r>
        <w:rPr>
          <w:spacing w:val="-3"/>
        </w:rPr>
        <w:t xml:space="preserve"> </w:t>
      </w:r>
      <w:r>
        <w:t>process</w:t>
      </w:r>
      <w:r>
        <w:rPr>
          <w:spacing w:val="-3"/>
        </w:rPr>
        <w:t xml:space="preserve"> </w:t>
      </w:r>
      <w:r>
        <w:t>if:</w:t>
      </w:r>
      <w:r>
        <w:rPr>
          <w:spacing w:val="-3"/>
        </w:rPr>
        <w:t xml:space="preserve"> </w:t>
      </w:r>
      <w:r>
        <w:t>(a)</w:t>
      </w:r>
      <w:r>
        <w:rPr>
          <w:spacing w:val="-3"/>
        </w:rPr>
        <w:t xml:space="preserve"> </w:t>
      </w:r>
      <w:r>
        <w:t>the</w:t>
      </w:r>
      <w:r>
        <w:rPr>
          <w:spacing w:val="-3"/>
        </w:rPr>
        <w:t xml:space="preserve"> </w:t>
      </w:r>
      <w:r>
        <w:t>subject</w:t>
      </w:r>
      <w:r>
        <w:rPr>
          <w:spacing w:val="-3"/>
        </w:rPr>
        <w:t xml:space="preserve"> </w:t>
      </w:r>
      <w:r>
        <w:t>matter</w:t>
      </w:r>
      <w:r>
        <w:rPr>
          <w:spacing w:val="-3"/>
        </w:rPr>
        <w:t xml:space="preserve"> </w:t>
      </w:r>
      <w:r>
        <w:t>of</w:t>
      </w:r>
      <w:r>
        <w:rPr>
          <w:spacing w:val="-3"/>
        </w:rPr>
        <w:t xml:space="preserve"> </w:t>
      </w:r>
      <w:r>
        <w:t>the</w:t>
      </w:r>
      <w:r>
        <w:rPr>
          <w:spacing w:val="-3"/>
        </w:rPr>
        <w:t xml:space="preserve"> </w:t>
      </w:r>
      <w:r>
        <w:t>patent is a process for obtaining a new product; or (b) there is a substantial likelihood that the identical product is made by the patented process and the patentee has been unable through reasonable efforts to determine the process actually used. The patentee must first prove that the product is identical to the product directly obtained by the patented process. Section 104A(2) protects defendants from being required to disclose manufacturing or commercial secrets where it would be unreasonable to do so.</w:t>
      </w:r>
    </w:p>
    <w:p w:rsidR="000D1A8D" w:rsidRDefault="000D1A8D">
      <w:pPr>
        <w:pStyle w:val="BodyText"/>
        <w:spacing w:before="139"/>
        <w:ind w:left="0"/>
      </w:pPr>
    </w:p>
    <w:p w:rsidR="000D1A8D" w:rsidRDefault="0050239A">
      <w:pPr>
        <w:pStyle w:val="Heading1"/>
        <w:numPr>
          <w:ilvl w:val="0"/>
          <w:numId w:val="7"/>
        </w:numPr>
        <w:tabs>
          <w:tab w:val="left" w:pos="367"/>
        </w:tabs>
        <w:spacing w:before="1"/>
        <w:ind w:left="367"/>
      </w:pPr>
      <w:r>
        <w:t>Conditions</w:t>
      </w:r>
      <w:r>
        <w:rPr>
          <w:spacing w:val="-5"/>
        </w:rPr>
        <w:t xml:space="preserve"> </w:t>
      </w:r>
      <w:r>
        <w:t>in</w:t>
      </w:r>
      <w:r>
        <w:rPr>
          <w:spacing w:val="-4"/>
        </w:rPr>
        <w:t xml:space="preserve"> </w:t>
      </w:r>
      <w:r>
        <w:t>Section</w:t>
      </w:r>
      <w:r>
        <w:rPr>
          <w:spacing w:val="-4"/>
        </w:rPr>
        <w:t xml:space="preserve"> </w:t>
      </w:r>
      <w:r>
        <w:t>47</w:t>
      </w:r>
      <w:r>
        <w:rPr>
          <w:spacing w:val="-4"/>
        </w:rPr>
        <w:t xml:space="preserve"> </w:t>
      </w:r>
      <w:r>
        <w:t>applicable</w:t>
      </w:r>
      <w:r>
        <w:rPr>
          <w:spacing w:val="-4"/>
        </w:rPr>
        <w:t xml:space="preserve"> </w:t>
      </w:r>
      <w:r>
        <w:t>to</w:t>
      </w:r>
      <w:r>
        <w:rPr>
          <w:spacing w:val="-4"/>
        </w:rPr>
        <w:t xml:space="preserve"> </w:t>
      </w:r>
      <w:r>
        <w:t>both</w:t>
      </w:r>
      <w:r>
        <w:rPr>
          <w:spacing w:val="-4"/>
        </w:rPr>
        <w:t xml:space="preserve"> </w:t>
      </w:r>
      <w:r>
        <w:rPr>
          <w:spacing w:val="-2"/>
        </w:rPr>
        <w:t>patents</w:t>
      </w:r>
    </w:p>
    <w:p w:rsidR="000D1A8D" w:rsidRDefault="0050239A">
      <w:pPr>
        <w:pStyle w:val="BodyText"/>
        <w:ind w:right="200"/>
      </w:pPr>
      <w:r>
        <w:t>Section 47 subjects the grant of every patent to conditions that allow: (1) use by or on behalf of the Government for its own purposes; (2) use for research, experiment, or instruction; and (3) importation of medicines or drugs by the Government for its own use or for distribution in public health institutions. These conditions apply equally</w:t>
      </w:r>
      <w:r>
        <w:rPr>
          <w:spacing w:val="-4"/>
        </w:rPr>
        <w:t xml:space="preserve"> </w:t>
      </w:r>
      <w:r>
        <w:t>to</w:t>
      </w:r>
      <w:r>
        <w:rPr>
          <w:spacing w:val="-4"/>
        </w:rPr>
        <w:t xml:space="preserve"> </w:t>
      </w:r>
      <w:r>
        <w:t>product</w:t>
      </w:r>
      <w:r>
        <w:rPr>
          <w:spacing w:val="-4"/>
        </w:rPr>
        <w:t xml:space="preserve"> </w:t>
      </w:r>
      <w:r>
        <w:t>and</w:t>
      </w:r>
      <w:r>
        <w:rPr>
          <w:spacing w:val="-4"/>
        </w:rPr>
        <w:t xml:space="preserve"> </w:t>
      </w:r>
      <w:r>
        <w:t>process</w:t>
      </w:r>
      <w:r>
        <w:rPr>
          <w:spacing w:val="-4"/>
        </w:rPr>
        <w:t xml:space="preserve"> </w:t>
      </w:r>
      <w:r>
        <w:t>patents</w:t>
      </w:r>
      <w:r>
        <w:rPr>
          <w:spacing w:val="-4"/>
        </w:rPr>
        <w:t xml:space="preserve"> </w:t>
      </w:r>
      <w:r>
        <w:t>and</w:t>
      </w:r>
      <w:r>
        <w:rPr>
          <w:spacing w:val="-4"/>
        </w:rPr>
        <w:t xml:space="preserve"> </w:t>
      </w:r>
      <w:r>
        <w:t>represent</w:t>
      </w:r>
      <w:r>
        <w:rPr>
          <w:spacing w:val="-4"/>
        </w:rPr>
        <w:t xml:space="preserve"> </w:t>
      </w:r>
      <w:r>
        <w:t>the</w:t>
      </w:r>
      <w:r>
        <w:rPr>
          <w:spacing w:val="-4"/>
        </w:rPr>
        <w:t xml:space="preserve"> </w:t>
      </w:r>
      <w:r>
        <w:t>legislature's</w:t>
      </w:r>
      <w:r>
        <w:rPr>
          <w:spacing w:val="-4"/>
        </w:rPr>
        <w:t xml:space="preserve"> </w:t>
      </w:r>
      <w:r>
        <w:t>reservation</w:t>
      </w:r>
      <w:r>
        <w:rPr>
          <w:spacing w:val="-4"/>
        </w:rPr>
        <w:t xml:space="preserve"> </w:t>
      </w:r>
      <w:r>
        <w:t>of space for non-commercial and public interest activities.</w:t>
      </w:r>
    </w:p>
    <w:p w:rsidR="000D1A8D" w:rsidRDefault="000D1A8D">
      <w:pPr>
        <w:pStyle w:val="BodyText"/>
        <w:spacing w:before="139"/>
        <w:ind w:left="0"/>
      </w:pPr>
    </w:p>
    <w:p w:rsidR="000D1A8D" w:rsidRDefault="0050239A">
      <w:pPr>
        <w:pStyle w:val="Heading1"/>
        <w:numPr>
          <w:ilvl w:val="0"/>
          <w:numId w:val="7"/>
        </w:numPr>
        <w:tabs>
          <w:tab w:val="left" w:pos="367"/>
        </w:tabs>
        <w:spacing w:before="1"/>
        <w:ind w:left="367"/>
      </w:pPr>
      <w:r>
        <w:t>Distinction</w:t>
      </w:r>
      <w:r>
        <w:rPr>
          <w:spacing w:val="-6"/>
        </w:rPr>
        <w:t xml:space="preserve"> </w:t>
      </w:r>
      <w:r>
        <w:t>between</w:t>
      </w:r>
      <w:r>
        <w:rPr>
          <w:spacing w:val="-6"/>
        </w:rPr>
        <w:t xml:space="preserve"> </w:t>
      </w:r>
      <w:r>
        <w:t>product</w:t>
      </w:r>
      <w:r>
        <w:rPr>
          <w:spacing w:val="-5"/>
        </w:rPr>
        <w:t xml:space="preserve"> </w:t>
      </w:r>
      <w:r>
        <w:t>and</w:t>
      </w:r>
      <w:r>
        <w:rPr>
          <w:spacing w:val="-6"/>
        </w:rPr>
        <w:t xml:space="preserve"> </w:t>
      </w:r>
      <w:r>
        <w:t>process</w:t>
      </w:r>
      <w:r>
        <w:rPr>
          <w:spacing w:val="-5"/>
        </w:rPr>
        <w:t xml:space="preserve"> </w:t>
      </w:r>
      <w:r>
        <w:rPr>
          <w:spacing w:val="-2"/>
        </w:rPr>
        <w:t>patents</w:t>
      </w:r>
    </w:p>
    <w:p w:rsidR="000D1A8D" w:rsidRDefault="0050239A">
      <w:pPr>
        <w:pStyle w:val="BodyText"/>
        <w:ind w:right="136"/>
      </w:pPr>
      <w:r>
        <w:t>A</w:t>
      </w:r>
      <w:r>
        <w:rPr>
          <w:spacing w:val="-4"/>
        </w:rPr>
        <w:t xml:space="preserve"> </w:t>
      </w:r>
      <w:r>
        <w:t>product</w:t>
      </w:r>
      <w:r>
        <w:rPr>
          <w:spacing w:val="-4"/>
        </w:rPr>
        <w:t xml:space="preserve"> </w:t>
      </w:r>
      <w:r>
        <w:t>patent</w:t>
      </w:r>
      <w:r>
        <w:rPr>
          <w:spacing w:val="-4"/>
        </w:rPr>
        <w:t xml:space="preserve"> </w:t>
      </w:r>
      <w:r>
        <w:t>confers</w:t>
      </w:r>
      <w:r>
        <w:rPr>
          <w:spacing w:val="-4"/>
        </w:rPr>
        <w:t xml:space="preserve"> </w:t>
      </w:r>
      <w:r>
        <w:t>protection</w:t>
      </w:r>
      <w:r>
        <w:rPr>
          <w:spacing w:val="-4"/>
        </w:rPr>
        <w:t xml:space="preserve"> </w:t>
      </w:r>
      <w:r>
        <w:t>over</w:t>
      </w:r>
      <w:r>
        <w:rPr>
          <w:spacing w:val="-4"/>
        </w:rPr>
        <w:t xml:space="preserve"> </w:t>
      </w:r>
      <w:r>
        <w:t>the</w:t>
      </w:r>
      <w:r>
        <w:rPr>
          <w:spacing w:val="-4"/>
        </w:rPr>
        <w:t xml:space="preserve"> </w:t>
      </w:r>
      <w:r>
        <w:t>product</w:t>
      </w:r>
      <w:r>
        <w:rPr>
          <w:spacing w:val="-4"/>
        </w:rPr>
        <w:t xml:space="preserve"> </w:t>
      </w:r>
      <w:r>
        <w:t>itself</w:t>
      </w:r>
      <w:r>
        <w:rPr>
          <w:spacing w:val="-4"/>
        </w:rPr>
        <w:t xml:space="preserve"> </w:t>
      </w:r>
      <w:r>
        <w:t>regardless</w:t>
      </w:r>
      <w:r>
        <w:rPr>
          <w:spacing w:val="-4"/>
        </w:rPr>
        <w:t xml:space="preserve"> </w:t>
      </w:r>
      <w:r>
        <w:t>of</w:t>
      </w:r>
      <w:r>
        <w:rPr>
          <w:spacing w:val="-4"/>
        </w:rPr>
        <w:t xml:space="preserve"> </w:t>
      </w:r>
      <w:r>
        <w:t>the</w:t>
      </w:r>
      <w:r>
        <w:rPr>
          <w:spacing w:val="-4"/>
        </w:rPr>
        <w:t xml:space="preserve"> </w:t>
      </w:r>
      <w:r>
        <w:t>method used to make it. A process patent protects only the method and the product directly obtained thereby. Product patents are generally wider in scope and more valuable commercially. Process patents require additional legal tools such as the reverse burden of proof under Section 104A to be effectively enforced. In pharmaceutical litigation, whether a patent is a product or a process patent significantly affects the scope of protection and enforcement strategies available to the patentee.</w:t>
      </w:r>
    </w:p>
    <w:p w:rsidR="000D1A8D" w:rsidRDefault="0050239A">
      <w:pPr>
        <w:pStyle w:val="Heading1"/>
        <w:numPr>
          <w:ilvl w:val="0"/>
          <w:numId w:val="7"/>
        </w:numPr>
        <w:tabs>
          <w:tab w:val="left" w:pos="367"/>
        </w:tabs>
        <w:spacing w:before="22"/>
        <w:ind w:left="367"/>
      </w:pPr>
      <w:r>
        <w:t>Historical</w:t>
      </w:r>
      <w:r>
        <w:rPr>
          <w:spacing w:val="-6"/>
        </w:rPr>
        <w:t xml:space="preserve"> </w:t>
      </w:r>
      <w:r>
        <w:t>context:</w:t>
      </w:r>
      <w:r>
        <w:rPr>
          <w:spacing w:val="-6"/>
        </w:rPr>
        <w:t xml:space="preserve"> </w:t>
      </w:r>
      <w:r>
        <w:t>pre-2005</w:t>
      </w:r>
      <w:r>
        <w:rPr>
          <w:spacing w:val="-6"/>
        </w:rPr>
        <w:t xml:space="preserve"> </w:t>
      </w:r>
      <w:r>
        <w:rPr>
          <w:spacing w:val="-2"/>
        </w:rPr>
        <w:t>position</w:t>
      </w:r>
    </w:p>
    <w:p w:rsidR="000D1A8D" w:rsidRDefault="0050239A">
      <w:pPr>
        <w:pStyle w:val="BodyText"/>
        <w:ind w:right="136"/>
      </w:pPr>
      <w:r>
        <w:t xml:space="preserve">Before the Patents (Amendment) Act, 2005, Section 5 of the Act (now omitted) </w:t>
      </w:r>
      <w:r>
        <w:lastRenderedPageBreak/>
        <w:t>restricted patents in food, medicines, drugs, and chemical compounds to process patents only. This meant Indian companies could manufacture patented drugs through different processes, enabling the development of India's generic pharmaceutical</w:t>
      </w:r>
      <w:r>
        <w:rPr>
          <w:spacing w:val="-5"/>
        </w:rPr>
        <w:t xml:space="preserve"> </w:t>
      </w:r>
      <w:r>
        <w:t>industry.</w:t>
      </w:r>
      <w:r>
        <w:rPr>
          <w:spacing w:val="-5"/>
        </w:rPr>
        <w:t xml:space="preserve"> </w:t>
      </w:r>
      <w:r>
        <w:t>After</w:t>
      </w:r>
      <w:r>
        <w:rPr>
          <w:spacing w:val="-5"/>
        </w:rPr>
        <w:t xml:space="preserve"> </w:t>
      </w:r>
      <w:r>
        <w:t>2005,</w:t>
      </w:r>
      <w:r>
        <w:rPr>
          <w:spacing w:val="-5"/>
        </w:rPr>
        <w:t xml:space="preserve"> </w:t>
      </w:r>
      <w:r>
        <w:t>product</w:t>
      </w:r>
      <w:r>
        <w:rPr>
          <w:spacing w:val="-5"/>
        </w:rPr>
        <w:t xml:space="preserve"> </w:t>
      </w:r>
      <w:r>
        <w:t>patents</w:t>
      </w:r>
      <w:r>
        <w:rPr>
          <w:spacing w:val="-5"/>
        </w:rPr>
        <w:t xml:space="preserve"> </w:t>
      </w:r>
      <w:r>
        <w:t>became</w:t>
      </w:r>
      <w:r>
        <w:rPr>
          <w:spacing w:val="-5"/>
        </w:rPr>
        <w:t xml:space="preserve"> </w:t>
      </w:r>
      <w:r>
        <w:t>available</w:t>
      </w:r>
      <w:r>
        <w:rPr>
          <w:spacing w:val="-5"/>
        </w:rPr>
        <w:t xml:space="preserve"> </w:t>
      </w:r>
      <w:r>
        <w:t>in</w:t>
      </w:r>
      <w:r>
        <w:rPr>
          <w:spacing w:val="-5"/>
        </w:rPr>
        <w:t xml:space="preserve"> </w:t>
      </w:r>
      <w:r>
        <w:t>all</w:t>
      </w:r>
      <w:r>
        <w:rPr>
          <w:spacing w:val="-5"/>
        </w:rPr>
        <w:t xml:space="preserve"> </w:t>
      </w:r>
      <w:r>
        <w:t>fields, introducing significant changes in the pharmaceutical industry and increasing the importance of provisions like Section 3(d) as a check on evergreening.</w:t>
      </w:r>
    </w:p>
    <w:p w:rsidR="008253ED" w:rsidRDefault="008253ED">
      <w:pPr>
        <w:pStyle w:val="BodyText"/>
        <w:spacing w:before="60" w:after="60"/>
        <w:rPr>
          <w:b/>
        </w:rPr>
      </w:pPr>
    </w:p>
    <w:p w:rsidR="00B85FB2" w:rsidRDefault="003B3F1F">
      <w:pPr>
        <w:pStyle w:val="BodyText"/>
        <w:spacing w:before="60" w:after="60"/>
      </w:pPr>
      <w:r>
        <w:rPr>
          <w:b/>
        </w:rPr>
        <w:t xml:space="preserve">Conclusion: </w:t>
      </w:r>
      <w:r>
        <w:t>The Patents Act, 1970 prot</w:t>
      </w:r>
      <w:r>
        <w:t>ects both product and process inventions under Section 2(1)(j), with distinct rights and enforcement mechanisms under Section 48. A product patent confers the broadest protection, covering all acts involving the patented product regardless of the manufactu</w:t>
      </w:r>
      <w:r>
        <w:t>ring method employed. A process patent is narrower in scope, protecting the specific method and the product directly obtained thereby under Section 48(b). The reverse burden of proof mechanism under Section 104A strengthens the enforceability of process pa</w:t>
      </w:r>
      <w:r>
        <w:t>tents. Prior to the Patents (Amendment) Act, 2005, pharmaceutical and chemical inventions were limited to process patent protection; product patents are now available in all fields following TRIPS compliance. The conditions under Section 47 apply equally t</w:t>
      </w:r>
      <w:r>
        <w:t>o both categories, preserving space for government use, research, and public health purposes.</w:t>
      </w:r>
    </w:p>
    <w:p w:rsidR="00B85FB2" w:rsidRDefault="00B85FB2">
      <w:pPr>
        <w:pStyle w:val="BodyText"/>
      </w:pPr>
    </w:p>
    <w:p w:rsidR="008253ED" w:rsidRDefault="008253ED">
      <w:pPr>
        <w:rPr>
          <w:b/>
          <w:bCs/>
        </w:rPr>
      </w:pPr>
      <w:r>
        <w:br w:type="page"/>
      </w:r>
    </w:p>
    <w:p w:rsidR="008253ED" w:rsidRDefault="0050239A" w:rsidP="008253ED">
      <w:pPr>
        <w:pStyle w:val="Heading1"/>
        <w:spacing w:before="22"/>
        <w:ind w:left="87" w:firstLine="0"/>
        <w:jc w:val="center"/>
        <w:rPr>
          <w:spacing w:val="-3"/>
        </w:rPr>
      </w:pPr>
      <w:r>
        <w:lastRenderedPageBreak/>
        <w:t>Chapter</w:t>
      </w:r>
      <w:r>
        <w:rPr>
          <w:spacing w:val="-4"/>
        </w:rPr>
        <w:t xml:space="preserve"> </w:t>
      </w:r>
      <w:r>
        <w:t>6:</w:t>
      </w:r>
    </w:p>
    <w:p w:rsidR="000D1A8D" w:rsidRDefault="0050239A" w:rsidP="008253ED">
      <w:pPr>
        <w:pStyle w:val="Heading1"/>
        <w:spacing w:before="22"/>
        <w:ind w:left="87" w:firstLine="0"/>
        <w:jc w:val="center"/>
      </w:pPr>
      <w:r>
        <w:t>Rights</w:t>
      </w:r>
      <w:r>
        <w:rPr>
          <w:spacing w:val="-3"/>
        </w:rPr>
        <w:t xml:space="preserve"> </w:t>
      </w:r>
      <w:r>
        <w:t>and</w:t>
      </w:r>
      <w:r>
        <w:rPr>
          <w:spacing w:val="-4"/>
        </w:rPr>
        <w:t xml:space="preserve"> </w:t>
      </w:r>
      <w:r>
        <w:t>obligations</w:t>
      </w:r>
      <w:r>
        <w:rPr>
          <w:spacing w:val="-3"/>
        </w:rPr>
        <w:t xml:space="preserve"> </w:t>
      </w:r>
      <w:r>
        <w:t>of</w:t>
      </w:r>
      <w:r>
        <w:rPr>
          <w:spacing w:val="-3"/>
        </w:rPr>
        <w:t xml:space="preserve"> </w:t>
      </w:r>
      <w:r>
        <w:t>a</w:t>
      </w:r>
      <w:r>
        <w:rPr>
          <w:spacing w:val="-3"/>
        </w:rPr>
        <w:t xml:space="preserve"> </w:t>
      </w:r>
      <w:r>
        <w:rPr>
          <w:spacing w:val="-2"/>
        </w:rPr>
        <w:t>patentee</w:t>
      </w:r>
    </w:p>
    <w:p w:rsidR="000D1A8D" w:rsidRDefault="000D1A8D">
      <w:pPr>
        <w:pStyle w:val="BodyText"/>
        <w:spacing w:before="120"/>
        <w:ind w:left="0"/>
        <w:rPr>
          <w:b/>
        </w:rPr>
      </w:pPr>
    </w:p>
    <w:p w:rsidR="000D1A8D" w:rsidRDefault="0050239A">
      <w:pPr>
        <w:pStyle w:val="ListParagraph"/>
        <w:numPr>
          <w:ilvl w:val="0"/>
          <w:numId w:val="6"/>
        </w:numPr>
        <w:tabs>
          <w:tab w:val="left" w:pos="367"/>
        </w:tabs>
        <w:ind w:left="367"/>
        <w:rPr>
          <w:b/>
        </w:rPr>
      </w:pPr>
      <w:r>
        <w:rPr>
          <w:b/>
        </w:rPr>
        <w:t>Meaning</w:t>
      </w:r>
      <w:r>
        <w:rPr>
          <w:b/>
          <w:spacing w:val="-4"/>
        </w:rPr>
        <w:t xml:space="preserve"> </w:t>
      </w:r>
      <w:r>
        <w:rPr>
          <w:b/>
        </w:rPr>
        <w:t>of</w:t>
      </w:r>
      <w:r>
        <w:rPr>
          <w:b/>
          <w:spacing w:val="-4"/>
        </w:rPr>
        <w:t xml:space="preserve"> </w:t>
      </w:r>
      <w:r>
        <w:rPr>
          <w:b/>
        </w:rPr>
        <w:t>patentee</w:t>
      </w:r>
      <w:r>
        <w:rPr>
          <w:b/>
          <w:spacing w:val="-4"/>
        </w:rPr>
        <w:t xml:space="preserve"> </w:t>
      </w:r>
      <w:r>
        <w:rPr>
          <w:b/>
        </w:rPr>
        <w:t>–</w:t>
      </w:r>
      <w:r>
        <w:rPr>
          <w:b/>
          <w:spacing w:val="-4"/>
        </w:rPr>
        <w:t xml:space="preserve"> </w:t>
      </w:r>
      <w:r>
        <w:rPr>
          <w:b/>
        </w:rPr>
        <w:t>Section</w:t>
      </w:r>
      <w:r>
        <w:rPr>
          <w:b/>
          <w:spacing w:val="-4"/>
        </w:rPr>
        <w:t xml:space="preserve"> </w:t>
      </w:r>
      <w:r>
        <w:rPr>
          <w:b/>
          <w:spacing w:val="-2"/>
        </w:rPr>
        <w:t>2(1)(p)</w:t>
      </w:r>
    </w:p>
    <w:p w:rsidR="000D1A8D" w:rsidRDefault="0050239A">
      <w:pPr>
        <w:pStyle w:val="BodyText"/>
        <w:ind w:right="136"/>
      </w:pPr>
      <w:r>
        <w:t>Section 2(1)(p) defines: "Patentee means the person for the time being entered on the register as the grantee or proprietor of the patent." The patentee is the registered</w:t>
      </w:r>
      <w:r>
        <w:rPr>
          <w:spacing w:val="-4"/>
        </w:rPr>
        <w:t xml:space="preserve"> </w:t>
      </w:r>
      <w:r>
        <w:t>legal</w:t>
      </w:r>
      <w:r>
        <w:rPr>
          <w:spacing w:val="-4"/>
        </w:rPr>
        <w:t xml:space="preserve"> </w:t>
      </w:r>
      <w:r>
        <w:t>owner</w:t>
      </w:r>
      <w:r>
        <w:rPr>
          <w:spacing w:val="-4"/>
        </w:rPr>
        <w:t xml:space="preserve"> </w:t>
      </w:r>
      <w:r>
        <w:t>of</w:t>
      </w:r>
      <w:r>
        <w:rPr>
          <w:spacing w:val="-4"/>
        </w:rPr>
        <w:t xml:space="preserve"> </w:t>
      </w:r>
      <w:r>
        <w:t>the</w:t>
      </w:r>
      <w:r>
        <w:rPr>
          <w:spacing w:val="-4"/>
        </w:rPr>
        <w:t xml:space="preserve"> </w:t>
      </w:r>
      <w:r>
        <w:t>patent</w:t>
      </w:r>
      <w:r>
        <w:rPr>
          <w:spacing w:val="-4"/>
        </w:rPr>
        <w:t xml:space="preserve"> </w:t>
      </w:r>
      <w:r>
        <w:t>whose</w:t>
      </w:r>
      <w:r>
        <w:rPr>
          <w:spacing w:val="-4"/>
        </w:rPr>
        <w:t xml:space="preserve"> </w:t>
      </w:r>
      <w:r>
        <w:t>name</w:t>
      </w:r>
      <w:r>
        <w:rPr>
          <w:spacing w:val="-4"/>
        </w:rPr>
        <w:t xml:space="preserve"> </w:t>
      </w:r>
      <w:r>
        <w:t>appears</w:t>
      </w:r>
      <w:r>
        <w:rPr>
          <w:spacing w:val="-4"/>
        </w:rPr>
        <w:t xml:space="preserve"> </w:t>
      </w:r>
      <w:r>
        <w:t>in</w:t>
      </w:r>
      <w:r>
        <w:rPr>
          <w:spacing w:val="-4"/>
        </w:rPr>
        <w:t xml:space="preserve"> </w:t>
      </w:r>
      <w:r>
        <w:t>the</w:t>
      </w:r>
      <w:r>
        <w:rPr>
          <w:spacing w:val="-4"/>
        </w:rPr>
        <w:t xml:space="preserve"> </w:t>
      </w:r>
      <w:r>
        <w:t>register</w:t>
      </w:r>
      <w:r>
        <w:rPr>
          <w:spacing w:val="-4"/>
        </w:rPr>
        <w:t xml:space="preserve"> </w:t>
      </w:r>
      <w:r>
        <w:t xml:space="preserve">maintained at the Patent Office. A patentee may be the original inventor, an assignee, or a legal </w:t>
      </w:r>
      <w:r>
        <w:rPr>
          <w:spacing w:val="-2"/>
        </w:rPr>
        <w:t>representative.</w:t>
      </w:r>
    </w:p>
    <w:p w:rsidR="000D1A8D" w:rsidRDefault="000D1A8D">
      <w:pPr>
        <w:pStyle w:val="BodyText"/>
        <w:spacing w:before="140"/>
        <w:ind w:left="0"/>
      </w:pPr>
    </w:p>
    <w:p w:rsidR="000D1A8D" w:rsidRDefault="0050239A">
      <w:pPr>
        <w:pStyle w:val="Heading1"/>
        <w:ind w:left="87" w:firstLine="0"/>
      </w:pPr>
      <w:r>
        <w:t>Part</w:t>
      </w:r>
      <w:r>
        <w:rPr>
          <w:spacing w:val="-2"/>
        </w:rPr>
        <w:t xml:space="preserve"> </w:t>
      </w:r>
      <w:r>
        <w:t>I</w:t>
      </w:r>
      <w:r>
        <w:rPr>
          <w:spacing w:val="-1"/>
        </w:rPr>
        <w:t xml:space="preserve"> </w:t>
      </w:r>
      <w:r>
        <w:t>–</w:t>
      </w:r>
      <w:r>
        <w:rPr>
          <w:spacing w:val="-1"/>
        </w:rPr>
        <w:t xml:space="preserve"> </w:t>
      </w:r>
      <w:r>
        <w:t>Rights</w:t>
      </w:r>
      <w:r>
        <w:rPr>
          <w:spacing w:val="-2"/>
        </w:rPr>
        <w:t xml:space="preserve"> </w:t>
      </w:r>
      <w:r>
        <w:t>of</w:t>
      </w:r>
      <w:r>
        <w:rPr>
          <w:spacing w:val="-1"/>
        </w:rPr>
        <w:t xml:space="preserve"> </w:t>
      </w:r>
      <w:r>
        <w:t>a</w:t>
      </w:r>
      <w:r>
        <w:rPr>
          <w:spacing w:val="-1"/>
        </w:rPr>
        <w:t xml:space="preserve"> </w:t>
      </w:r>
      <w:r>
        <w:rPr>
          <w:spacing w:val="-2"/>
        </w:rPr>
        <w:t>patentee</w:t>
      </w:r>
    </w:p>
    <w:p w:rsidR="000D1A8D" w:rsidRDefault="000D1A8D">
      <w:pPr>
        <w:pStyle w:val="BodyText"/>
        <w:spacing w:before="120"/>
        <w:ind w:left="0"/>
        <w:rPr>
          <w:b/>
        </w:rPr>
      </w:pPr>
    </w:p>
    <w:p w:rsidR="000D1A8D" w:rsidRDefault="0050239A">
      <w:pPr>
        <w:pStyle w:val="ListParagraph"/>
        <w:numPr>
          <w:ilvl w:val="0"/>
          <w:numId w:val="6"/>
        </w:numPr>
        <w:tabs>
          <w:tab w:val="left" w:pos="367"/>
        </w:tabs>
        <w:ind w:left="367"/>
        <w:rPr>
          <w:b/>
        </w:rPr>
      </w:pPr>
      <w:r>
        <w:rPr>
          <w:b/>
        </w:rPr>
        <w:t>Exclusive</w:t>
      </w:r>
      <w:r>
        <w:rPr>
          <w:b/>
          <w:spacing w:val="-7"/>
        </w:rPr>
        <w:t xml:space="preserve"> </w:t>
      </w:r>
      <w:r>
        <w:rPr>
          <w:b/>
        </w:rPr>
        <w:t>rights</w:t>
      </w:r>
      <w:r>
        <w:rPr>
          <w:b/>
          <w:spacing w:val="-4"/>
        </w:rPr>
        <w:t xml:space="preserve"> </w:t>
      </w:r>
      <w:r>
        <w:rPr>
          <w:b/>
        </w:rPr>
        <w:t>–</w:t>
      </w:r>
      <w:r>
        <w:rPr>
          <w:b/>
          <w:spacing w:val="-4"/>
        </w:rPr>
        <w:t xml:space="preserve"> </w:t>
      </w:r>
      <w:r>
        <w:rPr>
          <w:b/>
        </w:rPr>
        <w:t>Section</w:t>
      </w:r>
      <w:r>
        <w:rPr>
          <w:b/>
          <w:spacing w:val="-4"/>
        </w:rPr>
        <w:t xml:space="preserve"> </w:t>
      </w:r>
      <w:r>
        <w:rPr>
          <w:b/>
          <w:spacing w:val="-5"/>
        </w:rPr>
        <w:t>48</w:t>
      </w:r>
    </w:p>
    <w:p w:rsidR="000D1A8D" w:rsidRDefault="0050239A">
      <w:pPr>
        <w:pStyle w:val="BodyText"/>
      </w:pPr>
      <w:r>
        <w:t>Section 48 provides: "Subject to the other provisions contained in this Act and the conditions specified in section 47, a patent granted under this Act shall confer upon the</w:t>
      </w:r>
      <w:r>
        <w:rPr>
          <w:spacing w:val="-3"/>
        </w:rPr>
        <w:t xml:space="preserve"> </w:t>
      </w:r>
      <w:r>
        <w:t>patentee</w:t>
      </w:r>
      <w:r>
        <w:rPr>
          <w:spacing w:val="-3"/>
        </w:rPr>
        <w:t xml:space="preserve"> </w:t>
      </w:r>
      <w:r>
        <w:t>—</w:t>
      </w:r>
      <w:r>
        <w:rPr>
          <w:spacing w:val="-3"/>
        </w:rPr>
        <w:t xml:space="preserve"> </w:t>
      </w:r>
      <w:r>
        <w:t>(a)</w:t>
      </w:r>
      <w:r>
        <w:rPr>
          <w:spacing w:val="-3"/>
        </w:rPr>
        <w:t xml:space="preserve"> </w:t>
      </w:r>
      <w:r>
        <w:t>where</w:t>
      </w:r>
      <w:r>
        <w:rPr>
          <w:spacing w:val="-3"/>
        </w:rPr>
        <w:t xml:space="preserve"> </w:t>
      </w:r>
      <w:r>
        <w:t>the</w:t>
      </w:r>
      <w:r>
        <w:rPr>
          <w:spacing w:val="-3"/>
        </w:rPr>
        <w:t xml:space="preserve"> </w:t>
      </w:r>
      <w:r>
        <w:t>subject</w:t>
      </w:r>
      <w:r>
        <w:rPr>
          <w:spacing w:val="-3"/>
        </w:rPr>
        <w:t xml:space="preserve"> </w:t>
      </w:r>
      <w:r>
        <w:t>matter</w:t>
      </w:r>
      <w:r>
        <w:rPr>
          <w:spacing w:val="-3"/>
        </w:rPr>
        <w:t xml:space="preserve"> </w:t>
      </w:r>
      <w:r>
        <w:t>of</w:t>
      </w:r>
      <w:r>
        <w:rPr>
          <w:spacing w:val="-3"/>
        </w:rPr>
        <w:t xml:space="preserve"> </w:t>
      </w:r>
      <w:r>
        <w:t>the</w:t>
      </w:r>
      <w:r>
        <w:rPr>
          <w:spacing w:val="-3"/>
        </w:rPr>
        <w:t xml:space="preserve"> </w:t>
      </w:r>
      <w:r>
        <w:t>patent</w:t>
      </w:r>
      <w:r>
        <w:rPr>
          <w:spacing w:val="-3"/>
        </w:rPr>
        <w:t xml:space="preserve"> </w:t>
      </w:r>
      <w:r>
        <w:t>is</w:t>
      </w:r>
      <w:r>
        <w:rPr>
          <w:spacing w:val="-3"/>
        </w:rPr>
        <w:t xml:space="preserve"> </w:t>
      </w:r>
      <w:r>
        <w:t>a</w:t>
      </w:r>
      <w:r>
        <w:rPr>
          <w:spacing w:val="-3"/>
        </w:rPr>
        <w:t xml:space="preserve"> </w:t>
      </w:r>
      <w:r>
        <w:t>product,</w:t>
      </w:r>
      <w:r>
        <w:rPr>
          <w:spacing w:val="-3"/>
        </w:rPr>
        <w:t xml:space="preserve"> </w:t>
      </w:r>
      <w:r>
        <w:t>the</w:t>
      </w:r>
      <w:r>
        <w:rPr>
          <w:spacing w:val="-3"/>
        </w:rPr>
        <w:t xml:space="preserve"> </w:t>
      </w:r>
      <w:r>
        <w:t>exclusive right to prevent third parties, who do not have his consent, from the act of making, using, offering for sale, selling or importing for those purposes that product in India;</w:t>
      </w:r>
    </w:p>
    <w:p w:rsidR="000D1A8D" w:rsidRDefault="0050239A">
      <w:pPr>
        <w:pStyle w:val="BodyText"/>
        <w:spacing w:before="0"/>
        <w:ind w:right="175"/>
      </w:pPr>
      <w:r>
        <w:t>(b)</w:t>
      </w:r>
      <w:r>
        <w:rPr>
          <w:spacing w:val="-3"/>
        </w:rPr>
        <w:t xml:space="preserve"> </w:t>
      </w:r>
      <w:r>
        <w:t>where</w:t>
      </w:r>
      <w:r>
        <w:rPr>
          <w:spacing w:val="-3"/>
        </w:rPr>
        <w:t xml:space="preserve"> </w:t>
      </w:r>
      <w:r>
        <w:t>the</w:t>
      </w:r>
      <w:r>
        <w:rPr>
          <w:spacing w:val="-3"/>
        </w:rPr>
        <w:t xml:space="preserve"> </w:t>
      </w:r>
      <w:r>
        <w:t>subject</w:t>
      </w:r>
      <w:r>
        <w:rPr>
          <w:spacing w:val="-3"/>
        </w:rPr>
        <w:t xml:space="preserve"> </w:t>
      </w:r>
      <w:r>
        <w:t>matter</w:t>
      </w:r>
      <w:r>
        <w:rPr>
          <w:spacing w:val="-3"/>
        </w:rPr>
        <w:t xml:space="preserve"> </w:t>
      </w:r>
      <w:r>
        <w:t>of</w:t>
      </w:r>
      <w:r>
        <w:rPr>
          <w:spacing w:val="-3"/>
        </w:rPr>
        <w:t xml:space="preserve"> </w:t>
      </w:r>
      <w:r>
        <w:t>the</w:t>
      </w:r>
      <w:r>
        <w:rPr>
          <w:spacing w:val="-3"/>
        </w:rPr>
        <w:t xml:space="preserve"> </w:t>
      </w:r>
      <w:r>
        <w:t>patent</w:t>
      </w:r>
      <w:r>
        <w:rPr>
          <w:spacing w:val="-3"/>
        </w:rPr>
        <w:t xml:space="preserve"> </w:t>
      </w:r>
      <w:r>
        <w:t>is</w:t>
      </w:r>
      <w:r>
        <w:rPr>
          <w:spacing w:val="-3"/>
        </w:rPr>
        <w:t xml:space="preserve"> </w:t>
      </w:r>
      <w:r>
        <w:t>a</w:t>
      </w:r>
      <w:r>
        <w:rPr>
          <w:spacing w:val="-3"/>
        </w:rPr>
        <w:t xml:space="preserve"> </w:t>
      </w:r>
      <w:r>
        <w:t>process,</w:t>
      </w:r>
      <w:r>
        <w:rPr>
          <w:spacing w:val="-3"/>
        </w:rPr>
        <w:t xml:space="preserve"> </w:t>
      </w:r>
      <w:r>
        <w:t>the</w:t>
      </w:r>
      <w:r>
        <w:rPr>
          <w:spacing w:val="-3"/>
        </w:rPr>
        <w:t xml:space="preserve"> </w:t>
      </w:r>
      <w:r>
        <w:t>exclusive</w:t>
      </w:r>
      <w:r>
        <w:rPr>
          <w:spacing w:val="-3"/>
        </w:rPr>
        <w:t xml:space="preserve"> </w:t>
      </w:r>
      <w:r>
        <w:t>right</w:t>
      </w:r>
      <w:r>
        <w:rPr>
          <w:spacing w:val="-3"/>
        </w:rPr>
        <w:t xml:space="preserve"> </w:t>
      </w:r>
      <w:r>
        <w:t>to</w:t>
      </w:r>
      <w:r>
        <w:rPr>
          <w:spacing w:val="-3"/>
        </w:rPr>
        <w:t xml:space="preserve"> </w:t>
      </w:r>
      <w:r>
        <w:t>prevent third parties, who do not have his consent, from the act of using that process, and from the act of using, offering for sale, selling or importing for those purposes the product obtained directly by that process in India." These exclusive rights are the core of the patent monopoly granted to the patentee.</w:t>
      </w:r>
    </w:p>
    <w:p w:rsidR="000D1A8D" w:rsidRDefault="000D1A8D">
      <w:pPr>
        <w:pStyle w:val="BodyText"/>
        <w:spacing w:before="140"/>
        <w:ind w:left="0"/>
      </w:pPr>
    </w:p>
    <w:p w:rsidR="000D1A8D" w:rsidRDefault="0050239A">
      <w:pPr>
        <w:pStyle w:val="Heading1"/>
        <w:numPr>
          <w:ilvl w:val="0"/>
          <w:numId w:val="6"/>
        </w:numPr>
        <w:tabs>
          <w:tab w:val="left" w:pos="367"/>
        </w:tabs>
        <w:ind w:left="367"/>
      </w:pPr>
      <w:r>
        <w:t>Right</w:t>
      </w:r>
      <w:r>
        <w:rPr>
          <w:spacing w:val="-3"/>
        </w:rPr>
        <w:t xml:space="preserve"> </w:t>
      </w:r>
      <w:r>
        <w:t>to</w:t>
      </w:r>
      <w:r>
        <w:rPr>
          <w:spacing w:val="-3"/>
        </w:rPr>
        <w:t xml:space="preserve"> </w:t>
      </w:r>
      <w:r>
        <w:t>assign</w:t>
      </w:r>
      <w:r>
        <w:rPr>
          <w:spacing w:val="-2"/>
        </w:rPr>
        <w:t xml:space="preserve"> </w:t>
      </w:r>
      <w:r>
        <w:t>–</w:t>
      </w:r>
      <w:r>
        <w:rPr>
          <w:spacing w:val="-3"/>
        </w:rPr>
        <w:t xml:space="preserve"> </w:t>
      </w:r>
      <w:r>
        <w:t>Section</w:t>
      </w:r>
      <w:r>
        <w:rPr>
          <w:spacing w:val="-2"/>
        </w:rPr>
        <w:t xml:space="preserve"> </w:t>
      </w:r>
      <w:r>
        <w:rPr>
          <w:spacing w:val="-5"/>
        </w:rPr>
        <w:t>68</w:t>
      </w:r>
    </w:p>
    <w:p w:rsidR="000D1A8D" w:rsidRDefault="0050239A">
      <w:pPr>
        <w:pStyle w:val="BodyText"/>
        <w:ind w:right="97"/>
      </w:pPr>
      <w:r>
        <w:t>Section 68 provides: "An assignment of a patent or of a share in a patent, a</w:t>
      </w:r>
      <w:r>
        <w:rPr>
          <w:spacing w:val="40"/>
        </w:rPr>
        <w:t xml:space="preserve"> </w:t>
      </w:r>
      <w:r>
        <w:t>mortgage, licence or the creation of any other interest in a patent shall not be valid unless</w:t>
      </w:r>
      <w:r>
        <w:rPr>
          <w:spacing w:val="-2"/>
        </w:rPr>
        <w:t xml:space="preserve"> </w:t>
      </w:r>
      <w:r>
        <w:t>the</w:t>
      </w:r>
      <w:r>
        <w:rPr>
          <w:spacing w:val="-2"/>
        </w:rPr>
        <w:t xml:space="preserve"> </w:t>
      </w:r>
      <w:r>
        <w:t>same</w:t>
      </w:r>
      <w:r>
        <w:rPr>
          <w:spacing w:val="-2"/>
        </w:rPr>
        <w:t xml:space="preserve"> </w:t>
      </w:r>
      <w:r>
        <w:t>were</w:t>
      </w:r>
      <w:r>
        <w:rPr>
          <w:spacing w:val="-2"/>
        </w:rPr>
        <w:t xml:space="preserve"> </w:t>
      </w:r>
      <w:r>
        <w:t>in</w:t>
      </w:r>
      <w:r>
        <w:rPr>
          <w:spacing w:val="-2"/>
        </w:rPr>
        <w:t xml:space="preserve"> </w:t>
      </w:r>
      <w:r>
        <w:t>writing</w:t>
      </w:r>
      <w:r>
        <w:rPr>
          <w:spacing w:val="-2"/>
        </w:rPr>
        <w:t xml:space="preserve"> </w:t>
      </w:r>
      <w:r>
        <w:t>and</w:t>
      </w:r>
      <w:r>
        <w:rPr>
          <w:spacing w:val="-2"/>
        </w:rPr>
        <w:t xml:space="preserve"> </w:t>
      </w:r>
      <w:r>
        <w:t>the</w:t>
      </w:r>
      <w:r>
        <w:rPr>
          <w:spacing w:val="-2"/>
        </w:rPr>
        <w:t xml:space="preserve"> </w:t>
      </w:r>
      <w:r>
        <w:t>agreement</w:t>
      </w:r>
      <w:r>
        <w:rPr>
          <w:spacing w:val="-2"/>
        </w:rPr>
        <w:t xml:space="preserve"> </w:t>
      </w:r>
      <w:r>
        <w:t>between</w:t>
      </w:r>
      <w:r>
        <w:rPr>
          <w:spacing w:val="-2"/>
        </w:rPr>
        <w:t xml:space="preserve"> </w:t>
      </w:r>
      <w:r>
        <w:t>the</w:t>
      </w:r>
      <w:r>
        <w:rPr>
          <w:spacing w:val="-2"/>
        </w:rPr>
        <w:t xml:space="preserve"> </w:t>
      </w:r>
      <w:r>
        <w:t>parties</w:t>
      </w:r>
      <w:r>
        <w:rPr>
          <w:spacing w:val="-2"/>
        </w:rPr>
        <w:t xml:space="preserve"> </w:t>
      </w:r>
      <w:r>
        <w:t>concerned</w:t>
      </w:r>
      <w:r>
        <w:rPr>
          <w:spacing w:val="-2"/>
        </w:rPr>
        <w:t xml:space="preserve"> </w:t>
      </w:r>
      <w:r>
        <w:t>is reduced to the form of a document embodying all the terms and conditions governing their rights and obligations and duly executed." A patent is movable property</w:t>
      </w:r>
      <w:r>
        <w:rPr>
          <w:spacing w:val="-4"/>
        </w:rPr>
        <w:t xml:space="preserve"> </w:t>
      </w:r>
      <w:r>
        <w:t>and</w:t>
      </w:r>
      <w:r>
        <w:rPr>
          <w:spacing w:val="-4"/>
        </w:rPr>
        <w:t xml:space="preserve"> </w:t>
      </w:r>
      <w:r>
        <w:t>may</w:t>
      </w:r>
      <w:r>
        <w:rPr>
          <w:spacing w:val="-4"/>
        </w:rPr>
        <w:t xml:space="preserve"> </w:t>
      </w:r>
      <w:r>
        <w:t>be</w:t>
      </w:r>
      <w:r>
        <w:rPr>
          <w:spacing w:val="-4"/>
        </w:rPr>
        <w:t xml:space="preserve"> </w:t>
      </w:r>
      <w:r>
        <w:t>assigned</w:t>
      </w:r>
      <w:r>
        <w:rPr>
          <w:spacing w:val="-4"/>
        </w:rPr>
        <w:t xml:space="preserve"> </w:t>
      </w:r>
      <w:r>
        <w:t>absolutely</w:t>
      </w:r>
      <w:r>
        <w:rPr>
          <w:spacing w:val="-4"/>
        </w:rPr>
        <w:t xml:space="preserve"> </w:t>
      </w:r>
      <w:r>
        <w:t>or</w:t>
      </w:r>
      <w:r>
        <w:rPr>
          <w:spacing w:val="-4"/>
        </w:rPr>
        <w:t xml:space="preserve"> </w:t>
      </w:r>
      <w:r>
        <w:t>partially.</w:t>
      </w:r>
      <w:r>
        <w:rPr>
          <w:spacing w:val="-4"/>
        </w:rPr>
        <w:t xml:space="preserve"> </w:t>
      </w:r>
      <w:r>
        <w:t>An</w:t>
      </w:r>
      <w:r>
        <w:rPr>
          <w:spacing w:val="-4"/>
        </w:rPr>
        <w:t xml:space="preserve"> </w:t>
      </w:r>
      <w:r>
        <w:t>unregistered</w:t>
      </w:r>
      <w:r>
        <w:rPr>
          <w:spacing w:val="-4"/>
        </w:rPr>
        <w:t xml:space="preserve"> </w:t>
      </w:r>
      <w:r>
        <w:t>assignment</w:t>
      </w:r>
      <w:r>
        <w:rPr>
          <w:spacing w:val="-4"/>
        </w:rPr>
        <w:t xml:space="preserve"> </w:t>
      </w:r>
      <w:r>
        <w:t>has limited evidentiary value under Section 69(5).</w:t>
      </w:r>
    </w:p>
    <w:p w:rsidR="000D1A8D" w:rsidRDefault="000D1A8D">
      <w:pPr>
        <w:pStyle w:val="BodyText"/>
        <w:spacing w:before="140"/>
        <w:ind w:left="0"/>
      </w:pPr>
    </w:p>
    <w:p w:rsidR="000D1A8D" w:rsidRDefault="0050239A">
      <w:pPr>
        <w:pStyle w:val="Heading1"/>
        <w:numPr>
          <w:ilvl w:val="0"/>
          <w:numId w:val="6"/>
        </w:numPr>
        <w:tabs>
          <w:tab w:val="left" w:pos="367"/>
        </w:tabs>
        <w:ind w:left="367"/>
      </w:pPr>
      <w:r>
        <w:t>Rights</w:t>
      </w:r>
      <w:r>
        <w:rPr>
          <w:spacing w:val="-4"/>
        </w:rPr>
        <w:t xml:space="preserve"> </w:t>
      </w:r>
      <w:r>
        <w:t>of</w:t>
      </w:r>
      <w:r>
        <w:rPr>
          <w:spacing w:val="-4"/>
        </w:rPr>
        <w:t xml:space="preserve"> </w:t>
      </w:r>
      <w:r>
        <w:t>co-owners</w:t>
      </w:r>
      <w:r>
        <w:rPr>
          <w:spacing w:val="-4"/>
        </w:rPr>
        <w:t xml:space="preserve"> </w:t>
      </w:r>
      <w:r>
        <w:t>–</w:t>
      </w:r>
      <w:r>
        <w:rPr>
          <w:spacing w:val="-4"/>
        </w:rPr>
        <w:t xml:space="preserve"> </w:t>
      </w:r>
      <w:r>
        <w:t>Section</w:t>
      </w:r>
      <w:r>
        <w:rPr>
          <w:spacing w:val="-3"/>
        </w:rPr>
        <w:t xml:space="preserve"> </w:t>
      </w:r>
      <w:r>
        <w:rPr>
          <w:spacing w:val="-5"/>
        </w:rPr>
        <w:t>50</w:t>
      </w:r>
    </w:p>
    <w:p w:rsidR="000D1A8D" w:rsidRDefault="0050239A">
      <w:pPr>
        <w:pStyle w:val="BodyText"/>
        <w:ind w:right="97"/>
      </w:pPr>
      <w:r>
        <w:t>Section</w:t>
      </w:r>
      <w:r>
        <w:rPr>
          <w:spacing w:val="-2"/>
        </w:rPr>
        <w:t xml:space="preserve"> </w:t>
      </w:r>
      <w:r>
        <w:t>50(1)</w:t>
      </w:r>
      <w:r>
        <w:rPr>
          <w:spacing w:val="-2"/>
        </w:rPr>
        <w:t xml:space="preserve"> </w:t>
      </w:r>
      <w:r>
        <w:t>provides</w:t>
      </w:r>
      <w:r>
        <w:rPr>
          <w:spacing w:val="-2"/>
        </w:rPr>
        <w:t xml:space="preserve"> </w:t>
      </w:r>
      <w:r>
        <w:t>that</w:t>
      </w:r>
      <w:r>
        <w:rPr>
          <w:spacing w:val="-2"/>
        </w:rPr>
        <w:t xml:space="preserve"> </w:t>
      </w:r>
      <w:r>
        <w:t>where</w:t>
      </w:r>
      <w:r>
        <w:rPr>
          <w:spacing w:val="-2"/>
        </w:rPr>
        <w:t xml:space="preserve"> </w:t>
      </w:r>
      <w:r>
        <w:t>a</w:t>
      </w:r>
      <w:r>
        <w:rPr>
          <w:spacing w:val="-2"/>
        </w:rPr>
        <w:t xml:space="preserve"> </w:t>
      </w:r>
      <w:r>
        <w:t>patent</w:t>
      </w:r>
      <w:r>
        <w:rPr>
          <w:spacing w:val="-2"/>
        </w:rPr>
        <w:t xml:space="preserve"> </w:t>
      </w:r>
      <w:r>
        <w:t>is</w:t>
      </w:r>
      <w:r>
        <w:rPr>
          <w:spacing w:val="-2"/>
        </w:rPr>
        <w:t xml:space="preserve"> </w:t>
      </w:r>
      <w:r>
        <w:t>granted</w:t>
      </w:r>
      <w:r>
        <w:rPr>
          <w:spacing w:val="-2"/>
        </w:rPr>
        <w:t xml:space="preserve"> </w:t>
      </w:r>
      <w:r>
        <w:t>to</w:t>
      </w:r>
      <w:r>
        <w:rPr>
          <w:spacing w:val="-2"/>
        </w:rPr>
        <w:t xml:space="preserve"> </w:t>
      </w:r>
      <w:r>
        <w:t>two</w:t>
      </w:r>
      <w:r>
        <w:rPr>
          <w:spacing w:val="-2"/>
        </w:rPr>
        <w:t xml:space="preserve"> </w:t>
      </w:r>
      <w:r>
        <w:t>or</w:t>
      </w:r>
      <w:r>
        <w:rPr>
          <w:spacing w:val="-2"/>
        </w:rPr>
        <w:t xml:space="preserve"> </w:t>
      </w:r>
      <w:r>
        <w:t>more</w:t>
      </w:r>
      <w:r>
        <w:rPr>
          <w:spacing w:val="-2"/>
        </w:rPr>
        <w:t xml:space="preserve"> </w:t>
      </w:r>
      <w:r>
        <w:t>persons,</w:t>
      </w:r>
      <w:r>
        <w:rPr>
          <w:spacing w:val="-2"/>
        </w:rPr>
        <w:t xml:space="preserve"> </w:t>
      </w:r>
      <w:r>
        <w:t>each</w:t>
      </w:r>
      <w:r>
        <w:rPr>
          <w:spacing w:val="-2"/>
        </w:rPr>
        <w:t xml:space="preserve"> </w:t>
      </w:r>
      <w:r>
        <w:t>is entitled to an equal undivided share unless a contrary agreement is in force. Section 50(2) allows each co-owner to exercise the rights under Section 48 for their own benefit without accounting to the others. However, Section 50(3) requires the consent of all co-owners for granting licences or assigning shares. Section 51 empowers</w:t>
      </w:r>
      <w:r>
        <w:rPr>
          <w:spacing w:val="-5"/>
        </w:rPr>
        <w:t xml:space="preserve"> </w:t>
      </w:r>
      <w:r>
        <w:t>the</w:t>
      </w:r>
      <w:r>
        <w:rPr>
          <w:spacing w:val="-5"/>
        </w:rPr>
        <w:t xml:space="preserve"> </w:t>
      </w:r>
      <w:r>
        <w:t>Controller</w:t>
      </w:r>
      <w:r>
        <w:rPr>
          <w:spacing w:val="-5"/>
        </w:rPr>
        <w:t xml:space="preserve"> </w:t>
      </w:r>
      <w:r>
        <w:t>to</w:t>
      </w:r>
      <w:r>
        <w:rPr>
          <w:spacing w:val="-5"/>
        </w:rPr>
        <w:t xml:space="preserve"> </w:t>
      </w:r>
      <w:r>
        <w:t>give</w:t>
      </w:r>
      <w:r>
        <w:rPr>
          <w:spacing w:val="-5"/>
        </w:rPr>
        <w:t xml:space="preserve"> </w:t>
      </w:r>
      <w:r>
        <w:t>directions</w:t>
      </w:r>
      <w:r>
        <w:rPr>
          <w:spacing w:val="-5"/>
        </w:rPr>
        <w:t xml:space="preserve"> </w:t>
      </w:r>
      <w:r>
        <w:t>on</w:t>
      </w:r>
      <w:r>
        <w:rPr>
          <w:spacing w:val="-5"/>
        </w:rPr>
        <w:t xml:space="preserve"> </w:t>
      </w:r>
      <w:r>
        <w:t>disputes</w:t>
      </w:r>
      <w:r>
        <w:rPr>
          <w:spacing w:val="-5"/>
        </w:rPr>
        <w:t xml:space="preserve"> </w:t>
      </w:r>
      <w:r>
        <w:t>between</w:t>
      </w:r>
      <w:r>
        <w:rPr>
          <w:spacing w:val="-5"/>
        </w:rPr>
        <w:t xml:space="preserve"> </w:t>
      </w:r>
      <w:r>
        <w:t>co-owners</w:t>
      </w:r>
      <w:r>
        <w:rPr>
          <w:spacing w:val="-5"/>
        </w:rPr>
        <w:t xml:space="preserve"> </w:t>
      </w:r>
      <w:r>
        <w:t xml:space="preserve">regarding </w:t>
      </w:r>
      <w:r>
        <w:lastRenderedPageBreak/>
        <w:t>sale, lease, or licensing of the patent.</w:t>
      </w:r>
    </w:p>
    <w:p w:rsidR="000D1A8D" w:rsidRDefault="0050239A">
      <w:pPr>
        <w:pStyle w:val="Heading1"/>
        <w:numPr>
          <w:ilvl w:val="0"/>
          <w:numId w:val="6"/>
        </w:numPr>
        <w:tabs>
          <w:tab w:val="left" w:pos="367"/>
        </w:tabs>
        <w:spacing w:before="24"/>
        <w:ind w:left="367"/>
      </w:pPr>
      <w:r>
        <w:t>Right</w:t>
      </w:r>
      <w:r>
        <w:rPr>
          <w:spacing w:val="-3"/>
        </w:rPr>
        <w:t xml:space="preserve"> </w:t>
      </w:r>
      <w:r>
        <w:t>to</w:t>
      </w:r>
      <w:r>
        <w:rPr>
          <w:spacing w:val="-3"/>
        </w:rPr>
        <w:t xml:space="preserve"> </w:t>
      </w:r>
      <w:r>
        <w:t>sue</w:t>
      </w:r>
      <w:r>
        <w:rPr>
          <w:spacing w:val="-3"/>
        </w:rPr>
        <w:t xml:space="preserve"> </w:t>
      </w:r>
      <w:r>
        <w:t>for</w:t>
      </w:r>
      <w:r>
        <w:rPr>
          <w:spacing w:val="-3"/>
        </w:rPr>
        <w:t xml:space="preserve"> </w:t>
      </w:r>
      <w:r>
        <w:t>infringement</w:t>
      </w:r>
      <w:r>
        <w:rPr>
          <w:spacing w:val="-3"/>
        </w:rPr>
        <w:t xml:space="preserve"> </w:t>
      </w:r>
      <w:r>
        <w:t>–</w:t>
      </w:r>
      <w:r>
        <w:rPr>
          <w:spacing w:val="-3"/>
        </w:rPr>
        <w:t xml:space="preserve"> </w:t>
      </w:r>
      <w:r>
        <w:t>Sections</w:t>
      </w:r>
      <w:r>
        <w:rPr>
          <w:spacing w:val="-3"/>
        </w:rPr>
        <w:t xml:space="preserve"> </w:t>
      </w:r>
      <w:r>
        <w:t>104</w:t>
      </w:r>
      <w:r>
        <w:rPr>
          <w:spacing w:val="-3"/>
        </w:rPr>
        <w:t xml:space="preserve"> </w:t>
      </w:r>
      <w:r>
        <w:t>and</w:t>
      </w:r>
      <w:r>
        <w:rPr>
          <w:spacing w:val="-3"/>
        </w:rPr>
        <w:t xml:space="preserve"> </w:t>
      </w:r>
      <w:r>
        <w:rPr>
          <w:spacing w:val="-5"/>
        </w:rPr>
        <w:t>108</w:t>
      </w:r>
    </w:p>
    <w:p w:rsidR="000D1A8D" w:rsidRDefault="0050239A">
      <w:pPr>
        <w:pStyle w:val="BodyText"/>
        <w:ind w:right="136"/>
      </w:pPr>
      <w:r>
        <w:t>A patentee has the right to institute a civil suit for infringement in the District Court or</w:t>
      </w:r>
      <w:r>
        <w:rPr>
          <w:spacing w:val="-4"/>
        </w:rPr>
        <w:t xml:space="preserve"> </w:t>
      </w:r>
      <w:r>
        <w:t>High</w:t>
      </w:r>
      <w:r>
        <w:rPr>
          <w:spacing w:val="-4"/>
        </w:rPr>
        <w:t xml:space="preserve"> </w:t>
      </w:r>
      <w:r>
        <w:t>Court.</w:t>
      </w:r>
      <w:r>
        <w:rPr>
          <w:spacing w:val="-4"/>
        </w:rPr>
        <w:t xml:space="preserve"> </w:t>
      </w:r>
      <w:r>
        <w:t>Section</w:t>
      </w:r>
      <w:r>
        <w:rPr>
          <w:spacing w:val="-4"/>
        </w:rPr>
        <w:t xml:space="preserve"> </w:t>
      </w:r>
      <w:r>
        <w:t>104</w:t>
      </w:r>
      <w:r>
        <w:rPr>
          <w:spacing w:val="-4"/>
        </w:rPr>
        <w:t xml:space="preserve"> </w:t>
      </w:r>
      <w:r>
        <w:t>provides</w:t>
      </w:r>
      <w:r>
        <w:rPr>
          <w:spacing w:val="-4"/>
        </w:rPr>
        <w:t xml:space="preserve"> </w:t>
      </w:r>
      <w:r>
        <w:t>that</w:t>
      </w:r>
      <w:r>
        <w:rPr>
          <w:spacing w:val="-4"/>
        </w:rPr>
        <w:t xml:space="preserve"> </w:t>
      </w:r>
      <w:r>
        <w:t>no</w:t>
      </w:r>
      <w:r>
        <w:rPr>
          <w:spacing w:val="-4"/>
        </w:rPr>
        <w:t xml:space="preserve"> </w:t>
      </w:r>
      <w:r>
        <w:t>suit</w:t>
      </w:r>
      <w:r>
        <w:rPr>
          <w:spacing w:val="-4"/>
        </w:rPr>
        <w:t xml:space="preserve"> </w:t>
      </w:r>
      <w:r>
        <w:t>for</w:t>
      </w:r>
      <w:r>
        <w:rPr>
          <w:spacing w:val="-4"/>
        </w:rPr>
        <w:t xml:space="preserve"> </w:t>
      </w:r>
      <w:r>
        <w:t>infringement</w:t>
      </w:r>
      <w:r>
        <w:rPr>
          <w:spacing w:val="-4"/>
        </w:rPr>
        <w:t xml:space="preserve"> </w:t>
      </w:r>
      <w:r>
        <w:t>shall</w:t>
      </w:r>
      <w:r>
        <w:rPr>
          <w:spacing w:val="-4"/>
        </w:rPr>
        <w:t xml:space="preserve"> </w:t>
      </w:r>
      <w:r>
        <w:t>be</w:t>
      </w:r>
      <w:r>
        <w:rPr>
          <w:spacing w:val="-4"/>
        </w:rPr>
        <w:t xml:space="preserve"> </w:t>
      </w:r>
      <w:r>
        <w:t>instituted</w:t>
      </w:r>
      <w:r>
        <w:rPr>
          <w:spacing w:val="-4"/>
        </w:rPr>
        <w:t xml:space="preserve"> </w:t>
      </w:r>
      <w:r>
        <w:t>in any</w:t>
      </w:r>
      <w:r>
        <w:rPr>
          <w:spacing w:val="-1"/>
        </w:rPr>
        <w:t xml:space="preserve"> </w:t>
      </w:r>
      <w:r>
        <w:t>court</w:t>
      </w:r>
      <w:r>
        <w:rPr>
          <w:spacing w:val="-1"/>
        </w:rPr>
        <w:t xml:space="preserve"> </w:t>
      </w:r>
      <w:r>
        <w:t>inferior</w:t>
      </w:r>
      <w:r>
        <w:rPr>
          <w:spacing w:val="-1"/>
        </w:rPr>
        <w:t xml:space="preserve"> </w:t>
      </w:r>
      <w:r>
        <w:t>to</w:t>
      </w:r>
      <w:r>
        <w:rPr>
          <w:spacing w:val="-1"/>
        </w:rPr>
        <w:t xml:space="preserve"> </w:t>
      </w:r>
      <w:r>
        <w:t>the</w:t>
      </w:r>
      <w:r>
        <w:rPr>
          <w:spacing w:val="-1"/>
        </w:rPr>
        <w:t xml:space="preserve"> </w:t>
      </w:r>
      <w:r>
        <w:t>District</w:t>
      </w:r>
      <w:r>
        <w:rPr>
          <w:spacing w:val="-1"/>
        </w:rPr>
        <w:t xml:space="preserve"> </w:t>
      </w:r>
      <w:r>
        <w:t>Court.</w:t>
      </w:r>
      <w:r>
        <w:rPr>
          <w:spacing w:val="-1"/>
        </w:rPr>
        <w:t xml:space="preserve"> </w:t>
      </w:r>
      <w:r>
        <w:t>Section</w:t>
      </w:r>
      <w:r>
        <w:rPr>
          <w:spacing w:val="-1"/>
        </w:rPr>
        <w:t xml:space="preserve"> </w:t>
      </w:r>
      <w:r>
        <w:t>108</w:t>
      </w:r>
      <w:r>
        <w:rPr>
          <w:spacing w:val="-1"/>
        </w:rPr>
        <w:t xml:space="preserve"> </w:t>
      </w:r>
      <w:r>
        <w:t>provides</w:t>
      </w:r>
      <w:r>
        <w:rPr>
          <w:spacing w:val="-1"/>
        </w:rPr>
        <w:t xml:space="preserve"> </w:t>
      </w:r>
      <w:r>
        <w:t>that</w:t>
      </w:r>
      <w:r>
        <w:rPr>
          <w:spacing w:val="-1"/>
        </w:rPr>
        <w:t xml:space="preserve"> </w:t>
      </w:r>
      <w:r>
        <w:t>the</w:t>
      </w:r>
      <w:r>
        <w:rPr>
          <w:spacing w:val="-1"/>
        </w:rPr>
        <w:t xml:space="preserve"> </w:t>
      </w:r>
      <w:r>
        <w:t>court</w:t>
      </w:r>
      <w:r>
        <w:rPr>
          <w:spacing w:val="-1"/>
        </w:rPr>
        <w:t xml:space="preserve"> </w:t>
      </w:r>
      <w:r>
        <w:t>may</w:t>
      </w:r>
      <w:r>
        <w:rPr>
          <w:spacing w:val="-1"/>
        </w:rPr>
        <w:t xml:space="preserve"> </w:t>
      </w:r>
      <w:r>
        <w:t>grant an injunction, and at the option of the plaintiff, either damages or an account of profits. The court may also order seizure, forfeiture, or destruction of infringing goods under Section 108(2).</w:t>
      </w:r>
    </w:p>
    <w:p w:rsidR="000D1A8D" w:rsidRDefault="000D1A8D">
      <w:pPr>
        <w:pStyle w:val="BodyText"/>
        <w:spacing w:before="139"/>
        <w:ind w:left="0"/>
      </w:pPr>
    </w:p>
    <w:p w:rsidR="000D1A8D" w:rsidRDefault="0050239A">
      <w:pPr>
        <w:pStyle w:val="Heading1"/>
        <w:ind w:left="87" w:firstLine="0"/>
      </w:pPr>
      <w:r>
        <w:t>Part</w:t>
      </w:r>
      <w:r>
        <w:rPr>
          <w:spacing w:val="-3"/>
        </w:rPr>
        <w:t xml:space="preserve"> </w:t>
      </w:r>
      <w:r>
        <w:t>II</w:t>
      </w:r>
      <w:r>
        <w:rPr>
          <w:spacing w:val="-2"/>
        </w:rPr>
        <w:t xml:space="preserve"> </w:t>
      </w:r>
      <w:r>
        <w:t>–</w:t>
      </w:r>
      <w:r>
        <w:rPr>
          <w:spacing w:val="-3"/>
        </w:rPr>
        <w:t xml:space="preserve"> </w:t>
      </w:r>
      <w:r>
        <w:t>Obligations</w:t>
      </w:r>
      <w:r>
        <w:rPr>
          <w:spacing w:val="-2"/>
        </w:rPr>
        <w:t xml:space="preserve"> </w:t>
      </w:r>
      <w:r>
        <w:t>of</w:t>
      </w:r>
      <w:r>
        <w:rPr>
          <w:spacing w:val="-3"/>
        </w:rPr>
        <w:t xml:space="preserve"> </w:t>
      </w:r>
      <w:r>
        <w:t>a</w:t>
      </w:r>
      <w:r>
        <w:rPr>
          <w:spacing w:val="-2"/>
        </w:rPr>
        <w:t xml:space="preserve"> patentee</w:t>
      </w:r>
    </w:p>
    <w:p w:rsidR="000D1A8D" w:rsidRDefault="000D1A8D">
      <w:pPr>
        <w:pStyle w:val="BodyText"/>
        <w:spacing w:before="120"/>
        <w:ind w:left="0"/>
        <w:rPr>
          <w:b/>
        </w:rPr>
      </w:pPr>
    </w:p>
    <w:p w:rsidR="000D1A8D" w:rsidRDefault="0050239A">
      <w:pPr>
        <w:pStyle w:val="ListParagraph"/>
        <w:numPr>
          <w:ilvl w:val="0"/>
          <w:numId w:val="6"/>
        </w:numPr>
        <w:tabs>
          <w:tab w:val="left" w:pos="367"/>
        </w:tabs>
        <w:ind w:left="367"/>
        <w:rPr>
          <w:b/>
        </w:rPr>
      </w:pPr>
      <w:r>
        <w:rPr>
          <w:b/>
        </w:rPr>
        <w:t>Obligation</w:t>
      </w:r>
      <w:r>
        <w:rPr>
          <w:b/>
          <w:spacing w:val="-4"/>
        </w:rPr>
        <w:t xml:space="preserve"> </w:t>
      </w:r>
      <w:r>
        <w:rPr>
          <w:b/>
        </w:rPr>
        <w:t>to</w:t>
      </w:r>
      <w:r>
        <w:rPr>
          <w:b/>
          <w:spacing w:val="-4"/>
        </w:rPr>
        <w:t xml:space="preserve"> </w:t>
      </w:r>
      <w:r>
        <w:rPr>
          <w:b/>
        </w:rPr>
        <w:t>work</w:t>
      </w:r>
      <w:r>
        <w:rPr>
          <w:b/>
          <w:spacing w:val="-4"/>
        </w:rPr>
        <w:t xml:space="preserve"> </w:t>
      </w:r>
      <w:r>
        <w:rPr>
          <w:b/>
        </w:rPr>
        <w:t>the</w:t>
      </w:r>
      <w:r>
        <w:rPr>
          <w:b/>
          <w:spacing w:val="-3"/>
        </w:rPr>
        <w:t xml:space="preserve"> </w:t>
      </w:r>
      <w:r>
        <w:rPr>
          <w:b/>
        </w:rPr>
        <w:t>patent</w:t>
      </w:r>
      <w:r>
        <w:rPr>
          <w:b/>
          <w:spacing w:val="-4"/>
        </w:rPr>
        <w:t xml:space="preserve"> </w:t>
      </w:r>
      <w:r>
        <w:rPr>
          <w:b/>
        </w:rPr>
        <w:t>–</w:t>
      </w:r>
      <w:r>
        <w:rPr>
          <w:b/>
          <w:spacing w:val="-4"/>
        </w:rPr>
        <w:t xml:space="preserve"> </w:t>
      </w:r>
      <w:r>
        <w:rPr>
          <w:b/>
        </w:rPr>
        <w:t>Section</w:t>
      </w:r>
      <w:r>
        <w:rPr>
          <w:b/>
          <w:spacing w:val="-3"/>
        </w:rPr>
        <w:t xml:space="preserve"> </w:t>
      </w:r>
      <w:r>
        <w:rPr>
          <w:b/>
          <w:spacing w:val="-5"/>
        </w:rPr>
        <w:t>83</w:t>
      </w:r>
    </w:p>
    <w:p w:rsidR="000D1A8D" w:rsidRDefault="0050239A">
      <w:pPr>
        <w:pStyle w:val="BodyText"/>
        <w:ind w:right="136"/>
      </w:pPr>
      <w:r>
        <w:t>Section</w:t>
      </w:r>
      <w:r>
        <w:rPr>
          <w:spacing w:val="-4"/>
        </w:rPr>
        <w:t xml:space="preserve"> </w:t>
      </w:r>
      <w:r>
        <w:t>83</w:t>
      </w:r>
      <w:r>
        <w:rPr>
          <w:spacing w:val="-4"/>
        </w:rPr>
        <w:t xml:space="preserve"> </w:t>
      </w:r>
      <w:r>
        <w:t>sets</w:t>
      </w:r>
      <w:r>
        <w:rPr>
          <w:spacing w:val="-4"/>
        </w:rPr>
        <w:t xml:space="preserve"> </w:t>
      </w:r>
      <w:r>
        <w:t>out</w:t>
      </w:r>
      <w:r>
        <w:rPr>
          <w:spacing w:val="-4"/>
        </w:rPr>
        <w:t xml:space="preserve"> </w:t>
      </w:r>
      <w:r>
        <w:t>general</w:t>
      </w:r>
      <w:r>
        <w:rPr>
          <w:spacing w:val="-4"/>
        </w:rPr>
        <w:t xml:space="preserve"> </w:t>
      </w:r>
      <w:r>
        <w:t>principles</w:t>
      </w:r>
      <w:r>
        <w:rPr>
          <w:spacing w:val="-4"/>
        </w:rPr>
        <w:t xml:space="preserve"> </w:t>
      </w:r>
      <w:r>
        <w:t>for</w:t>
      </w:r>
      <w:r>
        <w:rPr>
          <w:spacing w:val="-4"/>
        </w:rPr>
        <w:t xml:space="preserve"> </w:t>
      </w:r>
      <w:r>
        <w:t>working</w:t>
      </w:r>
      <w:r>
        <w:rPr>
          <w:spacing w:val="-4"/>
        </w:rPr>
        <w:t xml:space="preserve"> </w:t>
      </w:r>
      <w:r>
        <w:t>of</w:t>
      </w:r>
      <w:r>
        <w:rPr>
          <w:spacing w:val="-4"/>
        </w:rPr>
        <w:t xml:space="preserve"> </w:t>
      </w:r>
      <w:r>
        <w:t>patented</w:t>
      </w:r>
      <w:r>
        <w:rPr>
          <w:spacing w:val="-4"/>
        </w:rPr>
        <w:t xml:space="preserve"> </w:t>
      </w:r>
      <w:r>
        <w:t>inventions:</w:t>
      </w:r>
      <w:r>
        <w:rPr>
          <w:spacing w:val="-4"/>
        </w:rPr>
        <w:t xml:space="preserve"> </w:t>
      </w:r>
      <w:r>
        <w:t>patents</w:t>
      </w:r>
      <w:r>
        <w:rPr>
          <w:spacing w:val="-4"/>
        </w:rPr>
        <w:t xml:space="preserve"> </w:t>
      </w:r>
      <w:r>
        <w:t>are not granted merely to enable patentees to enjoy a monopoly for importation; they must be worked in India on a commercial scale to the fullest extent reasonably practicable; and the benefit of patented inventions must be made available at reasonably affordable prices. These principles are enforceable through the compulsory licensing mechanism under Section 84.</w:t>
      </w:r>
    </w:p>
    <w:p w:rsidR="000D1A8D" w:rsidRDefault="000D1A8D">
      <w:pPr>
        <w:pStyle w:val="BodyText"/>
        <w:spacing w:before="140"/>
        <w:ind w:left="0"/>
      </w:pPr>
    </w:p>
    <w:p w:rsidR="000D1A8D" w:rsidRDefault="0050239A">
      <w:pPr>
        <w:pStyle w:val="Heading1"/>
        <w:numPr>
          <w:ilvl w:val="0"/>
          <w:numId w:val="6"/>
        </w:numPr>
        <w:tabs>
          <w:tab w:val="left" w:pos="367"/>
        </w:tabs>
        <w:ind w:left="367"/>
      </w:pPr>
      <w:r>
        <w:t>Obligation</w:t>
      </w:r>
      <w:r>
        <w:rPr>
          <w:spacing w:val="-6"/>
        </w:rPr>
        <w:t xml:space="preserve"> </w:t>
      </w:r>
      <w:r>
        <w:t>to</w:t>
      </w:r>
      <w:r>
        <w:rPr>
          <w:spacing w:val="-5"/>
        </w:rPr>
        <w:t xml:space="preserve"> </w:t>
      </w:r>
      <w:r>
        <w:t>disclose</w:t>
      </w:r>
      <w:r>
        <w:rPr>
          <w:spacing w:val="-5"/>
        </w:rPr>
        <w:t xml:space="preserve"> </w:t>
      </w:r>
      <w:r>
        <w:t>information</w:t>
      </w:r>
      <w:r>
        <w:rPr>
          <w:spacing w:val="-5"/>
        </w:rPr>
        <w:t xml:space="preserve"> </w:t>
      </w:r>
      <w:r>
        <w:t>–</w:t>
      </w:r>
      <w:r>
        <w:rPr>
          <w:spacing w:val="-5"/>
        </w:rPr>
        <w:t xml:space="preserve"> </w:t>
      </w:r>
      <w:r>
        <w:t>Section</w:t>
      </w:r>
      <w:r>
        <w:rPr>
          <w:spacing w:val="-5"/>
        </w:rPr>
        <w:t xml:space="preserve"> </w:t>
      </w:r>
      <w:r>
        <w:rPr>
          <w:spacing w:val="-10"/>
        </w:rPr>
        <w:t>8</w:t>
      </w:r>
    </w:p>
    <w:p w:rsidR="000D1A8D" w:rsidRDefault="0050239A">
      <w:pPr>
        <w:pStyle w:val="BodyText"/>
        <w:ind w:right="156"/>
      </w:pPr>
      <w:r>
        <w:t>Section 8(1) requires the applicant to file, along with the application or within the prescribed period, a statement setting out detailed particulars of any corresponding foreign</w:t>
      </w:r>
      <w:r>
        <w:rPr>
          <w:spacing w:val="-4"/>
        </w:rPr>
        <w:t xml:space="preserve"> </w:t>
      </w:r>
      <w:r>
        <w:t>patent</w:t>
      </w:r>
      <w:r>
        <w:rPr>
          <w:spacing w:val="-4"/>
        </w:rPr>
        <w:t xml:space="preserve"> </w:t>
      </w:r>
      <w:r>
        <w:t>application</w:t>
      </w:r>
      <w:r>
        <w:rPr>
          <w:spacing w:val="-4"/>
        </w:rPr>
        <w:t xml:space="preserve"> </w:t>
      </w:r>
      <w:r>
        <w:t>and</w:t>
      </w:r>
      <w:r>
        <w:rPr>
          <w:spacing w:val="-4"/>
        </w:rPr>
        <w:t xml:space="preserve"> </w:t>
      </w:r>
      <w:r>
        <w:t>an</w:t>
      </w:r>
      <w:r>
        <w:rPr>
          <w:spacing w:val="-4"/>
        </w:rPr>
        <w:t xml:space="preserve"> </w:t>
      </w:r>
      <w:r>
        <w:t>undertaking</w:t>
      </w:r>
      <w:r>
        <w:rPr>
          <w:spacing w:val="-4"/>
        </w:rPr>
        <w:t xml:space="preserve"> </w:t>
      </w:r>
      <w:r>
        <w:t>to</w:t>
      </w:r>
      <w:r>
        <w:rPr>
          <w:spacing w:val="-4"/>
        </w:rPr>
        <w:t xml:space="preserve"> </w:t>
      </w:r>
      <w:r>
        <w:t>keep</w:t>
      </w:r>
      <w:r>
        <w:rPr>
          <w:spacing w:val="-4"/>
        </w:rPr>
        <w:t xml:space="preserve"> </w:t>
      </w:r>
      <w:r>
        <w:t>the</w:t>
      </w:r>
      <w:r>
        <w:rPr>
          <w:spacing w:val="-4"/>
        </w:rPr>
        <w:t xml:space="preserve"> </w:t>
      </w:r>
      <w:r>
        <w:t>Controller</w:t>
      </w:r>
      <w:r>
        <w:rPr>
          <w:spacing w:val="-4"/>
        </w:rPr>
        <w:t xml:space="preserve"> </w:t>
      </w:r>
      <w:r>
        <w:t>informed</w:t>
      </w:r>
      <w:r>
        <w:rPr>
          <w:spacing w:val="-4"/>
        </w:rPr>
        <w:t xml:space="preserve"> </w:t>
      </w:r>
      <w:r>
        <w:t>of</w:t>
      </w:r>
      <w:r>
        <w:rPr>
          <w:spacing w:val="-4"/>
        </w:rPr>
        <w:t xml:space="preserve"> </w:t>
      </w:r>
      <w:r>
        <w:t>the status of foreign applications up to the date of grant of the Indian patent. Section 8(2) empowers the Controller to require the applicant to furnish details relating to the processing of applications in any country outside India. Failure to comply is a ground for revocation under Section 64(1)(m).</w:t>
      </w:r>
    </w:p>
    <w:p w:rsidR="000D1A8D" w:rsidRDefault="000D1A8D">
      <w:pPr>
        <w:pStyle w:val="BodyText"/>
        <w:spacing w:before="140"/>
        <w:ind w:left="0"/>
      </w:pPr>
    </w:p>
    <w:p w:rsidR="000D1A8D" w:rsidRDefault="0050239A">
      <w:pPr>
        <w:pStyle w:val="Heading1"/>
        <w:numPr>
          <w:ilvl w:val="0"/>
          <w:numId w:val="6"/>
        </w:numPr>
        <w:tabs>
          <w:tab w:val="left" w:pos="367"/>
        </w:tabs>
        <w:ind w:left="367"/>
      </w:pPr>
      <w:r>
        <w:t>Obligation</w:t>
      </w:r>
      <w:r>
        <w:rPr>
          <w:spacing w:val="-4"/>
        </w:rPr>
        <w:t xml:space="preserve"> </w:t>
      </w:r>
      <w:r>
        <w:t>to</w:t>
      </w:r>
      <w:r>
        <w:rPr>
          <w:spacing w:val="-4"/>
        </w:rPr>
        <w:t xml:space="preserve"> </w:t>
      </w:r>
      <w:r>
        <w:t>pay</w:t>
      </w:r>
      <w:r>
        <w:rPr>
          <w:spacing w:val="-4"/>
        </w:rPr>
        <w:t xml:space="preserve"> </w:t>
      </w:r>
      <w:r>
        <w:t>renewal</w:t>
      </w:r>
      <w:r>
        <w:rPr>
          <w:spacing w:val="-4"/>
        </w:rPr>
        <w:t xml:space="preserve"> </w:t>
      </w:r>
      <w:r>
        <w:t>fees</w:t>
      </w:r>
      <w:r>
        <w:rPr>
          <w:spacing w:val="-4"/>
        </w:rPr>
        <w:t xml:space="preserve"> </w:t>
      </w:r>
      <w:r>
        <w:t>–</w:t>
      </w:r>
      <w:r>
        <w:rPr>
          <w:spacing w:val="-4"/>
        </w:rPr>
        <w:t xml:space="preserve"> </w:t>
      </w:r>
      <w:r>
        <w:t>Section</w:t>
      </w:r>
      <w:r>
        <w:rPr>
          <w:spacing w:val="-3"/>
        </w:rPr>
        <w:t xml:space="preserve"> </w:t>
      </w:r>
      <w:r>
        <w:rPr>
          <w:spacing w:val="-2"/>
        </w:rPr>
        <w:t>53(2)</w:t>
      </w:r>
    </w:p>
    <w:p w:rsidR="000D1A8D" w:rsidRDefault="0050239A">
      <w:pPr>
        <w:pStyle w:val="BodyText"/>
        <w:ind w:right="136"/>
      </w:pPr>
      <w:r>
        <w:t>Section</w:t>
      </w:r>
      <w:r>
        <w:rPr>
          <w:spacing w:val="-3"/>
        </w:rPr>
        <w:t xml:space="preserve"> </w:t>
      </w:r>
      <w:r>
        <w:t>53(2)</w:t>
      </w:r>
      <w:r>
        <w:rPr>
          <w:spacing w:val="-3"/>
        </w:rPr>
        <w:t xml:space="preserve"> </w:t>
      </w:r>
      <w:r>
        <w:t>provides</w:t>
      </w:r>
      <w:r>
        <w:rPr>
          <w:spacing w:val="-3"/>
        </w:rPr>
        <w:t xml:space="preserve"> </w:t>
      </w:r>
      <w:r>
        <w:t>that</w:t>
      </w:r>
      <w:r>
        <w:rPr>
          <w:spacing w:val="-3"/>
        </w:rPr>
        <w:t xml:space="preserve"> </w:t>
      </w:r>
      <w:r>
        <w:t>a</w:t>
      </w:r>
      <w:r>
        <w:rPr>
          <w:spacing w:val="-3"/>
        </w:rPr>
        <w:t xml:space="preserve"> </w:t>
      </w:r>
      <w:r>
        <w:t>patent</w:t>
      </w:r>
      <w:r>
        <w:rPr>
          <w:spacing w:val="-3"/>
        </w:rPr>
        <w:t xml:space="preserve"> </w:t>
      </w:r>
      <w:r>
        <w:t>ceases</w:t>
      </w:r>
      <w:r>
        <w:rPr>
          <w:spacing w:val="-3"/>
        </w:rPr>
        <w:t xml:space="preserve"> </w:t>
      </w:r>
      <w:r>
        <w:t>to</w:t>
      </w:r>
      <w:r>
        <w:rPr>
          <w:spacing w:val="-3"/>
        </w:rPr>
        <w:t xml:space="preserve"> </w:t>
      </w:r>
      <w:r>
        <w:t>have</w:t>
      </w:r>
      <w:r>
        <w:rPr>
          <w:spacing w:val="-3"/>
        </w:rPr>
        <w:t xml:space="preserve"> </w:t>
      </w:r>
      <w:r>
        <w:t>effect</w:t>
      </w:r>
      <w:r>
        <w:rPr>
          <w:spacing w:val="-3"/>
        </w:rPr>
        <w:t xml:space="preserve"> </w:t>
      </w:r>
      <w:r>
        <w:t>on</w:t>
      </w:r>
      <w:r>
        <w:rPr>
          <w:spacing w:val="-3"/>
        </w:rPr>
        <w:t xml:space="preserve"> </w:t>
      </w:r>
      <w:r>
        <w:t>expiration</w:t>
      </w:r>
      <w:r>
        <w:rPr>
          <w:spacing w:val="-3"/>
        </w:rPr>
        <w:t xml:space="preserve"> </w:t>
      </w:r>
      <w:r>
        <w:t>of</w:t>
      </w:r>
      <w:r>
        <w:rPr>
          <w:spacing w:val="-3"/>
        </w:rPr>
        <w:t xml:space="preserve"> </w:t>
      </w:r>
      <w:r>
        <w:t>the</w:t>
      </w:r>
      <w:r>
        <w:rPr>
          <w:spacing w:val="-3"/>
        </w:rPr>
        <w:t xml:space="preserve"> </w:t>
      </w:r>
      <w:r>
        <w:t>period prescribed for payment of any renewal fee, if that fee is not paid within the prescribed</w:t>
      </w:r>
      <w:r>
        <w:rPr>
          <w:spacing w:val="-3"/>
        </w:rPr>
        <w:t xml:space="preserve"> </w:t>
      </w:r>
      <w:r>
        <w:t>period</w:t>
      </w:r>
      <w:r>
        <w:rPr>
          <w:spacing w:val="-3"/>
        </w:rPr>
        <w:t xml:space="preserve"> </w:t>
      </w:r>
      <w:r>
        <w:t>or</w:t>
      </w:r>
      <w:r>
        <w:rPr>
          <w:spacing w:val="-3"/>
        </w:rPr>
        <w:t xml:space="preserve"> </w:t>
      </w:r>
      <w:r>
        <w:t>the</w:t>
      </w:r>
      <w:r>
        <w:rPr>
          <w:spacing w:val="-3"/>
        </w:rPr>
        <w:t xml:space="preserve"> </w:t>
      </w:r>
      <w:r>
        <w:t>extended</w:t>
      </w:r>
      <w:r>
        <w:rPr>
          <w:spacing w:val="-3"/>
        </w:rPr>
        <w:t xml:space="preserve"> </w:t>
      </w:r>
      <w:r>
        <w:t>period.</w:t>
      </w:r>
      <w:r>
        <w:rPr>
          <w:spacing w:val="-3"/>
        </w:rPr>
        <w:t xml:space="preserve"> </w:t>
      </w:r>
      <w:r>
        <w:t>The</w:t>
      </w:r>
      <w:r>
        <w:rPr>
          <w:spacing w:val="-3"/>
        </w:rPr>
        <w:t xml:space="preserve"> </w:t>
      </w:r>
      <w:r>
        <w:t>patentee</w:t>
      </w:r>
      <w:r>
        <w:rPr>
          <w:spacing w:val="-3"/>
        </w:rPr>
        <w:t xml:space="preserve"> </w:t>
      </w:r>
      <w:r>
        <w:t>must</w:t>
      </w:r>
      <w:r>
        <w:rPr>
          <w:spacing w:val="-3"/>
        </w:rPr>
        <w:t xml:space="preserve"> </w:t>
      </w:r>
      <w:r>
        <w:t>therefore</w:t>
      </w:r>
      <w:r>
        <w:rPr>
          <w:spacing w:val="-3"/>
        </w:rPr>
        <w:t xml:space="preserve"> </w:t>
      </w:r>
      <w:r>
        <w:t>maintain</w:t>
      </w:r>
      <w:r>
        <w:rPr>
          <w:spacing w:val="-3"/>
        </w:rPr>
        <w:t xml:space="preserve"> </w:t>
      </w:r>
      <w:r>
        <w:t>the patent</w:t>
      </w:r>
      <w:r>
        <w:rPr>
          <w:spacing w:val="-3"/>
        </w:rPr>
        <w:t xml:space="preserve"> </w:t>
      </w:r>
      <w:r>
        <w:t>in</w:t>
      </w:r>
      <w:r>
        <w:rPr>
          <w:spacing w:val="-3"/>
        </w:rPr>
        <w:t xml:space="preserve"> </w:t>
      </w:r>
      <w:r>
        <w:t>force</w:t>
      </w:r>
      <w:r>
        <w:rPr>
          <w:spacing w:val="-3"/>
        </w:rPr>
        <w:t xml:space="preserve"> </w:t>
      </w:r>
      <w:r>
        <w:t>by</w:t>
      </w:r>
      <w:r>
        <w:rPr>
          <w:spacing w:val="-3"/>
        </w:rPr>
        <w:t xml:space="preserve"> </w:t>
      </w:r>
      <w:r>
        <w:t>paying</w:t>
      </w:r>
      <w:r>
        <w:rPr>
          <w:spacing w:val="-3"/>
        </w:rPr>
        <w:t xml:space="preserve"> </w:t>
      </w:r>
      <w:r>
        <w:t>renewal</w:t>
      </w:r>
      <w:r>
        <w:rPr>
          <w:spacing w:val="-3"/>
        </w:rPr>
        <w:t xml:space="preserve"> </w:t>
      </w:r>
      <w:r>
        <w:t>fees</w:t>
      </w:r>
      <w:r>
        <w:rPr>
          <w:spacing w:val="-3"/>
        </w:rPr>
        <w:t xml:space="preserve"> </w:t>
      </w:r>
      <w:r>
        <w:t>annually.</w:t>
      </w:r>
      <w:r>
        <w:rPr>
          <w:spacing w:val="-3"/>
        </w:rPr>
        <w:t xml:space="preserve"> </w:t>
      </w:r>
      <w:r>
        <w:t>Failure</w:t>
      </w:r>
      <w:r>
        <w:rPr>
          <w:spacing w:val="-3"/>
        </w:rPr>
        <w:t xml:space="preserve"> </w:t>
      </w:r>
      <w:r>
        <w:t>results</w:t>
      </w:r>
      <w:r>
        <w:rPr>
          <w:spacing w:val="-3"/>
        </w:rPr>
        <w:t xml:space="preserve"> </w:t>
      </w:r>
      <w:r>
        <w:t>in</w:t>
      </w:r>
      <w:r>
        <w:rPr>
          <w:spacing w:val="-3"/>
        </w:rPr>
        <w:t xml:space="preserve"> </w:t>
      </w:r>
      <w:r>
        <w:t>lapse</w:t>
      </w:r>
      <w:r>
        <w:rPr>
          <w:spacing w:val="-3"/>
        </w:rPr>
        <w:t xml:space="preserve"> </w:t>
      </w:r>
      <w:r>
        <w:t>of</w:t>
      </w:r>
      <w:r>
        <w:rPr>
          <w:spacing w:val="-3"/>
        </w:rPr>
        <w:t xml:space="preserve"> </w:t>
      </w:r>
      <w:r>
        <w:t>the</w:t>
      </w:r>
      <w:r>
        <w:rPr>
          <w:spacing w:val="-3"/>
        </w:rPr>
        <w:t xml:space="preserve"> </w:t>
      </w:r>
      <w:r>
        <w:t>patent, though restoration is possible under Chapter XI within eighteen months of lapse.</w:t>
      </w:r>
    </w:p>
    <w:p w:rsidR="000D1A8D" w:rsidRDefault="000D1A8D">
      <w:pPr>
        <w:pStyle w:val="BodyText"/>
        <w:spacing w:before="140"/>
        <w:ind w:left="0"/>
      </w:pPr>
    </w:p>
    <w:p w:rsidR="000D1A8D" w:rsidRDefault="0050239A">
      <w:pPr>
        <w:pStyle w:val="Heading1"/>
        <w:numPr>
          <w:ilvl w:val="0"/>
          <w:numId w:val="6"/>
        </w:numPr>
        <w:tabs>
          <w:tab w:val="left" w:pos="367"/>
        </w:tabs>
        <w:ind w:left="367"/>
      </w:pPr>
      <w:r>
        <w:t>Obligation</w:t>
      </w:r>
      <w:r>
        <w:rPr>
          <w:spacing w:val="-5"/>
        </w:rPr>
        <w:t xml:space="preserve"> </w:t>
      </w:r>
      <w:r>
        <w:t>to</w:t>
      </w:r>
      <w:r>
        <w:rPr>
          <w:spacing w:val="-5"/>
        </w:rPr>
        <w:t xml:space="preserve"> </w:t>
      </w:r>
      <w:r>
        <w:t>furnish</w:t>
      </w:r>
      <w:r>
        <w:rPr>
          <w:spacing w:val="-5"/>
        </w:rPr>
        <w:t xml:space="preserve"> </w:t>
      </w:r>
      <w:r>
        <w:t>working</w:t>
      </w:r>
      <w:r>
        <w:rPr>
          <w:spacing w:val="-5"/>
        </w:rPr>
        <w:t xml:space="preserve"> </w:t>
      </w:r>
      <w:r>
        <w:t>statements</w:t>
      </w:r>
      <w:r>
        <w:rPr>
          <w:spacing w:val="-5"/>
        </w:rPr>
        <w:t xml:space="preserve"> </w:t>
      </w:r>
      <w:r>
        <w:t>–</w:t>
      </w:r>
      <w:r>
        <w:rPr>
          <w:spacing w:val="-5"/>
        </w:rPr>
        <w:t xml:space="preserve"> </w:t>
      </w:r>
      <w:r>
        <w:t>Section</w:t>
      </w:r>
      <w:r>
        <w:rPr>
          <w:spacing w:val="-4"/>
        </w:rPr>
        <w:t xml:space="preserve"> </w:t>
      </w:r>
      <w:r>
        <w:rPr>
          <w:spacing w:val="-5"/>
        </w:rPr>
        <w:t>146</w:t>
      </w:r>
    </w:p>
    <w:p w:rsidR="000D1A8D" w:rsidRDefault="0050239A">
      <w:pPr>
        <w:pStyle w:val="BodyText"/>
        <w:ind w:right="78"/>
      </w:pPr>
      <w:r>
        <w:t>Section 146(1) empowers the Controller to require a patentee or licensee to furnish information regarding the extent to which the patented invention has been commercially worked in India. Section 146(2) requires every patentee and licensee to furnish</w:t>
      </w:r>
      <w:r>
        <w:rPr>
          <w:spacing w:val="-4"/>
        </w:rPr>
        <w:t xml:space="preserve"> </w:t>
      </w:r>
      <w:r>
        <w:t>working</w:t>
      </w:r>
      <w:r>
        <w:rPr>
          <w:spacing w:val="-4"/>
        </w:rPr>
        <w:t xml:space="preserve"> </w:t>
      </w:r>
      <w:r>
        <w:t>statements</w:t>
      </w:r>
      <w:r>
        <w:rPr>
          <w:spacing w:val="-4"/>
        </w:rPr>
        <w:t xml:space="preserve"> </w:t>
      </w:r>
      <w:r>
        <w:t>at</w:t>
      </w:r>
      <w:r>
        <w:rPr>
          <w:spacing w:val="-4"/>
        </w:rPr>
        <w:t xml:space="preserve"> </w:t>
      </w:r>
      <w:r>
        <w:t>prescribed</w:t>
      </w:r>
      <w:r>
        <w:rPr>
          <w:spacing w:val="-4"/>
        </w:rPr>
        <w:t xml:space="preserve"> </w:t>
      </w:r>
      <w:r>
        <w:t>intervals</w:t>
      </w:r>
      <w:r>
        <w:rPr>
          <w:spacing w:val="-4"/>
        </w:rPr>
        <w:t xml:space="preserve"> </w:t>
      </w:r>
      <w:r>
        <w:t>of</w:t>
      </w:r>
      <w:r>
        <w:rPr>
          <w:spacing w:val="-4"/>
        </w:rPr>
        <w:t xml:space="preserve"> </w:t>
      </w:r>
      <w:r>
        <w:t>not</w:t>
      </w:r>
      <w:r>
        <w:rPr>
          <w:spacing w:val="-4"/>
        </w:rPr>
        <w:t xml:space="preserve"> </w:t>
      </w:r>
      <w:r>
        <w:t>less</w:t>
      </w:r>
      <w:r>
        <w:rPr>
          <w:spacing w:val="-4"/>
        </w:rPr>
        <w:t xml:space="preserve"> </w:t>
      </w:r>
      <w:r>
        <w:t>than</w:t>
      </w:r>
      <w:r>
        <w:rPr>
          <w:spacing w:val="-4"/>
        </w:rPr>
        <w:t xml:space="preserve"> </w:t>
      </w:r>
      <w:r>
        <w:t>six</w:t>
      </w:r>
      <w:r>
        <w:rPr>
          <w:spacing w:val="-4"/>
        </w:rPr>
        <w:t xml:space="preserve"> </w:t>
      </w:r>
      <w:r>
        <w:t>months.</w:t>
      </w:r>
      <w:r>
        <w:rPr>
          <w:spacing w:val="-4"/>
        </w:rPr>
        <w:t xml:space="preserve"> </w:t>
      </w:r>
      <w:r>
        <w:t>Failure</w:t>
      </w:r>
    </w:p>
    <w:p w:rsidR="000D1A8D" w:rsidRDefault="0050239A">
      <w:pPr>
        <w:pStyle w:val="BodyText"/>
        <w:spacing w:before="22"/>
        <w:ind w:right="154"/>
      </w:pPr>
      <w:r>
        <w:lastRenderedPageBreak/>
        <w:t>to</w:t>
      </w:r>
      <w:r>
        <w:rPr>
          <w:spacing w:val="-5"/>
        </w:rPr>
        <w:t xml:space="preserve"> </w:t>
      </w:r>
      <w:r>
        <w:t>comply</w:t>
      </w:r>
      <w:r>
        <w:rPr>
          <w:spacing w:val="-5"/>
        </w:rPr>
        <w:t xml:space="preserve"> </w:t>
      </w:r>
      <w:r>
        <w:t>attracts</w:t>
      </w:r>
      <w:r>
        <w:rPr>
          <w:spacing w:val="-5"/>
        </w:rPr>
        <w:t xml:space="preserve"> </w:t>
      </w:r>
      <w:r>
        <w:t>penalties</w:t>
      </w:r>
      <w:r>
        <w:rPr>
          <w:spacing w:val="-5"/>
        </w:rPr>
        <w:t xml:space="preserve"> </w:t>
      </w:r>
      <w:r>
        <w:t>under</w:t>
      </w:r>
      <w:r>
        <w:rPr>
          <w:spacing w:val="-5"/>
        </w:rPr>
        <w:t xml:space="preserve"> </w:t>
      </w:r>
      <w:r>
        <w:t>Section</w:t>
      </w:r>
      <w:r>
        <w:rPr>
          <w:spacing w:val="-5"/>
        </w:rPr>
        <w:t xml:space="preserve"> </w:t>
      </w:r>
      <w:r>
        <w:t>122.</w:t>
      </w:r>
      <w:r>
        <w:rPr>
          <w:spacing w:val="-5"/>
        </w:rPr>
        <w:t xml:space="preserve"> </w:t>
      </w:r>
      <w:r>
        <w:t>This</w:t>
      </w:r>
      <w:r>
        <w:rPr>
          <w:spacing w:val="-5"/>
        </w:rPr>
        <w:t xml:space="preserve"> </w:t>
      </w:r>
      <w:r>
        <w:t>obligation</w:t>
      </w:r>
      <w:r>
        <w:rPr>
          <w:spacing w:val="-5"/>
        </w:rPr>
        <w:t xml:space="preserve"> </w:t>
      </w:r>
      <w:r>
        <w:t>ensures</w:t>
      </w:r>
      <w:r>
        <w:rPr>
          <w:spacing w:val="-5"/>
        </w:rPr>
        <w:t xml:space="preserve"> </w:t>
      </w:r>
      <w:r>
        <w:t>transparency and enables the government to identify patents that are not being worked.</w:t>
      </w:r>
    </w:p>
    <w:p w:rsidR="000D1A8D" w:rsidRDefault="000D1A8D">
      <w:pPr>
        <w:pStyle w:val="BodyText"/>
        <w:spacing w:before="140"/>
        <w:ind w:left="0"/>
      </w:pPr>
    </w:p>
    <w:p w:rsidR="000D1A8D" w:rsidRDefault="0050239A">
      <w:pPr>
        <w:pStyle w:val="Heading1"/>
        <w:numPr>
          <w:ilvl w:val="0"/>
          <w:numId w:val="6"/>
        </w:numPr>
        <w:tabs>
          <w:tab w:val="left" w:pos="508"/>
        </w:tabs>
        <w:ind w:left="508" w:hanging="421"/>
      </w:pPr>
      <w:r>
        <w:t>Obligation</w:t>
      </w:r>
      <w:r>
        <w:rPr>
          <w:spacing w:val="-6"/>
        </w:rPr>
        <w:t xml:space="preserve"> </w:t>
      </w:r>
      <w:r>
        <w:t>not</w:t>
      </w:r>
      <w:r>
        <w:rPr>
          <w:spacing w:val="-4"/>
        </w:rPr>
        <w:t xml:space="preserve"> </w:t>
      </w:r>
      <w:r>
        <w:t>to</w:t>
      </w:r>
      <w:r>
        <w:rPr>
          <w:spacing w:val="-4"/>
        </w:rPr>
        <w:t xml:space="preserve"> </w:t>
      </w:r>
      <w:r>
        <w:t>abuse</w:t>
      </w:r>
      <w:r>
        <w:rPr>
          <w:spacing w:val="-4"/>
        </w:rPr>
        <w:t xml:space="preserve"> </w:t>
      </w:r>
      <w:r>
        <w:t>patent</w:t>
      </w:r>
      <w:r>
        <w:rPr>
          <w:spacing w:val="-4"/>
        </w:rPr>
        <w:t xml:space="preserve"> </w:t>
      </w:r>
      <w:r>
        <w:t>rights</w:t>
      </w:r>
      <w:r>
        <w:rPr>
          <w:spacing w:val="-4"/>
        </w:rPr>
        <w:t xml:space="preserve"> </w:t>
      </w:r>
      <w:r>
        <w:t>–</w:t>
      </w:r>
      <w:r>
        <w:rPr>
          <w:spacing w:val="-4"/>
        </w:rPr>
        <w:t xml:space="preserve"> </w:t>
      </w:r>
      <w:r>
        <w:t>Section</w:t>
      </w:r>
      <w:r>
        <w:rPr>
          <w:spacing w:val="-3"/>
        </w:rPr>
        <w:t xml:space="preserve"> </w:t>
      </w:r>
      <w:r>
        <w:rPr>
          <w:spacing w:val="-5"/>
        </w:rPr>
        <w:t>84</w:t>
      </w:r>
    </w:p>
    <w:p w:rsidR="000D1A8D" w:rsidRDefault="0050239A">
      <w:pPr>
        <w:pStyle w:val="BodyText"/>
        <w:ind w:right="136"/>
      </w:pPr>
      <w:r>
        <w:t>Section</w:t>
      </w:r>
      <w:r>
        <w:rPr>
          <w:spacing w:val="-4"/>
        </w:rPr>
        <w:t xml:space="preserve"> </w:t>
      </w:r>
      <w:r>
        <w:t>84(1)</w:t>
      </w:r>
      <w:r>
        <w:rPr>
          <w:spacing w:val="-4"/>
        </w:rPr>
        <w:t xml:space="preserve"> </w:t>
      </w:r>
      <w:r>
        <w:t>allows</w:t>
      </w:r>
      <w:r>
        <w:rPr>
          <w:spacing w:val="-4"/>
        </w:rPr>
        <w:t xml:space="preserve"> </w:t>
      </w:r>
      <w:r>
        <w:t>any</w:t>
      </w:r>
      <w:r>
        <w:rPr>
          <w:spacing w:val="-4"/>
        </w:rPr>
        <w:t xml:space="preserve"> </w:t>
      </w:r>
      <w:r>
        <w:t>person</w:t>
      </w:r>
      <w:r>
        <w:rPr>
          <w:spacing w:val="-4"/>
        </w:rPr>
        <w:t xml:space="preserve"> </w:t>
      </w:r>
      <w:r>
        <w:t>interested,</w:t>
      </w:r>
      <w:r>
        <w:rPr>
          <w:spacing w:val="-4"/>
        </w:rPr>
        <w:t xml:space="preserve"> </w:t>
      </w:r>
      <w:r>
        <w:t>after</w:t>
      </w:r>
      <w:r>
        <w:rPr>
          <w:spacing w:val="-4"/>
        </w:rPr>
        <w:t xml:space="preserve"> </w:t>
      </w:r>
      <w:r>
        <w:t>expiry</w:t>
      </w:r>
      <w:r>
        <w:rPr>
          <w:spacing w:val="-4"/>
        </w:rPr>
        <w:t xml:space="preserve"> </w:t>
      </w:r>
      <w:r>
        <w:t>of</w:t>
      </w:r>
      <w:r>
        <w:rPr>
          <w:spacing w:val="-4"/>
        </w:rPr>
        <w:t xml:space="preserve"> </w:t>
      </w:r>
      <w:r>
        <w:t>three</w:t>
      </w:r>
      <w:r>
        <w:rPr>
          <w:spacing w:val="-4"/>
        </w:rPr>
        <w:t xml:space="preserve"> </w:t>
      </w:r>
      <w:r>
        <w:t>years</w:t>
      </w:r>
      <w:r>
        <w:rPr>
          <w:spacing w:val="-4"/>
        </w:rPr>
        <w:t xml:space="preserve"> </w:t>
      </w:r>
      <w:r>
        <w:t>from</w:t>
      </w:r>
      <w:r>
        <w:rPr>
          <w:spacing w:val="-4"/>
        </w:rPr>
        <w:t xml:space="preserve"> </w:t>
      </w:r>
      <w:r>
        <w:t>the</w:t>
      </w:r>
      <w:r>
        <w:rPr>
          <w:spacing w:val="-4"/>
        </w:rPr>
        <w:t xml:space="preserve"> </w:t>
      </w:r>
      <w:r>
        <w:t>date of grant, to apply to the Controller for a compulsory licence if: (a) the reasonable requirements of the public are not satisfied; (b) the patented invention is not available at a reasonably affordable price; or (c) the patent is not worked in India.</w:t>
      </w:r>
    </w:p>
    <w:p w:rsidR="000D1A8D" w:rsidRDefault="0050239A">
      <w:pPr>
        <w:pStyle w:val="BodyText"/>
        <w:spacing w:before="0"/>
      </w:pPr>
      <w:r>
        <w:t>This provision imposes an implicit obligation on patentees to actively work their inventions and to make them accessible. The six-month 'reasonable period' for negotiating</w:t>
      </w:r>
      <w:r>
        <w:rPr>
          <w:spacing w:val="-4"/>
        </w:rPr>
        <w:t xml:space="preserve"> </w:t>
      </w:r>
      <w:r>
        <w:t>a</w:t>
      </w:r>
      <w:r>
        <w:rPr>
          <w:spacing w:val="-4"/>
        </w:rPr>
        <w:t xml:space="preserve"> </w:t>
      </w:r>
      <w:r>
        <w:t>voluntary</w:t>
      </w:r>
      <w:r>
        <w:rPr>
          <w:spacing w:val="-4"/>
        </w:rPr>
        <w:t xml:space="preserve"> </w:t>
      </w:r>
      <w:r>
        <w:t>licence</w:t>
      </w:r>
      <w:r>
        <w:rPr>
          <w:spacing w:val="-4"/>
        </w:rPr>
        <w:t xml:space="preserve"> </w:t>
      </w:r>
      <w:r>
        <w:t>before</w:t>
      </w:r>
      <w:r>
        <w:rPr>
          <w:spacing w:val="-4"/>
        </w:rPr>
        <w:t xml:space="preserve"> </w:t>
      </w:r>
      <w:r>
        <w:t>applying</w:t>
      </w:r>
      <w:r>
        <w:rPr>
          <w:spacing w:val="-4"/>
        </w:rPr>
        <w:t xml:space="preserve"> </w:t>
      </w:r>
      <w:r>
        <w:t>for</w:t>
      </w:r>
      <w:r>
        <w:rPr>
          <w:spacing w:val="-4"/>
        </w:rPr>
        <w:t xml:space="preserve"> </w:t>
      </w:r>
      <w:r>
        <w:t>compulsory</w:t>
      </w:r>
      <w:r>
        <w:rPr>
          <w:spacing w:val="-4"/>
        </w:rPr>
        <w:t xml:space="preserve"> </w:t>
      </w:r>
      <w:r>
        <w:t>licence</w:t>
      </w:r>
      <w:r>
        <w:rPr>
          <w:spacing w:val="-4"/>
        </w:rPr>
        <w:t xml:space="preserve"> </w:t>
      </w:r>
      <w:r>
        <w:t>is</w:t>
      </w:r>
      <w:r>
        <w:rPr>
          <w:spacing w:val="-4"/>
        </w:rPr>
        <w:t xml:space="preserve"> </w:t>
      </w:r>
      <w:r>
        <w:t>provided</w:t>
      </w:r>
      <w:r>
        <w:rPr>
          <w:spacing w:val="-4"/>
        </w:rPr>
        <w:t xml:space="preserve"> </w:t>
      </w:r>
      <w:r>
        <w:t>in the Explanation to Section 84(6)(iv).</w:t>
      </w:r>
    </w:p>
    <w:p w:rsidR="008253ED" w:rsidRDefault="008253ED">
      <w:pPr>
        <w:pStyle w:val="BodyText"/>
        <w:spacing w:before="60" w:after="60"/>
        <w:rPr>
          <w:b/>
        </w:rPr>
      </w:pPr>
    </w:p>
    <w:p w:rsidR="00B85FB2" w:rsidRDefault="003B3F1F">
      <w:pPr>
        <w:pStyle w:val="BodyText"/>
        <w:spacing w:before="60" w:after="60"/>
      </w:pPr>
      <w:r>
        <w:rPr>
          <w:b/>
        </w:rPr>
        <w:t xml:space="preserve">Conclusion: </w:t>
      </w:r>
      <w:r>
        <w:t>A patentee, as defined under Section 2(1)(p), holds both exclusive rights and statutory obligations under the Patents Act, 1970. The core right under Section 48 is the exclusive right to prevent third parties from making, using, selling, offering for sale,</w:t>
      </w:r>
      <w:r>
        <w:t xml:space="preserve"> or importing the patented product or process. The patentee may also assign, licence, or sue for infringement to enforce and exploit the patent commercially. Corresponding obligations include full disclosure under Section 8, payment of renewal fees under S</w:t>
      </w:r>
      <w:r>
        <w:t>ection 53, filing working statements under Section 146, and actively working the invention in India under Section 83. Failure to work the patent or to make it available at a reasonably affordable price exposes the patentee to compulsory licensing under Sec</w:t>
      </w:r>
      <w:r>
        <w:t>tion 84. These obligations serve the public interest by ensuring that the patent monopoly is exercised responsibly and does not impede access to technology.</w:t>
      </w:r>
    </w:p>
    <w:p w:rsidR="00B85FB2" w:rsidRDefault="00B85FB2">
      <w:pPr>
        <w:pStyle w:val="BodyText"/>
      </w:pPr>
    </w:p>
    <w:p w:rsidR="008253ED" w:rsidRDefault="008253ED">
      <w:pPr>
        <w:rPr>
          <w:b/>
          <w:bCs/>
        </w:rPr>
      </w:pPr>
      <w:r>
        <w:br w:type="page"/>
      </w:r>
    </w:p>
    <w:p w:rsidR="008253ED" w:rsidRDefault="0050239A" w:rsidP="008253ED">
      <w:pPr>
        <w:pStyle w:val="Heading1"/>
        <w:spacing w:before="22"/>
        <w:ind w:left="87" w:firstLine="0"/>
        <w:jc w:val="center"/>
        <w:rPr>
          <w:spacing w:val="-5"/>
        </w:rPr>
      </w:pPr>
      <w:r>
        <w:lastRenderedPageBreak/>
        <w:t>Chapter</w:t>
      </w:r>
      <w:r>
        <w:rPr>
          <w:spacing w:val="-7"/>
        </w:rPr>
        <w:t xml:space="preserve"> </w:t>
      </w:r>
      <w:r>
        <w:t>7:</w:t>
      </w:r>
    </w:p>
    <w:p w:rsidR="000D1A8D" w:rsidRDefault="0050239A" w:rsidP="008253ED">
      <w:pPr>
        <w:pStyle w:val="Heading1"/>
        <w:spacing w:before="22"/>
        <w:ind w:left="87" w:firstLine="0"/>
        <w:jc w:val="center"/>
      </w:pPr>
      <w:r>
        <w:t>Revocation</w:t>
      </w:r>
      <w:r>
        <w:rPr>
          <w:spacing w:val="-5"/>
        </w:rPr>
        <w:t xml:space="preserve"> </w:t>
      </w:r>
      <w:r>
        <w:t>of</w:t>
      </w:r>
      <w:r>
        <w:rPr>
          <w:spacing w:val="-5"/>
        </w:rPr>
        <w:t xml:space="preserve"> </w:t>
      </w:r>
      <w:r>
        <w:t>patents</w:t>
      </w:r>
      <w:r>
        <w:rPr>
          <w:spacing w:val="-5"/>
        </w:rPr>
        <w:t xml:space="preserve"> </w:t>
      </w:r>
      <w:r>
        <w:t>(Sections</w:t>
      </w:r>
      <w:r>
        <w:rPr>
          <w:spacing w:val="-4"/>
        </w:rPr>
        <w:t xml:space="preserve"> </w:t>
      </w:r>
      <w:r>
        <w:rPr>
          <w:spacing w:val="-2"/>
        </w:rPr>
        <w:t>63–66)</w:t>
      </w:r>
    </w:p>
    <w:p w:rsidR="000D1A8D" w:rsidRDefault="000D1A8D">
      <w:pPr>
        <w:pStyle w:val="BodyText"/>
        <w:spacing w:before="120"/>
        <w:ind w:left="0"/>
        <w:rPr>
          <w:b/>
        </w:rPr>
      </w:pPr>
    </w:p>
    <w:p w:rsidR="000D1A8D" w:rsidRDefault="0050239A">
      <w:pPr>
        <w:pStyle w:val="ListParagraph"/>
        <w:numPr>
          <w:ilvl w:val="0"/>
          <w:numId w:val="5"/>
        </w:numPr>
        <w:tabs>
          <w:tab w:val="left" w:pos="367"/>
        </w:tabs>
        <w:ind w:left="367"/>
        <w:rPr>
          <w:b/>
        </w:rPr>
      </w:pPr>
      <w:r>
        <w:rPr>
          <w:b/>
          <w:spacing w:val="-2"/>
        </w:rPr>
        <w:t>Introduction</w:t>
      </w:r>
    </w:p>
    <w:p w:rsidR="000D1A8D" w:rsidRDefault="0050239A">
      <w:pPr>
        <w:pStyle w:val="BodyText"/>
        <w:ind w:right="118"/>
      </w:pPr>
      <w:r>
        <w:t>Patent rights are not absolute and may be terminated before the expiry of the twenty-year term. The Patents Act, 1970 provides two modes for early termination: surrender (voluntary, by the patentee) and revocation (by the court or the Controller on specified grounds). These mechanisms ensure that patents are not maintained for inventions</w:t>
      </w:r>
      <w:r>
        <w:rPr>
          <w:spacing w:val="-4"/>
        </w:rPr>
        <w:t xml:space="preserve"> </w:t>
      </w:r>
      <w:r>
        <w:t>that</w:t>
      </w:r>
      <w:r>
        <w:rPr>
          <w:spacing w:val="-4"/>
        </w:rPr>
        <w:t xml:space="preserve"> </w:t>
      </w:r>
      <w:r>
        <w:t>do</w:t>
      </w:r>
      <w:r>
        <w:rPr>
          <w:spacing w:val="-4"/>
        </w:rPr>
        <w:t xml:space="preserve"> </w:t>
      </w:r>
      <w:r>
        <w:t>not</w:t>
      </w:r>
      <w:r>
        <w:rPr>
          <w:spacing w:val="-4"/>
        </w:rPr>
        <w:t xml:space="preserve"> </w:t>
      </w:r>
      <w:r>
        <w:t>satisfy</w:t>
      </w:r>
      <w:r>
        <w:rPr>
          <w:spacing w:val="-4"/>
        </w:rPr>
        <w:t xml:space="preserve"> </w:t>
      </w:r>
      <w:r>
        <w:t>legal</w:t>
      </w:r>
      <w:r>
        <w:rPr>
          <w:spacing w:val="-4"/>
        </w:rPr>
        <w:t xml:space="preserve"> </w:t>
      </w:r>
      <w:r>
        <w:t>requirements</w:t>
      </w:r>
      <w:r>
        <w:rPr>
          <w:spacing w:val="-4"/>
        </w:rPr>
        <w:t xml:space="preserve"> </w:t>
      </w:r>
      <w:r>
        <w:t>or</w:t>
      </w:r>
      <w:r>
        <w:rPr>
          <w:spacing w:val="-4"/>
        </w:rPr>
        <w:t xml:space="preserve"> </w:t>
      </w:r>
      <w:r>
        <w:t>that</w:t>
      </w:r>
      <w:r>
        <w:rPr>
          <w:spacing w:val="-4"/>
        </w:rPr>
        <w:t xml:space="preserve"> </w:t>
      </w:r>
      <w:r>
        <w:t>are</w:t>
      </w:r>
      <w:r>
        <w:rPr>
          <w:spacing w:val="-4"/>
        </w:rPr>
        <w:t xml:space="preserve"> </w:t>
      </w:r>
      <w:r>
        <w:t>being</w:t>
      </w:r>
      <w:r>
        <w:rPr>
          <w:spacing w:val="-4"/>
        </w:rPr>
        <w:t xml:space="preserve"> </w:t>
      </w:r>
      <w:r>
        <w:t>used</w:t>
      </w:r>
      <w:r>
        <w:rPr>
          <w:spacing w:val="-4"/>
        </w:rPr>
        <w:t xml:space="preserve"> </w:t>
      </w:r>
      <w:r>
        <w:t>against</w:t>
      </w:r>
      <w:r>
        <w:rPr>
          <w:spacing w:val="-4"/>
        </w:rPr>
        <w:t xml:space="preserve"> </w:t>
      </w:r>
      <w:r>
        <w:t xml:space="preserve">public </w:t>
      </w:r>
      <w:r>
        <w:rPr>
          <w:spacing w:val="-2"/>
        </w:rPr>
        <w:t>interest.</w:t>
      </w:r>
    </w:p>
    <w:p w:rsidR="000D1A8D" w:rsidRDefault="000D1A8D">
      <w:pPr>
        <w:pStyle w:val="BodyText"/>
        <w:spacing w:before="140"/>
        <w:ind w:left="0"/>
      </w:pPr>
    </w:p>
    <w:p w:rsidR="000D1A8D" w:rsidRDefault="0050239A">
      <w:pPr>
        <w:pStyle w:val="Heading1"/>
        <w:numPr>
          <w:ilvl w:val="0"/>
          <w:numId w:val="5"/>
        </w:numPr>
        <w:tabs>
          <w:tab w:val="left" w:pos="367"/>
        </w:tabs>
        <w:ind w:left="367"/>
      </w:pPr>
      <w:r>
        <w:t>Surrender</w:t>
      </w:r>
      <w:r>
        <w:rPr>
          <w:spacing w:val="-4"/>
        </w:rPr>
        <w:t xml:space="preserve"> </w:t>
      </w:r>
      <w:r>
        <w:t>of</w:t>
      </w:r>
      <w:r>
        <w:rPr>
          <w:spacing w:val="-4"/>
        </w:rPr>
        <w:t xml:space="preserve"> </w:t>
      </w:r>
      <w:r>
        <w:t>patent</w:t>
      </w:r>
      <w:r>
        <w:rPr>
          <w:spacing w:val="-4"/>
        </w:rPr>
        <w:t xml:space="preserve"> </w:t>
      </w:r>
      <w:r>
        <w:t>–</w:t>
      </w:r>
      <w:r>
        <w:rPr>
          <w:spacing w:val="-4"/>
        </w:rPr>
        <w:t xml:space="preserve"> </w:t>
      </w:r>
      <w:r>
        <w:t>Section</w:t>
      </w:r>
      <w:r>
        <w:rPr>
          <w:spacing w:val="-4"/>
        </w:rPr>
        <w:t xml:space="preserve"> </w:t>
      </w:r>
      <w:r>
        <w:rPr>
          <w:spacing w:val="-5"/>
        </w:rPr>
        <w:t>63</w:t>
      </w:r>
    </w:p>
    <w:p w:rsidR="000D1A8D" w:rsidRDefault="0050239A">
      <w:pPr>
        <w:pStyle w:val="BodyText"/>
        <w:ind w:right="106"/>
      </w:pPr>
      <w:r>
        <w:t>Section 63(1) provides: "A patentee may, at any time by giving notice in the prescribed manner to the Controller, offer to surrender his patent." Section 63(2) requires the Controller to publish the offer and notify all persons appearing in the register as having an interest in the patent. Section 63(3) allows any interested person to oppose surrender within the prescribed period. Section 63(4) empowers the</w:t>
      </w:r>
      <w:r>
        <w:rPr>
          <w:spacing w:val="-4"/>
        </w:rPr>
        <w:t xml:space="preserve"> </w:t>
      </w:r>
      <w:r>
        <w:t>Controller,</w:t>
      </w:r>
      <w:r>
        <w:rPr>
          <w:spacing w:val="-4"/>
        </w:rPr>
        <w:t xml:space="preserve"> </w:t>
      </w:r>
      <w:r>
        <w:t>if</w:t>
      </w:r>
      <w:r>
        <w:rPr>
          <w:spacing w:val="-4"/>
        </w:rPr>
        <w:t xml:space="preserve"> </w:t>
      </w:r>
      <w:r>
        <w:t>satisfied</w:t>
      </w:r>
      <w:r>
        <w:rPr>
          <w:spacing w:val="-4"/>
        </w:rPr>
        <w:t xml:space="preserve"> </w:t>
      </w:r>
      <w:r>
        <w:t>after</w:t>
      </w:r>
      <w:r>
        <w:rPr>
          <w:spacing w:val="-4"/>
        </w:rPr>
        <w:t xml:space="preserve"> </w:t>
      </w:r>
      <w:r>
        <w:t>hearing</w:t>
      </w:r>
      <w:r>
        <w:rPr>
          <w:spacing w:val="-4"/>
        </w:rPr>
        <w:t xml:space="preserve"> </w:t>
      </w:r>
      <w:r>
        <w:t>the</w:t>
      </w:r>
      <w:r>
        <w:rPr>
          <w:spacing w:val="-4"/>
        </w:rPr>
        <w:t xml:space="preserve"> </w:t>
      </w:r>
      <w:r>
        <w:t>patentee</w:t>
      </w:r>
      <w:r>
        <w:rPr>
          <w:spacing w:val="-4"/>
        </w:rPr>
        <w:t xml:space="preserve"> </w:t>
      </w:r>
      <w:r>
        <w:t>and</w:t>
      </w:r>
      <w:r>
        <w:rPr>
          <w:spacing w:val="-4"/>
        </w:rPr>
        <w:t xml:space="preserve"> </w:t>
      </w:r>
      <w:r>
        <w:t>any</w:t>
      </w:r>
      <w:r>
        <w:rPr>
          <w:spacing w:val="-4"/>
        </w:rPr>
        <w:t xml:space="preserve"> </w:t>
      </w:r>
      <w:r>
        <w:t>opponent,</w:t>
      </w:r>
      <w:r>
        <w:rPr>
          <w:spacing w:val="-4"/>
        </w:rPr>
        <w:t xml:space="preserve"> </w:t>
      </w:r>
      <w:r>
        <w:t>to</w:t>
      </w:r>
      <w:r>
        <w:rPr>
          <w:spacing w:val="-4"/>
        </w:rPr>
        <w:t xml:space="preserve"> </w:t>
      </w:r>
      <w:r>
        <w:t>accept</w:t>
      </w:r>
      <w:r>
        <w:rPr>
          <w:spacing w:val="-4"/>
        </w:rPr>
        <w:t xml:space="preserve"> </w:t>
      </w:r>
      <w:r>
        <w:t>the offer and revoke the patent by order.</w:t>
      </w:r>
    </w:p>
    <w:p w:rsidR="000D1A8D" w:rsidRDefault="0050239A">
      <w:pPr>
        <w:pStyle w:val="BodyText"/>
        <w:spacing w:before="60"/>
      </w:pPr>
      <w:r>
        <w:t>Surrender is initiated voluntarily by the patentee, distinguishing it from revocation. Reasons</w:t>
      </w:r>
      <w:r>
        <w:rPr>
          <w:spacing w:val="-5"/>
        </w:rPr>
        <w:t xml:space="preserve"> </w:t>
      </w:r>
      <w:r>
        <w:t>include</w:t>
      </w:r>
      <w:r>
        <w:rPr>
          <w:spacing w:val="-5"/>
        </w:rPr>
        <w:t xml:space="preserve"> </w:t>
      </w:r>
      <w:r>
        <w:t>commercial</w:t>
      </w:r>
      <w:r>
        <w:rPr>
          <w:spacing w:val="-5"/>
        </w:rPr>
        <w:t xml:space="preserve"> </w:t>
      </w:r>
      <w:r>
        <w:t>obsolescence,</w:t>
      </w:r>
      <w:r>
        <w:rPr>
          <w:spacing w:val="-5"/>
        </w:rPr>
        <w:t xml:space="preserve"> </w:t>
      </w:r>
      <w:r>
        <w:t>high</w:t>
      </w:r>
      <w:r>
        <w:rPr>
          <w:spacing w:val="-5"/>
        </w:rPr>
        <w:t xml:space="preserve"> </w:t>
      </w:r>
      <w:r>
        <w:t>renewal</w:t>
      </w:r>
      <w:r>
        <w:rPr>
          <w:spacing w:val="-5"/>
        </w:rPr>
        <w:t xml:space="preserve"> </w:t>
      </w:r>
      <w:r>
        <w:t>costs,</w:t>
      </w:r>
      <w:r>
        <w:rPr>
          <w:spacing w:val="-5"/>
        </w:rPr>
        <w:t xml:space="preserve"> </w:t>
      </w:r>
      <w:r>
        <w:t>or</w:t>
      </w:r>
      <w:r>
        <w:rPr>
          <w:spacing w:val="-5"/>
        </w:rPr>
        <w:t xml:space="preserve"> </w:t>
      </w:r>
      <w:r>
        <w:t>strategic</w:t>
      </w:r>
      <w:r>
        <w:rPr>
          <w:spacing w:val="-5"/>
        </w:rPr>
        <w:t xml:space="preserve"> </w:t>
      </w:r>
      <w:r>
        <w:t>business decisions. Upon acceptance, patent rights terminate and the invention enters the public domain.</w:t>
      </w:r>
    </w:p>
    <w:p w:rsidR="000D1A8D" w:rsidRDefault="000D1A8D">
      <w:pPr>
        <w:pStyle w:val="BodyText"/>
        <w:spacing w:before="140"/>
        <w:ind w:left="0"/>
      </w:pPr>
    </w:p>
    <w:p w:rsidR="000D1A8D" w:rsidRDefault="0050239A">
      <w:pPr>
        <w:pStyle w:val="Heading1"/>
        <w:numPr>
          <w:ilvl w:val="0"/>
          <w:numId w:val="5"/>
        </w:numPr>
        <w:tabs>
          <w:tab w:val="left" w:pos="367"/>
        </w:tabs>
        <w:ind w:left="367"/>
      </w:pPr>
      <w:r>
        <w:t>Revocation</w:t>
      </w:r>
      <w:r>
        <w:rPr>
          <w:spacing w:val="-4"/>
        </w:rPr>
        <w:t xml:space="preserve"> </w:t>
      </w:r>
      <w:r>
        <w:t>by</w:t>
      </w:r>
      <w:r>
        <w:rPr>
          <w:spacing w:val="-3"/>
        </w:rPr>
        <w:t xml:space="preserve"> </w:t>
      </w:r>
      <w:r>
        <w:t>the</w:t>
      </w:r>
      <w:r>
        <w:rPr>
          <w:spacing w:val="-3"/>
        </w:rPr>
        <w:t xml:space="preserve"> </w:t>
      </w:r>
      <w:r>
        <w:t>High</w:t>
      </w:r>
      <w:r>
        <w:rPr>
          <w:spacing w:val="-4"/>
        </w:rPr>
        <w:t xml:space="preserve"> </w:t>
      </w:r>
      <w:r>
        <w:t>Court</w:t>
      </w:r>
      <w:r>
        <w:rPr>
          <w:spacing w:val="-3"/>
        </w:rPr>
        <w:t xml:space="preserve"> </w:t>
      </w:r>
      <w:r>
        <w:t>–</w:t>
      </w:r>
      <w:r>
        <w:rPr>
          <w:spacing w:val="-3"/>
        </w:rPr>
        <w:t xml:space="preserve"> </w:t>
      </w:r>
      <w:r>
        <w:t>Section</w:t>
      </w:r>
      <w:r>
        <w:rPr>
          <w:spacing w:val="-3"/>
        </w:rPr>
        <w:t xml:space="preserve"> </w:t>
      </w:r>
      <w:r>
        <w:rPr>
          <w:spacing w:val="-5"/>
        </w:rPr>
        <w:t>64</w:t>
      </w:r>
    </w:p>
    <w:p w:rsidR="008253ED" w:rsidRDefault="0050239A">
      <w:pPr>
        <w:pStyle w:val="BodyText"/>
      </w:pPr>
      <w:r>
        <w:t>Section</w:t>
      </w:r>
      <w:r>
        <w:rPr>
          <w:spacing w:val="-3"/>
        </w:rPr>
        <w:t xml:space="preserve"> </w:t>
      </w:r>
      <w:r>
        <w:t>64(1)</w:t>
      </w:r>
      <w:r>
        <w:rPr>
          <w:spacing w:val="-3"/>
        </w:rPr>
        <w:t xml:space="preserve"> </w:t>
      </w:r>
      <w:r>
        <w:t>provides</w:t>
      </w:r>
      <w:r>
        <w:rPr>
          <w:spacing w:val="-3"/>
        </w:rPr>
        <w:t xml:space="preserve"> </w:t>
      </w:r>
      <w:r>
        <w:t>that</w:t>
      </w:r>
      <w:r>
        <w:rPr>
          <w:spacing w:val="-3"/>
        </w:rPr>
        <w:t xml:space="preserve"> </w:t>
      </w:r>
      <w:r>
        <w:t>a</w:t>
      </w:r>
      <w:r>
        <w:rPr>
          <w:spacing w:val="-3"/>
        </w:rPr>
        <w:t xml:space="preserve"> </w:t>
      </w:r>
      <w:r>
        <w:t>patent</w:t>
      </w:r>
      <w:r>
        <w:rPr>
          <w:spacing w:val="-3"/>
        </w:rPr>
        <w:t xml:space="preserve"> </w:t>
      </w:r>
      <w:r>
        <w:t>may</w:t>
      </w:r>
      <w:r>
        <w:rPr>
          <w:spacing w:val="-3"/>
        </w:rPr>
        <w:t xml:space="preserve"> </w:t>
      </w:r>
      <w:r>
        <w:t>be</w:t>
      </w:r>
      <w:r>
        <w:rPr>
          <w:spacing w:val="-3"/>
        </w:rPr>
        <w:t xml:space="preserve"> </w:t>
      </w:r>
      <w:r>
        <w:t>revoked</w:t>
      </w:r>
      <w:r>
        <w:rPr>
          <w:spacing w:val="-3"/>
        </w:rPr>
        <w:t xml:space="preserve"> </w:t>
      </w:r>
      <w:r>
        <w:t>on</w:t>
      </w:r>
      <w:r>
        <w:rPr>
          <w:spacing w:val="-3"/>
        </w:rPr>
        <w:t xml:space="preserve"> </w:t>
      </w:r>
      <w:r>
        <w:t>a</w:t>
      </w:r>
      <w:r>
        <w:rPr>
          <w:spacing w:val="-3"/>
        </w:rPr>
        <w:t xml:space="preserve"> </w:t>
      </w:r>
      <w:r>
        <w:t>petition</w:t>
      </w:r>
      <w:r>
        <w:rPr>
          <w:spacing w:val="-3"/>
        </w:rPr>
        <w:t xml:space="preserve"> </w:t>
      </w:r>
      <w:r>
        <w:t>of</w:t>
      </w:r>
      <w:r>
        <w:rPr>
          <w:spacing w:val="-3"/>
        </w:rPr>
        <w:t xml:space="preserve"> </w:t>
      </w:r>
      <w:r>
        <w:t>any</w:t>
      </w:r>
      <w:r>
        <w:rPr>
          <w:spacing w:val="-3"/>
        </w:rPr>
        <w:t xml:space="preserve"> </w:t>
      </w:r>
      <w:r>
        <w:t xml:space="preserve">person interested or of the Central Government, or on a counter-claim in a suit for infringement of the patent, by the High Court. The grounds of revocation are exhaustive. </w:t>
      </w:r>
    </w:p>
    <w:p w:rsidR="000D1A8D" w:rsidRDefault="0050239A">
      <w:pPr>
        <w:pStyle w:val="BodyText"/>
      </w:pPr>
      <w:r>
        <w:t>Revocation may be sought on the following grounds:</w:t>
      </w:r>
    </w:p>
    <w:p w:rsidR="000D1A8D" w:rsidRDefault="0050239A">
      <w:pPr>
        <w:pStyle w:val="BodyText"/>
        <w:spacing w:before="60"/>
        <w:ind w:right="97"/>
      </w:pPr>
      <w:r>
        <w:t>(a)</w:t>
      </w:r>
      <w:r>
        <w:rPr>
          <w:spacing w:val="-2"/>
        </w:rPr>
        <w:t xml:space="preserve"> </w:t>
      </w:r>
      <w:r>
        <w:t>The</w:t>
      </w:r>
      <w:r>
        <w:rPr>
          <w:spacing w:val="-2"/>
        </w:rPr>
        <w:t xml:space="preserve"> </w:t>
      </w:r>
      <w:r>
        <w:t>invention</w:t>
      </w:r>
      <w:r>
        <w:rPr>
          <w:spacing w:val="-2"/>
        </w:rPr>
        <w:t xml:space="preserve"> </w:t>
      </w:r>
      <w:r>
        <w:t>was</w:t>
      </w:r>
      <w:r>
        <w:rPr>
          <w:spacing w:val="-2"/>
        </w:rPr>
        <w:t xml:space="preserve"> </w:t>
      </w:r>
      <w:r>
        <w:t>claimed</w:t>
      </w:r>
      <w:r>
        <w:rPr>
          <w:spacing w:val="-2"/>
        </w:rPr>
        <w:t xml:space="preserve"> </w:t>
      </w:r>
      <w:r>
        <w:t>in</w:t>
      </w:r>
      <w:r>
        <w:rPr>
          <w:spacing w:val="-2"/>
        </w:rPr>
        <w:t xml:space="preserve"> </w:t>
      </w:r>
      <w:r>
        <w:t>a</w:t>
      </w:r>
      <w:r>
        <w:rPr>
          <w:spacing w:val="-2"/>
        </w:rPr>
        <w:t xml:space="preserve"> </w:t>
      </w:r>
      <w:r>
        <w:t>valid</w:t>
      </w:r>
      <w:r>
        <w:rPr>
          <w:spacing w:val="-2"/>
        </w:rPr>
        <w:t xml:space="preserve"> </w:t>
      </w:r>
      <w:r>
        <w:t>claim</w:t>
      </w:r>
      <w:r>
        <w:rPr>
          <w:spacing w:val="-2"/>
        </w:rPr>
        <w:t xml:space="preserve"> </w:t>
      </w:r>
      <w:r>
        <w:t>of</w:t>
      </w:r>
      <w:r>
        <w:rPr>
          <w:spacing w:val="-2"/>
        </w:rPr>
        <w:t xml:space="preserve"> </w:t>
      </w:r>
      <w:r>
        <w:t>earlier</w:t>
      </w:r>
      <w:r>
        <w:rPr>
          <w:spacing w:val="-2"/>
        </w:rPr>
        <w:t xml:space="preserve"> </w:t>
      </w:r>
      <w:r>
        <w:t>priority</w:t>
      </w:r>
      <w:r>
        <w:rPr>
          <w:spacing w:val="-2"/>
        </w:rPr>
        <w:t xml:space="preserve"> </w:t>
      </w:r>
      <w:r>
        <w:t>date</w:t>
      </w:r>
      <w:r>
        <w:rPr>
          <w:spacing w:val="-2"/>
        </w:rPr>
        <w:t xml:space="preserve"> </w:t>
      </w:r>
      <w:r>
        <w:t>in</w:t>
      </w:r>
      <w:r>
        <w:rPr>
          <w:spacing w:val="-2"/>
        </w:rPr>
        <w:t xml:space="preserve"> </w:t>
      </w:r>
      <w:r>
        <w:t>another</w:t>
      </w:r>
      <w:r>
        <w:rPr>
          <w:spacing w:val="-2"/>
        </w:rPr>
        <w:t xml:space="preserve"> </w:t>
      </w:r>
      <w:r>
        <w:t>Indian patent. (b) The applicant was not entitled to apply under the Act. (c) The patent was obtained</w:t>
      </w:r>
      <w:r>
        <w:rPr>
          <w:spacing w:val="-4"/>
        </w:rPr>
        <w:t xml:space="preserve"> </w:t>
      </w:r>
      <w:r>
        <w:t>wrongfully</w:t>
      </w:r>
      <w:r>
        <w:rPr>
          <w:spacing w:val="-4"/>
        </w:rPr>
        <w:t xml:space="preserve"> </w:t>
      </w:r>
      <w:r>
        <w:t>in</w:t>
      </w:r>
      <w:r>
        <w:rPr>
          <w:spacing w:val="-4"/>
        </w:rPr>
        <w:t xml:space="preserve"> </w:t>
      </w:r>
      <w:r>
        <w:t>contravention</w:t>
      </w:r>
      <w:r>
        <w:rPr>
          <w:spacing w:val="-4"/>
        </w:rPr>
        <w:t xml:space="preserve"> </w:t>
      </w:r>
      <w:r>
        <w:t>of</w:t>
      </w:r>
      <w:r>
        <w:rPr>
          <w:spacing w:val="-4"/>
        </w:rPr>
        <w:t xml:space="preserve"> </w:t>
      </w:r>
      <w:r>
        <w:t>another's</w:t>
      </w:r>
      <w:r>
        <w:rPr>
          <w:spacing w:val="-4"/>
        </w:rPr>
        <w:t xml:space="preserve"> </w:t>
      </w:r>
      <w:r>
        <w:t>rights.</w:t>
      </w:r>
      <w:r>
        <w:rPr>
          <w:spacing w:val="-4"/>
        </w:rPr>
        <w:t xml:space="preserve"> </w:t>
      </w:r>
      <w:r>
        <w:t>(d)</w:t>
      </w:r>
      <w:r>
        <w:rPr>
          <w:spacing w:val="-4"/>
        </w:rPr>
        <w:t xml:space="preserve"> </w:t>
      </w:r>
      <w:r>
        <w:t>The</w:t>
      </w:r>
      <w:r>
        <w:rPr>
          <w:spacing w:val="-4"/>
        </w:rPr>
        <w:t xml:space="preserve"> </w:t>
      </w:r>
      <w:r>
        <w:t>subject</w:t>
      </w:r>
      <w:r>
        <w:rPr>
          <w:spacing w:val="-4"/>
        </w:rPr>
        <w:t xml:space="preserve"> </w:t>
      </w:r>
      <w:r>
        <w:t>matter</w:t>
      </w:r>
      <w:r>
        <w:rPr>
          <w:spacing w:val="-4"/>
        </w:rPr>
        <w:t xml:space="preserve"> </w:t>
      </w:r>
      <w:r>
        <w:t>is</w:t>
      </w:r>
      <w:r>
        <w:rPr>
          <w:spacing w:val="-4"/>
        </w:rPr>
        <w:t xml:space="preserve"> </w:t>
      </w:r>
      <w:r>
        <w:t>not an invention within the Act. (e) Lack of novelty by prior publication or prior use. (f) Obviousness or absence of inventive step. (g) Inutility of the invention. (h) Insufficiency of disclosure or failure to disclose the best method. (i) Insufficiently or unclearly defined claims. (j) Grant obtained on false suggestion or representation. (k) The subject matter is not patentable. (l) Secret use before the priority date. (m) Failure</w:t>
      </w:r>
      <w:r>
        <w:rPr>
          <w:spacing w:val="-2"/>
        </w:rPr>
        <w:t xml:space="preserve"> </w:t>
      </w:r>
      <w:r>
        <w:t>to</w:t>
      </w:r>
      <w:r>
        <w:rPr>
          <w:spacing w:val="-2"/>
        </w:rPr>
        <w:t xml:space="preserve"> </w:t>
      </w:r>
      <w:r>
        <w:t>disclose</w:t>
      </w:r>
      <w:r>
        <w:rPr>
          <w:spacing w:val="-2"/>
        </w:rPr>
        <w:t xml:space="preserve"> </w:t>
      </w:r>
      <w:r>
        <w:t>information</w:t>
      </w:r>
      <w:r>
        <w:rPr>
          <w:spacing w:val="-2"/>
        </w:rPr>
        <w:t xml:space="preserve"> </w:t>
      </w:r>
      <w:r>
        <w:t>required</w:t>
      </w:r>
      <w:r>
        <w:rPr>
          <w:spacing w:val="-2"/>
        </w:rPr>
        <w:t xml:space="preserve"> </w:t>
      </w:r>
      <w:r>
        <w:t>under</w:t>
      </w:r>
      <w:r>
        <w:rPr>
          <w:spacing w:val="-2"/>
        </w:rPr>
        <w:t xml:space="preserve"> </w:t>
      </w:r>
      <w:r>
        <w:t>Section</w:t>
      </w:r>
      <w:r>
        <w:rPr>
          <w:spacing w:val="-2"/>
        </w:rPr>
        <w:t xml:space="preserve"> </w:t>
      </w:r>
      <w:r>
        <w:t>8.</w:t>
      </w:r>
      <w:r>
        <w:rPr>
          <w:spacing w:val="-2"/>
        </w:rPr>
        <w:t xml:space="preserve"> </w:t>
      </w:r>
      <w:r>
        <w:t>(n)</w:t>
      </w:r>
      <w:r>
        <w:rPr>
          <w:spacing w:val="-2"/>
        </w:rPr>
        <w:t xml:space="preserve"> </w:t>
      </w:r>
      <w:r>
        <w:t>Contravention</w:t>
      </w:r>
      <w:r>
        <w:rPr>
          <w:spacing w:val="-2"/>
        </w:rPr>
        <w:t xml:space="preserve"> </w:t>
      </w:r>
      <w:r>
        <w:t>of</w:t>
      </w:r>
      <w:r>
        <w:rPr>
          <w:spacing w:val="-2"/>
        </w:rPr>
        <w:t xml:space="preserve"> </w:t>
      </w:r>
      <w:r>
        <w:t>secrecy directions under Section 35 or unauthorised foreign application under Section 39. (o) Fraud in obtaining leave to amend under Sections 57 or 58. (p) Failure to disclose</w:t>
      </w:r>
    </w:p>
    <w:p w:rsidR="000D1A8D" w:rsidRDefault="0050239A">
      <w:pPr>
        <w:pStyle w:val="BodyText"/>
        <w:spacing w:before="22"/>
      </w:pPr>
      <w:r>
        <w:lastRenderedPageBreak/>
        <w:t>source</w:t>
      </w:r>
      <w:r>
        <w:rPr>
          <w:spacing w:val="-5"/>
        </w:rPr>
        <w:t xml:space="preserve"> </w:t>
      </w:r>
      <w:r>
        <w:t>or</w:t>
      </w:r>
      <w:r>
        <w:rPr>
          <w:spacing w:val="-5"/>
        </w:rPr>
        <w:t xml:space="preserve"> </w:t>
      </w:r>
      <w:r>
        <w:t>geographical</w:t>
      </w:r>
      <w:r>
        <w:rPr>
          <w:spacing w:val="-5"/>
        </w:rPr>
        <w:t xml:space="preserve"> </w:t>
      </w:r>
      <w:r>
        <w:t>origin</w:t>
      </w:r>
      <w:r>
        <w:rPr>
          <w:spacing w:val="-5"/>
        </w:rPr>
        <w:t xml:space="preserve"> </w:t>
      </w:r>
      <w:r>
        <w:t>of</w:t>
      </w:r>
      <w:r>
        <w:rPr>
          <w:spacing w:val="-5"/>
        </w:rPr>
        <w:t xml:space="preserve"> </w:t>
      </w:r>
      <w:r>
        <w:t>biological</w:t>
      </w:r>
      <w:r>
        <w:rPr>
          <w:spacing w:val="-5"/>
        </w:rPr>
        <w:t xml:space="preserve"> </w:t>
      </w:r>
      <w:r>
        <w:t>material.</w:t>
      </w:r>
      <w:r>
        <w:rPr>
          <w:spacing w:val="-5"/>
        </w:rPr>
        <w:t xml:space="preserve"> </w:t>
      </w:r>
      <w:r>
        <w:t>(q)</w:t>
      </w:r>
      <w:r>
        <w:rPr>
          <w:spacing w:val="-5"/>
        </w:rPr>
        <w:t xml:space="preserve"> </w:t>
      </w:r>
      <w:r>
        <w:t>Anticipation</w:t>
      </w:r>
      <w:r>
        <w:rPr>
          <w:spacing w:val="-5"/>
        </w:rPr>
        <w:t xml:space="preserve"> </w:t>
      </w:r>
      <w:r>
        <w:t>based</w:t>
      </w:r>
      <w:r>
        <w:rPr>
          <w:spacing w:val="-5"/>
        </w:rPr>
        <w:t xml:space="preserve"> </w:t>
      </w:r>
      <w:r>
        <w:t>on traditional knowledge.</w:t>
      </w:r>
    </w:p>
    <w:p w:rsidR="000D1A8D" w:rsidRDefault="0050239A">
      <w:pPr>
        <w:pStyle w:val="BodyText"/>
        <w:spacing w:before="60"/>
        <w:ind w:right="148"/>
      </w:pPr>
      <w:r>
        <w:t>Section 64(2) provides that for grounds (e) and (f), personal documents, secret trials, and secret use are not considered. Section 64(4) allows the High Court to revoke a patent</w:t>
      </w:r>
      <w:r>
        <w:rPr>
          <w:spacing w:val="-4"/>
        </w:rPr>
        <w:t xml:space="preserve"> </w:t>
      </w:r>
      <w:r>
        <w:t>on</w:t>
      </w:r>
      <w:r>
        <w:rPr>
          <w:spacing w:val="-4"/>
        </w:rPr>
        <w:t xml:space="preserve"> </w:t>
      </w:r>
      <w:r>
        <w:t>petition</w:t>
      </w:r>
      <w:r>
        <w:rPr>
          <w:spacing w:val="-4"/>
        </w:rPr>
        <w:t xml:space="preserve"> </w:t>
      </w:r>
      <w:r>
        <w:t>of</w:t>
      </w:r>
      <w:r>
        <w:rPr>
          <w:spacing w:val="-4"/>
        </w:rPr>
        <w:t xml:space="preserve"> </w:t>
      </w:r>
      <w:r>
        <w:t>the</w:t>
      </w:r>
      <w:r>
        <w:rPr>
          <w:spacing w:val="-4"/>
        </w:rPr>
        <w:t xml:space="preserve"> </w:t>
      </w:r>
      <w:r>
        <w:t>Central</w:t>
      </w:r>
      <w:r>
        <w:rPr>
          <w:spacing w:val="-4"/>
        </w:rPr>
        <w:t xml:space="preserve"> </w:t>
      </w:r>
      <w:r>
        <w:t>Government</w:t>
      </w:r>
      <w:r>
        <w:rPr>
          <w:spacing w:val="-4"/>
        </w:rPr>
        <w:t xml:space="preserve"> </w:t>
      </w:r>
      <w:r>
        <w:t>if</w:t>
      </w:r>
      <w:r>
        <w:rPr>
          <w:spacing w:val="-4"/>
        </w:rPr>
        <w:t xml:space="preserve"> </w:t>
      </w:r>
      <w:r>
        <w:t>the</w:t>
      </w:r>
      <w:r>
        <w:rPr>
          <w:spacing w:val="-4"/>
        </w:rPr>
        <w:t xml:space="preserve"> </w:t>
      </w:r>
      <w:r>
        <w:t>patentee</w:t>
      </w:r>
      <w:r>
        <w:rPr>
          <w:spacing w:val="-4"/>
        </w:rPr>
        <w:t xml:space="preserve"> </w:t>
      </w:r>
      <w:r>
        <w:t>has</w:t>
      </w:r>
      <w:r>
        <w:rPr>
          <w:spacing w:val="-4"/>
        </w:rPr>
        <w:t xml:space="preserve"> </w:t>
      </w:r>
      <w:r>
        <w:t>without</w:t>
      </w:r>
      <w:r>
        <w:rPr>
          <w:spacing w:val="-4"/>
        </w:rPr>
        <w:t xml:space="preserve"> </w:t>
      </w:r>
      <w:r>
        <w:t>reasonable cause failed to comply with a request to work the invention for Government purposes under Section 99.</w:t>
      </w:r>
    </w:p>
    <w:p w:rsidR="000D1A8D" w:rsidRDefault="000D1A8D">
      <w:pPr>
        <w:pStyle w:val="BodyText"/>
        <w:spacing w:before="140"/>
        <w:ind w:left="0"/>
      </w:pPr>
    </w:p>
    <w:p w:rsidR="000D1A8D" w:rsidRDefault="0050239A">
      <w:pPr>
        <w:pStyle w:val="Heading1"/>
        <w:numPr>
          <w:ilvl w:val="0"/>
          <w:numId w:val="5"/>
        </w:numPr>
        <w:tabs>
          <w:tab w:val="left" w:pos="367"/>
        </w:tabs>
        <w:ind w:left="367"/>
      </w:pPr>
      <w:r>
        <w:t>Revocation</w:t>
      </w:r>
      <w:r>
        <w:rPr>
          <w:spacing w:val="-4"/>
        </w:rPr>
        <w:t xml:space="preserve"> </w:t>
      </w:r>
      <w:r>
        <w:t>in</w:t>
      </w:r>
      <w:r>
        <w:rPr>
          <w:spacing w:val="-4"/>
        </w:rPr>
        <w:t xml:space="preserve"> </w:t>
      </w:r>
      <w:r>
        <w:t>atomic</w:t>
      </w:r>
      <w:r>
        <w:rPr>
          <w:spacing w:val="-4"/>
        </w:rPr>
        <w:t xml:space="preserve"> </w:t>
      </w:r>
      <w:r>
        <w:t>energy</w:t>
      </w:r>
      <w:r>
        <w:rPr>
          <w:spacing w:val="-4"/>
        </w:rPr>
        <w:t xml:space="preserve"> </w:t>
      </w:r>
      <w:r>
        <w:t>cases</w:t>
      </w:r>
      <w:r>
        <w:rPr>
          <w:spacing w:val="-4"/>
        </w:rPr>
        <w:t xml:space="preserve"> </w:t>
      </w:r>
      <w:r>
        <w:t>–</w:t>
      </w:r>
      <w:r>
        <w:rPr>
          <w:spacing w:val="-4"/>
        </w:rPr>
        <w:t xml:space="preserve"> </w:t>
      </w:r>
      <w:r>
        <w:t>Section</w:t>
      </w:r>
      <w:r>
        <w:rPr>
          <w:spacing w:val="-4"/>
        </w:rPr>
        <w:t xml:space="preserve"> </w:t>
      </w:r>
      <w:r>
        <w:rPr>
          <w:spacing w:val="-5"/>
        </w:rPr>
        <w:t>65</w:t>
      </w:r>
    </w:p>
    <w:p w:rsidR="000D1A8D" w:rsidRDefault="0050239A">
      <w:pPr>
        <w:pStyle w:val="BodyText"/>
      </w:pPr>
      <w:r>
        <w:t>Section 65(1) empowers the Central Government to direct the Controller to revoke a patent</w:t>
      </w:r>
      <w:r>
        <w:rPr>
          <w:spacing w:val="-3"/>
        </w:rPr>
        <w:t xml:space="preserve"> </w:t>
      </w:r>
      <w:r>
        <w:t>if</w:t>
      </w:r>
      <w:r>
        <w:rPr>
          <w:spacing w:val="-3"/>
        </w:rPr>
        <w:t xml:space="preserve"> </w:t>
      </w:r>
      <w:r>
        <w:t>satisfied</w:t>
      </w:r>
      <w:r>
        <w:rPr>
          <w:spacing w:val="-3"/>
        </w:rPr>
        <w:t xml:space="preserve"> </w:t>
      </w:r>
      <w:r>
        <w:t>that</w:t>
      </w:r>
      <w:r>
        <w:rPr>
          <w:spacing w:val="-3"/>
        </w:rPr>
        <w:t xml:space="preserve"> </w:t>
      </w:r>
      <w:r>
        <w:t>the</w:t>
      </w:r>
      <w:r>
        <w:rPr>
          <w:spacing w:val="-3"/>
        </w:rPr>
        <w:t xml:space="preserve"> </w:t>
      </w:r>
      <w:r>
        <w:t>patent</w:t>
      </w:r>
      <w:r>
        <w:rPr>
          <w:spacing w:val="-3"/>
        </w:rPr>
        <w:t xml:space="preserve"> </w:t>
      </w:r>
      <w:r>
        <w:t>relates</w:t>
      </w:r>
      <w:r>
        <w:rPr>
          <w:spacing w:val="-3"/>
        </w:rPr>
        <w:t xml:space="preserve"> </w:t>
      </w:r>
      <w:r>
        <w:t>to</w:t>
      </w:r>
      <w:r>
        <w:rPr>
          <w:spacing w:val="-3"/>
        </w:rPr>
        <w:t xml:space="preserve"> </w:t>
      </w:r>
      <w:r>
        <w:t>atomic</w:t>
      </w:r>
      <w:r>
        <w:rPr>
          <w:spacing w:val="-3"/>
        </w:rPr>
        <w:t xml:space="preserve"> </w:t>
      </w:r>
      <w:r>
        <w:t>energy</w:t>
      </w:r>
      <w:r>
        <w:rPr>
          <w:spacing w:val="-3"/>
        </w:rPr>
        <w:t xml:space="preserve"> </w:t>
      </w:r>
      <w:r>
        <w:t>for</w:t>
      </w:r>
      <w:r>
        <w:rPr>
          <w:spacing w:val="-3"/>
        </w:rPr>
        <w:t xml:space="preserve"> </w:t>
      </w:r>
      <w:r>
        <w:t>which</w:t>
      </w:r>
      <w:r>
        <w:rPr>
          <w:spacing w:val="-3"/>
        </w:rPr>
        <w:t xml:space="preserve"> </w:t>
      </w:r>
      <w:r>
        <w:t>no</w:t>
      </w:r>
      <w:r>
        <w:rPr>
          <w:spacing w:val="-3"/>
        </w:rPr>
        <w:t xml:space="preserve"> </w:t>
      </w:r>
      <w:r>
        <w:t>patent</w:t>
      </w:r>
      <w:r>
        <w:rPr>
          <w:spacing w:val="-3"/>
        </w:rPr>
        <w:t xml:space="preserve"> </w:t>
      </w:r>
      <w:r>
        <w:t>can</w:t>
      </w:r>
      <w:r>
        <w:rPr>
          <w:spacing w:val="-3"/>
        </w:rPr>
        <w:t xml:space="preserve"> </w:t>
      </w:r>
      <w:r>
        <w:t>be granted under Section 20(1) of the Atomic Energy Act, 1962. Before revocation, the Controller must give notice and an opportunity to be heard to the patentee and all persons registered as having an interest in the patent. Section 65(2) allows the Controller to permit amendment of the complete specification instead of revocation.</w:t>
      </w:r>
    </w:p>
    <w:p w:rsidR="000D1A8D" w:rsidRDefault="000D1A8D">
      <w:pPr>
        <w:pStyle w:val="BodyText"/>
        <w:spacing w:before="140"/>
        <w:ind w:left="0"/>
      </w:pPr>
    </w:p>
    <w:p w:rsidR="000D1A8D" w:rsidRDefault="0050239A">
      <w:pPr>
        <w:pStyle w:val="Heading1"/>
        <w:numPr>
          <w:ilvl w:val="0"/>
          <w:numId w:val="5"/>
        </w:numPr>
        <w:tabs>
          <w:tab w:val="left" w:pos="367"/>
        </w:tabs>
        <w:ind w:left="367"/>
      </w:pPr>
      <w:r>
        <w:t>Revocation</w:t>
      </w:r>
      <w:r>
        <w:rPr>
          <w:spacing w:val="-7"/>
        </w:rPr>
        <w:t xml:space="preserve"> </w:t>
      </w:r>
      <w:r>
        <w:t>in</w:t>
      </w:r>
      <w:r>
        <w:rPr>
          <w:spacing w:val="-4"/>
        </w:rPr>
        <w:t xml:space="preserve"> </w:t>
      </w:r>
      <w:r>
        <w:t>public</w:t>
      </w:r>
      <w:r>
        <w:rPr>
          <w:spacing w:val="-4"/>
        </w:rPr>
        <w:t xml:space="preserve"> </w:t>
      </w:r>
      <w:r>
        <w:t>interest</w:t>
      </w:r>
      <w:r>
        <w:rPr>
          <w:spacing w:val="-5"/>
        </w:rPr>
        <w:t xml:space="preserve"> </w:t>
      </w:r>
      <w:r>
        <w:t>–</w:t>
      </w:r>
      <w:r>
        <w:rPr>
          <w:spacing w:val="-4"/>
        </w:rPr>
        <w:t xml:space="preserve"> </w:t>
      </w:r>
      <w:r>
        <w:t>Section</w:t>
      </w:r>
      <w:r>
        <w:rPr>
          <w:spacing w:val="-4"/>
        </w:rPr>
        <w:t xml:space="preserve"> </w:t>
      </w:r>
      <w:r>
        <w:rPr>
          <w:spacing w:val="-5"/>
        </w:rPr>
        <w:t>66</w:t>
      </w:r>
    </w:p>
    <w:p w:rsidR="000D1A8D" w:rsidRDefault="0050239A">
      <w:pPr>
        <w:pStyle w:val="BodyText"/>
        <w:ind w:right="200"/>
      </w:pPr>
      <w:r>
        <w:t>Section 66 provides: "Where the Central Government is of opinion that a patent or the</w:t>
      </w:r>
      <w:r>
        <w:rPr>
          <w:spacing w:val="-3"/>
        </w:rPr>
        <w:t xml:space="preserve"> </w:t>
      </w:r>
      <w:r>
        <w:t>mode</w:t>
      </w:r>
      <w:r>
        <w:rPr>
          <w:spacing w:val="-3"/>
        </w:rPr>
        <w:t xml:space="preserve"> </w:t>
      </w:r>
      <w:r>
        <w:t>in</w:t>
      </w:r>
      <w:r>
        <w:rPr>
          <w:spacing w:val="-3"/>
        </w:rPr>
        <w:t xml:space="preserve"> </w:t>
      </w:r>
      <w:r>
        <w:t>which</w:t>
      </w:r>
      <w:r>
        <w:rPr>
          <w:spacing w:val="-3"/>
        </w:rPr>
        <w:t xml:space="preserve"> </w:t>
      </w:r>
      <w:r>
        <w:t>it</w:t>
      </w:r>
      <w:r>
        <w:rPr>
          <w:spacing w:val="-3"/>
        </w:rPr>
        <w:t xml:space="preserve"> </w:t>
      </w:r>
      <w:r>
        <w:t>is</w:t>
      </w:r>
      <w:r>
        <w:rPr>
          <w:spacing w:val="-3"/>
        </w:rPr>
        <w:t xml:space="preserve"> </w:t>
      </w:r>
      <w:r>
        <w:t>exercised</w:t>
      </w:r>
      <w:r>
        <w:rPr>
          <w:spacing w:val="-3"/>
        </w:rPr>
        <w:t xml:space="preserve"> </w:t>
      </w:r>
      <w:r>
        <w:t>is</w:t>
      </w:r>
      <w:r>
        <w:rPr>
          <w:spacing w:val="-3"/>
        </w:rPr>
        <w:t xml:space="preserve"> </w:t>
      </w:r>
      <w:r>
        <w:t>mischievous</w:t>
      </w:r>
      <w:r>
        <w:rPr>
          <w:spacing w:val="-3"/>
        </w:rPr>
        <w:t xml:space="preserve"> </w:t>
      </w:r>
      <w:r>
        <w:t>to</w:t>
      </w:r>
      <w:r>
        <w:rPr>
          <w:spacing w:val="-3"/>
        </w:rPr>
        <w:t xml:space="preserve"> </w:t>
      </w:r>
      <w:r>
        <w:t>the</w:t>
      </w:r>
      <w:r>
        <w:rPr>
          <w:spacing w:val="-3"/>
        </w:rPr>
        <w:t xml:space="preserve"> </w:t>
      </w:r>
      <w:r>
        <w:t>State</w:t>
      </w:r>
      <w:r>
        <w:rPr>
          <w:spacing w:val="-3"/>
        </w:rPr>
        <w:t xml:space="preserve"> </w:t>
      </w:r>
      <w:r>
        <w:t>or</w:t>
      </w:r>
      <w:r>
        <w:rPr>
          <w:spacing w:val="-3"/>
        </w:rPr>
        <w:t xml:space="preserve"> </w:t>
      </w:r>
      <w:r>
        <w:t>generally</w:t>
      </w:r>
      <w:r>
        <w:rPr>
          <w:spacing w:val="-3"/>
        </w:rPr>
        <w:t xml:space="preserve"> </w:t>
      </w:r>
      <w:r>
        <w:t>prejudicial to the public, it may, after giving the patentee an opportunity to be heard, make a declaration to that effect in the Official Gazette and thereupon the patent shall be deemed to be revoked." This provision allows executive action against patents that are being exercised in a manner harmful to the public or the state, distinct from Section 64 which requires judicial proceedings.</w:t>
      </w:r>
    </w:p>
    <w:p w:rsidR="000D1A8D" w:rsidRDefault="000D1A8D">
      <w:pPr>
        <w:pStyle w:val="BodyText"/>
        <w:spacing w:before="140"/>
        <w:ind w:left="0"/>
      </w:pPr>
    </w:p>
    <w:p w:rsidR="000D1A8D" w:rsidRDefault="0050239A">
      <w:pPr>
        <w:pStyle w:val="Heading1"/>
        <w:numPr>
          <w:ilvl w:val="0"/>
          <w:numId w:val="5"/>
        </w:numPr>
        <w:tabs>
          <w:tab w:val="left" w:pos="367"/>
        </w:tabs>
        <w:ind w:left="367"/>
      </w:pPr>
      <w:r>
        <w:t>Distinction</w:t>
      </w:r>
      <w:r>
        <w:rPr>
          <w:spacing w:val="-7"/>
        </w:rPr>
        <w:t xml:space="preserve"> </w:t>
      </w:r>
      <w:r>
        <w:t>between</w:t>
      </w:r>
      <w:r>
        <w:rPr>
          <w:spacing w:val="-6"/>
        </w:rPr>
        <w:t xml:space="preserve"> </w:t>
      </w:r>
      <w:r>
        <w:t>revocation</w:t>
      </w:r>
      <w:r>
        <w:rPr>
          <w:spacing w:val="-7"/>
        </w:rPr>
        <w:t xml:space="preserve"> </w:t>
      </w:r>
      <w:r>
        <w:t>and</w:t>
      </w:r>
      <w:r>
        <w:rPr>
          <w:spacing w:val="-6"/>
        </w:rPr>
        <w:t xml:space="preserve"> </w:t>
      </w:r>
      <w:r>
        <w:rPr>
          <w:spacing w:val="-2"/>
        </w:rPr>
        <w:t>surrender</w:t>
      </w:r>
    </w:p>
    <w:p w:rsidR="000D1A8D" w:rsidRDefault="0050239A">
      <w:pPr>
        <w:pStyle w:val="BodyText"/>
        <w:ind w:right="156"/>
      </w:pPr>
      <w:r>
        <w:t>Revocation is involuntary cancellation initiated by a third party, the Central Government,</w:t>
      </w:r>
      <w:r>
        <w:rPr>
          <w:spacing w:val="-5"/>
        </w:rPr>
        <w:t xml:space="preserve"> </w:t>
      </w:r>
      <w:r>
        <w:t>or</w:t>
      </w:r>
      <w:r>
        <w:rPr>
          <w:spacing w:val="-5"/>
        </w:rPr>
        <w:t xml:space="preserve"> </w:t>
      </w:r>
      <w:r>
        <w:t>by</w:t>
      </w:r>
      <w:r>
        <w:rPr>
          <w:spacing w:val="-5"/>
        </w:rPr>
        <w:t xml:space="preserve"> </w:t>
      </w:r>
      <w:r>
        <w:t>counter-claim</w:t>
      </w:r>
      <w:r>
        <w:rPr>
          <w:spacing w:val="-5"/>
        </w:rPr>
        <w:t xml:space="preserve"> </w:t>
      </w:r>
      <w:r>
        <w:t>in</w:t>
      </w:r>
      <w:r>
        <w:rPr>
          <w:spacing w:val="-5"/>
        </w:rPr>
        <w:t xml:space="preserve"> </w:t>
      </w:r>
      <w:r>
        <w:t>infringement</w:t>
      </w:r>
      <w:r>
        <w:rPr>
          <w:spacing w:val="-5"/>
        </w:rPr>
        <w:t xml:space="preserve"> </w:t>
      </w:r>
      <w:r>
        <w:t>proceedings,</w:t>
      </w:r>
      <w:r>
        <w:rPr>
          <w:spacing w:val="-5"/>
        </w:rPr>
        <w:t xml:space="preserve"> </w:t>
      </w:r>
      <w:r>
        <w:t>before</w:t>
      </w:r>
      <w:r>
        <w:rPr>
          <w:spacing w:val="-5"/>
        </w:rPr>
        <w:t xml:space="preserve"> </w:t>
      </w:r>
      <w:r>
        <w:t>the</w:t>
      </w:r>
      <w:r>
        <w:rPr>
          <w:spacing w:val="-5"/>
        </w:rPr>
        <w:t xml:space="preserve"> </w:t>
      </w:r>
      <w:r>
        <w:t>High</w:t>
      </w:r>
      <w:r>
        <w:rPr>
          <w:spacing w:val="-5"/>
        </w:rPr>
        <w:t xml:space="preserve"> </w:t>
      </w:r>
      <w:r>
        <w:t xml:space="preserve">Court or the Controller, based on legal grounds. Surrender is voluntary abandonment by the patentee by notice to the Controller, for any reason the patentee chooses. Both result in termination of the patent, but revocation may be opposed by the patentee whereas surrender may be opposed by persons having an interest in the patent. The applicable sections are Sections 63 (surrender) and Sections 64, 65, and 66 </w:t>
      </w:r>
      <w:r>
        <w:rPr>
          <w:spacing w:val="-2"/>
        </w:rPr>
        <w:t>(revocation).</w:t>
      </w:r>
    </w:p>
    <w:p w:rsidR="000D1A8D" w:rsidRDefault="000D1A8D">
      <w:pPr>
        <w:pStyle w:val="BodyText"/>
      </w:pPr>
    </w:p>
    <w:p w:rsidR="00692D07" w:rsidRDefault="00692D07">
      <w:pPr>
        <w:pStyle w:val="BodyText"/>
      </w:pPr>
    </w:p>
    <w:p w:rsidR="00692D07" w:rsidRPr="00D27271" w:rsidRDefault="00692D07" w:rsidP="00692D07">
      <w:pPr>
        <w:pStyle w:val="BodyText"/>
        <w:rPr>
          <w:b/>
          <w:bCs/>
          <w:lang w:val="en-IN"/>
        </w:rPr>
      </w:pPr>
      <w:r>
        <w:rPr>
          <w:b/>
          <w:bCs/>
          <w:lang w:val="en-IN"/>
        </w:rPr>
        <w:t>Relevant Case Laws on Revocation &amp; Surrender of Patents</w:t>
      </w:r>
    </w:p>
    <w:p w:rsidR="00692D07" w:rsidRPr="00D27271" w:rsidRDefault="00692D07" w:rsidP="00692D07">
      <w:pPr>
        <w:pStyle w:val="BodyText"/>
        <w:rPr>
          <w:lang w:val="en-IN"/>
        </w:rPr>
      </w:pPr>
    </w:p>
    <w:p w:rsidR="00692D07" w:rsidRPr="00D27271" w:rsidRDefault="00692D07" w:rsidP="00692D07">
      <w:pPr>
        <w:pStyle w:val="BodyText"/>
        <w:rPr>
          <w:b/>
          <w:bCs/>
          <w:lang w:val="en-IN"/>
        </w:rPr>
      </w:pPr>
      <w:r>
        <w:rPr>
          <w:b/>
          <w:bCs/>
          <w:lang w:val="en-IN"/>
        </w:rPr>
        <w:t>1. Enercon (India) Ltd. v. Aloys Wobben</w:t>
      </w:r>
    </w:p>
    <w:p w:rsidR="00692D07" w:rsidRPr="00D27271" w:rsidRDefault="00692D07" w:rsidP="00692D07">
      <w:pPr>
        <w:pStyle w:val="BodyText"/>
        <w:rPr>
          <w:lang w:val="en-IN"/>
        </w:rPr>
      </w:pPr>
      <w:r>
        <w:rPr>
          <w:b/>
          <w:bCs/>
          <w:lang w:val="en-IN"/>
        </w:rPr>
        <w:t>Citation:</w:t>
      </w:r>
      <w:r>
        <w:rPr>
          <w:lang w:val="en-IN"/>
        </w:rPr>
        <w:t xml:space="preserve"> (2014) 5 SCC 1</w:t>
      </w:r>
    </w:p>
    <w:p w:rsidR="00692D07" w:rsidRPr="00D27271" w:rsidRDefault="00692D07" w:rsidP="00692D07">
      <w:pPr>
        <w:pStyle w:val="BodyText"/>
        <w:rPr>
          <w:lang w:val="en-IN"/>
        </w:rPr>
      </w:pPr>
      <w:r>
        <w:rPr>
          <w:b/>
          <w:bCs/>
          <w:lang w:val="en-IN"/>
        </w:rPr>
        <w:lastRenderedPageBreak/>
        <w:t>Relevant Provisions:</w:t>
      </w:r>
    </w:p>
    <w:p w:rsidR="00692D07" w:rsidRPr="00D27271" w:rsidRDefault="00692D07" w:rsidP="00692D07">
      <w:pPr>
        <w:pStyle w:val="BodyText"/>
        <w:numPr>
          <w:ilvl w:val="0"/>
          <w:numId w:val="19"/>
        </w:numPr>
        <w:rPr>
          <w:lang w:val="en-IN"/>
        </w:rPr>
      </w:pPr>
      <w:r>
        <w:rPr>
          <w:b/>
          <w:bCs/>
          <w:lang w:val="en-IN"/>
        </w:rPr>
        <w:t>Section 64, Patents Act, 1970 – Revocation of Patents</w:t>
      </w:r>
      <w:r>
        <w:rPr>
          <w:lang w:val="en-IN"/>
        </w:rPr>
        <w:t xml:space="preserve"> </w:t>
      </w:r>
    </w:p>
    <w:p w:rsidR="00692D07" w:rsidRPr="00D27271" w:rsidRDefault="00692D07" w:rsidP="00692D07">
      <w:pPr>
        <w:pStyle w:val="BodyText"/>
        <w:numPr>
          <w:ilvl w:val="0"/>
          <w:numId w:val="19"/>
        </w:numPr>
        <w:rPr>
          <w:lang w:val="en-IN"/>
        </w:rPr>
      </w:pPr>
      <w:r>
        <w:rPr>
          <w:b/>
          <w:bCs/>
          <w:lang w:val="en-IN"/>
        </w:rPr>
        <w:t>Section 25 – Opposition to Patent</w:t>
      </w:r>
      <w:r>
        <w:rPr>
          <w:lang w:val="en-IN"/>
        </w:rPr>
        <w:t xml:space="preserve"> </w:t>
      </w:r>
    </w:p>
    <w:p w:rsidR="00692D07" w:rsidRPr="00D27271" w:rsidRDefault="00692D07" w:rsidP="00692D07">
      <w:pPr>
        <w:pStyle w:val="BodyText"/>
        <w:rPr>
          <w:lang w:val="en-IN"/>
        </w:rPr>
      </w:pPr>
    </w:p>
    <w:p w:rsidR="00692D07" w:rsidRPr="00D27271" w:rsidRDefault="00692D07" w:rsidP="00692D07">
      <w:pPr>
        <w:pStyle w:val="BodyText"/>
        <w:rPr>
          <w:b/>
          <w:bCs/>
          <w:lang w:val="en-IN"/>
        </w:rPr>
      </w:pPr>
      <w:r>
        <w:rPr>
          <w:b/>
          <w:bCs/>
          <w:lang w:val="en-IN"/>
        </w:rPr>
        <w:t>Facts:</w:t>
      </w:r>
    </w:p>
    <w:p w:rsidR="00692D07" w:rsidRPr="00D27271" w:rsidRDefault="00692D07" w:rsidP="00692D07">
      <w:pPr>
        <w:pStyle w:val="BodyText"/>
        <w:numPr>
          <w:ilvl w:val="0"/>
          <w:numId w:val="20"/>
        </w:numPr>
        <w:rPr>
          <w:lang w:val="en-IN"/>
        </w:rPr>
      </w:pPr>
      <w:r>
        <w:rPr>
          <w:lang w:val="en-IN"/>
        </w:rPr>
        <w:t xml:space="preserve">Aloys Wobben owned several patents relating to wind turbine technology. </w:t>
      </w:r>
    </w:p>
    <w:p w:rsidR="00692D07" w:rsidRPr="00D27271" w:rsidRDefault="00692D07" w:rsidP="00692D07">
      <w:pPr>
        <w:pStyle w:val="BodyText"/>
        <w:numPr>
          <w:ilvl w:val="0"/>
          <w:numId w:val="20"/>
        </w:numPr>
        <w:rPr>
          <w:lang w:val="en-IN"/>
        </w:rPr>
      </w:pPr>
      <w:r>
        <w:rPr>
          <w:lang w:val="en-IN"/>
        </w:rPr>
        <w:t xml:space="preserve">Enercon (India) Ltd. challenged the validity of these patents. </w:t>
      </w:r>
    </w:p>
    <w:p w:rsidR="00692D07" w:rsidRPr="00D27271" w:rsidRDefault="00692D07" w:rsidP="00692D07">
      <w:pPr>
        <w:pStyle w:val="BodyText"/>
        <w:numPr>
          <w:ilvl w:val="0"/>
          <w:numId w:val="20"/>
        </w:numPr>
        <w:rPr>
          <w:lang w:val="en-IN"/>
        </w:rPr>
      </w:pPr>
      <w:r>
        <w:rPr>
          <w:lang w:val="en-IN"/>
        </w:rPr>
        <w:t xml:space="preserve">Multiple proceedings were initiated, including revocation petitions before the Intellectual Property Appellate Board (IPAB) and counterclaims in infringement suits. </w:t>
      </w:r>
    </w:p>
    <w:p w:rsidR="00692D07" w:rsidRPr="00D27271" w:rsidRDefault="00692D07" w:rsidP="00692D07">
      <w:pPr>
        <w:pStyle w:val="BodyText"/>
        <w:numPr>
          <w:ilvl w:val="0"/>
          <w:numId w:val="20"/>
        </w:numPr>
        <w:rPr>
          <w:lang w:val="en-IN"/>
        </w:rPr>
      </w:pPr>
      <w:r>
        <w:rPr>
          <w:lang w:val="en-IN"/>
        </w:rPr>
        <w:t xml:space="preserve">The dispute involved the procedure and grounds for challenging the validity of granted patents. </w:t>
      </w:r>
    </w:p>
    <w:p w:rsidR="00692D07" w:rsidRPr="00D27271" w:rsidRDefault="00692D07" w:rsidP="00692D07">
      <w:pPr>
        <w:pStyle w:val="BodyText"/>
        <w:rPr>
          <w:lang w:val="en-IN"/>
        </w:rPr>
      </w:pPr>
    </w:p>
    <w:p w:rsidR="00692D07" w:rsidRPr="00D27271" w:rsidRDefault="00692D07" w:rsidP="00692D07">
      <w:pPr>
        <w:pStyle w:val="BodyText"/>
        <w:rPr>
          <w:b/>
          <w:bCs/>
          <w:lang w:val="en-IN"/>
        </w:rPr>
      </w:pPr>
      <w:r>
        <w:rPr>
          <w:b/>
          <w:bCs/>
          <w:lang w:val="en-IN"/>
        </w:rPr>
        <w:t>Issues:</w:t>
      </w:r>
    </w:p>
    <w:p w:rsidR="00692D07" w:rsidRPr="00D27271" w:rsidRDefault="00692D07" w:rsidP="00692D07">
      <w:pPr>
        <w:pStyle w:val="BodyText"/>
        <w:numPr>
          <w:ilvl w:val="0"/>
          <w:numId w:val="21"/>
        </w:numPr>
        <w:rPr>
          <w:lang w:val="en-IN"/>
        </w:rPr>
      </w:pPr>
      <w:r>
        <w:rPr>
          <w:lang w:val="en-IN"/>
        </w:rPr>
        <w:t xml:space="preserve">Whether a granted patent can be revoked under </w:t>
      </w:r>
      <w:r>
        <w:rPr>
          <w:b/>
          <w:bCs/>
          <w:lang w:val="en-IN"/>
        </w:rPr>
        <w:t>Section 64 of the Patents Act, 1970</w:t>
      </w:r>
      <w:r>
        <w:rPr>
          <w:lang w:val="en-IN"/>
        </w:rPr>
        <w:t xml:space="preserve">. </w:t>
      </w:r>
    </w:p>
    <w:p w:rsidR="00692D07" w:rsidRPr="00D27271" w:rsidRDefault="00692D07" w:rsidP="00692D07">
      <w:pPr>
        <w:pStyle w:val="BodyText"/>
        <w:numPr>
          <w:ilvl w:val="0"/>
          <w:numId w:val="21"/>
        </w:numPr>
        <w:rPr>
          <w:lang w:val="en-IN"/>
        </w:rPr>
      </w:pPr>
      <w:r>
        <w:rPr>
          <w:lang w:val="en-IN"/>
        </w:rPr>
        <w:t xml:space="preserve">Whether multiple remedies challenging validity of a patent can proceed simultaneously. </w:t>
      </w:r>
    </w:p>
    <w:p w:rsidR="00692D07" w:rsidRPr="00D27271" w:rsidRDefault="00692D07" w:rsidP="00692D07">
      <w:pPr>
        <w:pStyle w:val="BodyText"/>
        <w:numPr>
          <w:ilvl w:val="0"/>
          <w:numId w:val="21"/>
        </w:numPr>
        <w:rPr>
          <w:lang w:val="en-IN"/>
        </w:rPr>
      </w:pPr>
      <w:r>
        <w:rPr>
          <w:lang w:val="en-IN"/>
        </w:rPr>
        <w:t xml:space="preserve">What is the proper procedure for revocation proceedings. </w:t>
      </w:r>
    </w:p>
    <w:p w:rsidR="00692D07" w:rsidRPr="00D27271" w:rsidRDefault="00692D07" w:rsidP="00692D07">
      <w:pPr>
        <w:pStyle w:val="BodyText"/>
        <w:rPr>
          <w:lang w:val="en-IN"/>
        </w:rPr>
      </w:pPr>
    </w:p>
    <w:p w:rsidR="00692D07" w:rsidRPr="00D27271" w:rsidRDefault="00692D07" w:rsidP="00692D07">
      <w:pPr>
        <w:pStyle w:val="BodyText"/>
        <w:rPr>
          <w:b/>
          <w:bCs/>
          <w:lang w:val="en-IN"/>
        </w:rPr>
      </w:pPr>
      <w:r>
        <w:rPr>
          <w:b/>
          <w:bCs/>
          <w:lang w:val="en-IN"/>
        </w:rPr>
        <w:t>Held:</w:t>
      </w:r>
    </w:p>
    <w:p w:rsidR="00692D07" w:rsidRPr="00D27271" w:rsidRDefault="00692D07" w:rsidP="00692D07">
      <w:pPr>
        <w:pStyle w:val="BodyText"/>
        <w:numPr>
          <w:ilvl w:val="0"/>
          <w:numId w:val="22"/>
        </w:numPr>
        <w:rPr>
          <w:lang w:val="en-IN"/>
        </w:rPr>
      </w:pPr>
      <w:r>
        <w:rPr>
          <w:lang w:val="en-IN"/>
        </w:rPr>
        <w:t xml:space="preserve">The Supreme Court held that the Patents Act provides specific mechanisms for challenging the validity of patents. </w:t>
      </w:r>
    </w:p>
    <w:p w:rsidR="00692D07" w:rsidRPr="00D27271" w:rsidRDefault="00692D07" w:rsidP="00692D07">
      <w:pPr>
        <w:pStyle w:val="BodyText"/>
        <w:numPr>
          <w:ilvl w:val="0"/>
          <w:numId w:val="22"/>
        </w:numPr>
        <w:rPr>
          <w:lang w:val="en-IN"/>
        </w:rPr>
      </w:pPr>
      <w:r>
        <w:rPr>
          <w:lang w:val="en-IN"/>
        </w:rPr>
        <w:t xml:space="preserve">A person interested may seek revocation of a patent under Section 64. </w:t>
      </w:r>
    </w:p>
    <w:p w:rsidR="00692D07" w:rsidRPr="00D27271" w:rsidRDefault="00692D07" w:rsidP="00692D07">
      <w:pPr>
        <w:pStyle w:val="BodyText"/>
        <w:numPr>
          <w:ilvl w:val="0"/>
          <w:numId w:val="22"/>
        </w:numPr>
        <w:rPr>
          <w:lang w:val="en-IN"/>
        </w:rPr>
      </w:pPr>
      <w:r>
        <w:rPr>
          <w:lang w:val="en-IN"/>
        </w:rPr>
        <w:t xml:space="preserve">However, parallel proceedings challenging the same patent rights should be controlled to avoid conflicting decisions. </w:t>
      </w:r>
    </w:p>
    <w:p w:rsidR="00692D07" w:rsidRPr="00D27271" w:rsidRDefault="00692D07" w:rsidP="00692D07">
      <w:pPr>
        <w:pStyle w:val="BodyText"/>
        <w:rPr>
          <w:b/>
          <w:bCs/>
          <w:lang w:val="en-IN"/>
        </w:rPr>
      </w:pPr>
      <w:r>
        <w:rPr>
          <w:b/>
          <w:bCs/>
          <w:lang w:val="en-IN"/>
        </w:rPr>
        <w:t>Principle Laid Down:</w:t>
      </w:r>
    </w:p>
    <w:p w:rsidR="00692D07" w:rsidRPr="00D27271" w:rsidRDefault="00692D07" w:rsidP="00692D07">
      <w:pPr>
        <w:pStyle w:val="BodyText"/>
        <w:rPr>
          <w:lang w:val="en-IN"/>
        </w:rPr>
      </w:pPr>
      <w:r>
        <w:rPr>
          <w:b/>
          <w:bCs/>
          <w:lang w:val="en-IN"/>
        </w:rPr>
        <w:t>A patent granted under the Act is not absolute and may be revoked if it fails to satisfy statutory requirements.</w:t>
      </w:r>
    </w:p>
    <w:p w:rsidR="00692D07" w:rsidRPr="00D27271" w:rsidRDefault="00692D07" w:rsidP="00692D07">
      <w:pPr>
        <w:pStyle w:val="BodyText"/>
        <w:ind w:left="0"/>
        <w:rPr>
          <w:lang w:val="en-IN"/>
        </w:rPr>
      </w:pPr>
    </w:p>
    <w:p w:rsidR="00692D07" w:rsidRPr="00D27271" w:rsidRDefault="00692D07" w:rsidP="00692D07">
      <w:pPr>
        <w:pStyle w:val="BodyText"/>
        <w:ind w:left="0"/>
        <w:rPr>
          <w:lang w:val="en-IN"/>
        </w:rPr>
      </w:pPr>
    </w:p>
    <w:p w:rsidR="00692D07" w:rsidRPr="00D27271" w:rsidRDefault="00692D07" w:rsidP="00692D07">
      <w:pPr>
        <w:pStyle w:val="BodyText"/>
        <w:rPr>
          <w:b/>
          <w:bCs/>
          <w:lang w:val="en-IN"/>
        </w:rPr>
      </w:pPr>
      <w:r>
        <w:rPr>
          <w:b/>
          <w:bCs/>
          <w:lang w:val="en-IN"/>
        </w:rPr>
        <w:t>2. Bishwanath Prasad Radhey Shyam v. Hindustan Metal Industries</w:t>
      </w:r>
    </w:p>
    <w:p w:rsidR="00692D07" w:rsidRPr="00D27271" w:rsidRDefault="00692D07" w:rsidP="00692D07">
      <w:pPr>
        <w:pStyle w:val="BodyText"/>
        <w:rPr>
          <w:lang w:val="en-IN"/>
        </w:rPr>
      </w:pPr>
      <w:r>
        <w:rPr>
          <w:b/>
          <w:bCs/>
          <w:lang w:val="en-IN"/>
        </w:rPr>
        <w:t>Citation:</w:t>
      </w:r>
      <w:r>
        <w:rPr>
          <w:lang w:val="en-IN"/>
        </w:rPr>
        <w:t xml:space="preserve"> AIR 1982 SC 1444; (1979) 2 SCC 511</w:t>
      </w:r>
    </w:p>
    <w:p w:rsidR="00692D07" w:rsidRPr="00D27271" w:rsidRDefault="00692D07" w:rsidP="00692D07">
      <w:pPr>
        <w:pStyle w:val="BodyText"/>
        <w:rPr>
          <w:lang w:val="en-IN"/>
        </w:rPr>
      </w:pPr>
      <w:r>
        <w:rPr>
          <w:b/>
          <w:bCs/>
          <w:lang w:val="en-IN"/>
        </w:rPr>
        <w:t>Relevant Provisions:</w:t>
      </w:r>
    </w:p>
    <w:p w:rsidR="00692D07" w:rsidRPr="00D27271" w:rsidRDefault="00692D07" w:rsidP="00692D07">
      <w:pPr>
        <w:pStyle w:val="BodyText"/>
        <w:numPr>
          <w:ilvl w:val="0"/>
          <w:numId w:val="23"/>
        </w:numPr>
        <w:rPr>
          <w:lang w:val="en-IN"/>
        </w:rPr>
      </w:pPr>
      <w:r>
        <w:rPr>
          <w:b/>
          <w:bCs/>
          <w:lang w:val="en-IN"/>
        </w:rPr>
        <w:t>Section 64 – Revocation of Patents</w:t>
      </w:r>
      <w:r>
        <w:rPr>
          <w:lang w:val="en-IN"/>
        </w:rPr>
        <w:t xml:space="preserve"> </w:t>
      </w:r>
    </w:p>
    <w:p w:rsidR="00692D07" w:rsidRPr="00D27271" w:rsidRDefault="00692D07" w:rsidP="00692D07">
      <w:pPr>
        <w:pStyle w:val="BodyText"/>
        <w:numPr>
          <w:ilvl w:val="0"/>
          <w:numId w:val="23"/>
        </w:numPr>
        <w:rPr>
          <w:lang w:val="en-IN"/>
        </w:rPr>
      </w:pPr>
      <w:r>
        <w:rPr>
          <w:b/>
          <w:bCs/>
          <w:lang w:val="en-IN"/>
        </w:rPr>
        <w:t>Section 2(1)(j) – Invention</w:t>
      </w:r>
      <w:r>
        <w:rPr>
          <w:lang w:val="en-IN"/>
        </w:rPr>
        <w:t xml:space="preserve"> </w:t>
      </w:r>
    </w:p>
    <w:p w:rsidR="00692D07" w:rsidRPr="00D27271" w:rsidRDefault="00692D07" w:rsidP="00692D07">
      <w:pPr>
        <w:pStyle w:val="BodyText"/>
        <w:numPr>
          <w:ilvl w:val="0"/>
          <w:numId w:val="23"/>
        </w:numPr>
        <w:rPr>
          <w:lang w:val="en-IN"/>
        </w:rPr>
      </w:pPr>
      <w:r>
        <w:rPr>
          <w:b/>
          <w:bCs/>
          <w:lang w:val="en-IN"/>
        </w:rPr>
        <w:t>Section 2(1)(ja) – Inventive Step</w:t>
      </w:r>
      <w:r>
        <w:rPr>
          <w:lang w:val="en-IN"/>
        </w:rPr>
        <w:t xml:space="preserve"> </w:t>
      </w:r>
    </w:p>
    <w:p w:rsidR="00692D07" w:rsidRPr="00D27271" w:rsidRDefault="00692D07" w:rsidP="00692D07">
      <w:pPr>
        <w:pStyle w:val="BodyText"/>
        <w:rPr>
          <w:lang w:val="en-IN"/>
        </w:rPr>
      </w:pPr>
    </w:p>
    <w:p w:rsidR="00692D07" w:rsidRPr="00D27271" w:rsidRDefault="00692D07" w:rsidP="00692D07">
      <w:pPr>
        <w:pStyle w:val="BodyText"/>
        <w:rPr>
          <w:b/>
          <w:bCs/>
          <w:lang w:val="en-IN"/>
        </w:rPr>
      </w:pPr>
      <w:r>
        <w:rPr>
          <w:b/>
          <w:bCs/>
          <w:lang w:val="en-IN"/>
        </w:rPr>
        <w:t>Facts:</w:t>
      </w:r>
    </w:p>
    <w:p w:rsidR="00692D07" w:rsidRPr="00D27271" w:rsidRDefault="00692D07" w:rsidP="00692D07">
      <w:pPr>
        <w:pStyle w:val="BodyText"/>
        <w:numPr>
          <w:ilvl w:val="0"/>
          <w:numId w:val="24"/>
        </w:numPr>
        <w:rPr>
          <w:lang w:val="en-IN"/>
        </w:rPr>
      </w:pPr>
      <w:r>
        <w:rPr>
          <w:lang w:val="en-IN"/>
        </w:rPr>
        <w:lastRenderedPageBreak/>
        <w:t xml:space="preserve">Hindustan Metal Industries obtained a patent relating to a device used in manufacturing utensils. </w:t>
      </w:r>
    </w:p>
    <w:p w:rsidR="00692D07" w:rsidRPr="00D27271" w:rsidRDefault="00692D07" w:rsidP="00692D07">
      <w:pPr>
        <w:pStyle w:val="BodyText"/>
        <w:numPr>
          <w:ilvl w:val="0"/>
          <w:numId w:val="24"/>
        </w:numPr>
        <w:rPr>
          <w:lang w:val="en-IN"/>
        </w:rPr>
      </w:pPr>
      <w:r>
        <w:rPr>
          <w:lang w:val="en-IN"/>
        </w:rPr>
        <w:t xml:space="preserve">Bishwanath Prasad challenged the validity of the patent. </w:t>
      </w:r>
    </w:p>
    <w:p w:rsidR="00692D07" w:rsidRPr="00D27271" w:rsidRDefault="00692D07" w:rsidP="00692D07">
      <w:pPr>
        <w:pStyle w:val="BodyText"/>
        <w:numPr>
          <w:ilvl w:val="0"/>
          <w:numId w:val="24"/>
        </w:numPr>
        <w:rPr>
          <w:lang w:val="en-IN"/>
        </w:rPr>
      </w:pPr>
      <w:r>
        <w:rPr>
          <w:lang w:val="en-IN"/>
        </w:rPr>
        <w:t xml:space="preserve">It was argued that the alleged invention was already known and lacked novelty and inventive step. </w:t>
      </w:r>
    </w:p>
    <w:p w:rsidR="00692D07" w:rsidRPr="00D27271" w:rsidRDefault="00692D07" w:rsidP="00692D07">
      <w:pPr>
        <w:pStyle w:val="BodyText"/>
        <w:rPr>
          <w:lang w:val="en-IN"/>
        </w:rPr>
      </w:pPr>
    </w:p>
    <w:p w:rsidR="00692D07" w:rsidRPr="00D27271" w:rsidRDefault="00692D07" w:rsidP="00692D07">
      <w:pPr>
        <w:pStyle w:val="BodyText"/>
        <w:rPr>
          <w:b/>
          <w:bCs/>
          <w:lang w:val="en-IN"/>
        </w:rPr>
      </w:pPr>
      <w:r>
        <w:rPr>
          <w:b/>
          <w:bCs/>
          <w:lang w:val="en-IN"/>
        </w:rPr>
        <w:t>Issues:</w:t>
      </w:r>
    </w:p>
    <w:p w:rsidR="00692D07" w:rsidRPr="00D27271" w:rsidRDefault="00692D07" w:rsidP="00692D07">
      <w:pPr>
        <w:pStyle w:val="BodyText"/>
        <w:numPr>
          <w:ilvl w:val="0"/>
          <w:numId w:val="25"/>
        </w:numPr>
        <w:rPr>
          <w:lang w:val="en-IN"/>
        </w:rPr>
      </w:pPr>
      <w:r>
        <w:rPr>
          <w:lang w:val="en-IN"/>
        </w:rPr>
        <w:t xml:space="preserve">Whether the granted patent was valid. </w:t>
      </w:r>
    </w:p>
    <w:p w:rsidR="00692D07" w:rsidRPr="00D27271" w:rsidRDefault="00692D07" w:rsidP="00692D07">
      <w:pPr>
        <w:pStyle w:val="BodyText"/>
        <w:numPr>
          <w:ilvl w:val="0"/>
          <w:numId w:val="25"/>
        </w:numPr>
        <w:rPr>
          <w:lang w:val="en-IN"/>
        </w:rPr>
      </w:pPr>
      <w:r>
        <w:rPr>
          <w:lang w:val="en-IN"/>
        </w:rPr>
        <w:t xml:space="preserve">Whether lack of novelty and inventive step could become grounds for revocation. </w:t>
      </w:r>
    </w:p>
    <w:p w:rsidR="00692D07" w:rsidRPr="00D27271" w:rsidRDefault="00692D07" w:rsidP="00692D07">
      <w:pPr>
        <w:pStyle w:val="BodyText"/>
        <w:numPr>
          <w:ilvl w:val="0"/>
          <w:numId w:val="25"/>
        </w:numPr>
        <w:rPr>
          <w:lang w:val="en-IN"/>
        </w:rPr>
      </w:pPr>
      <w:r>
        <w:rPr>
          <w:lang w:val="en-IN"/>
        </w:rPr>
        <w:t xml:space="preserve">Whether a mere workshop improvement could receive patent protection. </w:t>
      </w:r>
    </w:p>
    <w:p w:rsidR="00692D07" w:rsidRPr="00D27271" w:rsidRDefault="00692D07" w:rsidP="00692D07">
      <w:pPr>
        <w:pStyle w:val="BodyText"/>
        <w:rPr>
          <w:lang w:val="en-IN"/>
        </w:rPr>
      </w:pPr>
    </w:p>
    <w:p w:rsidR="00692D07" w:rsidRPr="00D27271" w:rsidRDefault="00692D07" w:rsidP="00692D07">
      <w:pPr>
        <w:pStyle w:val="BodyText"/>
        <w:rPr>
          <w:b/>
          <w:bCs/>
          <w:lang w:val="en-IN"/>
        </w:rPr>
      </w:pPr>
      <w:r>
        <w:rPr>
          <w:b/>
          <w:bCs/>
          <w:lang w:val="en-IN"/>
        </w:rPr>
        <w:t>Held:</w:t>
      </w:r>
    </w:p>
    <w:p w:rsidR="00692D07" w:rsidRPr="00D27271" w:rsidRDefault="00692D07" w:rsidP="00692D07">
      <w:pPr>
        <w:pStyle w:val="BodyText"/>
        <w:numPr>
          <w:ilvl w:val="0"/>
          <w:numId w:val="26"/>
        </w:numPr>
        <w:rPr>
          <w:lang w:val="en-IN"/>
        </w:rPr>
      </w:pPr>
      <w:r>
        <w:rPr>
          <w:lang w:val="en-IN"/>
        </w:rPr>
        <w:t xml:space="preserve">The Supreme Court revoked the patent because it lacked an inventive step. </w:t>
      </w:r>
    </w:p>
    <w:p w:rsidR="00692D07" w:rsidRPr="00D27271" w:rsidRDefault="00692D07" w:rsidP="00692D07">
      <w:pPr>
        <w:pStyle w:val="BodyText"/>
        <w:numPr>
          <w:ilvl w:val="0"/>
          <w:numId w:val="26"/>
        </w:numPr>
        <w:rPr>
          <w:lang w:val="en-IN"/>
        </w:rPr>
      </w:pPr>
      <w:r>
        <w:rPr>
          <w:lang w:val="en-IN"/>
        </w:rPr>
        <w:t xml:space="preserve">The Court held that a patent must involve genuine invention and not merely ordinary improvements. </w:t>
      </w:r>
    </w:p>
    <w:p w:rsidR="00692D07" w:rsidRPr="00D27271" w:rsidRDefault="00692D07" w:rsidP="00692D07">
      <w:pPr>
        <w:pStyle w:val="BodyText"/>
        <w:numPr>
          <w:ilvl w:val="0"/>
          <w:numId w:val="26"/>
        </w:numPr>
        <w:rPr>
          <w:lang w:val="en-IN"/>
        </w:rPr>
      </w:pPr>
      <w:r>
        <w:rPr>
          <w:lang w:val="en-IN"/>
        </w:rPr>
        <w:t xml:space="preserve">The grant of a patent does not guarantee its validity and it can be challenged later. </w:t>
      </w:r>
    </w:p>
    <w:p w:rsidR="00692D07" w:rsidRPr="00D27271" w:rsidRDefault="00692D07" w:rsidP="00692D07">
      <w:pPr>
        <w:pStyle w:val="BodyText"/>
        <w:rPr>
          <w:b/>
          <w:bCs/>
          <w:lang w:val="en-IN"/>
        </w:rPr>
      </w:pPr>
      <w:r>
        <w:rPr>
          <w:b/>
          <w:bCs/>
          <w:lang w:val="en-IN"/>
        </w:rPr>
        <w:t>Principle Laid Down:</w:t>
      </w:r>
    </w:p>
    <w:p w:rsidR="00692D07" w:rsidRDefault="00692D07" w:rsidP="00692D07">
      <w:pPr>
        <w:pStyle w:val="BodyText"/>
        <w:rPr>
          <w:b/>
          <w:bCs/>
          <w:lang w:val="en-IN"/>
        </w:rPr>
      </w:pPr>
      <w:r>
        <w:rPr>
          <w:b/>
          <w:bCs/>
          <w:lang w:val="en-IN"/>
        </w:rPr>
        <w:t>A patent may be revoked when the invention lacks novelty, inventive step, or does not satisfy patentability requirements.</w:t>
      </w:r>
    </w:p>
    <w:p w:rsidR="008253ED" w:rsidRPr="00D27271" w:rsidRDefault="008253ED" w:rsidP="00692D07">
      <w:pPr>
        <w:pStyle w:val="BodyText"/>
        <w:rPr>
          <w:lang w:val="en-IN"/>
        </w:rPr>
      </w:pPr>
    </w:p>
    <w:p w:rsidR="00B85FB2" w:rsidRDefault="003B3F1F">
      <w:pPr>
        <w:pStyle w:val="BodyText"/>
        <w:spacing w:before="60" w:after="60"/>
      </w:pPr>
      <w:r>
        <w:rPr>
          <w:b/>
        </w:rPr>
        <w:t xml:space="preserve">Conclusion: </w:t>
      </w:r>
      <w:r>
        <w:t>The Patents Act, 1970 provides for early termination of patent rights through voluntary surrende</w:t>
      </w:r>
      <w:r>
        <w:t>r under Section 63 and involuntary revocation under Sections 64, 65, and 66. Revocation by the High Court under Section 64 may be sought on any of the exhaustively listed grounds, including lack of novelty, absence of inventive step, wrongful obtaining, in</w:t>
      </w:r>
      <w:r>
        <w:t xml:space="preserve">sufficient disclosure, and anticipation by traditional knowledge. Revocation in atomic energy cases under Section 65 proceeds by Central Government direction, while Section 66 empowers the Central Government to revoke patents whose exercise is mischievous </w:t>
      </w:r>
      <w:r>
        <w:t>to the state or prejudicial to the public. The availability of revocation on multiple grounds ensures that patents failing to satisfy statutory requirements do not enjoy an unwarranted monopoly. The grant of a patent is prima facie proof of validity but do</w:t>
      </w:r>
      <w:r>
        <w:t>es not preclude subsequent challenge and revocation.</w:t>
      </w:r>
    </w:p>
    <w:p w:rsidR="00B85FB2" w:rsidRDefault="00B85FB2">
      <w:pPr>
        <w:pStyle w:val="BodyText"/>
      </w:pPr>
    </w:p>
    <w:p w:rsidR="008253ED" w:rsidRDefault="008253ED">
      <w:pPr>
        <w:rPr>
          <w:b/>
          <w:bCs/>
        </w:rPr>
      </w:pPr>
      <w:r>
        <w:br w:type="page"/>
      </w:r>
    </w:p>
    <w:p w:rsidR="008253ED" w:rsidRDefault="0050239A" w:rsidP="008253ED">
      <w:pPr>
        <w:pStyle w:val="Heading1"/>
        <w:spacing w:before="22"/>
        <w:ind w:left="87" w:firstLine="0"/>
        <w:jc w:val="center"/>
        <w:rPr>
          <w:spacing w:val="-4"/>
        </w:rPr>
      </w:pPr>
      <w:r>
        <w:lastRenderedPageBreak/>
        <w:t>Chapter</w:t>
      </w:r>
      <w:r>
        <w:rPr>
          <w:spacing w:val="-5"/>
        </w:rPr>
        <w:t xml:space="preserve"> </w:t>
      </w:r>
      <w:r>
        <w:t>8:</w:t>
      </w:r>
    </w:p>
    <w:p w:rsidR="000D1A8D" w:rsidRDefault="0050239A" w:rsidP="008253ED">
      <w:pPr>
        <w:pStyle w:val="Heading1"/>
        <w:spacing w:before="22"/>
        <w:ind w:left="87" w:firstLine="0"/>
        <w:jc w:val="center"/>
      </w:pPr>
      <w:r>
        <w:t>Assignment</w:t>
      </w:r>
      <w:r>
        <w:rPr>
          <w:spacing w:val="-5"/>
        </w:rPr>
        <w:t xml:space="preserve"> </w:t>
      </w:r>
      <w:r>
        <w:t>and</w:t>
      </w:r>
      <w:r>
        <w:rPr>
          <w:spacing w:val="-4"/>
        </w:rPr>
        <w:t xml:space="preserve"> </w:t>
      </w:r>
      <w:r>
        <w:t>licensing</w:t>
      </w:r>
      <w:r>
        <w:rPr>
          <w:spacing w:val="-5"/>
        </w:rPr>
        <w:t xml:space="preserve"> </w:t>
      </w:r>
      <w:r>
        <w:t>of</w:t>
      </w:r>
      <w:r>
        <w:rPr>
          <w:spacing w:val="-4"/>
        </w:rPr>
        <w:t xml:space="preserve"> </w:t>
      </w:r>
      <w:r>
        <w:t>patents</w:t>
      </w:r>
      <w:r>
        <w:rPr>
          <w:spacing w:val="-5"/>
        </w:rPr>
        <w:t xml:space="preserve"> </w:t>
      </w:r>
      <w:r>
        <w:t>(Sections</w:t>
      </w:r>
      <w:r>
        <w:rPr>
          <w:spacing w:val="-4"/>
        </w:rPr>
        <w:t xml:space="preserve"> </w:t>
      </w:r>
      <w:r>
        <w:rPr>
          <w:spacing w:val="-2"/>
        </w:rPr>
        <w:t>68–103)</w:t>
      </w:r>
    </w:p>
    <w:p w:rsidR="000D1A8D" w:rsidRDefault="000D1A8D">
      <w:pPr>
        <w:pStyle w:val="BodyText"/>
        <w:spacing w:before="120"/>
        <w:ind w:left="0"/>
        <w:rPr>
          <w:b/>
        </w:rPr>
      </w:pPr>
    </w:p>
    <w:p w:rsidR="000D1A8D" w:rsidRDefault="0050239A">
      <w:pPr>
        <w:pStyle w:val="ListParagraph"/>
        <w:numPr>
          <w:ilvl w:val="0"/>
          <w:numId w:val="4"/>
        </w:numPr>
        <w:tabs>
          <w:tab w:val="left" w:pos="367"/>
        </w:tabs>
        <w:ind w:left="367"/>
        <w:rPr>
          <w:b/>
        </w:rPr>
      </w:pPr>
      <w:r>
        <w:rPr>
          <w:b/>
        </w:rPr>
        <w:t>Assignment</w:t>
      </w:r>
      <w:r>
        <w:rPr>
          <w:b/>
          <w:spacing w:val="-4"/>
        </w:rPr>
        <w:t xml:space="preserve"> </w:t>
      </w:r>
      <w:r>
        <w:rPr>
          <w:b/>
        </w:rPr>
        <w:t>of</w:t>
      </w:r>
      <w:r>
        <w:rPr>
          <w:b/>
          <w:spacing w:val="-4"/>
        </w:rPr>
        <w:t xml:space="preserve"> </w:t>
      </w:r>
      <w:r>
        <w:rPr>
          <w:b/>
        </w:rPr>
        <w:t>patents</w:t>
      </w:r>
      <w:r>
        <w:rPr>
          <w:b/>
          <w:spacing w:val="-4"/>
        </w:rPr>
        <w:t xml:space="preserve"> </w:t>
      </w:r>
      <w:r>
        <w:rPr>
          <w:b/>
        </w:rPr>
        <w:t>–</w:t>
      </w:r>
      <w:r>
        <w:rPr>
          <w:b/>
          <w:spacing w:val="-4"/>
        </w:rPr>
        <w:t xml:space="preserve"> </w:t>
      </w:r>
      <w:r>
        <w:rPr>
          <w:b/>
        </w:rPr>
        <w:t>Section</w:t>
      </w:r>
      <w:r>
        <w:rPr>
          <w:b/>
          <w:spacing w:val="-3"/>
        </w:rPr>
        <w:t xml:space="preserve"> </w:t>
      </w:r>
      <w:r>
        <w:rPr>
          <w:b/>
          <w:spacing w:val="-5"/>
        </w:rPr>
        <w:t>68</w:t>
      </w:r>
    </w:p>
    <w:p w:rsidR="000D1A8D" w:rsidRDefault="0050239A">
      <w:pPr>
        <w:pStyle w:val="BodyText"/>
        <w:ind w:right="135"/>
      </w:pPr>
      <w:r>
        <w:t>Section 68 provides: "An assignment of a patent or of a share in a patent, a</w:t>
      </w:r>
      <w:r>
        <w:rPr>
          <w:spacing w:val="40"/>
        </w:rPr>
        <w:t xml:space="preserve"> </w:t>
      </w:r>
      <w:r>
        <w:t>mortgage, licence or the creation of any other interest in a patent shall not be valid unless</w:t>
      </w:r>
      <w:r>
        <w:rPr>
          <w:spacing w:val="-4"/>
        </w:rPr>
        <w:t xml:space="preserve"> </w:t>
      </w:r>
      <w:r>
        <w:t>the</w:t>
      </w:r>
      <w:r>
        <w:rPr>
          <w:spacing w:val="-4"/>
        </w:rPr>
        <w:t xml:space="preserve"> </w:t>
      </w:r>
      <w:r>
        <w:t>same</w:t>
      </w:r>
      <w:r>
        <w:rPr>
          <w:spacing w:val="-4"/>
        </w:rPr>
        <w:t xml:space="preserve"> </w:t>
      </w:r>
      <w:r>
        <w:t>were</w:t>
      </w:r>
      <w:r>
        <w:rPr>
          <w:spacing w:val="-4"/>
        </w:rPr>
        <w:t xml:space="preserve"> </w:t>
      </w:r>
      <w:r>
        <w:t>in</w:t>
      </w:r>
      <w:r>
        <w:rPr>
          <w:spacing w:val="-4"/>
        </w:rPr>
        <w:t xml:space="preserve"> </w:t>
      </w:r>
      <w:r>
        <w:t>writing</w:t>
      </w:r>
      <w:r>
        <w:rPr>
          <w:spacing w:val="-4"/>
        </w:rPr>
        <w:t xml:space="preserve"> </w:t>
      </w:r>
      <w:r>
        <w:t>and</w:t>
      </w:r>
      <w:r>
        <w:rPr>
          <w:spacing w:val="-4"/>
        </w:rPr>
        <w:t xml:space="preserve"> </w:t>
      </w:r>
      <w:r>
        <w:t>the</w:t>
      </w:r>
      <w:r>
        <w:rPr>
          <w:spacing w:val="-4"/>
        </w:rPr>
        <w:t xml:space="preserve"> </w:t>
      </w:r>
      <w:r>
        <w:t>agreement</w:t>
      </w:r>
      <w:r>
        <w:rPr>
          <w:spacing w:val="-4"/>
        </w:rPr>
        <w:t xml:space="preserve"> </w:t>
      </w:r>
      <w:r>
        <w:t>between</w:t>
      </w:r>
      <w:r>
        <w:rPr>
          <w:spacing w:val="-4"/>
        </w:rPr>
        <w:t xml:space="preserve"> </w:t>
      </w:r>
      <w:r>
        <w:t>the</w:t>
      </w:r>
      <w:r>
        <w:rPr>
          <w:spacing w:val="-4"/>
        </w:rPr>
        <w:t xml:space="preserve"> </w:t>
      </w:r>
      <w:r>
        <w:t>parties</w:t>
      </w:r>
      <w:r>
        <w:rPr>
          <w:spacing w:val="-4"/>
        </w:rPr>
        <w:t xml:space="preserve"> </w:t>
      </w:r>
      <w:r>
        <w:t>concerned</w:t>
      </w:r>
      <w:r>
        <w:rPr>
          <w:spacing w:val="-4"/>
        </w:rPr>
        <w:t xml:space="preserve"> </w:t>
      </w:r>
      <w:r>
        <w:t>is reduced to the form of a document embodying all the terms and conditions governing their rights and obligations and duly executed." The key requirements are: the transaction must be in writing; it must embody all terms and conditions; and it must be duly executed. An oral assignment is void.</w:t>
      </w:r>
    </w:p>
    <w:p w:rsidR="000D1A8D" w:rsidRDefault="0050239A">
      <w:pPr>
        <w:pStyle w:val="BodyText"/>
        <w:spacing w:before="60"/>
        <w:ind w:right="78"/>
      </w:pPr>
      <w:r>
        <w:t>Section 69(1) requires any person entitled by assignment, transmission, or operation of law to a patent or any interest therein to apply in writing to the Controller for registration.</w:t>
      </w:r>
      <w:r>
        <w:rPr>
          <w:spacing w:val="-5"/>
        </w:rPr>
        <w:t xml:space="preserve"> </w:t>
      </w:r>
      <w:r>
        <w:t>Section</w:t>
      </w:r>
      <w:r>
        <w:rPr>
          <w:spacing w:val="-5"/>
        </w:rPr>
        <w:t xml:space="preserve"> </w:t>
      </w:r>
      <w:r>
        <w:t>69(5)</w:t>
      </w:r>
      <w:r>
        <w:rPr>
          <w:spacing w:val="-5"/>
        </w:rPr>
        <w:t xml:space="preserve"> </w:t>
      </w:r>
      <w:r>
        <w:t>provides</w:t>
      </w:r>
      <w:r>
        <w:rPr>
          <w:spacing w:val="-5"/>
        </w:rPr>
        <w:t xml:space="preserve"> </w:t>
      </w:r>
      <w:r>
        <w:t>that</w:t>
      </w:r>
      <w:r>
        <w:rPr>
          <w:spacing w:val="-5"/>
        </w:rPr>
        <w:t xml:space="preserve"> </w:t>
      </w:r>
      <w:r>
        <w:t>an</w:t>
      </w:r>
      <w:r>
        <w:rPr>
          <w:spacing w:val="-5"/>
        </w:rPr>
        <w:t xml:space="preserve"> </w:t>
      </w:r>
      <w:r>
        <w:t>unregistered</w:t>
      </w:r>
      <w:r>
        <w:rPr>
          <w:spacing w:val="-5"/>
        </w:rPr>
        <w:t xml:space="preserve"> </w:t>
      </w:r>
      <w:r>
        <w:t>assignment</w:t>
      </w:r>
      <w:r>
        <w:rPr>
          <w:spacing w:val="-5"/>
        </w:rPr>
        <w:t xml:space="preserve"> </w:t>
      </w:r>
      <w:r>
        <w:t>is</w:t>
      </w:r>
      <w:r>
        <w:rPr>
          <w:spacing w:val="-5"/>
        </w:rPr>
        <w:t xml:space="preserve"> </w:t>
      </w:r>
      <w:r>
        <w:t>not</w:t>
      </w:r>
      <w:r>
        <w:rPr>
          <w:spacing w:val="-5"/>
        </w:rPr>
        <w:t xml:space="preserve"> </w:t>
      </w:r>
      <w:r>
        <w:t>admissible by the Controller or any court as evidence of title unless directed otherwise.</w:t>
      </w:r>
    </w:p>
    <w:p w:rsidR="000D1A8D" w:rsidRDefault="000D1A8D">
      <w:pPr>
        <w:pStyle w:val="BodyText"/>
        <w:spacing w:before="140"/>
        <w:ind w:left="0"/>
      </w:pPr>
    </w:p>
    <w:p w:rsidR="000D1A8D" w:rsidRDefault="0050239A">
      <w:pPr>
        <w:pStyle w:val="Heading1"/>
        <w:numPr>
          <w:ilvl w:val="0"/>
          <w:numId w:val="4"/>
        </w:numPr>
        <w:tabs>
          <w:tab w:val="left" w:pos="367"/>
        </w:tabs>
        <w:ind w:left="367"/>
      </w:pPr>
      <w:r>
        <w:t>Types</w:t>
      </w:r>
      <w:r>
        <w:rPr>
          <w:spacing w:val="-3"/>
        </w:rPr>
        <w:t xml:space="preserve"> </w:t>
      </w:r>
      <w:r>
        <w:t>of</w:t>
      </w:r>
      <w:r>
        <w:rPr>
          <w:spacing w:val="-2"/>
        </w:rPr>
        <w:t xml:space="preserve"> licences</w:t>
      </w:r>
    </w:p>
    <w:p w:rsidR="000D1A8D" w:rsidRDefault="0050239A">
      <w:pPr>
        <w:pStyle w:val="BodyText"/>
        <w:ind w:right="97"/>
      </w:pPr>
      <w:r>
        <w:t>The</w:t>
      </w:r>
      <w:r>
        <w:rPr>
          <w:spacing w:val="-4"/>
        </w:rPr>
        <w:t xml:space="preserve"> </w:t>
      </w:r>
      <w:r>
        <w:t>Patents</w:t>
      </w:r>
      <w:r>
        <w:rPr>
          <w:spacing w:val="-4"/>
        </w:rPr>
        <w:t xml:space="preserve"> </w:t>
      </w:r>
      <w:r>
        <w:t>Act</w:t>
      </w:r>
      <w:r>
        <w:rPr>
          <w:spacing w:val="-4"/>
        </w:rPr>
        <w:t xml:space="preserve"> </w:t>
      </w:r>
      <w:r>
        <w:t>recognises</w:t>
      </w:r>
      <w:r>
        <w:rPr>
          <w:spacing w:val="-4"/>
        </w:rPr>
        <w:t xml:space="preserve"> </w:t>
      </w:r>
      <w:r>
        <w:t>three</w:t>
      </w:r>
      <w:r>
        <w:rPr>
          <w:spacing w:val="-4"/>
        </w:rPr>
        <w:t xml:space="preserve"> </w:t>
      </w:r>
      <w:r>
        <w:t>principal</w:t>
      </w:r>
      <w:r>
        <w:rPr>
          <w:spacing w:val="-4"/>
        </w:rPr>
        <w:t xml:space="preserve"> </w:t>
      </w:r>
      <w:r>
        <w:t>categories</w:t>
      </w:r>
      <w:r>
        <w:rPr>
          <w:spacing w:val="-4"/>
        </w:rPr>
        <w:t xml:space="preserve"> </w:t>
      </w:r>
      <w:r>
        <w:t>of</w:t>
      </w:r>
      <w:r>
        <w:rPr>
          <w:spacing w:val="-4"/>
        </w:rPr>
        <w:t xml:space="preserve"> </w:t>
      </w:r>
      <w:r>
        <w:t>licences.</w:t>
      </w:r>
      <w:r>
        <w:rPr>
          <w:spacing w:val="-4"/>
        </w:rPr>
        <w:t xml:space="preserve"> </w:t>
      </w:r>
      <w:r>
        <w:t>An</w:t>
      </w:r>
      <w:r>
        <w:rPr>
          <w:spacing w:val="-4"/>
        </w:rPr>
        <w:t xml:space="preserve"> </w:t>
      </w:r>
      <w:r>
        <w:t>exclusive</w:t>
      </w:r>
      <w:r>
        <w:rPr>
          <w:spacing w:val="-4"/>
        </w:rPr>
        <w:t xml:space="preserve"> </w:t>
      </w:r>
      <w:r>
        <w:t>licence, defined under Section 2(1)(f), confers upon the licensee, to the exclusion of all persons including the patentee, the right to work the patented invention. A non-exclusive</w:t>
      </w:r>
      <w:r>
        <w:rPr>
          <w:spacing w:val="-1"/>
        </w:rPr>
        <w:t xml:space="preserve"> </w:t>
      </w:r>
      <w:r>
        <w:t>licence</w:t>
      </w:r>
      <w:r>
        <w:rPr>
          <w:spacing w:val="-1"/>
        </w:rPr>
        <w:t xml:space="preserve"> </w:t>
      </w:r>
      <w:r>
        <w:t>permits</w:t>
      </w:r>
      <w:r>
        <w:rPr>
          <w:spacing w:val="-1"/>
        </w:rPr>
        <w:t xml:space="preserve"> </w:t>
      </w:r>
      <w:r>
        <w:t>the</w:t>
      </w:r>
      <w:r>
        <w:rPr>
          <w:spacing w:val="-1"/>
        </w:rPr>
        <w:t xml:space="preserve"> </w:t>
      </w:r>
      <w:r>
        <w:t>licensee</w:t>
      </w:r>
      <w:r>
        <w:rPr>
          <w:spacing w:val="-1"/>
        </w:rPr>
        <w:t xml:space="preserve"> </w:t>
      </w:r>
      <w:r>
        <w:t>to</w:t>
      </w:r>
      <w:r>
        <w:rPr>
          <w:spacing w:val="-1"/>
        </w:rPr>
        <w:t xml:space="preserve"> </w:t>
      </w:r>
      <w:r>
        <w:t>work</w:t>
      </w:r>
      <w:r>
        <w:rPr>
          <w:spacing w:val="-1"/>
        </w:rPr>
        <w:t xml:space="preserve"> </w:t>
      </w:r>
      <w:r>
        <w:t>the</w:t>
      </w:r>
      <w:r>
        <w:rPr>
          <w:spacing w:val="-1"/>
        </w:rPr>
        <w:t xml:space="preserve"> </w:t>
      </w:r>
      <w:r>
        <w:t>invention</w:t>
      </w:r>
      <w:r>
        <w:rPr>
          <w:spacing w:val="-1"/>
        </w:rPr>
        <w:t xml:space="preserve"> </w:t>
      </w:r>
      <w:r>
        <w:t>alongside</w:t>
      </w:r>
      <w:r>
        <w:rPr>
          <w:spacing w:val="-1"/>
        </w:rPr>
        <w:t xml:space="preserve"> </w:t>
      </w:r>
      <w:r>
        <w:t>other</w:t>
      </w:r>
      <w:r>
        <w:rPr>
          <w:spacing w:val="-1"/>
        </w:rPr>
        <w:t xml:space="preserve"> </w:t>
      </w:r>
      <w:r>
        <w:t>licensees and the patentee. A statutory or compulsory licence is one granted by the Controller under Chapters XVI or XVII without the voluntary consent of the patentee.</w:t>
      </w:r>
    </w:p>
    <w:p w:rsidR="000D1A8D" w:rsidRDefault="000D1A8D">
      <w:pPr>
        <w:pStyle w:val="BodyText"/>
        <w:spacing w:before="140"/>
        <w:ind w:left="0"/>
      </w:pPr>
    </w:p>
    <w:p w:rsidR="000D1A8D" w:rsidRDefault="0050239A">
      <w:pPr>
        <w:pStyle w:val="Heading1"/>
        <w:numPr>
          <w:ilvl w:val="0"/>
          <w:numId w:val="4"/>
        </w:numPr>
        <w:tabs>
          <w:tab w:val="left" w:pos="367"/>
        </w:tabs>
        <w:ind w:left="367"/>
      </w:pPr>
      <w:r>
        <w:t>General</w:t>
      </w:r>
      <w:r>
        <w:rPr>
          <w:spacing w:val="-6"/>
        </w:rPr>
        <w:t xml:space="preserve"> </w:t>
      </w:r>
      <w:r>
        <w:t>principles</w:t>
      </w:r>
      <w:r>
        <w:rPr>
          <w:spacing w:val="-5"/>
        </w:rPr>
        <w:t xml:space="preserve"> </w:t>
      </w:r>
      <w:r>
        <w:t>for</w:t>
      </w:r>
      <w:r>
        <w:rPr>
          <w:spacing w:val="-6"/>
        </w:rPr>
        <w:t xml:space="preserve"> </w:t>
      </w:r>
      <w:r>
        <w:t>working</w:t>
      </w:r>
      <w:r>
        <w:rPr>
          <w:spacing w:val="-5"/>
        </w:rPr>
        <w:t xml:space="preserve"> </w:t>
      </w:r>
      <w:r>
        <w:t>patented</w:t>
      </w:r>
      <w:r>
        <w:rPr>
          <w:spacing w:val="-6"/>
        </w:rPr>
        <w:t xml:space="preserve"> </w:t>
      </w:r>
      <w:r>
        <w:t>inventions</w:t>
      </w:r>
      <w:r>
        <w:rPr>
          <w:spacing w:val="-5"/>
        </w:rPr>
        <w:t xml:space="preserve"> </w:t>
      </w:r>
      <w:r>
        <w:t>–</w:t>
      </w:r>
      <w:r>
        <w:rPr>
          <w:spacing w:val="-6"/>
        </w:rPr>
        <w:t xml:space="preserve"> </w:t>
      </w:r>
      <w:r>
        <w:t>Section</w:t>
      </w:r>
      <w:r>
        <w:rPr>
          <w:spacing w:val="-5"/>
        </w:rPr>
        <w:t xml:space="preserve"> 83</w:t>
      </w:r>
    </w:p>
    <w:p w:rsidR="000D1A8D" w:rsidRDefault="0050239A">
      <w:pPr>
        <w:pStyle w:val="BodyText"/>
        <w:ind w:right="136"/>
      </w:pPr>
      <w:r>
        <w:t>Section 83 sets out the general principles applicable to the exercise of powers under Chapter</w:t>
      </w:r>
      <w:r>
        <w:rPr>
          <w:spacing w:val="-4"/>
        </w:rPr>
        <w:t xml:space="preserve"> </w:t>
      </w:r>
      <w:r>
        <w:t>XVI.</w:t>
      </w:r>
      <w:r>
        <w:rPr>
          <w:spacing w:val="-4"/>
        </w:rPr>
        <w:t xml:space="preserve"> </w:t>
      </w:r>
      <w:r>
        <w:t>Patents</w:t>
      </w:r>
      <w:r>
        <w:rPr>
          <w:spacing w:val="-4"/>
        </w:rPr>
        <w:t xml:space="preserve"> </w:t>
      </w:r>
      <w:r>
        <w:t>are</w:t>
      </w:r>
      <w:r>
        <w:rPr>
          <w:spacing w:val="-4"/>
        </w:rPr>
        <w:t xml:space="preserve"> </w:t>
      </w:r>
      <w:r>
        <w:t>granted</w:t>
      </w:r>
      <w:r>
        <w:rPr>
          <w:spacing w:val="-4"/>
        </w:rPr>
        <w:t xml:space="preserve"> </w:t>
      </w:r>
      <w:r>
        <w:t>to</w:t>
      </w:r>
      <w:r>
        <w:rPr>
          <w:spacing w:val="-4"/>
        </w:rPr>
        <w:t xml:space="preserve"> </w:t>
      </w:r>
      <w:r>
        <w:t>encourage</w:t>
      </w:r>
      <w:r>
        <w:rPr>
          <w:spacing w:val="-4"/>
        </w:rPr>
        <w:t xml:space="preserve"> </w:t>
      </w:r>
      <w:r>
        <w:t>inventions</w:t>
      </w:r>
      <w:r>
        <w:rPr>
          <w:spacing w:val="-4"/>
        </w:rPr>
        <w:t xml:space="preserve"> </w:t>
      </w:r>
      <w:r>
        <w:t>and</w:t>
      </w:r>
      <w:r>
        <w:rPr>
          <w:spacing w:val="-4"/>
        </w:rPr>
        <w:t xml:space="preserve"> </w:t>
      </w:r>
      <w:r>
        <w:t>to</w:t>
      </w:r>
      <w:r>
        <w:rPr>
          <w:spacing w:val="-4"/>
        </w:rPr>
        <w:t xml:space="preserve"> </w:t>
      </w:r>
      <w:r>
        <w:t>secure</w:t>
      </w:r>
      <w:r>
        <w:rPr>
          <w:spacing w:val="-4"/>
        </w:rPr>
        <w:t xml:space="preserve"> </w:t>
      </w:r>
      <w:r>
        <w:t>that</w:t>
      </w:r>
      <w:r>
        <w:rPr>
          <w:spacing w:val="-4"/>
        </w:rPr>
        <w:t xml:space="preserve"> </w:t>
      </w:r>
      <w:r>
        <w:t>they</w:t>
      </w:r>
      <w:r>
        <w:rPr>
          <w:spacing w:val="-4"/>
        </w:rPr>
        <w:t xml:space="preserve"> </w:t>
      </w:r>
      <w:r>
        <w:t>are worked in India on a commercial scale; they are not granted merely to enable patentees to enjoy a monopoly for importation. Patent rights must contribute to technological innovation and technology transfer to the mutual advantage of producers and users. Patents must not impede protection of public health. The patent right must not be abused. Patented inventions must be made available at reasonably affordable prices to the public. These principles guide the Controller's exercise of compulsory licensing powers.</w:t>
      </w:r>
    </w:p>
    <w:p w:rsidR="000D1A8D" w:rsidRDefault="000D1A8D">
      <w:pPr>
        <w:pStyle w:val="BodyText"/>
        <w:spacing w:before="140"/>
        <w:ind w:left="0"/>
      </w:pPr>
    </w:p>
    <w:p w:rsidR="000D1A8D" w:rsidRDefault="0050239A">
      <w:pPr>
        <w:pStyle w:val="Heading1"/>
        <w:numPr>
          <w:ilvl w:val="0"/>
          <w:numId w:val="4"/>
        </w:numPr>
        <w:tabs>
          <w:tab w:val="left" w:pos="367"/>
        </w:tabs>
        <w:ind w:left="367"/>
      </w:pPr>
      <w:r>
        <w:t>Compulsory</w:t>
      </w:r>
      <w:r>
        <w:rPr>
          <w:spacing w:val="-6"/>
        </w:rPr>
        <w:t xml:space="preserve"> </w:t>
      </w:r>
      <w:r>
        <w:t>licences</w:t>
      </w:r>
      <w:r>
        <w:rPr>
          <w:spacing w:val="-5"/>
        </w:rPr>
        <w:t xml:space="preserve"> </w:t>
      </w:r>
      <w:r>
        <w:t>–</w:t>
      </w:r>
      <w:r>
        <w:rPr>
          <w:spacing w:val="-5"/>
        </w:rPr>
        <w:t xml:space="preserve"> </w:t>
      </w:r>
      <w:r>
        <w:t>Section</w:t>
      </w:r>
      <w:r>
        <w:rPr>
          <w:spacing w:val="-5"/>
        </w:rPr>
        <w:t xml:space="preserve"> 84</w:t>
      </w:r>
    </w:p>
    <w:p w:rsidR="000D1A8D" w:rsidRDefault="0050239A">
      <w:pPr>
        <w:pStyle w:val="BodyText"/>
        <w:ind w:right="136"/>
      </w:pPr>
      <w:r>
        <w:t>Section</w:t>
      </w:r>
      <w:r>
        <w:rPr>
          <w:spacing w:val="-3"/>
        </w:rPr>
        <w:t xml:space="preserve"> </w:t>
      </w:r>
      <w:r>
        <w:t>84(1)</w:t>
      </w:r>
      <w:r>
        <w:rPr>
          <w:spacing w:val="-3"/>
        </w:rPr>
        <w:t xml:space="preserve"> </w:t>
      </w:r>
      <w:r>
        <w:t>provides:</w:t>
      </w:r>
      <w:r>
        <w:rPr>
          <w:spacing w:val="-3"/>
        </w:rPr>
        <w:t xml:space="preserve"> </w:t>
      </w:r>
      <w:r>
        <w:t>"At</w:t>
      </w:r>
      <w:r>
        <w:rPr>
          <w:spacing w:val="-3"/>
        </w:rPr>
        <w:t xml:space="preserve"> </w:t>
      </w:r>
      <w:r>
        <w:t>any</w:t>
      </w:r>
      <w:r>
        <w:rPr>
          <w:spacing w:val="-3"/>
        </w:rPr>
        <w:t xml:space="preserve"> </w:t>
      </w:r>
      <w:r>
        <w:t>time</w:t>
      </w:r>
      <w:r>
        <w:rPr>
          <w:spacing w:val="-3"/>
        </w:rPr>
        <w:t xml:space="preserve"> </w:t>
      </w:r>
      <w:r>
        <w:t>after</w:t>
      </w:r>
      <w:r>
        <w:rPr>
          <w:spacing w:val="-3"/>
        </w:rPr>
        <w:t xml:space="preserve"> </w:t>
      </w:r>
      <w:r>
        <w:t>the</w:t>
      </w:r>
      <w:r>
        <w:rPr>
          <w:spacing w:val="-3"/>
        </w:rPr>
        <w:t xml:space="preserve"> </w:t>
      </w:r>
      <w:r>
        <w:t>expiration</w:t>
      </w:r>
      <w:r>
        <w:rPr>
          <w:spacing w:val="-3"/>
        </w:rPr>
        <w:t xml:space="preserve"> </w:t>
      </w:r>
      <w:r>
        <w:t>of</w:t>
      </w:r>
      <w:r>
        <w:rPr>
          <w:spacing w:val="-3"/>
        </w:rPr>
        <w:t xml:space="preserve"> </w:t>
      </w:r>
      <w:r>
        <w:t>three</w:t>
      </w:r>
      <w:r>
        <w:rPr>
          <w:spacing w:val="-3"/>
        </w:rPr>
        <w:t xml:space="preserve"> </w:t>
      </w:r>
      <w:r>
        <w:t>years</w:t>
      </w:r>
      <w:r>
        <w:rPr>
          <w:spacing w:val="-3"/>
        </w:rPr>
        <w:t xml:space="preserve"> </w:t>
      </w:r>
      <w:r>
        <w:t>from</w:t>
      </w:r>
      <w:r>
        <w:rPr>
          <w:spacing w:val="-3"/>
        </w:rPr>
        <w:t xml:space="preserve"> </w:t>
      </w:r>
      <w:r>
        <w:t>the</w:t>
      </w:r>
      <w:r>
        <w:rPr>
          <w:spacing w:val="-3"/>
        </w:rPr>
        <w:t xml:space="preserve"> </w:t>
      </w:r>
      <w:r>
        <w:t>date of the grant of patent, any person interested may make an application to the Controller</w:t>
      </w:r>
      <w:r>
        <w:rPr>
          <w:spacing w:val="-4"/>
        </w:rPr>
        <w:t xml:space="preserve"> </w:t>
      </w:r>
      <w:r>
        <w:t>for</w:t>
      </w:r>
      <w:r>
        <w:rPr>
          <w:spacing w:val="-4"/>
        </w:rPr>
        <w:t xml:space="preserve"> </w:t>
      </w:r>
      <w:r>
        <w:t>grant</w:t>
      </w:r>
      <w:r>
        <w:rPr>
          <w:spacing w:val="-4"/>
        </w:rPr>
        <w:t xml:space="preserve"> </w:t>
      </w:r>
      <w:r>
        <w:t>of</w:t>
      </w:r>
      <w:r>
        <w:rPr>
          <w:spacing w:val="-4"/>
        </w:rPr>
        <w:t xml:space="preserve"> </w:t>
      </w:r>
      <w:r>
        <w:t>compulsory</w:t>
      </w:r>
      <w:r>
        <w:rPr>
          <w:spacing w:val="-4"/>
        </w:rPr>
        <w:t xml:space="preserve"> </w:t>
      </w:r>
      <w:r>
        <w:t>licence</w:t>
      </w:r>
      <w:r>
        <w:rPr>
          <w:spacing w:val="-4"/>
        </w:rPr>
        <w:t xml:space="preserve"> </w:t>
      </w:r>
      <w:r>
        <w:t>on</w:t>
      </w:r>
      <w:r>
        <w:rPr>
          <w:spacing w:val="-4"/>
        </w:rPr>
        <w:t xml:space="preserve"> </w:t>
      </w:r>
      <w:r>
        <w:t>patent</w:t>
      </w:r>
      <w:r>
        <w:rPr>
          <w:spacing w:val="-4"/>
        </w:rPr>
        <w:t xml:space="preserve"> </w:t>
      </w:r>
      <w:r>
        <w:t>on</w:t>
      </w:r>
      <w:r>
        <w:rPr>
          <w:spacing w:val="-4"/>
        </w:rPr>
        <w:t xml:space="preserve"> </w:t>
      </w:r>
      <w:r>
        <w:t>any</w:t>
      </w:r>
      <w:r>
        <w:rPr>
          <w:spacing w:val="-4"/>
        </w:rPr>
        <w:t xml:space="preserve"> </w:t>
      </w:r>
      <w:r>
        <w:t>of</w:t>
      </w:r>
      <w:r>
        <w:rPr>
          <w:spacing w:val="-4"/>
        </w:rPr>
        <w:t xml:space="preserve"> </w:t>
      </w:r>
      <w:r>
        <w:t>the</w:t>
      </w:r>
      <w:r>
        <w:rPr>
          <w:spacing w:val="-4"/>
        </w:rPr>
        <w:t xml:space="preserve"> </w:t>
      </w:r>
      <w:r>
        <w:t>following</w:t>
      </w:r>
      <w:r>
        <w:rPr>
          <w:spacing w:val="-4"/>
        </w:rPr>
        <w:t xml:space="preserve"> </w:t>
      </w:r>
      <w:r>
        <w:t>grounds, namely: (a) that the reasonable requirements of the public with respect to the patented invention have not been satisfied, or (b) that the patented invention is not</w:t>
      </w:r>
    </w:p>
    <w:p w:rsidR="000D1A8D" w:rsidRDefault="0050239A">
      <w:pPr>
        <w:pStyle w:val="BodyText"/>
        <w:spacing w:before="22"/>
        <w:ind w:right="137"/>
      </w:pPr>
      <w:r>
        <w:lastRenderedPageBreak/>
        <w:t>available to the public at a reasonably affordable price, or (c) that the patented invention is not worked in the territory of India." Section 84(6) requires the Controller to consider factors including the nature of the invention, the time elapsed since</w:t>
      </w:r>
      <w:r>
        <w:rPr>
          <w:spacing w:val="-4"/>
        </w:rPr>
        <w:t xml:space="preserve"> </w:t>
      </w:r>
      <w:r>
        <w:t>grant,</w:t>
      </w:r>
      <w:r>
        <w:rPr>
          <w:spacing w:val="-4"/>
        </w:rPr>
        <w:t xml:space="preserve"> </w:t>
      </w:r>
      <w:r>
        <w:t>the</w:t>
      </w:r>
      <w:r>
        <w:rPr>
          <w:spacing w:val="-4"/>
        </w:rPr>
        <w:t xml:space="preserve"> </w:t>
      </w:r>
      <w:r>
        <w:t>applicant's</w:t>
      </w:r>
      <w:r>
        <w:rPr>
          <w:spacing w:val="-4"/>
        </w:rPr>
        <w:t xml:space="preserve"> </w:t>
      </w:r>
      <w:r>
        <w:t>ability</w:t>
      </w:r>
      <w:r>
        <w:rPr>
          <w:spacing w:val="-4"/>
        </w:rPr>
        <w:t xml:space="preserve"> </w:t>
      </w:r>
      <w:r>
        <w:t>to</w:t>
      </w:r>
      <w:r>
        <w:rPr>
          <w:spacing w:val="-4"/>
        </w:rPr>
        <w:t xml:space="preserve"> </w:t>
      </w:r>
      <w:r>
        <w:t>work</w:t>
      </w:r>
      <w:r>
        <w:rPr>
          <w:spacing w:val="-4"/>
        </w:rPr>
        <w:t xml:space="preserve"> </w:t>
      </w:r>
      <w:r>
        <w:t>the</w:t>
      </w:r>
      <w:r>
        <w:rPr>
          <w:spacing w:val="-4"/>
        </w:rPr>
        <w:t xml:space="preserve"> </w:t>
      </w:r>
      <w:r>
        <w:t>invention,</w:t>
      </w:r>
      <w:r>
        <w:rPr>
          <w:spacing w:val="-4"/>
        </w:rPr>
        <w:t xml:space="preserve"> </w:t>
      </w:r>
      <w:r>
        <w:t>and</w:t>
      </w:r>
      <w:r>
        <w:rPr>
          <w:spacing w:val="-4"/>
        </w:rPr>
        <w:t xml:space="preserve"> </w:t>
      </w:r>
      <w:r>
        <w:t>efforts</w:t>
      </w:r>
      <w:r>
        <w:rPr>
          <w:spacing w:val="-4"/>
        </w:rPr>
        <w:t xml:space="preserve"> </w:t>
      </w:r>
      <w:r>
        <w:t>made</w:t>
      </w:r>
      <w:r>
        <w:rPr>
          <w:spacing w:val="-4"/>
        </w:rPr>
        <w:t xml:space="preserve"> </w:t>
      </w:r>
      <w:r>
        <w:t>to</w:t>
      </w:r>
      <w:r>
        <w:rPr>
          <w:spacing w:val="-4"/>
        </w:rPr>
        <w:t xml:space="preserve"> </w:t>
      </w:r>
      <w:r>
        <w:t>obtain</w:t>
      </w:r>
      <w:r>
        <w:rPr>
          <w:spacing w:val="-4"/>
        </w:rPr>
        <w:t xml:space="preserve"> </w:t>
      </w:r>
      <w:r>
        <w:t>a voluntary licence. The Explanation to Section 84(6)(iv) defines 'reasonable period' as not ordinarily exceeding six months.</w:t>
      </w:r>
    </w:p>
    <w:p w:rsidR="000D1A8D" w:rsidRDefault="0050239A">
      <w:pPr>
        <w:pStyle w:val="BodyText"/>
        <w:spacing w:before="60"/>
      </w:pPr>
      <w:r>
        <w:t>Section 84(7) specifies when the reasonable requirements of the public are not satisfied, including where the patentee refuses licences on reasonable terms causing prejudice</w:t>
      </w:r>
      <w:r>
        <w:rPr>
          <w:spacing w:val="-4"/>
        </w:rPr>
        <w:t xml:space="preserve"> </w:t>
      </w:r>
      <w:r>
        <w:t>to</w:t>
      </w:r>
      <w:r>
        <w:rPr>
          <w:spacing w:val="-4"/>
        </w:rPr>
        <w:t xml:space="preserve"> </w:t>
      </w:r>
      <w:r>
        <w:t>industry,</w:t>
      </w:r>
      <w:r>
        <w:rPr>
          <w:spacing w:val="-4"/>
        </w:rPr>
        <w:t xml:space="preserve"> </w:t>
      </w:r>
      <w:r>
        <w:t>where</w:t>
      </w:r>
      <w:r>
        <w:rPr>
          <w:spacing w:val="-4"/>
        </w:rPr>
        <w:t xml:space="preserve"> </w:t>
      </w:r>
      <w:r>
        <w:t>demand</w:t>
      </w:r>
      <w:r>
        <w:rPr>
          <w:spacing w:val="-4"/>
        </w:rPr>
        <w:t xml:space="preserve"> </w:t>
      </w:r>
      <w:r>
        <w:t>is</w:t>
      </w:r>
      <w:r>
        <w:rPr>
          <w:spacing w:val="-4"/>
        </w:rPr>
        <w:t xml:space="preserve"> </w:t>
      </w:r>
      <w:r>
        <w:t>not</w:t>
      </w:r>
      <w:r>
        <w:rPr>
          <w:spacing w:val="-4"/>
        </w:rPr>
        <w:t xml:space="preserve"> </w:t>
      </w:r>
      <w:r>
        <w:t>met,</w:t>
      </w:r>
      <w:r>
        <w:rPr>
          <w:spacing w:val="-4"/>
        </w:rPr>
        <w:t xml:space="preserve"> </w:t>
      </w:r>
      <w:r>
        <w:t>where</w:t>
      </w:r>
      <w:r>
        <w:rPr>
          <w:spacing w:val="-4"/>
        </w:rPr>
        <w:t xml:space="preserve"> </w:t>
      </w:r>
      <w:r>
        <w:t>export</w:t>
      </w:r>
      <w:r>
        <w:rPr>
          <w:spacing w:val="-4"/>
        </w:rPr>
        <w:t xml:space="preserve"> </w:t>
      </w:r>
      <w:r>
        <w:t>markets</w:t>
      </w:r>
      <w:r>
        <w:rPr>
          <w:spacing w:val="-4"/>
        </w:rPr>
        <w:t xml:space="preserve"> </w:t>
      </w:r>
      <w:r>
        <w:t>are</w:t>
      </w:r>
      <w:r>
        <w:rPr>
          <w:spacing w:val="-4"/>
        </w:rPr>
        <w:t xml:space="preserve"> </w:t>
      </w:r>
      <w:r>
        <w:t>not</w:t>
      </w:r>
      <w:r>
        <w:rPr>
          <w:spacing w:val="-4"/>
        </w:rPr>
        <w:t xml:space="preserve"> </w:t>
      </w:r>
      <w:r>
        <w:t>being supplied, or where the patent is not being worked in India on a commercial scale.</w:t>
      </w:r>
    </w:p>
    <w:p w:rsidR="000D1A8D" w:rsidRDefault="000D1A8D">
      <w:pPr>
        <w:pStyle w:val="BodyText"/>
        <w:spacing w:before="140"/>
        <w:ind w:left="0"/>
      </w:pPr>
    </w:p>
    <w:p w:rsidR="000D1A8D" w:rsidRDefault="0050239A">
      <w:pPr>
        <w:pStyle w:val="Heading1"/>
        <w:numPr>
          <w:ilvl w:val="0"/>
          <w:numId w:val="4"/>
        </w:numPr>
        <w:tabs>
          <w:tab w:val="left" w:pos="367"/>
        </w:tabs>
        <w:ind w:left="367"/>
      </w:pPr>
      <w:r>
        <w:t>Terms</w:t>
      </w:r>
      <w:r>
        <w:rPr>
          <w:spacing w:val="-5"/>
        </w:rPr>
        <w:t xml:space="preserve"> </w:t>
      </w:r>
      <w:r>
        <w:t>of</w:t>
      </w:r>
      <w:r>
        <w:rPr>
          <w:spacing w:val="-4"/>
        </w:rPr>
        <w:t xml:space="preserve"> </w:t>
      </w:r>
      <w:r>
        <w:t>compulsory</w:t>
      </w:r>
      <w:r>
        <w:rPr>
          <w:spacing w:val="-4"/>
        </w:rPr>
        <w:t xml:space="preserve"> </w:t>
      </w:r>
      <w:r>
        <w:t>licences</w:t>
      </w:r>
      <w:r>
        <w:rPr>
          <w:spacing w:val="-5"/>
        </w:rPr>
        <w:t xml:space="preserve"> </w:t>
      </w:r>
      <w:r>
        <w:t>–</w:t>
      </w:r>
      <w:r>
        <w:rPr>
          <w:spacing w:val="-4"/>
        </w:rPr>
        <w:t xml:space="preserve"> </w:t>
      </w:r>
      <w:r>
        <w:t>Section</w:t>
      </w:r>
      <w:r>
        <w:rPr>
          <w:spacing w:val="-4"/>
        </w:rPr>
        <w:t xml:space="preserve"> </w:t>
      </w:r>
      <w:r>
        <w:rPr>
          <w:spacing w:val="-5"/>
        </w:rPr>
        <w:t>90</w:t>
      </w:r>
    </w:p>
    <w:p w:rsidR="000D1A8D" w:rsidRDefault="0050239A">
      <w:pPr>
        <w:pStyle w:val="BodyText"/>
        <w:ind w:right="200"/>
      </w:pPr>
      <w:r>
        <w:t>Section 90(1) requires the Controller, in settling terms and conditions, to secure: reasonable royalty having regard to the nature of the invention and expenditure incurred;</w:t>
      </w:r>
      <w:r>
        <w:rPr>
          <w:spacing w:val="-4"/>
        </w:rPr>
        <w:t xml:space="preserve"> </w:t>
      </w:r>
      <w:r>
        <w:t>working</w:t>
      </w:r>
      <w:r>
        <w:rPr>
          <w:spacing w:val="-4"/>
        </w:rPr>
        <w:t xml:space="preserve"> </w:t>
      </w:r>
      <w:r>
        <w:t>of</w:t>
      </w:r>
      <w:r>
        <w:rPr>
          <w:spacing w:val="-4"/>
        </w:rPr>
        <w:t xml:space="preserve"> </w:t>
      </w:r>
      <w:r>
        <w:t>the</w:t>
      </w:r>
      <w:r>
        <w:rPr>
          <w:spacing w:val="-4"/>
        </w:rPr>
        <w:t xml:space="preserve"> </w:t>
      </w:r>
      <w:r>
        <w:t>patent</w:t>
      </w:r>
      <w:r>
        <w:rPr>
          <w:spacing w:val="-4"/>
        </w:rPr>
        <w:t xml:space="preserve"> </w:t>
      </w:r>
      <w:r>
        <w:t>to</w:t>
      </w:r>
      <w:r>
        <w:rPr>
          <w:spacing w:val="-4"/>
        </w:rPr>
        <w:t xml:space="preserve"> </w:t>
      </w:r>
      <w:r>
        <w:t>the</w:t>
      </w:r>
      <w:r>
        <w:rPr>
          <w:spacing w:val="-4"/>
        </w:rPr>
        <w:t xml:space="preserve"> </w:t>
      </w:r>
      <w:r>
        <w:t>fullest</w:t>
      </w:r>
      <w:r>
        <w:rPr>
          <w:spacing w:val="-4"/>
        </w:rPr>
        <w:t xml:space="preserve"> </w:t>
      </w:r>
      <w:r>
        <w:t>extent;</w:t>
      </w:r>
      <w:r>
        <w:rPr>
          <w:spacing w:val="-4"/>
        </w:rPr>
        <w:t xml:space="preserve"> </w:t>
      </w:r>
      <w:r>
        <w:t>availability</w:t>
      </w:r>
      <w:r>
        <w:rPr>
          <w:spacing w:val="-4"/>
        </w:rPr>
        <w:t xml:space="preserve"> </w:t>
      </w:r>
      <w:r>
        <w:t>of</w:t>
      </w:r>
      <w:r>
        <w:rPr>
          <w:spacing w:val="-4"/>
        </w:rPr>
        <w:t xml:space="preserve"> </w:t>
      </w:r>
      <w:r>
        <w:t>patented</w:t>
      </w:r>
      <w:r>
        <w:rPr>
          <w:spacing w:val="-4"/>
        </w:rPr>
        <w:t xml:space="preserve"> </w:t>
      </w:r>
      <w:r>
        <w:t>articles at reasonably affordable prices; a non-exclusive licence; non-assignable rights; the licence is for the balance term unless a shorter period serves public interest; the licence is predominantly for supply in the Indian market; and in semi-conductor technology cases, the licence is for public non-commercial use.</w:t>
      </w:r>
    </w:p>
    <w:p w:rsidR="000D1A8D" w:rsidRDefault="000D1A8D">
      <w:pPr>
        <w:pStyle w:val="BodyText"/>
        <w:spacing w:before="139"/>
        <w:ind w:left="0"/>
      </w:pPr>
    </w:p>
    <w:p w:rsidR="000D1A8D" w:rsidRDefault="0050239A">
      <w:pPr>
        <w:pStyle w:val="Heading1"/>
        <w:numPr>
          <w:ilvl w:val="0"/>
          <w:numId w:val="4"/>
        </w:numPr>
        <w:tabs>
          <w:tab w:val="left" w:pos="367"/>
        </w:tabs>
        <w:spacing w:before="1"/>
        <w:ind w:left="367"/>
      </w:pPr>
      <w:r>
        <w:t>Compulsory</w:t>
      </w:r>
      <w:r>
        <w:rPr>
          <w:spacing w:val="-6"/>
        </w:rPr>
        <w:t xml:space="preserve"> </w:t>
      </w:r>
      <w:r>
        <w:t>licences</w:t>
      </w:r>
      <w:r>
        <w:rPr>
          <w:spacing w:val="-5"/>
        </w:rPr>
        <w:t xml:space="preserve"> </w:t>
      </w:r>
      <w:r>
        <w:t>in</w:t>
      </w:r>
      <w:r>
        <w:rPr>
          <w:spacing w:val="-5"/>
        </w:rPr>
        <w:t xml:space="preserve"> </w:t>
      </w:r>
      <w:r>
        <w:t>national</w:t>
      </w:r>
      <w:r>
        <w:rPr>
          <w:spacing w:val="-6"/>
        </w:rPr>
        <w:t xml:space="preserve"> </w:t>
      </w:r>
      <w:r>
        <w:t>emergency</w:t>
      </w:r>
      <w:r>
        <w:rPr>
          <w:spacing w:val="-5"/>
        </w:rPr>
        <w:t xml:space="preserve"> </w:t>
      </w:r>
      <w:r>
        <w:t>–</w:t>
      </w:r>
      <w:r>
        <w:rPr>
          <w:spacing w:val="-5"/>
        </w:rPr>
        <w:t xml:space="preserve"> </w:t>
      </w:r>
      <w:r>
        <w:t>Section</w:t>
      </w:r>
      <w:r>
        <w:rPr>
          <w:spacing w:val="-5"/>
        </w:rPr>
        <w:t xml:space="preserve"> 92</w:t>
      </w:r>
    </w:p>
    <w:p w:rsidR="000D1A8D" w:rsidRDefault="0050239A">
      <w:pPr>
        <w:pStyle w:val="BodyText"/>
        <w:ind w:right="96"/>
      </w:pPr>
      <w:r>
        <w:t>Section</w:t>
      </w:r>
      <w:r>
        <w:rPr>
          <w:spacing w:val="-4"/>
        </w:rPr>
        <w:t xml:space="preserve"> </w:t>
      </w:r>
      <w:r>
        <w:t>92(1)</w:t>
      </w:r>
      <w:r>
        <w:rPr>
          <w:spacing w:val="-4"/>
        </w:rPr>
        <w:t xml:space="preserve"> </w:t>
      </w:r>
      <w:r>
        <w:t>empowers</w:t>
      </w:r>
      <w:r>
        <w:rPr>
          <w:spacing w:val="-4"/>
        </w:rPr>
        <w:t xml:space="preserve"> </w:t>
      </w:r>
      <w:r>
        <w:t>the</w:t>
      </w:r>
      <w:r>
        <w:rPr>
          <w:spacing w:val="-4"/>
        </w:rPr>
        <w:t xml:space="preserve"> </w:t>
      </w:r>
      <w:r>
        <w:t>Central</w:t>
      </w:r>
      <w:r>
        <w:rPr>
          <w:spacing w:val="-4"/>
        </w:rPr>
        <w:t xml:space="preserve"> </w:t>
      </w:r>
      <w:r>
        <w:t>Government</w:t>
      </w:r>
      <w:r>
        <w:rPr>
          <w:spacing w:val="-4"/>
        </w:rPr>
        <w:t xml:space="preserve"> </w:t>
      </w:r>
      <w:r>
        <w:t>to</w:t>
      </w:r>
      <w:r>
        <w:rPr>
          <w:spacing w:val="-4"/>
        </w:rPr>
        <w:t xml:space="preserve"> </w:t>
      </w:r>
      <w:r>
        <w:t>make</w:t>
      </w:r>
      <w:r>
        <w:rPr>
          <w:spacing w:val="-4"/>
        </w:rPr>
        <w:t xml:space="preserve"> </w:t>
      </w:r>
      <w:r>
        <w:t>a</w:t>
      </w:r>
      <w:r>
        <w:rPr>
          <w:spacing w:val="-4"/>
        </w:rPr>
        <w:t xml:space="preserve"> </w:t>
      </w:r>
      <w:r>
        <w:t>notification</w:t>
      </w:r>
      <w:r>
        <w:rPr>
          <w:spacing w:val="-4"/>
        </w:rPr>
        <w:t xml:space="preserve"> </w:t>
      </w:r>
      <w:r>
        <w:t>in</w:t>
      </w:r>
      <w:r>
        <w:rPr>
          <w:spacing w:val="-4"/>
        </w:rPr>
        <w:t xml:space="preserve"> </w:t>
      </w:r>
      <w:r>
        <w:t>the</w:t>
      </w:r>
      <w:r>
        <w:rPr>
          <w:spacing w:val="-4"/>
        </w:rPr>
        <w:t xml:space="preserve"> </w:t>
      </w:r>
      <w:r>
        <w:t>Official Gazette authorising grant of compulsory licences at any time after grant of a patent</w:t>
      </w:r>
      <w:r>
        <w:rPr>
          <w:spacing w:val="40"/>
        </w:rPr>
        <w:t xml:space="preserve"> </w:t>
      </w:r>
      <w:r>
        <w:t>in circumstances of national emergency, extreme urgency, or public non-commercial use. In such cases, the Controller shall grant a licence on application. Section 92(3) provides that in circumstances of national emergency, extreme urgency, or public non-commercial use, including public health crises relating to AIDS, HIV, tuberculosis, malaria, and other epidemics, the procedure under Section 87 (prior negotiation) need not be followed.</w:t>
      </w:r>
    </w:p>
    <w:p w:rsidR="000D1A8D" w:rsidRDefault="0050239A">
      <w:pPr>
        <w:pStyle w:val="Heading1"/>
        <w:spacing w:before="80"/>
        <w:ind w:left="87" w:firstLine="0"/>
      </w:pPr>
      <w:r>
        <w:t>Section</w:t>
      </w:r>
      <w:r>
        <w:rPr>
          <w:spacing w:val="-4"/>
        </w:rPr>
        <w:t xml:space="preserve"> </w:t>
      </w:r>
      <w:r>
        <w:t>92A</w:t>
      </w:r>
      <w:r>
        <w:rPr>
          <w:spacing w:val="-4"/>
        </w:rPr>
        <w:t xml:space="preserve"> </w:t>
      </w:r>
      <w:r>
        <w:t>–</w:t>
      </w:r>
      <w:r>
        <w:rPr>
          <w:spacing w:val="-3"/>
        </w:rPr>
        <w:t xml:space="preserve"> </w:t>
      </w:r>
      <w:r>
        <w:t>Compulsory</w:t>
      </w:r>
      <w:r>
        <w:rPr>
          <w:spacing w:val="-4"/>
        </w:rPr>
        <w:t xml:space="preserve"> </w:t>
      </w:r>
      <w:r>
        <w:t>licence</w:t>
      </w:r>
      <w:r>
        <w:rPr>
          <w:spacing w:val="-4"/>
        </w:rPr>
        <w:t xml:space="preserve"> </w:t>
      </w:r>
      <w:r>
        <w:t>for</w:t>
      </w:r>
      <w:r>
        <w:rPr>
          <w:spacing w:val="-3"/>
        </w:rPr>
        <w:t xml:space="preserve"> </w:t>
      </w:r>
      <w:r>
        <w:rPr>
          <w:spacing w:val="-2"/>
        </w:rPr>
        <w:t>export</w:t>
      </w:r>
    </w:p>
    <w:p w:rsidR="000D1A8D" w:rsidRDefault="0050239A">
      <w:pPr>
        <w:pStyle w:val="BodyText"/>
        <w:ind w:right="136"/>
      </w:pPr>
      <w:r>
        <w:t>Section</w:t>
      </w:r>
      <w:r>
        <w:rPr>
          <w:spacing w:val="-5"/>
        </w:rPr>
        <w:t xml:space="preserve"> </w:t>
      </w:r>
      <w:r>
        <w:t>92A(1)</w:t>
      </w:r>
      <w:r>
        <w:rPr>
          <w:spacing w:val="-5"/>
        </w:rPr>
        <w:t xml:space="preserve"> </w:t>
      </w:r>
      <w:r>
        <w:t>provides:</w:t>
      </w:r>
      <w:r>
        <w:rPr>
          <w:spacing w:val="-5"/>
        </w:rPr>
        <w:t xml:space="preserve"> </w:t>
      </w:r>
      <w:r>
        <w:t>"Compulsory</w:t>
      </w:r>
      <w:r>
        <w:rPr>
          <w:spacing w:val="-5"/>
        </w:rPr>
        <w:t xml:space="preserve"> </w:t>
      </w:r>
      <w:r>
        <w:t>licence</w:t>
      </w:r>
      <w:r>
        <w:rPr>
          <w:spacing w:val="-5"/>
        </w:rPr>
        <w:t xml:space="preserve"> </w:t>
      </w:r>
      <w:r>
        <w:t>shall</w:t>
      </w:r>
      <w:r>
        <w:rPr>
          <w:spacing w:val="-5"/>
        </w:rPr>
        <w:t xml:space="preserve"> </w:t>
      </w:r>
      <w:r>
        <w:t>be</w:t>
      </w:r>
      <w:r>
        <w:rPr>
          <w:spacing w:val="-5"/>
        </w:rPr>
        <w:t xml:space="preserve"> </w:t>
      </w:r>
      <w:r>
        <w:t>available</w:t>
      </w:r>
      <w:r>
        <w:rPr>
          <w:spacing w:val="-5"/>
        </w:rPr>
        <w:t xml:space="preserve"> </w:t>
      </w:r>
      <w:r>
        <w:t>for</w:t>
      </w:r>
      <w:r>
        <w:rPr>
          <w:spacing w:val="-5"/>
        </w:rPr>
        <w:t xml:space="preserve"> </w:t>
      </w:r>
      <w:r>
        <w:t>manufacture</w:t>
      </w:r>
      <w:r>
        <w:rPr>
          <w:spacing w:val="-5"/>
        </w:rPr>
        <w:t xml:space="preserve"> </w:t>
      </w:r>
      <w:r>
        <w:t>and export</w:t>
      </w:r>
      <w:r>
        <w:rPr>
          <w:spacing w:val="-3"/>
        </w:rPr>
        <w:t xml:space="preserve"> </w:t>
      </w:r>
      <w:r>
        <w:t>of</w:t>
      </w:r>
      <w:r>
        <w:rPr>
          <w:spacing w:val="-3"/>
        </w:rPr>
        <w:t xml:space="preserve"> </w:t>
      </w:r>
      <w:r>
        <w:t>patented</w:t>
      </w:r>
      <w:r>
        <w:rPr>
          <w:spacing w:val="-3"/>
        </w:rPr>
        <w:t xml:space="preserve"> </w:t>
      </w:r>
      <w:r>
        <w:t>pharmaceutical</w:t>
      </w:r>
      <w:r>
        <w:rPr>
          <w:spacing w:val="-3"/>
        </w:rPr>
        <w:t xml:space="preserve"> </w:t>
      </w:r>
      <w:r>
        <w:t>products</w:t>
      </w:r>
      <w:r>
        <w:rPr>
          <w:spacing w:val="-3"/>
        </w:rPr>
        <w:t xml:space="preserve"> </w:t>
      </w:r>
      <w:r>
        <w:t>to</w:t>
      </w:r>
      <w:r>
        <w:rPr>
          <w:spacing w:val="-3"/>
        </w:rPr>
        <w:t xml:space="preserve"> </w:t>
      </w:r>
      <w:r>
        <w:t>any</w:t>
      </w:r>
      <w:r>
        <w:rPr>
          <w:spacing w:val="-3"/>
        </w:rPr>
        <w:t xml:space="preserve"> </w:t>
      </w:r>
      <w:r>
        <w:t>country</w:t>
      </w:r>
      <w:r>
        <w:rPr>
          <w:spacing w:val="-3"/>
        </w:rPr>
        <w:t xml:space="preserve"> </w:t>
      </w:r>
      <w:r>
        <w:t>having</w:t>
      </w:r>
      <w:r>
        <w:rPr>
          <w:spacing w:val="-3"/>
        </w:rPr>
        <w:t xml:space="preserve"> </w:t>
      </w:r>
      <w:r>
        <w:t>insufficient</w:t>
      </w:r>
      <w:r>
        <w:rPr>
          <w:spacing w:val="-3"/>
        </w:rPr>
        <w:t xml:space="preserve"> </w:t>
      </w:r>
      <w:r>
        <w:t>or</w:t>
      </w:r>
      <w:r>
        <w:rPr>
          <w:spacing w:val="-3"/>
        </w:rPr>
        <w:t xml:space="preserve"> </w:t>
      </w:r>
      <w:r>
        <w:t>no manufacturing capacity in the pharmaceutical sector for the concerned product to address public health problems, provided compulsory licence has been granted by such country or such country has, by notification or otherwise, allowed importation of the patented pharmaceutical products from India." This implements the Doha Declaration and the WTO Decision of 2003 enabling export of generic medicines to developing countries.</w:t>
      </w:r>
    </w:p>
    <w:p w:rsidR="000D1A8D" w:rsidRDefault="000D1A8D">
      <w:pPr>
        <w:pStyle w:val="BodyText"/>
        <w:spacing w:before="140"/>
        <w:ind w:left="0"/>
      </w:pPr>
    </w:p>
    <w:p w:rsidR="000D1A8D" w:rsidRDefault="0050239A">
      <w:pPr>
        <w:pStyle w:val="Heading1"/>
        <w:numPr>
          <w:ilvl w:val="0"/>
          <w:numId w:val="4"/>
        </w:numPr>
        <w:tabs>
          <w:tab w:val="left" w:pos="367"/>
        </w:tabs>
        <w:ind w:left="367"/>
      </w:pPr>
      <w:r>
        <w:t>Government</w:t>
      </w:r>
      <w:r>
        <w:rPr>
          <w:spacing w:val="-4"/>
        </w:rPr>
        <w:t xml:space="preserve"> </w:t>
      </w:r>
      <w:r>
        <w:t>use</w:t>
      </w:r>
      <w:r>
        <w:rPr>
          <w:spacing w:val="-4"/>
        </w:rPr>
        <w:t xml:space="preserve"> </w:t>
      </w:r>
      <w:r>
        <w:t>of</w:t>
      </w:r>
      <w:r>
        <w:rPr>
          <w:spacing w:val="-4"/>
        </w:rPr>
        <w:t xml:space="preserve"> </w:t>
      </w:r>
      <w:r>
        <w:t>patents</w:t>
      </w:r>
      <w:r>
        <w:rPr>
          <w:spacing w:val="-4"/>
        </w:rPr>
        <w:t xml:space="preserve"> </w:t>
      </w:r>
      <w:r>
        <w:t>–</w:t>
      </w:r>
      <w:r>
        <w:rPr>
          <w:spacing w:val="-4"/>
        </w:rPr>
        <w:t xml:space="preserve"> </w:t>
      </w:r>
      <w:r>
        <w:t>Sections</w:t>
      </w:r>
      <w:r>
        <w:rPr>
          <w:spacing w:val="-4"/>
        </w:rPr>
        <w:t xml:space="preserve"> </w:t>
      </w:r>
      <w:r>
        <w:rPr>
          <w:spacing w:val="-2"/>
        </w:rPr>
        <w:t>99–103</w:t>
      </w:r>
    </w:p>
    <w:p w:rsidR="000D1A8D" w:rsidRDefault="0050239A">
      <w:pPr>
        <w:pStyle w:val="BodyText"/>
        <w:spacing w:before="22"/>
        <w:ind w:right="297"/>
      </w:pPr>
      <w:r>
        <w:t xml:space="preserve">Section 99 defines 'use of invention for purposes of Government' as making, using, </w:t>
      </w:r>
      <w:r>
        <w:lastRenderedPageBreak/>
        <w:t>exercising, or vending an invention for the purposes of the Central Government, a State Government, or a Government undertaking. Section 100(1) empowers the Central Government or any person authorised in writing to use any invention for Government purposes at any time after filing of the application. Section 100(3) requires payment of reasonable remuneration to the patentee unless the invention was recorded or tested by the Government before the priority date. Section 100(5) requires</w:t>
      </w:r>
      <w:r>
        <w:rPr>
          <w:spacing w:val="-4"/>
        </w:rPr>
        <w:t xml:space="preserve"> </w:t>
      </w:r>
      <w:r>
        <w:t>notification</w:t>
      </w:r>
      <w:r>
        <w:rPr>
          <w:spacing w:val="-4"/>
        </w:rPr>
        <w:t xml:space="preserve"> </w:t>
      </w:r>
      <w:r>
        <w:t>to</w:t>
      </w:r>
      <w:r>
        <w:rPr>
          <w:spacing w:val="-4"/>
        </w:rPr>
        <w:t xml:space="preserve"> </w:t>
      </w:r>
      <w:r>
        <w:t>the</w:t>
      </w:r>
      <w:r>
        <w:rPr>
          <w:spacing w:val="-4"/>
        </w:rPr>
        <w:t xml:space="preserve"> </w:t>
      </w:r>
      <w:r>
        <w:t>patentee</w:t>
      </w:r>
      <w:r>
        <w:rPr>
          <w:spacing w:val="-4"/>
        </w:rPr>
        <w:t xml:space="preserve"> </w:t>
      </w:r>
      <w:r>
        <w:t>of</w:t>
      </w:r>
      <w:r>
        <w:rPr>
          <w:spacing w:val="-4"/>
        </w:rPr>
        <w:t xml:space="preserve"> </w:t>
      </w:r>
      <w:r>
        <w:t>government</w:t>
      </w:r>
      <w:r>
        <w:rPr>
          <w:spacing w:val="-4"/>
        </w:rPr>
        <w:t xml:space="preserve"> </w:t>
      </w:r>
      <w:r>
        <w:t>use,</w:t>
      </w:r>
      <w:r>
        <w:rPr>
          <w:spacing w:val="-4"/>
        </w:rPr>
        <w:t xml:space="preserve"> </w:t>
      </w:r>
      <w:r>
        <w:t>except</w:t>
      </w:r>
      <w:r>
        <w:rPr>
          <w:spacing w:val="-4"/>
        </w:rPr>
        <w:t xml:space="preserve"> </w:t>
      </w:r>
      <w:r>
        <w:t>in</w:t>
      </w:r>
      <w:r>
        <w:rPr>
          <w:spacing w:val="-4"/>
        </w:rPr>
        <w:t xml:space="preserve"> </w:t>
      </w:r>
      <w:r>
        <w:t>emergencies</w:t>
      </w:r>
      <w:r>
        <w:rPr>
          <w:spacing w:val="-4"/>
        </w:rPr>
        <w:t xml:space="preserve"> </w:t>
      </w:r>
      <w:r>
        <w:t>and non-commercial use cases. Section 103 provides for reference of disputes on government use or acquisition to the High Court.</w:t>
      </w:r>
    </w:p>
    <w:p w:rsidR="000D1A8D" w:rsidRDefault="000D1A8D">
      <w:pPr>
        <w:pStyle w:val="BodyText"/>
      </w:pPr>
    </w:p>
    <w:p w:rsidR="00D27271" w:rsidRDefault="00D27271">
      <w:pPr>
        <w:pStyle w:val="BodyText"/>
      </w:pPr>
    </w:p>
    <w:p w:rsidR="00D41699" w:rsidRPr="00D41699" w:rsidRDefault="00D41699" w:rsidP="00D41699">
      <w:pPr>
        <w:pStyle w:val="BodyText"/>
        <w:rPr>
          <w:b/>
          <w:bCs/>
          <w:lang w:val="en-IN"/>
        </w:rPr>
      </w:pPr>
      <w:r>
        <w:rPr>
          <w:b/>
          <w:bCs/>
          <w:lang w:val="en-IN"/>
        </w:rPr>
        <w:t>Relevant Case Laws on Assignment &amp; Licensing of Patents</w:t>
      </w:r>
    </w:p>
    <w:p w:rsidR="00D41699" w:rsidRPr="00D41699" w:rsidRDefault="00D41699" w:rsidP="00D41699">
      <w:pPr>
        <w:pStyle w:val="BodyText"/>
        <w:rPr>
          <w:lang w:val="en-IN"/>
        </w:rPr>
      </w:pPr>
      <w:r>
        <w:rPr>
          <w:i/>
          <w:iCs/>
          <w:lang w:val="en-IN"/>
        </w:rPr>
        <w:t>(Format: Facts – Issues – Held)</w:t>
      </w:r>
    </w:p>
    <w:p w:rsidR="00D41699" w:rsidRPr="00D41699" w:rsidRDefault="00D41699" w:rsidP="00D41699">
      <w:pPr>
        <w:pStyle w:val="BodyText"/>
        <w:rPr>
          <w:lang w:val="en-IN"/>
        </w:rPr>
      </w:pPr>
    </w:p>
    <w:p w:rsidR="00D41699" w:rsidRPr="00D41699" w:rsidRDefault="00D41699" w:rsidP="00D41699">
      <w:pPr>
        <w:pStyle w:val="BodyText"/>
        <w:rPr>
          <w:b/>
          <w:bCs/>
          <w:lang w:val="en-IN"/>
        </w:rPr>
      </w:pPr>
      <w:r>
        <w:rPr>
          <w:b/>
          <w:bCs/>
          <w:lang w:val="en-IN"/>
        </w:rPr>
        <w:t>1. National Research Development Corporation of India v. ABS Plastics Ltd.</w:t>
      </w:r>
    </w:p>
    <w:p w:rsidR="00D41699" w:rsidRPr="00D41699" w:rsidRDefault="00D41699" w:rsidP="00D41699">
      <w:pPr>
        <w:pStyle w:val="BodyText"/>
        <w:rPr>
          <w:lang w:val="en-IN"/>
        </w:rPr>
      </w:pPr>
      <w:r>
        <w:rPr>
          <w:b/>
          <w:bCs/>
          <w:lang w:val="en-IN"/>
        </w:rPr>
        <w:t>Citation:</w:t>
      </w:r>
      <w:r>
        <w:rPr>
          <w:lang w:val="en-IN"/>
        </w:rPr>
        <w:t xml:space="preserve"> 2000 (20) PTC 659 (Del)</w:t>
      </w:r>
    </w:p>
    <w:p w:rsidR="00D41699" w:rsidRPr="00D41699" w:rsidRDefault="00D41699" w:rsidP="00D41699">
      <w:pPr>
        <w:pStyle w:val="BodyText"/>
        <w:rPr>
          <w:lang w:val="en-IN"/>
        </w:rPr>
      </w:pPr>
      <w:r>
        <w:rPr>
          <w:b/>
          <w:bCs/>
          <w:lang w:val="en-IN"/>
        </w:rPr>
        <w:t>Relevant Provisions:</w:t>
      </w:r>
    </w:p>
    <w:p w:rsidR="00D41699" w:rsidRPr="00D41699" w:rsidRDefault="00D41699" w:rsidP="00D41699">
      <w:pPr>
        <w:pStyle w:val="BodyText"/>
        <w:numPr>
          <w:ilvl w:val="0"/>
          <w:numId w:val="27"/>
        </w:numPr>
        <w:rPr>
          <w:lang w:val="en-IN"/>
        </w:rPr>
      </w:pPr>
      <w:r>
        <w:rPr>
          <w:b/>
          <w:bCs/>
          <w:lang w:val="en-IN"/>
        </w:rPr>
        <w:t>Section 68, Patents Act, 1970 – Assignment must be in writing and registered</w:t>
      </w:r>
      <w:r>
        <w:rPr>
          <w:lang w:val="en-IN"/>
        </w:rPr>
        <w:t xml:space="preserve"> </w:t>
      </w:r>
    </w:p>
    <w:p w:rsidR="00D41699" w:rsidRPr="00D41699" w:rsidRDefault="00D41699" w:rsidP="00D41699">
      <w:pPr>
        <w:pStyle w:val="BodyText"/>
        <w:numPr>
          <w:ilvl w:val="0"/>
          <w:numId w:val="27"/>
        </w:numPr>
        <w:rPr>
          <w:lang w:val="en-IN"/>
        </w:rPr>
      </w:pPr>
      <w:r>
        <w:rPr>
          <w:b/>
          <w:bCs/>
          <w:lang w:val="en-IN"/>
        </w:rPr>
        <w:t>Section 69 – Registration of assignments and licences</w:t>
      </w:r>
      <w:r>
        <w:rPr>
          <w:lang w:val="en-IN"/>
        </w:rPr>
        <w:t xml:space="preserve"> </w:t>
      </w:r>
    </w:p>
    <w:p w:rsidR="00D41699" w:rsidRPr="00D41699" w:rsidRDefault="00D41699" w:rsidP="00D41699">
      <w:pPr>
        <w:pStyle w:val="BodyText"/>
        <w:numPr>
          <w:ilvl w:val="0"/>
          <w:numId w:val="27"/>
        </w:numPr>
        <w:rPr>
          <w:lang w:val="en-IN"/>
        </w:rPr>
      </w:pPr>
      <w:r>
        <w:rPr>
          <w:b/>
          <w:bCs/>
          <w:lang w:val="en-IN"/>
        </w:rPr>
        <w:t>Section 70 – Power of registered grantee or proprietor</w:t>
      </w:r>
      <w:r>
        <w:rPr>
          <w:lang w:val="en-IN"/>
        </w:rPr>
        <w:t xml:space="preserve"> </w:t>
      </w:r>
    </w:p>
    <w:p w:rsidR="00D41699" w:rsidRPr="00D41699" w:rsidRDefault="00D41699" w:rsidP="00D41699">
      <w:pPr>
        <w:pStyle w:val="BodyText"/>
        <w:rPr>
          <w:lang w:val="en-IN"/>
        </w:rPr>
      </w:pPr>
    </w:p>
    <w:p w:rsidR="00D41699" w:rsidRPr="00D41699" w:rsidRDefault="00D41699" w:rsidP="00D41699">
      <w:pPr>
        <w:pStyle w:val="BodyText"/>
        <w:rPr>
          <w:b/>
          <w:bCs/>
          <w:lang w:val="en-IN"/>
        </w:rPr>
      </w:pPr>
      <w:r>
        <w:rPr>
          <w:b/>
          <w:bCs/>
          <w:lang w:val="en-IN"/>
        </w:rPr>
        <w:t>Facts:</w:t>
      </w:r>
    </w:p>
    <w:p w:rsidR="00D41699" w:rsidRPr="00D41699" w:rsidRDefault="00D41699" w:rsidP="00D41699">
      <w:pPr>
        <w:pStyle w:val="BodyText"/>
        <w:numPr>
          <w:ilvl w:val="0"/>
          <w:numId w:val="28"/>
        </w:numPr>
        <w:rPr>
          <w:lang w:val="en-IN"/>
        </w:rPr>
      </w:pPr>
      <w:r>
        <w:rPr>
          <w:lang w:val="en-IN"/>
        </w:rPr>
        <w:t xml:space="preserve">National Research Development Corporation (NRDC) owned rights relating to certain patented technology. </w:t>
      </w:r>
    </w:p>
    <w:p w:rsidR="00D41699" w:rsidRPr="00D41699" w:rsidRDefault="00D41699" w:rsidP="00D41699">
      <w:pPr>
        <w:pStyle w:val="BodyText"/>
        <w:numPr>
          <w:ilvl w:val="0"/>
          <w:numId w:val="28"/>
        </w:numPr>
        <w:rPr>
          <w:lang w:val="en-IN"/>
        </w:rPr>
      </w:pPr>
      <w:r>
        <w:rPr>
          <w:lang w:val="en-IN"/>
        </w:rPr>
        <w:t xml:space="preserve">NRDC entered into a licence agreement with ABS Plastics Ltd. permitting the use of the technology. </w:t>
      </w:r>
    </w:p>
    <w:p w:rsidR="00D41699" w:rsidRPr="00D41699" w:rsidRDefault="00D41699" w:rsidP="00D41699">
      <w:pPr>
        <w:pStyle w:val="BodyText"/>
        <w:numPr>
          <w:ilvl w:val="0"/>
          <w:numId w:val="28"/>
        </w:numPr>
        <w:rPr>
          <w:lang w:val="en-IN"/>
        </w:rPr>
      </w:pPr>
      <w:r>
        <w:rPr>
          <w:lang w:val="en-IN"/>
        </w:rPr>
        <w:t xml:space="preserve">A dispute arose regarding the obligations under the licence agreement and use of the patented invention. </w:t>
      </w:r>
    </w:p>
    <w:p w:rsidR="00D41699" w:rsidRPr="00D41699" w:rsidRDefault="00D41699" w:rsidP="00D41699">
      <w:pPr>
        <w:pStyle w:val="BodyText"/>
        <w:numPr>
          <w:ilvl w:val="0"/>
          <w:numId w:val="28"/>
        </w:numPr>
        <w:rPr>
          <w:lang w:val="en-IN"/>
        </w:rPr>
      </w:pPr>
      <w:r>
        <w:rPr>
          <w:lang w:val="en-IN"/>
        </w:rPr>
        <w:t xml:space="preserve">The plaintiff sought enforcement of contractual and patent-related rights. </w:t>
      </w:r>
    </w:p>
    <w:p w:rsidR="00D41699" w:rsidRPr="00D41699" w:rsidRDefault="00D41699" w:rsidP="00D41699">
      <w:pPr>
        <w:pStyle w:val="BodyText"/>
        <w:rPr>
          <w:lang w:val="en-IN"/>
        </w:rPr>
      </w:pPr>
    </w:p>
    <w:p w:rsidR="00D41699" w:rsidRPr="00D41699" w:rsidRDefault="00D41699" w:rsidP="00D41699">
      <w:pPr>
        <w:pStyle w:val="BodyText"/>
        <w:rPr>
          <w:b/>
          <w:bCs/>
          <w:lang w:val="en-IN"/>
        </w:rPr>
      </w:pPr>
      <w:r>
        <w:rPr>
          <w:b/>
          <w:bCs/>
          <w:lang w:val="en-IN"/>
        </w:rPr>
        <w:t>Issues:</w:t>
      </w:r>
    </w:p>
    <w:p w:rsidR="00D41699" w:rsidRPr="00D41699" w:rsidRDefault="00D41699" w:rsidP="00D41699">
      <w:pPr>
        <w:pStyle w:val="BodyText"/>
        <w:numPr>
          <w:ilvl w:val="0"/>
          <w:numId w:val="29"/>
        </w:numPr>
        <w:rPr>
          <w:lang w:val="en-IN"/>
        </w:rPr>
      </w:pPr>
      <w:r>
        <w:rPr>
          <w:lang w:val="en-IN"/>
        </w:rPr>
        <w:t xml:space="preserve">Whether rights relating to patented technology can be transferred through a licence agreement. </w:t>
      </w:r>
    </w:p>
    <w:p w:rsidR="00D41699" w:rsidRPr="00D41699" w:rsidRDefault="00D41699" w:rsidP="00D41699">
      <w:pPr>
        <w:pStyle w:val="BodyText"/>
        <w:numPr>
          <w:ilvl w:val="0"/>
          <w:numId w:val="29"/>
        </w:numPr>
        <w:rPr>
          <w:lang w:val="en-IN"/>
        </w:rPr>
      </w:pPr>
      <w:r>
        <w:rPr>
          <w:lang w:val="en-IN"/>
        </w:rPr>
        <w:t xml:space="preserve">Whether the licensee is bound by the conditions mentioned in the patent licence. </w:t>
      </w:r>
    </w:p>
    <w:p w:rsidR="00D41699" w:rsidRPr="00D41699" w:rsidRDefault="00D41699" w:rsidP="00D41699">
      <w:pPr>
        <w:pStyle w:val="BodyText"/>
        <w:numPr>
          <w:ilvl w:val="0"/>
          <w:numId w:val="29"/>
        </w:numPr>
        <w:rPr>
          <w:lang w:val="en-IN"/>
        </w:rPr>
      </w:pPr>
      <w:r>
        <w:rPr>
          <w:lang w:val="en-IN"/>
        </w:rPr>
        <w:t xml:space="preserve">Whether contractual obligations relating to patent rights are enforceable. </w:t>
      </w:r>
    </w:p>
    <w:p w:rsidR="00D41699" w:rsidRPr="00D41699" w:rsidRDefault="00D41699" w:rsidP="00D41699">
      <w:pPr>
        <w:pStyle w:val="BodyText"/>
        <w:rPr>
          <w:lang w:val="en-IN"/>
        </w:rPr>
      </w:pPr>
    </w:p>
    <w:p w:rsidR="00D41699" w:rsidRPr="00D41699" w:rsidRDefault="00D41699" w:rsidP="00D41699">
      <w:pPr>
        <w:pStyle w:val="BodyText"/>
        <w:rPr>
          <w:b/>
          <w:bCs/>
          <w:lang w:val="en-IN"/>
        </w:rPr>
      </w:pPr>
      <w:r>
        <w:rPr>
          <w:b/>
          <w:bCs/>
          <w:lang w:val="en-IN"/>
        </w:rPr>
        <w:t>Held:</w:t>
      </w:r>
    </w:p>
    <w:p w:rsidR="00D41699" w:rsidRPr="00D41699" w:rsidRDefault="00D41699" w:rsidP="00D41699">
      <w:pPr>
        <w:pStyle w:val="BodyText"/>
        <w:numPr>
          <w:ilvl w:val="0"/>
          <w:numId w:val="30"/>
        </w:numPr>
        <w:rPr>
          <w:lang w:val="en-IN"/>
        </w:rPr>
      </w:pPr>
      <w:r>
        <w:rPr>
          <w:lang w:val="en-IN"/>
        </w:rPr>
        <w:t xml:space="preserve">The Delhi High Court recognized that patent rights are valuable intellectual property rights capable of commercial exploitation through licences. </w:t>
      </w:r>
    </w:p>
    <w:p w:rsidR="00D41699" w:rsidRPr="00D41699" w:rsidRDefault="00D41699" w:rsidP="00D41699">
      <w:pPr>
        <w:pStyle w:val="BodyText"/>
        <w:numPr>
          <w:ilvl w:val="0"/>
          <w:numId w:val="30"/>
        </w:numPr>
        <w:rPr>
          <w:lang w:val="en-IN"/>
        </w:rPr>
      </w:pPr>
      <w:r>
        <w:rPr>
          <w:lang w:val="en-IN"/>
        </w:rPr>
        <w:lastRenderedPageBreak/>
        <w:t xml:space="preserve">A licensee using patented technology must comply with the terms of the licence agreement. </w:t>
      </w:r>
    </w:p>
    <w:p w:rsidR="00D41699" w:rsidRPr="00D41699" w:rsidRDefault="00D41699" w:rsidP="00D41699">
      <w:pPr>
        <w:pStyle w:val="BodyText"/>
        <w:numPr>
          <w:ilvl w:val="0"/>
          <w:numId w:val="30"/>
        </w:numPr>
        <w:rPr>
          <w:lang w:val="en-IN"/>
        </w:rPr>
      </w:pPr>
      <w:r>
        <w:rPr>
          <w:lang w:val="en-IN"/>
        </w:rPr>
        <w:t xml:space="preserve">Violation of licence conditions may result in legal consequences. </w:t>
      </w:r>
    </w:p>
    <w:p w:rsidR="00D41699" w:rsidRPr="00D41699" w:rsidRDefault="00D41699" w:rsidP="00D41699">
      <w:pPr>
        <w:pStyle w:val="BodyText"/>
        <w:rPr>
          <w:b/>
          <w:bCs/>
          <w:lang w:val="en-IN"/>
        </w:rPr>
      </w:pPr>
      <w:r>
        <w:rPr>
          <w:b/>
          <w:bCs/>
          <w:lang w:val="en-IN"/>
        </w:rPr>
        <w:t>Principle Laid Down:</w:t>
      </w:r>
    </w:p>
    <w:p w:rsidR="00D41699" w:rsidRPr="00D41699" w:rsidRDefault="00D41699" w:rsidP="00D41699">
      <w:pPr>
        <w:pStyle w:val="BodyText"/>
        <w:rPr>
          <w:lang w:val="en-IN"/>
        </w:rPr>
      </w:pPr>
      <w:r>
        <w:rPr>
          <w:b/>
          <w:bCs/>
          <w:lang w:val="en-IN"/>
        </w:rPr>
        <w:t>Patent owners may assign or license their patent rights, and such agreements create enforceable rights and obligations between parties.</w:t>
      </w:r>
    </w:p>
    <w:p w:rsidR="00D41699" w:rsidRPr="00D41699" w:rsidRDefault="00D41699" w:rsidP="00D41699">
      <w:pPr>
        <w:pStyle w:val="BodyText"/>
        <w:rPr>
          <w:lang w:val="en-IN"/>
        </w:rPr>
      </w:pPr>
    </w:p>
    <w:p w:rsidR="00D41699" w:rsidRPr="00D41699" w:rsidRDefault="00D41699" w:rsidP="00D41699">
      <w:pPr>
        <w:pStyle w:val="BodyText"/>
        <w:rPr>
          <w:b/>
          <w:bCs/>
          <w:lang w:val="en-IN"/>
        </w:rPr>
      </w:pPr>
      <w:r>
        <w:rPr>
          <w:b/>
          <w:bCs/>
          <w:lang w:val="en-IN"/>
        </w:rPr>
        <w:t>2. Sergi Transformer Explosion Prevention Technologies Pvt. Ltd. v. CTR Manufacturing Industries Ltd.</w:t>
      </w:r>
    </w:p>
    <w:p w:rsidR="00D41699" w:rsidRPr="00D41699" w:rsidRDefault="00D41699" w:rsidP="00D41699">
      <w:pPr>
        <w:pStyle w:val="BodyText"/>
        <w:rPr>
          <w:lang w:val="en-IN"/>
        </w:rPr>
      </w:pPr>
      <w:r>
        <w:rPr>
          <w:b/>
          <w:bCs/>
          <w:lang w:val="en-IN"/>
        </w:rPr>
        <w:t>Citation:</w:t>
      </w:r>
      <w:r>
        <w:rPr>
          <w:lang w:val="en-IN"/>
        </w:rPr>
        <w:t xml:space="preserve"> 2015 (63) PTC 1 (Del)</w:t>
      </w:r>
    </w:p>
    <w:p w:rsidR="00D41699" w:rsidRPr="00D41699" w:rsidRDefault="00D41699" w:rsidP="00D41699">
      <w:pPr>
        <w:pStyle w:val="BodyText"/>
        <w:rPr>
          <w:lang w:val="en-IN"/>
        </w:rPr>
      </w:pPr>
      <w:r>
        <w:rPr>
          <w:b/>
          <w:bCs/>
          <w:lang w:val="en-IN"/>
        </w:rPr>
        <w:t>Relevant Provisions:</w:t>
      </w:r>
    </w:p>
    <w:p w:rsidR="00D41699" w:rsidRPr="00D41699" w:rsidRDefault="00D41699" w:rsidP="00D41699">
      <w:pPr>
        <w:pStyle w:val="BodyText"/>
        <w:numPr>
          <w:ilvl w:val="0"/>
          <w:numId w:val="31"/>
        </w:numPr>
        <w:rPr>
          <w:lang w:val="en-IN"/>
        </w:rPr>
      </w:pPr>
      <w:r>
        <w:rPr>
          <w:b/>
          <w:bCs/>
          <w:lang w:val="en-IN"/>
        </w:rPr>
        <w:t>Section 68 – Assignment of patents</w:t>
      </w:r>
      <w:r>
        <w:rPr>
          <w:lang w:val="en-IN"/>
        </w:rPr>
        <w:t xml:space="preserve"> </w:t>
      </w:r>
    </w:p>
    <w:p w:rsidR="00D41699" w:rsidRPr="00D41699" w:rsidRDefault="00D41699" w:rsidP="00D41699">
      <w:pPr>
        <w:pStyle w:val="BodyText"/>
        <w:numPr>
          <w:ilvl w:val="0"/>
          <w:numId w:val="31"/>
        </w:numPr>
        <w:rPr>
          <w:lang w:val="en-IN"/>
        </w:rPr>
      </w:pPr>
      <w:r>
        <w:rPr>
          <w:b/>
          <w:bCs/>
          <w:lang w:val="en-IN"/>
        </w:rPr>
        <w:t>Section 69 – Registration of assignment/licence</w:t>
      </w:r>
      <w:r>
        <w:rPr>
          <w:lang w:val="en-IN"/>
        </w:rPr>
        <w:t xml:space="preserve"> </w:t>
      </w:r>
    </w:p>
    <w:p w:rsidR="00D41699" w:rsidRPr="00D41699" w:rsidRDefault="00D41699" w:rsidP="00D41699">
      <w:pPr>
        <w:pStyle w:val="BodyText"/>
        <w:numPr>
          <w:ilvl w:val="0"/>
          <w:numId w:val="31"/>
        </w:numPr>
        <w:rPr>
          <w:lang w:val="en-IN"/>
        </w:rPr>
      </w:pPr>
      <w:r>
        <w:rPr>
          <w:b/>
          <w:bCs/>
          <w:lang w:val="en-IN"/>
        </w:rPr>
        <w:t>Section 109 – Rights of exclusive licensee</w:t>
      </w:r>
      <w:r>
        <w:rPr>
          <w:lang w:val="en-IN"/>
        </w:rPr>
        <w:t xml:space="preserve"> </w:t>
      </w:r>
    </w:p>
    <w:p w:rsidR="00D41699" w:rsidRPr="00D41699" w:rsidRDefault="00D41699" w:rsidP="00D41699">
      <w:pPr>
        <w:pStyle w:val="BodyText"/>
        <w:rPr>
          <w:lang w:val="en-IN"/>
        </w:rPr>
      </w:pPr>
    </w:p>
    <w:p w:rsidR="00D41699" w:rsidRPr="00D41699" w:rsidRDefault="00D41699" w:rsidP="00D41699">
      <w:pPr>
        <w:pStyle w:val="BodyText"/>
        <w:rPr>
          <w:b/>
          <w:bCs/>
          <w:lang w:val="en-IN"/>
        </w:rPr>
      </w:pPr>
      <w:r>
        <w:rPr>
          <w:b/>
          <w:bCs/>
          <w:lang w:val="en-IN"/>
        </w:rPr>
        <w:t>Facts:</w:t>
      </w:r>
    </w:p>
    <w:p w:rsidR="00D41699" w:rsidRPr="00D41699" w:rsidRDefault="00D41699" w:rsidP="00D41699">
      <w:pPr>
        <w:pStyle w:val="BodyText"/>
        <w:numPr>
          <w:ilvl w:val="0"/>
          <w:numId w:val="32"/>
        </w:numPr>
        <w:rPr>
          <w:lang w:val="en-IN"/>
        </w:rPr>
      </w:pPr>
      <w:r>
        <w:rPr>
          <w:lang w:val="en-IN"/>
        </w:rPr>
        <w:t xml:space="preserve">Sergi Transformer claimed rights relating to patented technology used for transformer explosion prevention systems. </w:t>
      </w:r>
    </w:p>
    <w:p w:rsidR="00D41699" w:rsidRPr="00D41699" w:rsidRDefault="00D41699" w:rsidP="00D41699">
      <w:pPr>
        <w:pStyle w:val="BodyText"/>
        <w:numPr>
          <w:ilvl w:val="0"/>
          <w:numId w:val="32"/>
        </w:numPr>
        <w:rPr>
          <w:lang w:val="en-IN"/>
        </w:rPr>
      </w:pPr>
      <w:r>
        <w:rPr>
          <w:lang w:val="en-IN"/>
        </w:rPr>
        <w:t xml:space="preserve">The dispute involved ownership, licensing rights, and authority to enforce patent rights. </w:t>
      </w:r>
    </w:p>
    <w:p w:rsidR="00D41699" w:rsidRPr="00D41699" w:rsidRDefault="00D41699" w:rsidP="00D41699">
      <w:pPr>
        <w:pStyle w:val="BodyText"/>
        <w:numPr>
          <w:ilvl w:val="0"/>
          <w:numId w:val="32"/>
        </w:numPr>
        <w:rPr>
          <w:lang w:val="en-IN"/>
        </w:rPr>
      </w:pPr>
      <w:r>
        <w:rPr>
          <w:lang w:val="en-IN"/>
        </w:rPr>
        <w:t xml:space="preserve">Questions arose regarding the rights available to a person claiming interest through patent agreements. </w:t>
      </w:r>
    </w:p>
    <w:p w:rsidR="00D41699" w:rsidRPr="00D41699" w:rsidRDefault="00D41699" w:rsidP="00D41699">
      <w:pPr>
        <w:pStyle w:val="BodyText"/>
        <w:rPr>
          <w:lang w:val="en-IN"/>
        </w:rPr>
      </w:pPr>
    </w:p>
    <w:p w:rsidR="00D41699" w:rsidRPr="00D41699" w:rsidRDefault="00D41699" w:rsidP="00D41699">
      <w:pPr>
        <w:pStyle w:val="BodyText"/>
        <w:rPr>
          <w:b/>
          <w:bCs/>
          <w:lang w:val="en-IN"/>
        </w:rPr>
      </w:pPr>
      <w:r>
        <w:rPr>
          <w:b/>
          <w:bCs/>
          <w:lang w:val="en-IN"/>
        </w:rPr>
        <w:t>Issues:</w:t>
      </w:r>
    </w:p>
    <w:p w:rsidR="00D41699" w:rsidRPr="00D41699" w:rsidRDefault="00D41699" w:rsidP="00D41699">
      <w:pPr>
        <w:pStyle w:val="BodyText"/>
        <w:numPr>
          <w:ilvl w:val="0"/>
          <w:numId w:val="33"/>
        </w:numPr>
        <w:rPr>
          <w:lang w:val="en-IN"/>
        </w:rPr>
      </w:pPr>
      <w:r>
        <w:rPr>
          <w:lang w:val="en-IN"/>
        </w:rPr>
        <w:t xml:space="preserve">Whether an assignee or exclusive licensee can enforce patent rights. </w:t>
      </w:r>
    </w:p>
    <w:p w:rsidR="00D41699" w:rsidRPr="00D41699" w:rsidRDefault="00D41699" w:rsidP="00D41699">
      <w:pPr>
        <w:pStyle w:val="BodyText"/>
        <w:numPr>
          <w:ilvl w:val="0"/>
          <w:numId w:val="33"/>
        </w:numPr>
        <w:rPr>
          <w:lang w:val="en-IN"/>
        </w:rPr>
      </w:pPr>
      <w:r>
        <w:rPr>
          <w:lang w:val="en-IN"/>
        </w:rPr>
        <w:t xml:space="preserve">Whether transfer of patent rights must comply with statutory requirements under the Patents Act. </w:t>
      </w:r>
    </w:p>
    <w:p w:rsidR="00D41699" w:rsidRPr="00D41699" w:rsidRDefault="00D41699" w:rsidP="00D41699">
      <w:pPr>
        <w:pStyle w:val="BodyText"/>
        <w:numPr>
          <w:ilvl w:val="0"/>
          <w:numId w:val="33"/>
        </w:numPr>
        <w:rPr>
          <w:lang w:val="en-IN"/>
        </w:rPr>
      </w:pPr>
      <w:r>
        <w:rPr>
          <w:lang w:val="en-IN"/>
        </w:rPr>
        <w:t xml:space="preserve">Whether registration of patent agreements is important for recognition of rights. </w:t>
      </w:r>
    </w:p>
    <w:p w:rsidR="00D41699" w:rsidRPr="00D41699" w:rsidRDefault="00D41699" w:rsidP="00D41699">
      <w:pPr>
        <w:pStyle w:val="BodyText"/>
        <w:rPr>
          <w:lang w:val="en-IN"/>
        </w:rPr>
      </w:pPr>
    </w:p>
    <w:p w:rsidR="00D41699" w:rsidRPr="00D41699" w:rsidRDefault="00D41699" w:rsidP="00D41699">
      <w:pPr>
        <w:pStyle w:val="BodyText"/>
        <w:rPr>
          <w:b/>
          <w:bCs/>
          <w:lang w:val="en-IN"/>
        </w:rPr>
      </w:pPr>
      <w:r>
        <w:rPr>
          <w:b/>
          <w:bCs/>
          <w:lang w:val="en-IN"/>
        </w:rPr>
        <w:t>Held:</w:t>
      </w:r>
    </w:p>
    <w:p w:rsidR="00D41699" w:rsidRPr="00D41699" w:rsidRDefault="00D41699" w:rsidP="00D41699">
      <w:pPr>
        <w:pStyle w:val="BodyText"/>
        <w:numPr>
          <w:ilvl w:val="0"/>
          <w:numId w:val="34"/>
        </w:numPr>
        <w:rPr>
          <w:lang w:val="en-IN"/>
        </w:rPr>
      </w:pPr>
      <w:r>
        <w:rPr>
          <w:lang w:val="en-IN"/>
        </w:rPr>
        <w:t xml:space="preserve">The Court held that patent rights are statutory rights and their transfer must comply with the requirements of the Patents Act. </w:t>
      </w:r>
    </w:p>
    <w:p w:rsidR="00D41699" w:rsidRPr="00D41699" w:rsidRDefault="00D41699" w:rsidP="00D41699">
      <w:pPr>
        <w:pStyle w:val="BodyText"/>
        <w:numPr>
          <w:ilvl w:val="0"/>
          <w:numId w:val="34"/>
        </w:numPr>
        <w:rPr>
          <w:lang w:val="en-IN"/>
        </w:rPr>
      </w:pPr>
      <w:r>
        <w:rPr>
          <w:lang w:val="en-IN"/>
        </w:rPr>
        <w:t xml:space="preserve">Assignment or licensing documents must clearly establish the rights transferred. </w:t>
      </w:r>
    </w:p>
    <w:p w:rsidR="00D41699" w:rsidRPr="00D41699" w:rsidRDefault="00D41699" w:rsidP="00D41699">
      <w:pPr>
        <w:pStyle w:val="BodyText"/>
        <w:numPr>
          <w:ilvl w:val="0"/>
          <w:numId w:val="34"/>
        </w:numPr>
        <w:rPr>
          <w:lang w:val="en-IN"/>
        </w:rPr>
      </w:pPr>
      <w:r>
        <w:rPr>
          <w:lang w:val="en-IN"/>
        </w:rPr>
        <w:t xml:space="preserve">A person claiming rights through assignment or licence must prove valid entitlement. </w:t>
      </w:r>
    </w:p>
    <w:p w:rsidR="00D41699" w:rsidRPr="00D41699" w:rsidRDefault="00D41699" w:rsidP="00D41699">
      <w:pPr>
        <w:pStyle w:val="BodyText"/>
        <w:rPr>
          <w:b/>
          <w:bCs/>
          <w:lang w:val="en-IN"/>
        </w:rPr>
      </w:pPr>
      <w:r>
        <w:rPr>
          <w:b/>
          <w:bCs/>
          <w:lang w:val="en-IN"/>
        </w:rPr>
        <w:t>Principle Laid Down:</w:t>
      </w:r>
    </w:p>
    <w:p w:rsidR="00D41699" w:rsidRPr="00D41699" w:rsidRDefault="00D41699" w:rsidP="00D41699">
      <w:pPr>
        <w:pStyle w:val="BodyText"/>
        <w:rPr>
          <w:lang w:val="en-IN"/>
        </w:rPr>
      </w:pPr>
      <w:r>
        <w:rPr>
          <w:b/>
          <w:bCs/>
          <w:lang w:val="en-IN"/>
        </w:rPr>
        <w:t>Assignment and licensing of patents must follow statutory procedures, and valid assignees or exclusive licensees may enforce patent rights.</w:t>
      </w:r>
    </w:p>
    <w:p w:rsidR="008253ED" w:rsidRDefault="008253ED">
      <w:pPr>
        <w:pStyle w:val="BodyText"/>
        <w:spacing w:before="60" w:after="60"/>
        <w:rPr>
          <w:b/>
        </w:rPr>
      </w:pPr>
    </w:p>
    <w:p w:rsidR="00B85FB2" w:rsidRDefault="003B3F1F">
      <w:pPr>
        <w:pStyle w:val="BodyText"/>
        <w:spacing w:before="60" w:after="60"/>
      </w:pPr>
      <w:r>
        <w:rPr>
          <w:b/>
        </w:rPr>
        <w:lastRenderedPageBreak/>
        <w:t xml:space="preserve">Conclusion: </w:t>
      </w:r>
      <w:r>
        <w:t>Patent rights are commercially exploitable through assignment and licensing as governed by Sections 68 to 103 of the Patents Act, 1970. An assignment must be in writing an</w:t>
      </w:r>
      <w:r>
        <w:t>d duly executed under Section 68, and must be registered under Section 69 for full evidentiary value. Licences may be exclusive, non-exclusive, or compulsory, each conferring different rights and obligations upon the parties. Compulsory licences under Sect</w:t>
      </w:r>
      <w:r>
        <w:t>ion 84 are available after three years from the date of grant on grounds of non-working, unaffordability, or unmet public demand. Emergency compulsory licences may be granted under Section 92 without prior negotiation in circumstances of national emergency</w:t>
      </w:r>
      <w:r>
        <w:t xml:space="preserve"> or public health crises. Government use under Sections 99 to 103 enables the state to work patented inventions for public purposes on payment of reasonable remuneration. These provisions collectively ensure that patent rights are exercised in a manner con</w:t>
      </w:r>
      <w:r>
        <w:t>sistent with the public interest.</w:t>
      </w:r>
    </w:p>
    <w:p w:rsidR="00B85FB2" w:rsidRDefault="00B85FB2">
      <w:pPr>
        <w:pStyle w:val="BodyText"/>
      </w:pPr>
    </w:p>
    <w:p w:rsidR="008253ED" w:rsidRDefault="008253ED">
      <w:pPr>
        <w:rPr>
          <w:b/>
          <w:bCs/>
        </w:rPr>
      </w:pPr>
      <w:r>
        <w:br w:type="page"/>
      </w:r>
    </w:p>
    <w:p w:rsidR="008253ED" w:rsidRDefault="0050239A" w:rsidP="008253ED">
      <w:pPr>
        <w:pStyle w:val="Heading1"/>
        <w:spacing w:before="22"/>
        <w:ind w:left="87" w:firstLine="0"/>
        <w:jc w:val="center"/>
      </w:pPr>
      <w:r>
        <w:lastRenderedPageBreak/>
        <w:t>Chapter</w:t>
      </w:r>
      <w:r>
        <w:rPr>
          <w:spacing w:val="-7"/>
        </w:rPr>
        <w:t xml:space="preserve"> </w:t>
      </w:r>
      <w:r>
        <w:t>9:</w:t>
      </w:r>
    </w:p>
    <w:p w:rsidR="000D1A8D" w:rsidRDefault="0050239A" w:rsidP="008253ED">
      <w:pPr>
        <w:pStyle w:val="Heading1"/>
        <w:spacing w:before="22"/>
        <w:ind w:left="87" w:firstLine="0"/>
        <w:jc w:val="center"/>
      </w:pPr>
      <w:r>
        <w:t>Infringement</w:t>
      </w:r>
      <w:r>
        <w:rPr>
          <w:spacing w:val="-4"/>
        </w:rPr>
        <w:t xml:space="preserve"> </w:t>
      </w:r>
      <w:r>
        <w:t>of</w:t>
      </w:r>
      <w:r>
        <w:rPr>
          <w:spacing w:val="-5"/>
        </w:rPr>
        <w:t xml:space="preserve"> </w:t>
      </w:r>
      <w:r>
        <w:t>patents</w:t>
      </w:r>
      <w:r>
        <w:rPr>
          <w:spacing w:val="-4"/>
        </w:rPr>
        <w:t xml:space="preserve"> </w:t>
      </w:r>
      <w:r>
        <w:t>and</w:t>
      </w:r>
      <w:r>
        <w:rPr>
          <w:spacing w:val="-4"/>
        </w:rPr>
        <w:t xml:space="preserve"> </w:t>
      </w:r>
      <w:r>
        <w:rPr>
          <w:spacing w:val="-2"/>
        </w:rPr>
        <w:t>remedies</w:t>
      </w:r>
    </w:p>
    <w:p w:rsidR="000D1A8D" w:rsidRDefault="000D1A8D">
      <w:pPr>
        <w:pStyle w:val="BodyText"/>
        <w:spacing w:before="120"/>
        <w:ind w:left="0"/>
        <w:rPr>
          <w:b/>
        </w:rPr>
      </w:pPr>
    </w:p>
    <w:p w:rsidR="000D1A8D" w:rsidRDefault="0050239A">
      <w:pPr>
        <w:pStyle w:val="ListParagraph"/>
        <w:numPr>
          <w:ilvl w:val="0"/>
          <w:numId w:val="3"/>
        </w:numPr>
        <w:tabs>
          <w:tab w:val="left" w:pos="367"/>
        </w:tabs>
        <w:ind w:left="367"/>
        <w:rPr>
          <w:b/>
        </w:rPr>
      </w:pPr>
      <w:r>
        <w:rPr>
          <w:b/>
          <w:spacing w:val="-2"/>
        </w:rPr>
        <w:t>Introduction</w:t>
      </w:r>
    </w:p>
    <w:p w:rsidR="000D1A8D" w:rsidRDefault="0050239A">
      <w:pPr>
        <w:pStyle w:val="BodyText"/>
      </w:pPr>
      <w:r>
        <w:t>Patent infringement occurs when a person exercises any of the exclusive rights conferred</w:t>
      </w:r>
      <w:r>
        <w:rPr>
          <w:spacing w:val="-4"/>
        </w:rPr>
        <w:t xml:space="preserve"> </w:t>
      </w:r>
      <w:r>
        <w:t>upon</w:t>
      </w:r>
      <w:r>
        <w:rPr>
          <w:spacing w:val="-4"/>
        </w:rPr>
        <w:t xml:space="preserve"> </w:t>
      </w:r>
      <w:r>
        <w:t>a</w:t>
      </w:r>
      <w:r>
        <w:rPr>
          <w:spacing w:val="-4"/>
        </w:rPr>
        <w:t xml:space="preserve"> </w:t>
      </w:r>
      <w:r>
        <w:t>patentee</w:t>
      </w:r>
      <w:r>
        <w:rPr>
          <w:spacing w:val="-4"/>
        </w:rPr>
        <w:t xml:space="preserve"> </w:t>
      </w:r>
      <w:r>
        <w:t>by</w:t>
      </w:r>
      <w:r>
        <w:rPr>
          <w:spacing w:val="-4"/>
        </w:rPr>
        <w:t xml:space="preserve"> </w:t>
      </w:r>
      <w:r>
        <w:t>Section</w:t>
      </w:r>
      <w:r>
        <w:rPr>
          <w:spacing w:val="-4"/>
        </w:rPr>
        <w:t xml:space="preserve"> </w:t>
      </w:r>
      <w:r>
        <w:t>48</w:t>
      </w:r>
      <w:r>
        <w:rPr>
          <w:spacing w:val="-4"/>
        </w:rPr>
        <w:t xml:space="preserve"> </w:t>
      </w:r>
      <w:r>
        <w:t>without</w:t>
      </w:r>
      <w:r>
        <w:rPr>
          <w:spacing w:val="-4"/>
        </w:rPr>
        <w:t xml:space="preserve"> </w:t>
      </w:r>
      <w:r>
        <w:t>the</w:t>
      </w:r>
      <w:r>
        <w:rPr>
          <w:spacing w:val="-4"/>
        </w:rPr>
        <w:t xml:space="preserve"> </w:t>
      </w:r>
      <w:r>
        <w:t>patentee's</w:t>
      </w:r>
      <w:r>
        <w:rPr>
          <w:spacing w:val="-4"/>
        </w:rPr>
        <w:t xml:space="preserve"> </w:t>
      </w:r>
      <w:r>
        <w:t>consent</w:t>
      </w:r>
      <w:r>
        <w:rPr>
          <w:spacing w:val="-4"/>
        </w:rPr>
        <w:t xml:space="preserve"> </w:t>
      </w:r>
      <w:r>
        <w:t>and</w:t>
      </w:r>
      <w:r>
        <w:rPr>
          <w:spacing w:val="-4"/>
        </w:rPr>
        <w:t xml:space="preserve"> </w:t>
      </w:r>
      <w:r>
        <w:t>without authorisation under the Act. The Patents Act, 1970 provides a comprehensive civil enforcement mechanism through Sections 104 to 115. Criminal liability arises separately for offences under Chapter XX.</w:t>
      </w:r>
    </w:p>
    <w:p w:rsidR="000D1A8D" w:rsidRDefault="000D1A8D">
      <w:pPr>
        <w:pStyle w:val="BodyText"/>
        <w:spacing w:before="140"/>
        <w:ind w:left="0"/>
      </w:pPr>
    </w:p>
    <w:p w:rsidR="000D1A8D" w:rsidRDefault="0050239A">
      <w:pPr>
        <w:pStyle w:val="Heading1"/>
        <w:numPr>
          <w:ilvl w:val="0"/>
          <w:numId w:val="3"/>
        </w:numPr>
        <w:tabs>
          <w:tab w:val="left" w:pos="367"/>
        </w:tabs>
        <w:ind w:left="367"/>
      </w:pPr>
      <w:r>
        <w:t>Rights</w:t>
      </w:r>
      <w:r>
        <w:rPr>
          <w:spacing w:val="-4"/>
        </w:rPr>
        <w:t xml:space="preserve"> </w:t>
      </w:r>
      <w:r>
        <w:t>of</w:t>
      </w:r>
      <w:r>
        <w:rPr>
          <w:spacing w:val="-4"/>
        </w:rPr>
        <w:t xml:space="preserve"> </w:t>
      </w:r>
      <w:r>
        <w:t>patentee</w:t>
      </w:r>
      <w:r>
        <w:rPr>
          <w:spacing w:val="-3"/>
        </w:rPr>
        <w:t xml:space="preserve"> </w:t>
      </w:r>
      <w:r>
        <w:t>–</w:t>
      </w:r>
      <w:r>
        <w:rPr>
          <w:spacing w:val="-4"/>
        </w:rPr>
        <w:t xml:space="preserve"> </w:t>
      </w:r>
      <w:r>
        <w:t>Section</w:t>
      </w:r>
      <w:r>
        <w:rPr>
          <w:spacing w:val="-3"/>
        </w:rPr>
        <w:t xml:space="preserve"> </w:t>
      </w:r>
      <w:r>
        <w:rPr>
          <w:spacing w:val="-5"/>
        </w:rPr>
        <w:t>48</w:t>
      </w:r>
    </w:p>
    <w:p w:rsidR="000D1A8D" w:rsidRDefault="0050239A">
      <w:pPr>
        <w:pStyle w:val="BodyText"/>
      </w:pPr>
      <w:r>
        <w:t>Section 48 provides: "Subject to the other provisions contained in this Act and the conditions specified in section 47, a patent granted under this Act shall confer upon the</w:t>
      </w:r>
      <w:r>
        <w:rPr>
          <w:spacing w:val="-3"/>
        </w:rPr>
        <w:t xml:space="preserve"> </w:t>
      </w:r>
      <w:r>
        <w:t>patentee</w:t>
      </w:r>
      <w:r>
        <w:rPr>
          <w:spacing w:val="-3"/>
        </w:rPr>
        <w:t xml:space="preserve"> </w:t>
      </w:r>
      <w:r>
        <w:t>—</w:t>
      </w:r>
      <w:r>
        <w:rPr>
          <w:spacing w:val="-3"/>
        </w:rPr>
        <w:t xml:space="preserve"> </w:t>
      </w:r>
      <w:r>
        <w:t>(a)</w:t>
      </w:r>
      <w:r>
        <w:rPr>
          <w:spacing w:val="-3"/>
        </w:rPr>
        <w:t xml:space="preserve"> </w:t>
      </w:r>
      <w:r>
        <w:t>where</w:t>
      </w:r>
      <w:r>
        <w:rPr>
          <w:spacing w:val="-3"/>
        </w:rPr>
        <w:t xml:space="preserve"> </w:t>
      </w:r>
      <w:r>
        <w:t>the</w:t>
      </w:r>
      <w:r>
        <w:rPr>
          <w:spacing w:val="-3"/>
        </w:rPr>
        <w:t xml:space="preserve"> </w:t>
      </w:r>
      <w:r>
        <w:t>subject</w:t>
      </w:r>
      <w:r>
        <w:rPr>
          <w:spacing w:val="-3"/>
        </w:rPr>
        <w:t xml:space="preserve"> </w:t>
      </w:r>
      <w:r>
        <w:t>matter</w:t>
      </w:r>
      <w:r>
        <w:rPr>
          <w:spacing w:val="-3"/>
        </w:rPr>
        <w:t xml:space="preserve"> </w:t>
      </w:r>
      <w:r>
        <w:t>of</w:t>
      </w:r>
      <w:r>
        <w:rPr>
          <w:spacing w:val="-3"/>
        </w:rPr>
        <w:t xml:space="preserve"> </w:t>
      </w:r>
      <w:r>
        <w:t>the</w:t>
      </w:r>
      <w:r>
        <w:rPr>
          <w:spacing w:val="-3"/>
        </w:rPr>
        <w:t xml:space="preserve"> </w:t>
      </w:r>
      <w:r>
        <w:t>patent</w:t>
      </w:r>
      <w:r>
        <w:rPr>
          <w:spacing w:val="-3"/>
        </w:rPr>
        <w:t xml:space="preserve"> </w:t>
      </w:r>
      <w:r>
        <w:t>is</w:t>
      </w:r>
      <w:r>
        <w:rPr>
          <w:spacing w:val="-3"/>
        </w:rPr>
        <w:t xml:space="preserve"> </w:t>
      </w:r>
      <w:r>
        <w:t>a</w:t>
      </w:r>
      <w:r>
        <w:rPr>
          <w:spacing w:val="-3"/>
        </w:rPr>
        <w:t xml:space="preserve"> </w:t>
      </w:r>
      <w:r>
        <w:t>product,</w:t>
      </w:r>
      <w:r>
        <w:rPr>
          <w:spacing w:val="-3"/>
        </w:rPr>
        <w:t xml:space="preserve"> </w:t>
      </w:r>
      <w:r>
        <w:t>the</w:t>
      </w:r>
      <w:r>
        <w:rPr>
          <w:spacing w:val="-3"/>
        </w:rPr>
        <w:t xml:space="preserve"> </w:t>
      </w:r>
      <w:r>
        <w:t>exclusive right to prevent third parties, who do not have his consent, from the act of making, using, offering for sale, selling or importing for those purposes that product in India;</w:t>
      </w:r>
    </w:p>
    <w:p w:rsidR="000D1A8D" w:rsidRDefault="0050239A">
      <w:pPr>
        <w:pStyle w:val="BodyText"/>
        <w:spacing w:before="0"/>
        <w:ind w:right="154"/>
      </w:pPr>
      <w:r>
        <w:t>(b)</w:t>
      </w:r>
      <w:r>
        <w:rPr>
          <w:spacing w:val="-3"/>
        </w:rPr>
        <w:t xml:space="preserve"> </w:t>
      </w:r>
      <w:r>
        <w:t>where</w:t>
      </w:r>
      <w:r>
        <w:rPr>
          <w:spacing w:val="-3"/>
        </w:rPr>
        <w:t xml:space="preserve"> </w:t>
      </w:r>
      <w:r>
        <w:t>the</w:t>
      </w:r>
      <w:r>
        <w:rPr>
          <w:spacing w:val="-3"/>
        </w:rPr>
        <w:t xml:space="preserve"> </w:t>
      </w:r>
      <w:r>
        <w:t>subject</w:t>
      </w:r>
      <w:r>
        <w:rPr>
          <w:spacing w:val="-3"/>
        </w:rPr>
        <w:t xml:space="preserve"> </w:t>
      </w:r>
      <w:r>
        <w:t>matter</w:t>
      </w:r>
      <w:r>
        <w:rPr>
          <w:spacing w:val="-3"/>
        </w:rPr>
        <w:t xml:space="preserve"> </w:t>
      </w:r>
      <w:r>
        <w:t>of</w:t>
      </w:r>
      <w:r>
        <w:rPr>
          <w:spacing w:val="-3"/>
        </w:rPr>
        <w:t xml:space="preserve"> </w:t>
      </w:r>
      <w:r>
        <w:t>the</w:t>
      </w:r>
      <w:r>
        <w:rPr>
          <w:spacing w:val="-3"/>
        </w:rPr>
        <w:t xml:space="preserve"> </w:t>
      </w:r>
      <w:r>
        <w:t>patent</w:t>
      </w:r>
      <w:r>
        <w:rPr>
          <w:spacing w:val="-3"/>
        </w:rPr>
        <w:t xml:space="preserve"> </w:t>
      </w:r>
      <w:r>
        <w:t>is</w:t>
      </w:r>
      <w:r>
        <w:rPr>
          <w:spacing w:val="-3"/>
        </w:rPr>
        <w:t xml:space="preserve"> </w:t>
      </w:r>
      <w:r>
        <w:t>a</w:t>
      </w:r>
      <w:r>
        <w:rPr>
          <w:spacing w:val="-3"/>
        </w:rPr>
        <w:t xml:space="preserve"> </w:t>
      </w:r>
      <w:r>
        <w:t>process,</w:t>
      </w:r>
      <w:r>
        <w:rPr>
          <w:spacing w:val="-3"/>
        </w:rPr>
        <w:t xml:space="preserve"> </w:t>
      </w:r>
      <w:r>
        <w:t>the</w:t>
      </w:r>
      <w:r>
        <w:rPr>
          <w:spacing w:val="-3"/>
        </w:rPr>
        <w:t xml:space="preserve"> </w:t>
      </w:r>
      <w:r>
        <w:t>exclusive</w:t>
      </w:r>
      <w:r>
        <w:rPr>
          <w:spacing w:val="-3"/>
        </w:rPr>
        <w:t xml:space="preserve"> </w:t>
      </w:r>
      <w:r>
        <w:t>right</w:t>
      </w:r>
      <w:r>
        <w:rPr>
          <w:spacing w:val="-3"/>
        </w:rPr>
        <w:t xml:space="preserve"> </w:t>
      </w:r>
      <w:r>
        <w:t>to</w:t>
      </w:r>
      <w:r>
        <w:rPr>
          <w:spacing w:val="-3"/>
        </w:rPr>
        <w:t xml:space="preserve"> </w:t>
      </w:r>
      <w:r>
        <w:t>prevent third parties, who do not have his consent, from the act of using that process, and from the act of using, offering for sale, selling or importing for those purposes the product obtained directly by that process in India." Infringement is the violation of these exclusive rights without consent or statutory authorisation.</w:t>
      </w:r>
    </w:p>
    <w:p w:rsidR="000D1A8D" w:rsidRDefault="000D1A8D">
      <w:pPr>
        <w:pStyle w:val="BodyText"/>
        <w:spacing w:before="140"/>
        <w:ind w:left="0"/>
      </w:pPr>
    </w:p>
    <w:p w:rsidR="000D1A8D" w:rsidRDefault="0050239A">
      <w:pPr>
        <w:pStyle w:val="Heading1"/>
        <w:numPr>
          <w:ilvl w:val="0"/>
          <w:numId w:val="3"/>
        </w:numPr>
        <w:tabs>
          <w:tab w:val="left" w:pos="367"/>
        </w:tabs>
        <w:ind w:left="367"/>
      </w:pPr>
      <w:r>
        <w:t>Essential</w:t>
      </w:r>
      <w:r>
        <w:rPr>
          <w:spacing w:val="-5"/>
        </w:rPr>
        <w:t xml:space="preserve"> </w:t>
      </w:r>
      <w:r>
        <w:t>elements</w:t>
      </w:r>
      <w:r>
        <w:rPr>
          <w:spacing w:val="-4"/>
        </w:rPr>
        <w:t xml:space="preserve"> </w:t>
      </w:r>
      <w:r>
        <w:t>of</w:t>
      </w:r>
      <w:r>
        <w:rPr>
          <w:spacing w:val="-4"/>
        </w:rPr>
        <w:t xml:space="preserve"> </w:t>
      </w:r>
      <w:r>
        <w:rPr>
          <w:spacing w:val="-2"/>
        </w:rPr>
        <w:t>infringement</w:t>
      </w:r>
    </w:p>
    <w:p w:rsidR="000D1A8D" w:rsidRDefault="0050239A">
      <w:pPr>
        <w:pStyle w:val="BodyText"/>
      </w:pPr>
      <w:r>
        <w:t>To establish infringement, the patentee must prove: (i) existence of a valid and subsisting</w:t>
      </w:r>
      <w:r>
        <w:rPr>
          <w:spacing w:val="-4"/>
        </w:rPr>
        <w:t xml:space="preserve"> </w:t>
      </w:r>
      <w:r>
        <w:t>patent;</w:t>
      </w:r>
      <w:r>
        <w:rPr>
          <w:spacing w:val="-4"/>
        </w:rPr>
        <w:t xml:space="preserve"> </w:t>
      </w:r>
      <w:r>
        <w:t>(ii)</w:t>
      </w:r>
      <w:r>
        <w:rPr>
          <w:spacing w:val="-4"/>
        </w:rPr>
        <w:t xml:space="preserve"> </w:t>
      </w:r>
      <w:r>
        <w:t>the</w:t>
      </w:r>
      <w:r>
        <w:rPr>
          <w:spacing w:val="-4"/>
        </w:rPr>
        <w:t xml:space="preserve"> </w:t>
      </w:r>
      <w:r>
        <w:t>act</w:t>
      </w:r>
      <w:r>
        <w:rPr>
          <w:spacing w:val="-4"/>
        </w:rPr>
        <w:t xml:space="preserve"> </w:t>
      </w:r>
      <w:r>
        <w:t>complained</w:t>
      </w:r>
      <w:r>
        <w:rPr>
          <w:spacing w:val="-4"/>
        </w:rPr>
        <w:t xml:space="preserve"> </w:t>
      </w:r>
      <w:r>
        <w:t>of</w:t>
      </w:r>
      <w:r>
        <w:rPr>
          <w:spacing w:val="-4"/>
        </w:rPr>
        <w:t xml:space="preserve"> </w:t>
      </w:r>
      <w:r>
        <w:t>falls</w:t>
      </w:r>
      <w:r>
        <w:rPr>
          <w:spacing w:val="-4"/>
        </w:rPr>
        <w:t xml:space="preserve"> </w:t>
      </w:r>
      <w:r>
        <w:t>within</w:t>
      </w:r>
      <w:r>
        <w:rPr>
          <w:spacing w:val="-4"/>
        </w:rPr>
        <w:t xml:space="preserve"> </w:t>
      </w:r>
      <w:r>
        <w:t>the</w:t>
      </w:r>
      <w:r>
        <w:rPr>
          <w:spacing w:val="-4"/>
        </w:rPr>
        <w:t xml:space="preserve"> </w:t>
      </w:r>
      <w:r>
        <w:t>exclusive</w:t>
      </w:r>
      <w:r>
        <w:rPr>
          <w:spacing w:val="-4"/>
        </w:rPr>
        <w:t xml:space="preserve"> </w:t>
      </w:r>
      <w:r>
        <w:t>rights</w:t>
      </w:r>
      <w:r>
        <w:rPr>
          <w:spacing w:val="-4"/>
        </w:rPr>
        <w:t xml:space="preserve"> </w:t>
      </w:r>
      <w:r>
        <w:t>conferred by</w:t>
      </w:r>
      <w:r>
        <w:rPr>
          <w:spacing w:val="-5"/>
        </w:rPr>
        <w:t xml:space="preserve"> </w:t>
      </w:r>
      <w:r>
        <w:t>Section</w:t>
      </w:r>
      <w:r>
        <w:rPr>
          <w:spacing w:val="-3"/>
        </w:rPr>
        <w:t xml:space="preserve"> </w:t>
      </w:r>
      <w:r>
        <w:t>48;</w:t>
      </w:r>
      <w:r>
        <w:rPr>
          <w:spacing w:val="-2"/>
        </w:rPr>
        <w:t xml:space="preserve"> </w:t>
      </w:r>
      <w:r>
        <w:t>(iii)</w:t>
      </w:r>
      <w:r>
        <w:rPr>
          <w:spacing w:val="-3"/>
        </w:rPr>
        <w:t xml:space="preserve"> </w:t>
      </w:r>
      <w:r>
        <w:t>the</w:t>
      </w:r>
      <w:r>
        <w:rPr>
          <w:spacing w:val="-3"/>
        </w:rPr>
        <w:t xml:space="preserve"> </w:t>
      </w:r>
      <w:r>
        <w:t>act</w:t>
      </w:r>
      <w:r>
        <w:rPr>
          <w:spacing w:val="-2"/>
        </w:rPr>
        <w:t xml:space="preserve"> </w:t>
      </w:r>
      <w:r>
        <w:t>was</w:t>
      </w:r>
      <w:r>
        <w:rPr>
          <w:spacing w:val="-3"/>
        </w:rPr>
        <w:t xml:space="preserve"> </w:t>
      </w:r>
      <w:r>
        <w:t>performed</w:t>
      </w:r>
      <w:r>
        <w:rPr>
          <w:spacing w:val="-3"/>
        </w:rPr>
        <w:t xml:space="preserve"> </w:t>
      </w:r>
      <w:r>
        <w:t>within</w:t>
      </w:r>
      <w:r>
        <w:rPr>
          <w:spacing w:val="-2"/>
        </w:rPr>
        <w:t xml:space="preserve"> </w:t>
      </w:r>
      <w:r>
        <w:t>India,</w:t>
      </w:r>
      <w:r>
        <w:rPr>
          <w:spacing w:val="-3"/>
        </w:rPr>
        <w:t xml:space="preserve"> </w:t>
      </w:r>
      <w:r>
        <w:t>as</w:t>
      </w:r>
      <w:r>
        <w:rPr>
          <w:spacing w:val="-3"/>
        </w:rPr>
        <w:t xml:space="preserve"> </w:t>
      </w:r>
      <w:r>
        <w:t>patent</w:t>
      </w:r>
      <w:r>
        <w:rPr>
          <w:spacing w:val="-2"/>
        </w:rPr>
        <w:t xml:space="preserve"> </w:t>
      </w:r>
      <w:r>
        <w:t>rights</w:t>
      </w:r>
      <w:r>
        <w:rPr>
          <w:spacing w:val="-3"/>
        </w:rPr>
        <w:t xml:space="preserve"> </w:t>
      </w:r>
      <w:r>
        <w:t>are</w:t>
      </w:r>
      <w:r>
        <w:rPr>
          <w:spacing w:val="-2"/>
        </w:rPr>
        <w:t xml:space="preserve"> territorial;</w:t>
      </w:r>
    </w:p>
    <w:p w:rsidR="000D1A8D" w:rsidRDefault="0050239A">
      <w:pPr>
        <w:pStyle w:val="BodyText"/>
        <w:spacing w:before="0"/>
        <w:ind w:right="136"/>
      </w:pPr>
      <w:r>
        <w:t>(iv)</w:t>
      </w:r>
      <w:r>
        <w:rPr>
          <w:spacing w:val="-3"/>
        </w:rPr>
        <w:t xml:space="preserve"> </w:t>
      </w:r>
      <w:r>
        <w:t>the</w:t>
      </w:r>
      <w:r>
        <w:rPr>
          <w:spacing w:val="-3"/>
        </w:rPr>
        <w:t xml:space="preserve"> </w:t>
      </w:r>
      <w:r>
        <w:t>act</w:t>
      </w:r>
      <w:r>
        <w:rPr>
          <w:spacing w:val="-3"/>
        </w:rPr>
        <w:t xml:space="preserve"> </w:t>
      </w:r>
      <w:r>
        <w:t>occurred</w:t>
      </w:r>
      <w:r>
        <w:rPr>
          <w:spacing w:val="-3"/>
        </w:rPr>
        <w:t xml:space="preserve"> </w:t>
      </w:r>
      <w:r>
        <w:t>during</w:t>
      </w:r>
      <w:r>
        <w:rPr>
          <w:spacing w:val="-3"/>
        </w:rPr>
        <w:t xml:space="preserve"> </w:t>
      </w:r>
      <w:r>
        <w:t>the</w:t>
      </w:r>
      <w:r>
        <w:rPr>
          <w:spacing w:val="-3"/>
        </w:rPr>
        <w:t xml:space="preserve"> </w:t>
      </w:r>
      <w:r>
        <w:t>term</w:t>
      </w:r>
      <w:r>
        <w:rPr>
          <w:spacing w:val="-3"/>
        </w:rPr>
        <w:t xml:space="preserve"> </w:t>
      </w:r>
      <w:r>
        <w:t>of</w:t>
      </w:r>
      <w:r>
        <w:rPr>
          <w:spacing w:val="-3"/>
        </w:rPr>
        <w:t xml:space="preserve"> </w:t>
      </w:r>
      <w:r>
        <w:t>the</w:t>
      </w:r>
      <w:r>
        <w:rPr>
          <w:spacing w:val="-3"/>
        </w:rPr>
        <w:t xml:space="preserve"> </w:t>
      </w:r>
      <w:r>
        <w:t>patent</w:t>
      </w:r>
      <w:r>
        <w:rPr>
          <w:spacing w:val="-3"/>
        </w:rPr>
        <w:t xml:space="preserve"> </w:t>
      </w:r>
      <w:r>
        <w:t>(twenty</w:t>
      </w:r>
      <w:r>
        <w:rPr>
          <w:spacing w:val="-3"/>
        </w:rPr>
        <w:t xml:space="preserve"> </w:t>
      </w:r>
      <w:r>
        <w:t>years</w:t>
      </w:r>
      <w:r>
        <w:rPr>
          <w:spacing w:val="-3"/>
        </w:rPr>
        <w:t xml:space="preserve"> </w:t>
      </w:r>
      <w:r>
        <w:t>from</w:t>
      </w:r>
      <w:r>
        <w:rPr>
          <w:spacing w:val="-3"/>
        </w:rPr>
        <w:t xml:space="preserve"> </w:t>
      </w:r>
      <w:r>
        <w:t>filing</w:t>
      </w:r>
      <w:r>
        <w:rPr>
          <w:spacing w:val="-3"/>
        </w:rPr>
        <w:t xml:space="preserve"> </w:t>
      </w:r>
      <w:r>
        <w:t>date under Section 53); and (v) the act was performed without the consent or authorisation of the patentee.</w:t>
      </w:r>
    </w:p>
    <w:p w:rsidR="000D1A8D" w:rsidRDefault="000D1A8D">
      <w:pPr>
        <w:pStyle w:val="BodyText"/>
        <w:spacing w:before="140"/>
        <w:ind w:left="0"/>
      </w:pPr>
    </w:p>
    <w:p w:rsidR="000D1A8D" w:rsidRDefault="0050239A">
      <w:pPr>
        <w:pStyle w:val="Heading1"/>
        <w:numPr>
          <w:ilvl w:val="0"/>
          <w:numId w:val="3"/>
        </w:numPr>
        <w:tabs>
          <w:tab w:val="left" w:pos="367"/>
        </w:tabs>
        <w:ind w:left="367"/>
      </w:pPr>
      <w:r>
        <w:t>Jurisdiction</w:t>
      </w:r>
      <w:r>
        <w:rPr>
          <w:spacing w:val="-6"/>
        </w:rPr>
        <w:t xml:space="preserve"> </w:t>
      </w:r>
      <w:r>
        <w:t>–</w:t>
      </w:r>
      <w:r>
        <w:rPr>
          <w:spacing w:val="-5"/>
        </w:rPr>
        <w:t xml:space="preserve"> </w:t>
      </w:r>
      <w:r>
        <w:t>Section</w:t>
      </w:r>
      <w:r>
        <w:rPr>
          <w:spacing w:val="-5"/>
        </w:rPr>
        <w:t xml:space="preserve"> 104</w:t>
      </w:r>
    </w:p>
    <w:p w:rsidR="000D1A8D" w:rsidRDefault="0050239A">
      <w:pPr>
        <w:pStyle w:val="BodyText"/>
        <w:ind w:right="287"/>
      </w:pPr>
      <w:r>
        <w:t>Section 104 provides: "No suit for a declaration under section 105 or for any relief under section 106 or for infringement of a patent shall be instituted in any court inferior to a district court having jurisdiction to try the suit: Provided that where a counter-claim</w:t>
      </w:r>
      <w:r>
        <w:rPr>
          <w:spacing w:val="-2"/>
        </w:rPr>
        <w:t xml:space="preserve"> </w:t>
      </w:r>
      <w:r>
        <w:t>for</w:t>
      </w:r>
      <w:r>
        <w:rPr>
          <w:spacing w:val="-2"/>
        </w:rPr>
        <w:t xml:space="preserve"> </w:t>
      </w:r>
      <w:r>
        <w:t>revocation</w:t>
      </w:r>
      <w:r>
        <w:rPr>
          <w:spacing w:val="-2"/>
        </w:rPr>
        <w:t xml:space="preserve"> </w:t>
      </w:r>
      <w:r>
        <w:t>of</w:t>
      </w:r>
      <w:r>
        <w:rPr>
          <w:spacing w:val="-2"/>
        </w:rPr>
        <w:t xml:space="preserve"> </w:t>
      </w:r>
      <w:r>
        <w:t>the</w:t>
      </w:r>
      <w:r>
        <w:rPr>
          <w:spacing w:val="-2"/>
        </w:rPr>
        <w:t xml:space="preserve"> </w:t>
      </w:r>
      <w:r>
        <w:t>patent</w:t>
      </w:r>
      <w:r>
        <w:rPr>
          <w:spacing w:val="-2"/>
        </w:rPr>
        <w:t xml:space="preserve"> </w:t>
      </w:r>
      <w:r>
        <w:t>is</w:t>
      </w:r>
      <w:r>
        <w:rPr>
          <w:spacing w:val="-2"/>
        </w:rPr>
        <w:t xml:space="preserve"> </w:t>
      </w:r>
      <w:r>
        <w:t>made</w:t>
      </w:r>
      <w:r>
        <w:rPr>
          <w:spacing w:val="-2"/>
        </w:rPr>
        <w:t xml:space="preserve"> </w:t>
      </w:r>
      <w:r>
        <w:t>by</w:t>
      </w:r>
      <w:r>
        <w:rPr>
          <w:spacing w:val="-2"/>
        </w:rPr>
        <w:t xml:space="preserve"> </w:t>
      </w:r>
      <w:r>
        <w:t>the</w:t>
      </w:r>
      <w:r>
        <w:rPr>
          <w:spacing w:val="-2"/>
        </w:rPr>
        <w:t xml:space="preserve"> </w:t>
      </w:r>
      <w:r>
        <w:t>defendant,</w:t>
      </w:r>
      <w:r>
        <w:rPr>
          <w:spacing w:val="-2"/>
        </w:rPr>
        <w:t xml:space="preserve"> </w:t>
      </w:r>
      <w:r>
        <w:t>the</w:t>
      </w:r>
      <w:r>
        <w:rPr>
          <w:spacing w:val="-2"/>
        </w:rPr>
        <w:t xml:space="preserve"> </w:t>
      </w:r>
      <w:r>
        <w:t>suit,</w:t>
      </w:r>
      <w:r>
        <w:rPr>
          <w:spacing w:val="-2"/>
        </w:rPr>
        <w:t xml:space="preserve"> </w:t>
      </w:r>
      <w:r>
        <w:t>along with the counter-claim, shall be transferred to the High Court for decision." Patent infringement</w:t>
      </w:r>
      <w:r>
        <w:rPr>
          <w:spacing w:val="-4"/>
        </w:rPr>
        <w:t xml:space="preserve"> </w:t>
      </w:r>
      <w:r>
        <w:t>suits</w:t>
      </w:r>
      <w:r>
        <w:rPr>
          <w:spacing w:val="-4"/>
        </w:rPr>
        <w:t xml:space="preserve"> </w:t>
      </w:r>
      <w:r>
        <w:t>must</w:t>
      </w:r>
      <w:r>
        <w:rPr>
          <w:spacing w:val="-4"/>
        </w:rPr>
        <w:t xml:space="preserve"> </w:t>
      </w:r>
      <w:r>
        <w:t>therefore</w:t>
      </w:r>
      <w:r>
        <w:rPr>
          <w:spacing w:val="-4"/>
        </w:rPr>
        <w:t xml:space="preserve"> </w:t>
      </w:r>
      <w:r>
        <w:t>be</w:t>
      </w:r>
      <w:r>
        <w:rPr>
          <w:spacing w:val="-4"/>
        </w:rPr>
        <w:t xml:space="preserve"> </w:t>
      </w:r>
      <w:r>
        <w:t>filed</w:t>
      </w:r>
      <w:r>
        <w:rPr>
          <w:spacing w:val="-4"/>
        </w:rPr>
        <w:t xml:space="preserve"> </w:t>
      </w:r>
      <w:r>
        <w:t>at</w:t>
      </w:r>
      <w:r>
        <w:rPr>
          <w:spacing w:val="-4"/>
        </w:rPr>
        <w:t xml:space="preserve"> </w:t>
      </w:r>
      <w:r>
        <w:t>the</w:t>
      </w:r>
      <w:r>
        <w:rPr>
          <w:spacing w:val="-4"/>
        </w:rPr>
        <w:t xml:space="preserve"> </w:t>
      </w:r>
      <w:r>
        <w:t>level</w:t>
      </w:r>
      <w:r>
        <w:rPr>
          <w:spacing w:val="-4"/>
        </w:rPr>
        <w:t xml:space="preserve"> </w:t>
      </w:r>
      <w:r>
        <w:t>of</w:t>
      </w:r>
      <w:r>
        <w:rPr>
          <w:spacing w:val="-4"/>
        </w:rPr>
        <w:t xml:space="preserve"> </w:t>
      </w:r>
      <w:r>
        <w:t>the</w:t>
      </w:r>
      <w:r>
        <w:rPr>
          <w:spacing w:val="-4"/>
        </w:rPr>
        <w:t xml:space="preserve"> </w:t>
      </w:r>
      <w:r>
        <w:t>District</w:t>
      </w:r>
      <w:r>
        <w:rPr>
          <w:spacing w:val="-4"/>
        </w:rPr>
        <w:t xml:space="preserve"> </w:t>
      </w:r>
      <w:r>
        <w:t>Court</w:t>
      </w:r>
      <w:r>
        <w:rPr>
          <w:spacing w:val="-4"/>
        </w:rPr>
        <w:t xml:space="preserve"> </w:t>
      </w:r>
      <w:r>
        <w:t>or</w:t>
      </w:r>
      <w:r>
        <w:rPr>
          <w:spacing w:val="-4"/>
        </w:rPr>
        <w:t xml:space="preserve"> </w:t>
      </w:r>
      <w:r>
        <w:t>above. Where the defendant files a counter-claim for revocation, the entire matter is transferred to the High Court.</w:t>
      </w:r>
    </w:p>
    <w:p w:rsidR="000D1A8D" w:rsidRDefault="000D1A8D">
      <w:pPr>
        <w:pStyle w:val="BodyText"/>
        <w:spacing w:before="140"/>
        <w:ind w:left="0"/>
      </w:pPr>
    </w:p>
    <w:p w:rsidR="000D1A8D" w:rsidRDefault="0050239A">
      <w:pPr>
        <w:pStyle w:val="Heading1"/>
        <w:numPr>
          <w:ilvl w:val="0"/>
          <w:numId w:val="3"/>
        </w:numPr>
        <w:tabs>
          <w:tab w:val="left" w:pos="367"/>
        </w:tabs>
        <w:ind w:left="367"/>
      </w:pPr>
      <w:r>
        <w:lastRenderedPageBreak/>
        <w:t>Burden</w:t>
      </w:r>
      <w:r>
        <w:rPr>
          <w:spacing w:val="-4"/>
        </w:rPr>
        <w:t xml:space="preserve"> </w:t>
      </w:r>
      <w:r>
        <w:t>of</w:t>
      </w:r>
      <w:r>
        <w:rPr>
          <w:spacing w:val="-3"/>
        </w:rPr>
        <w:t xml:space="preserve"> </w:t>
      </w:r>
      <w:r>
        <w:t>proof</w:t>
      </w:r>
      <w:r>
        <w:rPr>
          <w:spacing w:val="-3"/>
        </w:rPr>
        <w:t xml:space="preserve"> </w:t>
      </w:r>
      <w:r>
        <w:t>in</w:t>
      </w:r>
      <w:r>
        <w:rPr>
          <w:spacing w:val="-4"/>
        </w:rPr>
        <w:t xml:space="preserve"> </w:t>
      </w:r>
      <w:r>
        <w:t>process</w:t>
      </w:r>
      <w:r>
        <w:rPr>
          <w:spacing w:val="-3"/>
        </w:rPr>
        <w:t xml:space="preserve"> </w:t>
      </w:r>
      <w:r>
        <w:t>patent</w:t>
      </w:r>
      <w:r>
        <w:rPr>
          <w:spacing w:val="-3"/>
        </w:rPr>
        <w:t xml:space="preserve"> </w:t>
      </w:r>
      <w:r>
        <w:t>cases</w:t>
      </w:r>
      <w:r>
        <w:rPr>
          <w:spacing w:val="-4"/>
        </w:rPr>
        <w:t xml:space="preserve"> </w:t>
      </w:r>
      <w:r>
        <w:t>–</w:t>
      </w:r>
      <w:r>
        <w:rPr>
          <w:spacing w:val="-3"/>
        </w:rPr>
        <w:t xml:space="preserve"> </w:t>
      </w:r>
      <w:r>
        <w:t>Section</w:t>
      </w:r>
      <w:r>
        <w:rPr>
          <w:spacing w:val="-3"/>
        </w:rPr>
        <w:t xml:space="preserve"> </w:t>
      </w:r>
      <w:r>
        <w:rPr>
          <w:spacing w:val="-4"/>
        </w:rPr>
        <w:t>104A</w:t>
      </w:r>
    </w:p>
    <w:p w:rsidR="000D1A8D" w:rsidRDefault="0050239A">
      <w:pPr>
        <w:pStyle w:val="BodyText"/>
        <w:spacing w:before="22"/>
        <w:ind w:right="154"/>
      </w:pPr>
      <w:r>
        <w:t>Section 104A(1) provides that in a suit for infringement involving a process patent, the court may direct the defendant to prove that the process used to obtain an identical</w:t>
      </w:r>
      <w:r>
        <w:rPr>
          <w:spacing w:val="-4"/>
        </w:rPr>
        <w:t xml:space="preserve"> </w:t>
      </w:r>
      <w:r>
        <w:t>product</w:t>
      </w:r>
      <w:r>
        <w:rPr>
          <w:spacing w:val="-4"/>
        </w:rPr>
        <w:t xml:space="preserve"> </w:t>
      </w:r>
      <w:r>
        <w:t>is</w:t>
      </w:r>
      <w:r>
        <w:rPr>
          <w:spacing w:val="-4"/>
        </w:rPr>
        <w:t xml:space="preserve"> </w:t>
      </w:r>
      <w:r>
        <w:t>different</w:t>
      </w:r>
      <w:r>
        <w:rPr>
          <w:spacing w:val="-4"/>
        </w:rPr>
        <w:t xml:space="preserve"> </w:t>
      </w:r>
      <w:r>
        <w:t>from</w:t>
      </w:r>
      <w:r>
        <w:rPr>
          <w:spacing w:val="-4"/>
        </w:rPr>
        <w:t xml:space="preserve"> </w:t>
      </w:r>
      <w:r>
        <w:t>the</w:t>
      </w:r>
      <w:r>
        <w:rPr>
          <w:spacing w:val="-4"/>
        </w:rPr>
        <w:t xml:space="preserve"> </w:t>
      </w:r>
      <w:r>
        <w:t>patented</w:t>
      </w:r>
      <w:r>
        <w:rPr>
          <w:spacing w:val="-4"/>
        </w:rPr>
        <w:t xml:space="preserve"> </w:t>
      </w:r>
      <w:r>
        <w:t>process</w:t>
      </w:r>
      <w:r>
        <w:rPr>
          <w:spacing w:val="-4"/>
        </w:rPr>
        <w:t xml:space="preserve"> </w:t>
      </w:r>
      <w:r>
        <w:t>where:</w:t>
      </w:r>
      <w:r>
        <w:rPr>
          <w:spacing w:val="-4"/>
        </w:rPr>
        <w:t xml:space="preserve"> </w:t>
      </w:r>
      <w:r>
        <w:t>(a)</w:t>
      </w:r>
      <w:r>
        <w:rPr>
          <w:spacing w:val="-4"/>
        </w:rPr>
        <w:t xml:space="preserve"> </w:t>
      </w:r>
      <w:r>
        <w:t>the</w:t>
      </w:r>
      <w:r>
        <w:rPr>
          <w:spacing w:val="-4"/>
        </w:rPr>
        <w:t xml:space="preserve"> </w:t>
      </w:r>
      <w:r>
        <w:t>patent</w:t>
      </w:r>
      <w:r>
        <w:rPr>
          <w:spacing w:val="-4"/>
        </w:rPr>
        <w:t xml:space="preserve"> </w:t>
      </w:r>
      <w:r>
        <w:t>is</w:t>
      </w:r>
      <w:r>
        <w:rPr>
          <w:spacing w:val="-4"/>
        </w:rPr>
        <w:t xml:space="preserve"> </w:t>
      </w:r>
      <w:r>
        <w:t>for</w:t>
      </w:r>
      <w:r>
        <w:rPr>
          <w:spacing w:val="-4"/>
        </w:rPr>
        <w:t xml:space="preserve"> </w:t>
      </w:r>
      <w:r>
        <w:t>a process for obtaining a new product; or (b) there is a substantial likelihood that the identical product was made by the patented process and the patentee has been unable through reasonable efforts to determine the actual process. The patentee must first prove that the product is identical to the product directly obtained by the patented process. Section 104A(2) protects defendants from disclosure of manufacturing or commercial secrets where it would be unreasonable.</w:t>
      </w:r>
    </w:p>
    <w:p w:rsidR="000D1A8D" w:rsidRDefault="000D1A8D">
      <w:pPr>
        <w:pStyle w:val="BodyText"/>
        <w:spacing w:before="140"/>
        <w:ind w:left="0"/>
      </w:pPr>
    </w:p>
    <w:p w:rsidR="000D1A8D" w:rsidRDefault="0050239A">
      <w:pPr>
        <w:pStyle w:val="Heading1"/>
        <w:numPr>
          <w:ilvl w:val="0"/>
          <w:numId w:val="3"/>
        </w:numPr>
        <w:tabs>
          <w:tab w:val="left" w:pos="367"/>
        </w:tabs>
        <w:ind w:left="367"/>
      </w:pPr>
      <w:r>
        <w:t>Acts</w:t>
      </w:r>
      <w:r>
        <w:rPr>
          <w:spacing w:val="-6"/>
        </w:rPr>
        <w:t xml:space="preserve"> </w:t>
      </w:r>
      <w:r>
        <w:t>not</w:t>
      </w:r>
      <w:r>
        <w:rPr>
          <w:spacing w:val="-5"/>
        </w:rPr>
        <w:t xml:space="preserve"> </w:t>
      </w:r>
      <w:r>
        <w:t>constituting</w:t>
      </w:r>
      <w:r>
        <w:rPr>
          <w:spacing w:val="-5"/>
        </w:rPr>
        <w:t xml:space="preserve"> </w:t>
      </w:r>
      <w:r>
        <w:t>infringement</w:t>
      </w:r>
      <w:r>
        <w:rPr>
          <w:spacing w:val="-5"/>
        </w:rPr>
        <w:t xml:space="preserve"> </w:t>
      </w:r>
      <w:r>
        <w:t>–</w:t>
      </w:r>
      <w:r>
        <w:rPr>
          <w:spacing w:val="-5"/>
        </w:rPr>
        <w:t xml:space="preserve"> </w:t>
      </w:r>
      <w:r>
        <w:t>Section</w:t>
      </w:r>
      <w:r>
        <w:rPr>
          <w:spacing w:val="-5"/>
        </w:rPr>
        <w:t xml:space="preserve"> </w:t>
      </w:r>
      <w:r>
        <w:rPr>
          <w:spacing w:val="-4"/>
        </w:rPr>
        <w:t>107A</w:t>
      </w:r>
    </w:p>
    <w:p w:rsidR="000D1A8D" w:rsidRDefault="0050239A">
      <w:pPr>
        <w:pStyle w:val="BodyText"/>
        <w:ind w:right="200"/>
      </w:pPr>
      <w:r>
        <w:t>Section</w:t>
      </w:r>
      <w:r>
        <w:rPr>
          <w:spacing w:val="-4"/>
        </w:rPr>
        <w:t xml:space="preserve"> </w:t>
      </w:r>
      <w:r>
        <w:t>107A</w:t>
      </w:r>
      <w:r>
        <w:rPr>
          <w:spacing w:val="-4"/>
        </w:rPr>
        <w:t xml:space="preserve"> </w:t>
      </w:r>
      <w:r>
        <w:t>provides</w:t>
      </w:r>
      <w:r>
        <w:rPr>
          <w:spacing w:val="-4"/>
        </w:rPr>
        <w:t xml:space="preserve"> </w:t>
      </w:r>
      <w:r>
        <w:t>that</w:t>
      </w:r>
      <w:r>
        <w:rPr>
          <w:spacing w:val="-4"/>
        </w:rPr>
        <w:t xml:space="preserve"> </w:t>
      </w:r>
      <w:r>
        <w:t>certain</w:t>
      </w:r>
      <w:r>
        <w:rPr>
          <w:spacing w:val="-4"/>
        </w:rPr>
        <w:t xml:space="preserve"> </w:t>
      </w:r>
      <w:r>
        <w:t>acts</w:t>
      </w:r>
      <w:r>
        <w:rPr>
          <w:spacing w:val="-4"/>
        </w:rPr>
        <w:t xml:space="preserve"> </w:t>
      </w:r>
      <w:r>
        <w:t>shall</w:t>
      </w:r>
      <w:r>
        <w:rPr>
          <w:spacing w:val="-4"/>
        </w:rPr>
        <w:t xml:space="preserve"> </w:t>
      </w:r>
      <w:r>
        <w:t>not</w:t>
      </w:r>
      <w:r>
        <w:rPr>
          <w:spacing w:val="-4"/>
        </w:rPr>
        <w:t xml:space="preserve"> </w:t>
      </w:r>
      <w:r>
        <w:t>be</w:t>
      </w:r>
      <w:r>
        <w:rPr>
          <w:spacing w:val="-4"/>
        </w:rPr>
        <w:t xml:space="preserve"> </w:t>
      </w:r>
      <w:r>
        <w:t>considered</w:t>
      </w:r>
      <w:r>
        <w:rPr>
          <w:spacing w:val="-4"/>
        </w:rPr>
        <w:t xml:space="preserve"> </w:t>
      </w:r>
      <w:r>
        <w:t>infringement:</w:t>
      </w:r>
      <w:r>
        <w:rPr>
          <w:spacing w:val="-4"/>
        </w:rPr>
        <w:t xml:space="preserve"> </w:t>
      </w:r>
      <w:r>
        <w:t>(a)</w:t>
      </w:r>
      <w:r>
        <w:rPr>
          <w:spacing w:val="-4"/>
        </w:rPr>
        <w:t xml:space="preserve"> </w:t>
      </w:r>
      <w:r>
        <w:t>any act of making, constructing, using, selling, or importing a patented invention solely for uses reasonably related to the development and submission of information required under any law for the time being in force in India or in any other country that regulates manufacture, construction, use, sale, or import of any product (the Bolar or regulatory exception); and (b) importation of patented products by any person from a person who is duly authorised under the law to produce and sell or distribute the product (parallel imports). These provisions enable generic drug manufacturers to commence regulatory testing and approval before patent expiry, and allow importation from legitimate sources.</w:t>
      </w:r>
    </w:p>
    <w:p w:rsidR="000D1A8D" w:rsidRDefault="000D1A8D">
      <w:pPr>
        <w:pStyle w:val="BodyText"/>
        <w:spacing w:before="139"/>
        <w:ind w:left="0"/>
      </w:pPr>
    </w:p>
    <w:p w:rsidR="000D1A8D" w:rsidRDefault="0050239A">
      <w:pPr>
        <w:pStyle w:val="Heading1"/>
        <w:numPr>
          <w:ilvl w:val="0"/>
          <w:numId w:val="3"/>
        </w:numPr>
        <w:tabs>
          <w:tab w:val="left" w:pos="367"/>
        </w:tabs>
        <w:spacing w:before="1"/>
        <w:ind w:left="367"/>
      </w:pPr>
      <w:r>
        <w:t>Defences</w:t>
      </w:r>
      <w:r>
        <w:rPr>
          <w:spacing w:val="-5"/>
        </w:rPr>
        <w:t xml:space="preserve"> </w:t>
      </w:r>
      <w:r>
        <w:t>in</w:t>
      </w:r>
      <w:r>
        <w:rPr>
          <w:spacing w:val="-5"/>
        </w:rPr>
        <w:t xml:space="preserve"> </w:t>
      </w:r>
      <w:r>
        <w:t>infringement</w:t>
      </w:r>
      <w:r>
        <w:rPr>
          <w:spacing w:val="-4"/>
        </w:rPr>
        <w:t xml:space="preserve"> </w:t>
      </w:r>
      <w:r>
        <w:t>suits</w:t>
      </w:r>
      <w:r>
        <w:rPr>
          <w:spacing w:val="-5"/>
        </w:rPr>
        <w:t xml:space="preserve"> </w:t>
      </w:r>
      <w:r>
        <w:t>–</w:t>
      </w:r>
      <w:r>
        <w:rPr>
          <w:spacing w:val="-5"/>
        </w:rPr>
        <w:t xml:space="preserve"> </w:t>
      </w:r>
      <w:r>
        <w:t>Section</w:t>
      </w:r>
      <w:r>
        <w:rPr>
          <w:spacing w:val="-4"/>
        </w:rPr>
        <w:t xml:space="preserve"> </w:t>
      </w:r>
      <w:r>
        <w:rPr>
          <w:spacing w:val="-5"/>
        </w:rPr>
        <w:t>107</w:t>
      </w:r>
    </w:p>
    <w:p w:rsidR="000D1A8D" w:rsidRDefault="0050239A">
      <w:pPr>
        <w:pStyle w:val="BodyText"/>
        <w:ind w:right="136"/>
      </w:pPr>
      <w:r>
        <w:t>Section</w:t>
      </w:r>
      <w:r>
        <w:rPr>
          <w:spacing w:val="-2"/>
        </w:rPr>
        <w:t xml:space="preserve"> </w:t>
      </w:r>
      <w:r>
        <w:t>107(1)</w:t>
      </w:r>
      <w:r>
        <w:rPr>
          <w:spacing w:val="-2"/>
        </w:rPr>
        <w:t xml:space="preserve"> </w:t>
      </w:r>
      <w:r>
        <w:t>provides</w:t>
      </w:r>
      <w:r>
        <w:rPr>
          <w:spacing w:val="-2"/>
        </w:rPr>
        <w:t xml:space="preserve"> </w:t>
      </w:r>
      <w:r>
        <w:t>that</w:t>
      </w:r>
      <w:r>
        <w:rPr>
          <w:spacing w:val="-2"/>
        </w:rPr>
        <w:t xml:space="preserve"> </w:t>
      </w:r>
      <w:r>
        <w:t>in</w:t>
      </w:r>
      <w:r>
        <w:rPr>
          <w:spacing w:val="-2"/>
        </w:rPr>
        <w:t xml:space="preserve"> </w:t>
      </w:r>
      <w:r>
        <w:t>any</w:t>
      </w:r>
      <w:r>
        <w:rPr>
          <w:spacing w:val="-2"/>
        </w:rPr>
        <w:t xml:space="preserve"> </w:t>
      </w:r>
      <w:r>
        <w:t>suit</w:t>
      </w:r>
      <w:r>
        <w:rPr>
          <w:spacing w:val="-2"/>
        </w:rPr>
        <w:t xml:space="preserve"> </w:t>
      </w:r>
      <w:r>
        <w:t>for</w:t>
      </w:r>
      <w:r>
        <w:rPr>
          <w:spacing w:val="-2"/>
        </w:rPr>
        <w:t xml:space="preserve"> </w:t>
      </w:r>
      <w:r>
        <w:t>infringement,</w:t>
      </w:r>
      <w:r>
        <w:rPr>
          <w:spacing w:val="-2"/>
        </w:rPr>
        <w:t xml:space="preserve"> </w:t>
      </w:r>
      <w:r>
        <w:t>every</w:t>
      </w:r>
      <w:r>
        <w:rPr>
          <w:spacing w:val="-2"/>
        </w:rPr>
        <w:t xml:space="preserve"> </w:t>
      </w:r>
      <w:r>
        <w:t>ground</w:t>
      </w:r>
      <w:r>
        <w:rPr>
          <w:spacing w:val="-2"/>
        </w:rPr>
        <w:t xml:space="preserve"> </w:t>
      </w:r>
      <w:r>
        <w:t>on</w:t>
      </w:r>
      <w:r>
        <w:rPr>
          <w:spacing w:val="-2"/>
        </w:rPr>
        <w:t xml:space="preserve"> </w:t>
      </w:r>
      <w:r>
        <w:t>which</w:t>
      </w:r>
      <w:r>
        <w:rPr>
          <w:spacing w:val="-2"/>
        </w:rPr>
        <w:t xml:space="preserve"> </w:t>
      </w:r>
      <w:r>
        <w:t>the patent</w:t>
      </w:r>
      <w:r>
        <w:rPr>
          <w:spacing w:val="-3"/>
        </w:rPr>
        <w:t xml:space="preserve"> </w:t>
      </w:r>
      <w:r>
        <w:t>may</w:t>
      </w:r>
      <w:r>
        <w:rPr>
          <w:spacing w:val="-3"/>
        </w:rPr>
        <w:t xml:space="preserve"> </w:t>
      </w:r>
      <w:r>
        <w:t>be</w:t>
      </w:r>
      <w:r>
        <w:rPr>
          <w:spacing w:val="-3"/>
        </w:rPr>
        <w:t xml:space="preserve"> </w:t>
      </w:r>
      <w:r>
        <w:t>revoked</w:t>
      </w:r>
      <w:r>
        <w:rPr>
          <w:spacing w:val="-3"/>
        </w:rPr>
        <w:t xml:space="preserve"> </w:t>
      </w:r>
      <w:r>
        <w:t>under</w:t>
      </w:r>
      <w:r>
        <w:rPr>
          <w:spacing w:val="-3"/>
        </w:rPr>
        <w:t xml:space="preserve"> </w:t>
      </w:r>
      <w:r>
        <w:t>Section</w:t>
      </w:r>
      <w:r>
        <w:rPr>
          <w:spacing w:val="-3"/>
        </w:rPr>
        <w:t xml:space="preserve"> </w:t>
      </w:r>
      <w:r>
        <w:t>64</w:t>
      </w:r>
      <w:r>
        <w:rPr>
          <w:spacing w:val="-3"/>
        </w:rPr>
        <w:t xml:space="preserve"> </w:t>
      </w:r>
      <w:r>
        <w:t>is</w:t>
      </w:r>
      <w:r>
        <w:rPr>
          <w:spacing w:val="-3"/>
        </w:rPr>
        <w:t xml:space="preserve"> </w:t>
      </w:r>
      <w:r>
        <w:t>available</w:t>
      </w:r>
      <w:r>
        <w:rPr>
          <w:spacing w:val="-3"/>
        </w:rPr>
        <w:t xml:space="preserve"> </w:t>
      </w:r>
      <w:r>
        <w:t>as</w:t>
      </w:r>
      <w:r>
        <w:rPr>
          <w:spacing w:val="-3"/>
        </w:rPr>
        <w:t xml:space="preserve"> </w:t>
      </w:r>
      <w:r>
        <w:t>a</w:t>
      </w:r>
      <w:r>
        <w:rPr>
          <w:spacing w:val="-3"/>
        </w:rPr>
        <w:t xml:space="preserve"> </w:t>
      </w:r>
      <w:r>
        <w:t>ground</w:t>
      </w:r>
      <w:r>
        <w:rPr>
          <w:spacing w:val="-3"/>
        </w:rPr>
        <w:t xml:space="preserve"> </w:t>
      </w:r>
      <w:r>
        <w:t>of</w:t>
      </w:r>
      <w:r>
        <w:rPr>
          <w:spacing w:val="-3"/>
        </w:rPr>
        <w:t xml:space="preserve"> </w:t>
      </w:r>
      <w:r>
        <w:t>defence.</w:t>
      </w:r>
      <w:r>
        <w:rPr>
          <w:spacing w:val="-3"/>
        </w:rPr>
        <w:t xml:space="preserve"> </w:t>
      </w:r>
      <w:r>
        <w:t>Section 107(2) provides that it is a defence that the making, using, or importing of the patented article or the use of the patented process is in accordance with any condition</w:t>
      </w:r>
      <w:r>
        <w:rPr>
          <w:spacing w:val="-4"/>
        </w:rPr>
        <w:t xml:space="preserve"> </w:t>
      </w:r>
      <w:r>
        <w:t>specified</w:t>
      </w:r>
      <w:r>
        <w:rPr>
          <w:spacing w:val="-4"/>
        </w:rPr>
        <w:t xml:space="preserve"> </w:t>
      </w:r>
      <w:r>
        <w:t>in</w:t>
      </w:r>
      <w:r>
        <w:rPr>
          <w:spacing w:val="-4"/>
        </w:rPr>
        <w:t xml:space="preserve"> </w:t>
      </w:r>
      <w:r>
        <w:t>Section</w:t>
      </w:r>
      <w:r>
        <w:rPr>
          <w:spacing w:val="-4"/>
        </w:rPr>
        <w:t xml:space="preserve"> </w:t>
      </w:r>
      <w:r>
        <w:t>47</w:t>
      </w:r>
      <w:r>
        <w:rPr>
          <w:spacing w:val="-4"/>
        </w:rPr>
        <w:t xml:space="preserve"> </w:t>
      </w:r>
      <w:r>
        <w:t>(government</w:t>
      </w:r>
      <w:r>
        <w:rPr>
          <w:spacing w:val="-4"/>
        </w:rPr>
        <w:t xml:space="preserve"> </w:t>
      </w:r>
      <w:r>
        <w:t>use,</w:t>
      </w:r>
      <w:r>
        <w:rPr>
          <w:spacing w:val="-4"/>
        </w:rPr>
        <w:t xml:space="preserve"> </w:t>
      </w:r>
      <w:r>
        <w:t>research,</w:t>
      </w:r>
      <w:r>
        <w:rPr>
          <w:spacing w:val="-4"/>
        </w:rPr>
        <w:t xml:space="preserve"> </w:t>
      </w:r>
      <w:r>
        <w:t>or</w:t>
      </w:r>
      <w:r>
        <w:rPr>
          <w:spacing w:val="-4"/>
        </w:rPr>
        <w:t xml:space="preserve"> </w:t>
      </w:r>
      <w:r>
        <w:t>experimental</w:t>
      </w:r>
      <w:r>
        <w:rPr>
          <w:spacing w:val="-4"/>
        </w:rPr>
        <w:t xml:space="preserve"> </w:t>
      </w:r>
      <w:r>
        <w:t>use).</w:t>
      </w:r>
      <w:r>
        <w:rPr>
          <w:spacing w:val="-4"/>
        </w:rPr>
        <w:t xml:space="preserve"> </w:t>
      </w:r>
      <w:r>
        <w:t>A defendant may also raise invalidity of the patent on grounds of lack of novelty, obviousness, insufficient disclosure, or any other ground under Section 64.</w:t>
      </w:r>
    </w:p>
    <w:p w:rsidR="000D1A8D" w:rsidRDefault="000D1A8D">
      <w:pPr>
        <w:pStyle w:val="BodyText"/>
        <w:spacing w:before="140"/>
        <w:ind w:left="0"/>
      </w:pPr>
    </w:p>
    <w:p w:rsidR="000D1A8D" w:rsidRDefault="0050239A">
      <w:pPr>
        <w:pStyle w:val="Heading1"/>
        <w:numPr>
          <w:ilvl w:val="0"/>
          <w:numId w:val="3"/>
        </w:numPr>
        <w:tabs>
          <w:tab w:val="left" w:pos="367"/>
        </w:tabs>
        <w:ind w:left="367"/>
      </w:pPr>
      <w:r>
        <w:t>Relief</w:t>
      </w:r>
      <w:r>
        <w:rPr>
          <w:spacing w:val="-5"/>
        </w:rPr>
        <w:t xml:space="preserve"> </w:t>
      </w:r>
      <w:r>
        <w:t>for</w:t>
      </w:r>
      <w:r>
        <w:rPr>
          <w:spacing w:val="-5"/>
        </w:rPr>
        <w:t xml:space="preserve"> </w:t>
      </w:r>
      <w:r>
        <w:t>infringement</w:t>
      </w:r>
      <w:r>
        <w:rPr>
          <w:spacing w:val="-4"/>
        </w:rPr>
        <w:t xml:space="preserve"> </w:t>
      </w:r>
      <w:r>
        <w:t>–</w:t>
      </w:r>
      <w:r>
        <w:rPr>
          <w:spacing w:val="-5"/>
        </w:rPr>
        <w:t xml:space="preserve"> </w:t>
      </w:r>
      <w:r>
        <w:t>Section</w:t>
      </w:r>
      <w:r>
        <w:rPr>
          <w:spacing w:val="-4"/>
        </w:rPr>
        <w:t xml:space="preserve"> </w:t>
      </w:r>
      <w:r>
        <w:rPr>
          <w:spacing w:val="-5"/>
        </w:rPr>
        <w:t>108</w:t>
      </w:r>
    </w:p>
    <w:p w:rsidR="000D1A8D" w:rsidRDefault="0050239A">
      <w:pPr>
        <w:pStyle w:val="BodyText"/>
        <w:ind w:right="136"/>
      </w:pPr>
      <w:r>
        <w:t>Section 108(1) provides: "The reliefs which a court may grant in any suit for infringement include an injunction (subject to such terms, if any, as the court thinks fit) and, at the option of the plaintiff, either damages or an account of profits." The plaintiff</w:t>
      </w:r>
      <w:r>
        <w:rPr>
          <w:spacing w:val="-4"/>
        </w:rPr>
        <w:t xml:space="preserve"> </w:t>
      </w:r>
      <w:r>
        <w:t>may</w:t>
      </w:r>
      <w:r>
        <w:rPr>
          <w:spacing w:val="-4"/>
        </w:rPr>
        <w:t xml:space="preserve"> </w:t>
      </w:r>
      <w:r>
        <w:t>elect</w:t>
      </w:r>
      <w:r>
        <w:rPr>
          <w:spacing w:val="-4"/>
        </w:rPr>
        <w:t xml:space="preserve"> </w:t>
      </w:r>
      <w:r>
        <w:t>between</w:t>
      </w:r>
      <w:r>
        <w:rPr>
          <w:spacing w:val="-4"/>
        </w:rPr>
        <w:t xml:space="preserve"> </w:t>
      </w:r>
      <w:r>
        <w:t>damages</w:t>
      </w:r>
      <w:r>
        <w:rPr>
          <w:spacing w:val="-4"/>
        </w:rPr>
        <w:t xml:space="preserve"> </w:t>
      </w:r>
      <w:r>
        <w:t>(compensating</w:t>
      </w:r>
      <w:r>
        <w:rPr>
          <w:spacing w:val="-4"/>
        </w:rPr>
        <w:t xml:space="preserve"> </w:t>
      </w:r>
      <w:r>
        <w:t>actual</w:t>
      </w:r>
      <w:r>
        <w:rPr>
          <w:spacing w:val="-4"/>
        </w:rPr>
        <w:t xml:space="preserve"> </w:t>
      </w:r>
      <w:r>
        <w:t>loss)</w:t>
      </w:r>
      <w:r>
        <w:rPr>
          <w:spacing w:val="-4"/>
        </w:rPr>
        <w:t xml:space="preserve"> </w:t>
      </w:r>
      <w:r>
        <w:t>or</w:t>
      </w:r>
      <w:r>
        <w:rPr>
          <w:spacing w:val="-4"/>
        </w:rPr>
        <w:t xml:space="preserve"> </w:t>
      </w:r>
      <w:r>
        <w:t>account</w:t>
      </w:r>
      <w:r>
        <w:rPr>
          <w:spacing w:val="-4"/>
        </w:rPr>
        <w:t xml:space="preserve"> </w:t>
      </w:r>
      <w:r>
        <w:t>of</w:t>
      </w:r>
      <w:r>
        <w:rPr>
          <w:spacing w:val="-4"/>
        </w:rPr>
        <w:t xml:space="preserve"> </w:t>
      </w:r>
      <w:r>
        <w:t>profits (recovery</w:t>
      </w:r>
      <w:r>
        <w:rPr>
          <w:spacing w:val="-1"/>
        </w:rPr>
        <w:t xml:space="preserve"> </w:t>
      </w:r>
      <w:r>
        <w:t>of</w:t>
      </w:r>
      <w:r>
        <w:rPr>
          <w:spacing w:val="-1"/>
        </w:rPr>
        <w:t xml:space="preserve"> </w:t>
      </w:r>
      <w:r>
        <w:t>the</w:t>
      </w:r>
      <w:r>
        <w:rPr>
          <w:spacing w:val="-1"/>
        </w:rPr>
        <w:t xml:space="preserve"> </w:t>
      </w:r>
      <w:r>
        <w:t>infringer's</w:t>
      </w:r>
      <w:r>
        <w:rPr>
          <w:spacing w:val="-1"/>
        </w:rPr>
        <w:t xml:space="preserve"> </w:t>
      </w:r>
      <w:r>
        <w:t>gains).</w:t>
      </w:r>
      <w:r>
        <w:rPr>
          <w:spacing w:val="-1"/>
        </w:rPr>
        <w:t xml:space="preserve"> </w:t>
      </w:r>
      <w:r>
        <w:t>Section</w:t>
      </w:r>
      <w:r>
        <w:rPr>
          <w:spacing w:val="-1"/>
        </w:rPr>
        <w:t xml:space="preserve"> </w:t>
      </w:r>
      <w:r>
        <w:t>108(2)</w:t>
      </w:r>
      <w:r>
        <w:rPr>
          <w:spacing w:val="-1"/>
        </w:rPr>
        <w:t xml:space="preserve"> </w:t>
      </w:r>
      <w:r>
        <w:t>further</w:t>
      </w:r>
      <w:r>
        <w:rPr>
          <w:spacing w:val="-1"/>
        </w:rPr>
        <w:t xml:space="preserve"> </w:t>
      </w:r>
      <w:r>
        <w:t>provides</w:t>
      </w:r>
      <w:r>
        <w:rPr>
          <w:spacing w:val="-1"/>
        </w:rPr>
        <w:t xml:space="preserve"> </w:t>
      </w:r>
      <w:r>
        <w:t>that</w:t>
      </w:r>
      <w:r>
        <w:rPr>
          <w:spacing w:val="-1"/>
        </w:rPr>
        <w:t xml:space="preserve"> </w:t>
      </w:r>
      <w:r>
        <w:t>the</w:t>
      </w:r>
      <w:r>
        <w:rPr>
          <w:spacing w:val="-1"/>
        </w:rPr>
        <w:t xml:space="preserve"> </w:t>
      </w:r>
      <w:r>
        <w:t>court</w:t>
      </w:r>
      <w:r>
        <w:rPr>
          <w:spacing w:val="-1"/>
        </w:rPr>
        <w:t xml:space="preserve"> </w:t>
      </w:r>
      <w:r>
        <w:t>may order seizure, forfeiture, or destruction of infringing goods and materials or implements whose predominant use is in creating infringing goods.</w:t>
      </w:r>
    </w:p>
    <w:p w:rsidR="008253ED" w:rsidRDefault="008253ED">
      <w:pPr>
        <w:pStyle w:val="BodyText"/>
        <w:ind w:right="136"/>
      </w:pPr>
    </w:p>
    <w:p w:rsidR="000D1A8D" w:rsidRDefault="0050239A">
      <w:pPr>
        <w:pStyle w:val="Heading1"/>
        <w:numPr>
          <w:ilvl w:val="0"/>
          <w:numId w:val="3"/>
        </w:numPr>
        <w:tabs>
          <w:tab w:val="left" w:pos="367"/>
        </w:tabs>
        <w:spacing w:before="22"/>
        <w:ind w:left="367"/>
      </w:pPr>
      <w:r>
        <w:lastRenderedPageBreak/>
        <w:t>Restrictions</w:t>
      </w:r>
      <w:r>
        <w:rPr>
          <w:spacing w:val="-5"/>
        </w:rPr>
        <w:t xml:space="preserve"> </w:t>
      </w:r>
      <w:r>
        <w:t>on</w:t>
      </w:r>
      <w:r>
        <w:rPr>
          <w:spacing w:val="-4"/>
        </w:rPr>
        <w:t xml:space="preserve"> </w:t>
      </w:r>
      <w:r>
        <w:t>damages</w:t>
      </w:r>
      <w:r>
        <w:rPr>
          <w:spacing w:val="-5"/>
        </w:rPr>
        <w:t xml:space="preserve"> </w:t>
      </w:r>
      <w:r>
        <w:t>–</w:t>
      </w:r>
      <w:r>
        <w:rPr>
          <w:spacing w:val="-4"/>
        </w:rPr>
        <w:t xml:space="preserve"> </w:t>
      </w:r>
      <w:r>
        <w:t>Section</w:t>
      </w:r>
      <w:r>
        <w:rPr>
          <w:spacing w:val="-4"/>
        </w:rPr>
        <w:t xml:space="preserve"> </w:t>
      </w:r>
      <w:r>
        <w:rPr>
          <w:spacing w:val="-5"/>
        </w:rPr>
        <w:t>111</w:t>
      </w:r>
    </w:p>
    <w:p w:rsidR="000D1A8D" w:rsidRDefault="0050239A">
      <w:pPr>
        <w:pStyle w:val="BodyText"/>
        <w:ind w:right="121"/>
      </w:pPr>
      <w:r>
        <w:t>Section 111(1) provides that damages or an account of profits shall not be granted against a defendant who proves that at the date of infringement they were not</w:t>
      </w:r>
      <w:r>
        <w:rPr>
          <w:spacing w:val="40"/>
        </w:rPr>
        <w:t xml:space="preserve"> </w:t>
      </w:r>
      <w:r>
        <w:t>aware</w:t>
      </w:r>
      <w:r>
        <w:rPr>
          <w:spacing w:val="-4"/>
        </w:rPr>
        <w:t xml:space="preserve"> </w:t>
      </w:r>
      <w:r>
        <w:t>and</w:t>
      </w:r>
      <w:r>
        <w:rPr>
          <w:spacing w:val="-4"/>
        </w:rPr>
        <w:t xml:space="preserve"> </w:t>
      </w:r>
      <w:r>
        <w:t>had</w:t>
      </w:r>
      <w:r>
        <w:rPr>
          <w:spacing w:val="-4"/>
        </w:rPr>
        <w:t xml:space="preserve"> </w:t>
      </w:r>
      <w:r>
        <w:t>no</w:t>
      </w:r>
      <w:r>
        <w:rPr>
          <w:spacing w:val="-4"/>
        </w:rPr>
        <w:t xml:space="preserve"> </w:t>
      </w:r>
      <w:r>
        <w:t>reasonable</w:t>
      </w:r>
      <w:r>
        <w:rPr>
          <w:spacing w:val="-4"/>
        </w:rPr>
        <w:t xml:space="preserve"> </w:t>
      </w:r>
      <w:r>
        <w:t>grounds</w:t>
      </w:r>
      <w:r>
        <w:rPr>
          <w:spacing w:val="-4"/>
        </w:rPr>
        <w:t xml:space="preserve"> </w:t>
      </w:r>
      <w:r>
        <w:t>for</w:t>
      </w:r>
      <w:r>
        <w:rPr>
          <w:spacing w:val="-4"/>
        </w:rPr>
        <w:t xml:space="preserve"> </w:t>
      </w:r>
      <w:r>
        <w:t>believing</w:t>
      </w:r>
      <w:r>
        <w:rPr>
          <w:spacing w:val="-4"/>
        </w:rPr>
        <w:t xml:space="preserve"> </w:t>
      </w:r>
      <w:r>
        <w:t>that</w:t>
      </w:r>
      <w:r>
        <w:rPr>
          <w:spacing w:val="-4"/>
        </w:rPr>
        <w:t xml:space="preserve"> </w:t>
      </w:r>
      <w:r>
        <w:t>the</w:t>
      </w:r>
      <w:r>
        <w:rPr>
          <w:spacing w:val="-4"/>
        </w:rPr>
        <w:t xml:space="preserve"> </w:t>
      </w:r>
      <w:r>
        <w:t>patent</w:t>
      </w:r>
      <w:r>
        <w:rPr>
          <w:spacing w:val="-4"/>
        </w:rPr>
        <w:t xml:space="preserve"> </w:t>
      </w:r>
      <w:r>
        <w:t>existed.</w:t>
      </w:r>
      <w:r>
        <w:rPr>
          <w:spacing w:val="-4"/>
        </w:rPr>
        <w:t xml:space="preserve"> </w:t>
      </w:r>
      <w:r>
        <w:t>The</w:t>
      </w:r>
      <w:r>
        <w:rPr>
          <w:spacing w:val="-4"/>
        </w:rPr>
        <w:t xml:space="preserve"> </w:t>
      </w:r>
      <w:r>
        <w:t>mere use of words like 'patent' or 'patented' on an article does not constitute constructive notice</w:t>
      </w:r>
      <w:r>
        <w:rPr>
          <w:spacing w:val="-4"/>
        </w:rPr>
        <w:t xml:space="preserve"> </w:t>
      </w:r>
      <w:r>
        <w:t>unless</w:t>
      </w:r>
      <w:r>
        <w:rPr>
          <w:spacing w:val="-4"/>
        </w:rPr>
        <w:t xml:space="preserve"> </w:t>
      </w:r>
      <w:r>
        <w:t>the</w:t>
      </w:r>
      <w:r>
        <w:rPr>
          <w:spacing w:val="-4"/>
        </w:rPr>
        <w:t xml:space="preserve"> </w:t>
      </w:r>
      <w:r>
        <w:t>patent</w:t>
      </w:r>
      <w:r>
        <w:rPr>
          <w:spacing w:val="-4"/>
        </w:rPr>
        <w:t xml:space="preserve"> </w:t>
      </w:r>
      <w:r>
        <w:t>number</w:t>
      </w:r>
      <w:r>
        <w:rPr>
          <w:spacing w:val="-4"/>
        </w:rPr>
        <w:t xml:space="preserve"> </w:t>
      </w:r>
      <w:r>
        <w:t>accompanies</w:t>
      </w:r>
      <w:r>
        <w:rPr>
          <w:spacing w:val="-4"/>
        </w:rPr>
        <w:t xml:space="preserve"> </w:t>
      </w:r>
      <w:r>
        <w:t>those</w:t>
      </w:r>
      <w:r>
        <w:rPr>
          <w:spacing w:val="-4"/>
        </w:rPr>
        <w:t xml:space="preserve"> </w:t>
      </w:r>
      <w:r>
        <w:t>words.</w:t>
      </w:r>
      <w:r>
        <w:rPr>
          <w:spacing w:val="-4"/>
        </w:rPr>
        <w:t xml:space="preserve"> </w:t>
      </w:r>
      <w:r>
        <w:t>Section</w:t>
      </w:r>
      <w:r>
        <w:rPr>
          <w:spacing w:val="-4"/>
        </w:rPr>
        <w:t xml:space="preserve"> </w:t>
      </w:r>
      <w:r>
        <w:t>111(2)</w:t>
      </w:r>
      <w:r>
        <w:rPr>
          <w:spacing w:val="-4"/>
        </w:rPr>
        <w:t xml:space="preserve"> </w:t>
      </w:r>
      <w:r>
        <w:t>allows</w:t>
      </w:r>
      <w:r>
        <w:rPr>
          <w:spacing w:val="-4"/>
        </w:rPr>
        <w:t xml:space="preserve"> </w:t>
      </w:r>
      <w:r>
        <w:t>the court</w:t>
      </w:r>
      <w:r>
        <w:rPr>
          <w:spacing w:val="-4"/>
        </w:rPr>
        <w:t xml:space="preserve"> </w:t>
      </w:r>
      <w:r>
        <w:t>to</w:t>
      </w:r>
      <w:r>
        <w:rPr>
          <w:spacing w:val="-4"/>
        </w:rPr>
        <w:t xml:space="preserve"> </w:t>
      </w:r>
      <w:r>
        <w:t>refuse</w:t>
      </w:r>
      <w:r>
        <w:rPr>
          <w:spacing w:val="-4"/>
        </w:rPr>
        <w:t xml:space="preserve"> </w:t>
      </w:r>
      <w:r>
        <w:t>damages</w:t>
      </w:r>
      <w:r>
        <w:rPr>
          <w:spacing w:val="-4"/>
        </w:rPr>
        <w:t xml:space="preserve"> </w:t>
      </w:r>
      <w:r>
        <w:t>for</w:t>
      </w:r>
      <w:r>
        <w:rPr>
          <w:spacing w:val="-4"/>
        </w:rPr>
        <w:t xml:space="preserve"> </w:t>
      </w:r>
      <w:r>
        <w:t>infringement</w:t>
      </w:r>
      <w:r>
        <w:rPr>
          <w:spacing w:val="-4"/>
        </w:rPr>
        <w:t xml:space="preserve"> </w:t>
      </w:r>
      <w:r>
        <w:t>committed</w:t>
      </w:r>
      <w:r>
        <w:rPr>
          <w:spacing w:val="-4"/>
        </w:rPr>
        <w:t xml:space="preserve"> </w:t>
      </w:r>
      <w:r>
        <w:t>after</w:t>
      </w:r>
      <w:r>
        <w:rPr>
          <w:spacing w:val="-4"/>
        </w:rPr>
        <w:t xml:space="preserve"> </w:t>
      </w:r>
      <w:r>
        <w:t>failure</w:t>
      </w:r>
      <w:r>
        <w:rPr>
          <w:spacing w:val="-4"/>
        </w:rPr>
        <w:t xml:space="preserve"> </w:t>
      </w:r>
      <w:r>
        <w:t>to</w:t>
      </w:r>
      <w:r>
        <w:rPr>
          <w:spacing w:val="-4"/>
        </w:rPr>
        <w:t xml:space="preserve"> </w:t>
      </w:r>
      <w:r>
        <w:t>pay</w:t>
      </w:r>
      <w:r>
        <w:rPr>
          <w:spacing w:val="-4"/>
        </w:rPr>
        <w:t xml:space="preserve"> </w:t>
      </w:r>
      <w:r>
        <w:t>renewal</w:t>
      </w:r>
      <w:r>
        <w:rPr>
          <w:spacing w:val="-4"/>
        </w:rPr>
        <w:t xml:space="preserve"> </w:t>
      </w:r>
      <w:r>
        <w:t>fees and before extension of that period. Section 111(3) restricts recovery in respect of use before the date of allowance of an amendment of the specification.</w:t>
      </w:r>
    </w:p>
    <w:p w:rsidR="000D1A8D" w:rsidRDefault="000D1A8D">
      <w:pPr>
        <w:pStyle w:val="BodyText"/>
        <w:spacing w:before="140"/>
        <w:ind w:left="0"/>
      </w:pPr>
    </w:p>
    <w:p w:rsidR="000D1A8D" w:rsidRDefault="0050239A">
      <w:pPr>
        <w:pStyle w:val="Heading1"/>
        <w:numPr>
          <w:ilvl w:val="0"/>
          <w:numId w:val="3"/>
        </w:numPr>
        <w:tabs>
          <w:tab w:val="left" w:pos="508"/>
        </w:tabs>
        <w:ind w:left="508" w:hanging="421"/>
      </w:pPr>
      <w:r>
        <w:t>Power</w:t>
      </w:r>
      <w:r>
        <w:rPr>
          <w:spacing w:val="-5"/>
        </w:rPr>
        <w:t xml:space="preserve"> </w:t>
      </w:r>
      <w:r>
        <w:t>of</w:t>
      </w:r>
      <w:r>
        <w:rPr>
          <w:spacing w:val="-5"/>
        </w:rPr>
        <w:t xml:space="preserve"> </w:t>
      </w:r>
      <w:r>
        <w:t>court</w:t>
      </w:r>
      <w:r>
        <w:rPr>
          <w:spacing w:val="-4"/>
        </w:rPr>
        <w:t xml:space="preserve"> </w:t>
      </w:r>
      <w:r>
        <w:t>regarding</w:t>
      </w:r>
      <w:r>
        <w:rPr>
          <w:spacing w:val="-5"/>
        </w:rPr>
        <w:t xml:space="preserve"> </w:t>
      </w:r>
      <w:r>
        <w:t>groundless</w:t>
      </w:r>
      <w:r>
        <w:rPr>
          <w:spacing w:val="-5"/>
        </w:rPr>
        <w:t xml:space="preserve"> </w:t>
      </w:r>
      <w:r>
        <w:t>threats</w:t>
      </w:r>
      <w:r>
        <w:rPr>
          <w:spacing w:val="-4"/>
        </w:rPr>
        <w:t xml:space="preserve"> </w:t>
      </w:r>
      <w:r>
        <w:t>–</w:t>
      </w:r>
      <w:r>
        <w:rPr>
          <w:spacing w:val="-5"/>
        </w:rPr>
        <w:t xml:space="preserve"> </w:t>
      </w:r>
      <w:r>
        <w:t>Section</w:t>
      </w:r>
      <w:r>
        <w:rPr>
          <w:spacing w:val="-4"/>
        </w:rPr>
        <w:t xml:space="preserve"> </w:t>
      </w:r>
      <w:r>
        <w:rPr>
          <w:spacing w:val="-5"/>
        </w:rPr>
        <w:t>106</w:t>
      </w:r>
    </w:p>
    <w:p w:rsidR="000D1A8D" w:rsidRDefault="0050239A">
      <w:pPr>
        <w:pStyle w:val="BodyText"/>
        <w:ind w:right="200"/>
      </w:pPr>
      <w:r>
        <w:t>Section</w:t>
      </w:r>
      <w:r>
        <w:rPr>
          <w:spacing w:val="-5"/>
        </w:rPr>
        <w:t xml:space="preserve"> </w:t>
      </w:r>
      <w:r>
        <w:t>106(1)</w:t>
      </w:r>
      <w:r>
        <w:rPr>
          <w:spacing w:val="-5"/>
        </w:rPr>
        <w:t xml:space="preserve"> </w:t>
      </w:r>
      <w:r>
        <w:t>provides</w:t>
      </w:r>
      <w:r>
        <w:rPr>
          <w:spacing w:val="-5"/>
        </w:rPr>
        <w:t xml:space="preserve"> </w:t>
      </w:r>
      <w:r>
        <w:t>that</w:t>
      </w:r>
      <w:r>
        <w:rPr>
          <w:spacing w:val="-5"/>
        </w:rPr>
        <w:t xml:space="preserve"> </w:t>
      </w:r>
      <w:r>
        <w:t>where</w:t>
      </w:r>
      <w:r>
        <w:rPr>
          <w:spacing w:val="-5"/>
        </w:rPr>
        <w:t xml:space="preserve"> </w:t>
      </w:r>
      <w:r>
        <w:t>any</w:t>
      </w:r>
      <w:r>
        <w:rPr>
          <w:spacing w:val="-5"/>
        </w:rPr>
        <w:t xml:space="preserve"> </w:t>
      </w:r>
      <w:r>
        <w:t>person</w:t>
      </w:r>
      <w:r>
        <w:rPr>
          <w:spacing w:val="-5"/>
        </w:rPr>
        <w:t xml:space="preserve"> </w:t>
      </w:r>
      <w:r>
        <w:t>threatens</w:t>
      </w:r>
      <w:r>
        <w:rPr>
          <w:spacing w:val="-5"/>
        </w:rPr>
        <w:t xml:space="preserve"> </w:t>
      </w:r>
      <w:r>
        <w:t>another</w:t>
      </w:r>
      <w:r>
        <w:rPr>
          <w:spacing w:val="-5"/>
        </w:rPr>
        <w:t xml:space="preserve"> </w:t>
      </w:r>
      <w:r>
        <w:t>with</w:t>
      </w:r>
      <w:r>
        <w:rPr>
          <w:spacing w:val="-5"/>
        </w:rPr>
        <w:t xml:space="preserve"> </w:t>
      </w:r>
      <w:r>
        <w:t>infringement proceedings, whether by circulars, advertisements, or communications, any aggrieved person may bring a suit for: (a) a declaration that the threats are unjustifiable; (b) an injunction against continuation of the threats; and (c) damages sustained. The Explanation clarifies that a mere notification of the existence of a patent does not constitute a threat. This provision protects businesses from being intimidated by unfounded threats of patent litigation.</w:t>
      </w:r>
    </w:p>
    <w:p w:rsidR="000D1A8D" w:rsidRDefault="000D1A8D">
      <w:pPr>
        <w:pStyle w:val="BodyText"/>
        <w:spacing w:before="139"/>
        <w:ind w:left="0"/>
      </w:pPr>
    </w:p>
    <w:p w:rsidR="000D1A8D" w:rsidRDefault="0050239A">
      <w:pPr>
        <w:pStyle w:val="Heading1"/>
        <w:numPr>
          <w:ilvl w:val="0"/>
          <w:numId w:val="3"/>
        </w:numPr>
        <w:tabs>
          <w:tab w:val="left" w:pos="508"/>
        </w:tabs>
        <w:spacing w:before="1"/>
        <w:ind w:left="508" w:hanging="421"/>
      </w:pPr>
      <w:r>
        <w:t>Scientific</w:t>
      </w:r>
      <w:r>
        <w:rPr>
          <w:spacing w:val="-6"/>
        </w:rPr>
        <w:t xml:space="preserve"> </w:t>
      </w:r>
      <w:r>
        <w:t>advisers</w:t>
      </w:r>
      <w:r>
        <w:rPr>
          <w:spacing w:val="-5"/>
        </w:rPr>
        <w:t xml:space="preserve"> </w:t>
      </w:r>
      <w:r>
        <w:t>–</w:t>
      </w:r>
      <w:r>
        <w:rPr>
          <w:spacing w:val="-5"/>
        </w:rPr>
        <w:t xml:space="preserve"> </w:t>
      </w:r>
      <w:r>
        <w:t>Section</w:t>
      </w:r>
      <w:r>
        <w:rPr>
          <w:spacing w:val="-5"/>
        </w:rPr>
        <w:t xml:space="preserve"> 115</w:t>
      </w:r>
    </w:p>
    <w:p w:rsidR="000D1A8D" w:rsidRDefault="0050239A">
      <w:pPr>
        <w:pStyle w:val="BodyText"/>
        <w:ind w:right="136"/>
      </w:pPr>
      <w:r>
        <w:t>Section 115(1) empowers a court in any infringement suit or proceeding under the Act to appoint an independent scientific adviser to assist the court or to inquire and report</w:t>
      </w:r>
      <w:r>
        <w:rPr>
          <w:spacing w:val="-4"/>
        </w:rPr>
        <w:t xml:space="preserve"> </w:t>
      </w:r>
      <w:r>
        <w:t>on</w:t>
      </w:r>
      <w:r>
        <w:rPr>
          <w:spacing w:val="-4"/>
        </w:rPr>
        <w:t xml:space="preserve"> </w:t>
      </w:r>
      <w:r>
        <w:t>any</w:t>
      </w:r>
      <w:r>
        <w:rPr>
          <w:spacing w:val="-4"/>
        </w:rPr>
        <w:t xml:space="preserve"> </w:t>
      </w:r>
      <w:r>
        <w:t>question</w:t>
      </w:r>
      <w:r>
        <w:rPr>
          <w:spacing w:val="-4"/>
        </w:rPr>
        <w:t xml:space="preserve"> </w:t>
      </w:r>
      <w:r>
        <w:t>of</w:t>
      </w:r>
      <w:r>
        <w:rPr>
          <w:spacing w:val="-4"/>
        </w:rPr>
        <w:t xml:space="preserve"> </w:t>
      </w:r>
      <w:r>
        <w:t>fact</w:t>
      </w:r>
      <w:r>
        <w:rPr>
          <w:spacing w:val="-4"/>
        </w:rPr>
        <w:t xml:space="preserve"> </w:t>
      </w:r>
      <w:r>
        <w:t>or</w:t>
      </w:r>
      <w:r>
        <w:rPr>
          <w:spacing w:val="-4"/>
        </w:rPr>
        <w:t xml:space="preserve"> </w:t>
      </w:r>
      <w:r>
        <w:t>opinion</w:t>
      </w:r>
      <w:r>
        <w:rPr>
          <w:spacing w:val="-4"/>
        </w:rPr>
        <w:t xml:space="preserve"> </w:t>
      </w:r>
      <w:r>
        <w:t>not</w:t>
      </w:r>
      <w:r>
        <w:rPr>
          <w:spacing w:val="-4"/>
        </w:rPr>
        <w:t xml:space="preserve"> </w:t>
      </w:r>
      <w:r>
        <w:t>involving</w:t>
      </w:r>
      <w:r>
        <w:rPr>
          <w:spacing w:val="-4"/>
        </w:rPr>
        <w:t xml:space="preserve"> </w:t>
      </w:r>
      <w:r>
        <w:t>interpretation</w:t>
      </w:r>
      <w:r>
        <w:rPr>
          <w:spacing w:val="-4"/>
        </w:rPr>
        <w:t xml:space="preserve"> </w:t>
      </w:r>
      <w:r>
        <w:t>of</w:t>
      </w:r>
      <w:r>
        <w:rPr>
          <w:spacing w:val="-4"/>
        </w:rPr>
        <w:t xml:space="preserve"> </w:t>
      </w:r>
      <w:r>
        <w:t>law.</w:t>
      </w:r>
      <w:r>
        <w:rPr>
          <w:spacing w:val="-4"/>
        </w:rPr>
        <w:t xml:space="preserve"> </w:t>
      </w:r>
      <w:r>
        <w:t>Section 115(2) provides that the remuneration of the scientific adviser is fixed by the court and defrayed from parliamentary funds. This provision acknowledges the technical complexity of patent disputes and enables courts to obtain specialist assistance.</w:t>
      </w:r>
    </w:p>
    <w:p w:rsidR="000D1A8D" w:rsidRDefault="000D1A8D">
      <w:pPr>
        <w:pStyle w:val="BodyText"/>
      </w:pPr>
    </w:p>
    <w:p w:rsidR="00DF7AAA" w:rsidRDefault="00DF7AAA">
      <w:pPr>
        <w:pStyle w:val="BodyText"/>
      </w:pPr>
    </w:p>
    <w:p w:rsidR="00DF7AAA" w:rsidRPr="00DF7AAA" w:rsidRDefault="00DF7AAA" w:rsidP="00DF7AAA">
      <w:pPr>
        <w:pStyle w:val="BodyText"/>
        <w:rPr>
          <w:b/>
          <w:bCs/>
          <w:lang w:val="en-IN"/>
        </w:rPr>
      </w:pPr>
      <w:r>
        <w:rPr>
          <w:b/>
          <w:bCs/>
          <w:lang w:val="en-IN"/>
        </w:rPr>
        <w:t>Relevant Case Laws on Infringement of Patents &amp; Remedies</w:t>
      </w:r>
    </w:p>
    <w:p w:rsidR="00DF7AAA" w:rsidRPr="00DF7AAA" w:rsidRDefault="00DF7AAA" w:rsidP="00DF7AAA">
      <w:pPr>
        <w:pStyle w:val="BodyText"/>
        <w:rPr>
          <w:lang w:val="en-IN"/>
        </w:rPr>
      </w:pPr>
    </w:p>
    <w:p w:rsidR="00DF7AAA" w:rsidRPr="00DF7AAA" w:rsidRDefault="00DF7AAA" w:rsidP="00DF7AAA">
      <w:pPr>
        <w:pStyle w:val="BodyText"/>
        <w:rPr>
          <w:b/>
          <w:bCs/>
          <w:lang w:val="en-IN"/>
        </w:rPr>
      </w:pPr>
      <w:r>
        <w:rPr>
          <w:b/>
          <w:bCs/>
          <w:lang w:val="en-IN"/>
        </w:rPr>
        <w:t>1. F. Hoffmann-La Roche Ltd. v. Cipla Ltd.</w:t>
      </w:r>
    </w:p>
    <w:p w:rsidR="00DF7AAA" w:rsidRPr="00DF7AAA" w:rsidRDefault="00DF7AAA" w:rsidP="00DF7AAA">
      <w:pPr>
        <w:pStyle w:val="BodyText"/>
        <w:rPr>
          <w:lang w:val="en-IN"/>
        </w:rPr>
      </w:pPr>
      <w:r>
        <w:rPr>
          <w:b/>
          <w:bCs/>
          <w:lang w:val="en-IN"/>
        </w:rPr>
        <w:t>Citation:</w:t>
      </w:r>
      <w:r>
        <w:rPr>
          <w:lang w:val="en-IN"/>
        </w:rPr>
        <w:t xml:space="preserve"> 2015 (63) PTC 257 (Del) (DB)</w:t>
      </w:r>
    </w:p>
    <w:p w:rsidR="00DF7AAA" w:rsidRPr="00DF7AAA" w:rsidRDefault="00DF7AAA" w:rsidP="00DF7AAA">
      <w:pPr>
        <w:pStyle w:val="BodyText"/>
        <w:rPr>
          <w:lang w:val="en-IN"/>
        </w:rPr>
      </w:pPr>
      <w:r>
        <w:rPr>
          <w:b/>
          <w:bCs/>
          <w:lang w:val="en-IN"/>
        </w:rPr>
        <w:t>Relevant Provisions:</w:t>
      </w:r>
    </w:p>
    <w:p w:rsidR="00DF7AAA" w:rsidRPr="00DF7AAA" w:rsidRDefault="00DF7AAA" w:rsidP="00DF7AAA">
      <w:pPr>
        <w:pStyle w:val="BodyText"/>
        <w:numPr>
          <w:ilvl w:val="0"/>
          <w:numId w:val="35"/>
        </w:numPr>
        <w:rPr>
          <w:lang w:val="en-IN"/>
        </w:rPr>
      </w:pPr>
      <w:r>
        <w:rPr>
          <w:b/>
          <w:bCs/>
          <w:lang w:val="en-IN"/>
        </w:rPr>
        <w:t>Section 48, Patents Act, 1970 – Rights of Patentee</w:t>
      </w:r>
      <w:r>
        <w:rPr>
          <w:lang w:val="en-IN"/>
        </w:rPr>
        <w:t xml:space="preserve"> </w:t>
      </w:r>
    </w:p>
    <w:p w:rsidR="00DF7AAA" w:rsidRPr="00DF7AAA" w:rsidRDefault="00DF7AAA" w:rsidP="00DF7AAA">
      <w:pPr>
        <w:pStyle w:val="BodyText"/>
        <w:numPr>
          <w:ilvl w:val="0"/>
          <w:numId w:val="35"/>
        </w:numPr>
        <w:rPr>
          <w:lang w:val="en-IN"/>
        </w:rPr>
      </w:pPr>
      <w:r>
        <w:rPr>
          <w:b/>
          <w:bCs/>
          <w:lang w:val="en-IN"/>
        </w:rPr>
        <w:t>Section 104 – Jurisdiction</w:t>
      </w:r>
      <w:r>
        <w:rPr>
          <w:lang w:val="en-IN"/>
        </w:rPr>
        <w:t xml:space="preserve"> </w:t>
      </w:r>
    </w:p>
    <w:p w:rsidR="00DF7AAA" w:rsidRPr="00DF7AAA" w:rsidRDefault="00DF7AAA" w:rsidP="00DF7AAA">
      <w:pPr>
        <w:pStyle w:val="BodyText"/>
        <w:numPr>
          <w:ilvl w:val="0"/>
          <w:numId w:val="35"/>
        </w:numPr>
        <w:rPr>
          <w:lang w:val="en-IN"/>
        </w:rPr>
      </w:pPr>
      <w:r>
        <w:rPr>
          <w:b/>
          <w:bCs/>
          <w:lang w:val="en-IN"/>
        </w:rPr>
        <w:t>Section 108 – Reliefs in suits for infringement</w:t>
      </w:r>
      <w:r>
        <w:rPr>
          <w:lang w:val="en-IN"/>
        </w:rPr>
        <w:t xml:space="preserve"> </w:t>
      </w:r>
    </w:p>
    <w:p w:rsidR="00DF7AAA" w:rsidRPr="00DF7AAA" w:rsidRDefault="00DF7AAA" w:rsidP="00DF7AAA">
      <w:pPr>
        <w:pStyle w:val="BodyText"/>
        <w:rPr>
          <w:lang w:val="en-IN"/>
        </w:rPr>
      </w:pPr>
    </w:p>
    <w:p w:rsidR="00DF7AAA" w:rsidRPr="00DF7AAA" w:rsidRDefault="00DF7AAA" w:rsidP="00DF7AAA">
      <w:pPr>
        <w:pStyle w:val="BodyText"/>
        <w:rPr>
          <w:b/>
          <w:bCs/>
          <w:lang w:val="en-IN"/>
        </w:rPr>
      </w:pPr>
      <w:r>
        <w:rPr>
          <w:b/>
          <w:bCs/>
          <w:lang w:val="en-IN"/>
        </w:rPr>
        <w:t>Facts:</w:t>
      </w:r>
    </w:p>
    <w:p w:rsidR="00DF7AAA" w:rsidRPr="00DF7AAA" w:rsidRDefault="00DF7AAA" w:rsidP="00DF7AAA">
      <w:pPr>
        <w:pStyle w:val="BodyText"/>
        <w:numPr>
          <w:ilvl w:val="0"/>
          <w:numId w:val="36"/>
        </w:numPr>
        <w:rPr>
          <w:lang w:val="en-IN"/>
        </w:rPr>
      </w:pPr>
      <w:r>
        <w:rPr>
          <w:lang w:val="en-IN"/>
        </w:rPr>
        <w:t xml:space="preserve">F. Hoffmann-La Roche owned a patent for the cancer drug </w:t>
      </w:r>
      <w:r>
        <w:rPr>
          <w:b/>
          <w:bCs/>
          <w:lang w:val="en-IN"/>
        </w:rPr>
        <w:t>Erlotinib Hydrochloride</w:t>
      </w:r>
      <w:r>
        <w:rPr>
          <w:lang w:val="en-IN"/>
        </w:rPr>
        <w:t xml:space="preserve">, marketed as </w:t>
      </w:r>
      <w:r>
        <w:rPr>
          <w:b/>
          <w:bCs/>
          <w:lang w:val="en-IN"/>
        </w:rPr>
        <w:t>Tarceva</w:t>
      </w:r>
      <w:r>
        <w:rPr>
          <w:lang w:val="en-IN"/>
        </w:rPr>
        <w:t xml:space="preserve">. </w:t>
      </w:r>
    </w:p>
    <w:p w:rsidR="00DF7AAA" w:rsidRPr="00DF7AAA" w:rsidRDefault="00DF7AAA" w:rsidP="00DF7AAA">
      <w:pPr>
        <w:pStyle w:val="BodyText"/>
        <w:numPr>
          <w:ilvl w:val="0"/>
          <w:numId w:val="36"/>
        </w:numPr>
        <w:rPr>
          <w:lang w:val="en-IN"/>
        </w:rPr>
      </w:pPr>
      <w:r>
        <w:rPr>
          <w:lang w:val="en-IN"/>
        </w:rPr>
        <w:lastRenderedPageBreak/>
        <w:t xml:space="preserve">Cipla launched a generic version of the drug under the name </w:t>
      </w:r>
      <w:r>
        <w:rPr>
          <w:b/>
          <w:bCs/>
          <w:lang w:val="en-IN"/>
        </w:rPr>
        <w:t>Erlocip</w:t>
      </w:r>
      <w:r>
        <w:rPr>
          <w:lang w:val="en-IN"/>
        </w:rPr>
        <w:t xml:space="preserve">. </w:t>
      </w:r>
    </w:p>
    <w:p w:rsidR="00DF7AAA" w:rsidRPr="00DF7AAA" w:rsidRDefault="00DF7AAA" w:rsidP="00DF7AAA">
      <w:pPr>
        <w:pStyle w:val="BodyText"/>
        <w:numPr>
          <w:ilvl w:val="0"/>
          <w:numId w:val="36"/>
        </w:numPr>
        <w:rPr>
          <w:lang w:val="en-IN"/>
        </w:rPr>
      </w:pPr>
      <w:r>
        <w:rPr>
          <w:lang w:val="en-IN"/>
        </w:rPr>
        <w:t xml:space="preserve">Roche filed a patent infringement suit alleging that Cipla had violated its exclusive patent rights. </w:t>
      </w:r>
    </w:p>
    <w:p w:rsidR="00DF7AAA" w:rsidRPr="00DF7AAA" w:rsidRDefault="00DF7AAA" w:rsidP="00DF7AAA">
      <w:pPr>
        <w:pStyle w:val="BodyText"/>
        <w:numPr>
          <w:ilvl w:val="0"/>
          <w:numId w:val="36"/>
        </w:numPr>
        <w:rPr>
          <w:lang w:val="en-IN"/>
        </w:rPr>
      </w:pPr>
      <w:r>
        <w:rPr>
          <w:lang w:val="en-IN"/>
        </w:rPr>
        <w:t xml:space="preserve">Cipla challenged the validity of Roche’s patent and denied infringement. </w:t>
      </w:r>
    </w:p>
    <w:p w:rsidR="00DF7AAA" w:rsidRPr="00DF7AAA" w:rsidRDefault="00DF7AAA" w:rsidP="00DF7AAA">
      <w:pPr>
        <w:pStyle w:val="BodyText"/>
        <w:rPr>
          <w:lang w:val="en-IN"/>
        </w:rPr>
      </w:pPr>
    </w:p>
    <w:p w:rsidR="00DF7AAA" w:rsidRPr="00DF7AAA" w:rsidRDefault="00DF7AAA" w:rsidP="00DF7AAA">
      <w:pPr>
        <w:pStyle w:val="BodyText"/>
        <w:rPr>
          <w:b/>
          <w:bCs/>
          <w:lang w:val="en-IN"/>
        </w:rPr>
      </w:pPr>
      <w:r>
        <w:rPr>
          <w:b/>
          <w:bCs/>
          <w:lang w:val="en-IN"/>
        </w:rPr>
        <w:t>Issues:</w:t>
      </w:r>
    </w:p>
    <w:p w:rsidR="00DF7AAA" w:rsidRPr="00DF7AAA" w:rsidRDefault="00DF7AAA" w:rsidP="00DF7AAA">
      <w:pPr>
        <w:pStyle w:val="BodyText"/>
        <w:numPr>
          <w:ilvl w:val="0"/>
          <w:numId w:val="37"/>
        </w:numPr>
        <w:rPr>
          <w:lang w:val="en-IN"/>
        </w:rPr>
      </w:pPr>
      <w:r>
        <w:rPr>
          <w:lang w:val="en-IN"/>
        </w:rPr>
        <w:t xml:space="preserve">Whether Cipla’s manufacture and sale of Erlocip amounted to infringement of Roche’s patent. </w:t>
      </w:r>
    </w:p>
    <w:p w:rsidR="00DF7AAA" w:rsidRPr="00DF7AAA" w:rsidRDefault="00DF7AAA" w:rsidP="00DF7AAA">
      <w:pPr>
        <w:pStyle w:val="BodyText"/>
        <w:numPr>
          <w:ilvl w:val="0"/>
          <w:numId w:val="37"/>
        </w:numPr>
        <w:rPr>
          <w:lang w:val="en-IN"/>
        </w:rPr>
      </w:pPr>
      <w:r>
        <w:rPr>
          <w:lang w:val="en-IN"/>
        </w:rPr>
        <w:t xml:space="preserve">Whether Roche was entitled to remedies such as injunction and damages. </w:t>
      </w:r>
    </w:p>
    <w:p w:rsidR="00DF7AAA" w:rsidRPr="00DF7AAA" w:rsidRDefault="00DF7AAA" w:rsidP="00DF7AAA">
      <w:pPr>
        <w:pStyle w:val="BodyText"/>
        <w:numPr>
          <w:ilvl w:val="0"/>
          <w:numId w:val="37"/>
        </w:numPr>
        <w:rPr>
          <w:lang w:val="en-IN"/>
        </w:rPr>
      </w:pPr>
      <w:r>
        <w:rPr>
          <w:lang w:val="en-IN"/>
        </w:rPr>
        <w:t xml:space="preserve">Whether public interest considerations could affect the grant of injunction. </w:t>
      </w:r>
    </w:p>
    <w:p w:rsidR="00DF7AAA" w:rsidRPr="00DF7AAA" w:rsidRDefault="00DF7AAA" w:rsidP="00DF7AAA">
      <w:pPr>
        <w:pStyle w:val="BodyText"/>
        <w:rPr>
          <w:lang w:val="en-IN"/>
        </w:rPr>
      </w:pPr>
    </w:p>
    <w:p w:rsidR="00DF7AAA" w:rsidRPr="00DF7AAA" w:rsidRDefault="00DF7AAA" w:rsidP="00DF7AAA">
      <w:pPr>
        <w:pStyle w:val="BodyText"/>
        <w:rPr>
          <w:b/>
          <w:bCs/>
          <w:lang w:val="en-IN"/>
        </w:rPr>
      </w:pPr>
      <w:r>
        <w:rPr>
          <w:b/>
          <w:bCs/>
          <w:lang w:val="en-IN"/>
        </w:rPr>
        <w:t>Held</w:t>
      </w:r>
    </w:p>
    <w:p w:rsidR="00DF7AAA" w:rsidRPr="00DF7AAA" w:rsidRDefault="00DF7AAA" w:rsidP="00DF7AAA">
      <w:pPr>
        <w:pStyle w:val="BodyText"/>
        <w:numPr>
          <w:ilvl w:val="0"/>
          <w:numId w:val="38"/>
        </w:numPr>
        <w:rPr>
          <w:lang w:val="en-IN"/>
        </w:rPr>
      </w:pPr>
      <w:r>
        <w:rPr>
          <w:lang w:val="en-IN"/>
        </w:rPr>
        <w:t xml:space="preserve">The Delhi High Court held that Cipla had infringed Roche’s patent. </w:t>
      </w:r>
    </w:p>
    <w:p w:rsidR="00DF7AAA" w:rsidRPr="00DF7AAA" w:rsidRDefault="00DF7AAA" w:rsidP="00DF7AAA">
      <w:pPr>
        <w:pStyle w:val="BodyText"/>
        <w:numPr>
          <w:ilvl w:val="0"/>
          <w:numId w:val="38"/>
        </w:numPr>
        <w:rPr>
          <w:lang w:val="en-IN"/>
        </w:rPr>
      </w:pPr>
      <w:r>
        <w:rPr>
          <w:lang w:val="en-IN"/>
        </w:rPr>
        <w:t xml:space="preserve">The Court recognized the exclusive rights of a patentee under </w:t>
      </w:r>
      <w:r>
        <w:rPr>
          <w:b/>
          <w:bCs/>
          <w:lang w:val="en-IN"/>
        </w:rPr>
        <w:t>Section 48 of the Patents Act, 1970</w:t>
      </w:r>
      <w:r>
        <w:rPr>
          <w:lang w:val="en-IN"/>
        </w:rPr>
        <w:t xml:space="preserve">. </w:t>
      </w:r>
    </w:p>
    <w:p w:rsidR="00DF7AAA" w:rsidRPr="00DF7AAA" w:rsidRDefault="00DF7AAA" w:rsidP="00DF7AAA">
      <w:pPr>
        <w:pStyle w:val="BodyText"/>
        <w:numPr>
          <w:ilvl w:val="0"/>
          <w:numId w:val="38"/>
        </w:numPr>
        <w:rPr>
          <w:lang w:val="en-IN"/>
        </w:rPr>
      </w:pPr>
      <w:r>
        <w:rPr>
          <w:lang w:val="en-IN"/>
        </w:rPr>
        <w:t xml:space="preserve">However, while granting remedies, courts must consider factors such as public interest and accessibility of medicines. </w:t>
      </w:r>
    </w:p>
    <w:p w:rsidR="00DF7AAA" w:rsidRPr="00DF7AAA" w:rsidRDefault="00DF7AAA" w:rsidP="00DF7AAA">
      <w:pPr>
        <w:pStyle w:val="BodyText"/>
        <w:numPr>
          <w:ilvl w:val="0"/>
          <w:numId w:val="38"/>
        </w:numPr>
        <w:rPr>
          <w:lang w:val="en-IN"/>
        </w:rPr>
      </w:pPr>
      <w:r>
        <w:rPr>
          <w:lang w:val="en-IN"/>
        </w:rPr>
        <w:t xml:space="preserve">The Court awarded appropriate relief to the patent holder. </w:t>
      </w:r>
    </w:p>
    <w:p w:rsidR="00DF7AAA" w:rsidRPr="00DF7AAA" w:rsidRDefault="00DF7AAA" w:rsidP="00DF7AAA">
      <w:pPr>
        <w:pStyle w:val="BodyText"/>
        <w:rPr>
          <w:b/>
          <w:bCs/>
          <w:lang w:val="en-IN"/>
        </w:rPr>
      </w:pPr>
      <w:r>
        <w:rPr>
          <w:b/>
          <w:bCs/>
          <w:lang w:val="en-IN"/>
        </w:rPr>
        <w:t>Principle Laid Down:</w:t>
      </w:r>
    </w:p>
    <w:p w:rsidR="00DF7AAA" w:rsidRPr="00DF7AAA" w:rsidRDefault="00DF7AAA" w:rsidP="00DF7AAA">
      <w:pPr>
        <w:pStyle w:val="BodyText"/>
        <w:rPr>
          <w:lang w:val="en-IN"/>
        </w:rPr>
      </w:pPr>
      <w:r>
        <w:rPr>
          <w:b/>
          <w:bCs/>
          <w:lang w:val="en-IN"/>
        </w:rPr>
        <w:t>Unauthorized making, using, selling, or distributing a patented invention amounts to infringement, and the patentee can claim remedies under the Patents Act.</w:t>
      </w:r>
    </w:p>
    <w:p w:rsidR="00DF7AAA" w:rsidRPr="00DF7AAA" w:rsidRDefault="00DF7AAA" w:rsidP="00DF7AAA">
      <w:pPr>
        <w:pStyle w:val="BodyText"/>
        <w:rPr>
          <w:lang w:val="en-IN"/>
        </w:rPr>
      </w:pPr>
    </w:p>
    <w:p w:rsidR="00DF7AAA" w:rsidRPr="00DF7AAA" w:rsidRDefault="00DF7AAA" w:rsidP="00DF7AAA">
      <w:pPr>
        <w:pStyle w:val="BodyText"/>
        <w:rPr>
          <w:b/>
          <w:bCs/>
          <w:lang w:val="en-IN"/>
        </w:rPr>
      </w:pPr>
      <w:r>
        <w:rPr>
          <w:b/>
          <w:bCs/>
          <w:lang w:val="en-IN"/>
        </w:rPr>
        <w:t>2. Bajaj Auto Ltd. v. TVS Motor Company Ltd.</w:t>
      </w:r>
    </w:p>
    <w:p w:rsidR="00DF7AAA" w:rsidRPr="00DF7AAA" w:rsidRDefault="00DF7AAA" w:rsidP="00DF7AAA">
      <w:pPr>
        <w:pStyle w:val="BodyText"/>
        <w:rPr>
          <w:lang w:val="en-IN"/>
        </w:rPr>
      </w:pPr>
      <w:r>
        <w:rPr>
          <w:b/>
          <w:bCs/>
          <w:lang w:val="en-IN"/>
        </w:rPr>
        <w:t>Citation:</w:t>
      </w:r>
      <w:r>
        <w:rPr>
          <w:lang w:val="en-IN"/>
        </w:rPr>
        <w:t xml:space="preserve"> (2009) 9 SCC 797</w:t>
      </w:r>
    </w:p>
    <w:p w:rsidR="00DF7AAA" w:rsidRPr="00DF7AAA" w:rsidRDefault="00DF7AAA" w:rsidP="00DF7AAA">
      <w:pPr>
        <w:pStyle w:val="BodyText"/>
        <w:rPr>
          <w:lang w:val="en-IN"/>
        </w:rPr>
      </w:pPr>
      <w:r>
        <w:rPr>
          <w:b/>
          <w:bCs/>
          <w:lang w:val="en-IN"/>
        </w:rPr>
        <w:t>Relevant Provisions:</w:t>
      </w:r>
    </w:p>
    <w:p w:rsidR="00DF7AAA" w:rsidRPr="00DF7AAA" w:rsidRDefault="00DF7AAA" w:rsidP="00DF7AAA">
      <w:pPr>
        <w:pStyle w:val="BodyText"/>
        <w:numPr>
          <w:ilvl w:val="0"/>
          <w:numId w:val="39"/>
        </w:numPr>
        <w:rPr>
          <w:lang w:val="en-IN"/>
        </w:rPr>
      </w:pPr>
      <w:r>
        <w:rPr>
          <w:b/>
          <w:bCs/>
          <w:lang w:val="en-IN"/>
        </w:rPr>
        <w:t>Section 48 – Rights of Patentees</w:t>
      </w:r>
      <w:r>
        <w:rPr>
          <w:lang w:val="en-IN"/>
        </w:rPr>
        <w:t xml:space="preserve"> </w:t>
      </w:r>
    </w:p>
    <w:p w:rsidR="00DF7AAA" w:rsidRPr="00DF7AAA" w:rsidRDefault="00DF7AAA" w:rsidP="00DF7AAA">
      <w:pPr>
        <w:pStyle w:val="BodyText"/>
        <w:numPr>
          <w:ilvl w:val="0"/>
          <w:numId w:val="39"/>
        </w:numPr>
        <w:rPr>
          <w:lang w:val="en-IN"/>
        </w:rPr>
      </w:pPr>
      <w:r>
        <w:rPr>
          <w:b/>
          <w:bCs/>
          <w:lang w:val="en-IN"/>
        </w:rPr>
        <w:t>Section 108 – Reliefs in Suit for Infringement</w:t>
      </w:r>
      <w:r>
        <w:rPr>
          <w:lang w:val="en-IN"/>
        </w:rPr>
        <w:t xml:space="preserve"> </w:t>
      </w:r>
    </w:p>
    <w:p w:rsidR="00DF7AAA" w:rsidRPr="00DF7AAA" w:rsidRDefault="00DF7AAA" w:rsidP="00DF7AAA">
      <w:pPr>
        <w:pStyle w:val="BodyText"/>
        <w:rPr>
          <w:lang w:val="en-IN"/>
        </w:rPr>
      </w:pPr>
    </w:p>
    <w:p w:rsidR="00DF7AAA" w:rsidRPr="00DF7AAA" w:rsidRDefault="00DF7AAA" w:rsidP="00DF7AAA">
      <w:pPr>
        <w:pStyle w:val="BodyText"/>
        <w:rPr>
          <w:b/>
          <w:bCs/>
          <w:lang w:val="en-IN"/>
        </w:rPr>
      </w:pPr>
      <w:r>
        <w:rPr>
          <w:b/>
          <w:bCs/>
          <w:lang w:val="en-IN"/>
        </w:rPr>
        <w:t>Facts:</w:t>
      </w:r>
    </w:p>
    <w:p w:rsidR="00DF7AAA" w:rsidRPr="00DF7AAA" w:rsidRDefault="00DF7AAA" w:rsidP="00DF7AAA">
      <w:pPr>
        <w:pStyle w:val="BodyText"/>
        <w:numPr>
          <w:ilvl w:val="0"/>
          <w:numId w:val="40"/>
        </w:numPr>
        <w:rPr>
          <w:lang w:val="en-IN"/>
        </w:rPr>
      </w:pPr>
      <w:r>
        <w:rPr>
          <w:lang w:val="en-IN"/>
        </w:rPr>
        <w:t xml:space="preserve">Bajaj Auto obtained a patent relating to </w:t>
      </w:r>
      <w:r>
        <w:rPr>
          <w:b/>
          <w:bCs/>
          <w:lang w:val="en-IN"/>
        </w:rPr>
        <w:t>DTS-i (Digital Twin Spark Ignition) technology</w:t>
      </w:r>
      <w:r>
        <w:rPr>
          <w:lang w:val="en-IN"/>
        </w:rPr>
        <w:t xml:space="preserve"> used in motorcycles. </w:t>
      </w:r>
    </w:p>
    <w:p w:rsidR="00DF7AAA" w:rsidRPr="00DF7AAA" w:rsidRDefault="00DF7AAA" w:rsidP="00DF7AAA">
      <w:pPr>
        <w:pStyle w:val="BodyText"/>
        <w:numPr>
          <w:ilvl w:val="0"/>
          <w:numId w:val="40"/>
        </w:numPr>
        <w:rPr>
          <w:lang w:val="en-IN"/>
        </w:rPr>
      </w:pPr>
      <w:r>
        <w:rPr>
          <w:lang w:val="en-IN"/>
        </w:rPr>
        <w:t xml:space="preserve">TVS introduced motorcycles using a similar technology. </w:t>
      </w:r>
    </w:p>
    <w:p w:rsidR="00DF7AAA" w:rsidRPr="00DF7AAA" w:rsidRDefault="00DF7AAA" w:rsidP="00DF7AAA">
      <w:pPr>
        <w:pStyle w:val="BodyText"/>
        <w:numPr>
          <w:ilvl w:val="0"/>
          <w:numId w:val="40"/>
        </w:numPr>
        <w:rPr>
          <w:lang w:val="en-IN"/>
        </w:rPr>
      </w:pPr>
      <w:r>
        <w:rPr>
          <w:lang w:val="en-IN"/>
        </w:rPr>
        <w:t xml:space="preserve">Bajaj filed a suit claiming that TVS had infringed its patented technology. </w:t>
      </w:r>
    </w:p>
    <w:p w:rsidR="00DF7AAA" w:rsidRPr="00DF7AAA" w:rsidRDefault="00DF7AAA" w:rsidP="00DF7AAA">
      <w:pPr>
        <w:pStyle w:val="BodyText"/>
        <w:numPr>
          <w:ilvl w:val="0"/>
          <w:numId w:val="40"/>
        </w:numPr>
        <w:rPr>
          <w:lang w:val="en-IN"/>
        </w:rPr>
      </w:pPr>
      <w:r>
        <w:rPr>
          <w:lang w:val="en-IN"/>
        </w:rPr>
        <w:t xml:space="preserve">TVS denied infringement and challenged the validity of Bajaj’s patent. </w:t>
      </w:r>
    </w:p>
    <w:p w:rsidR="00DF7AAA" w:rsidRPr="00DF7AAA" w:rsidRDefault="00DF7AAA" w:rsidP="00DF7AAA">
      <w:pPr>
        <w:pStyle w:val="BodyText"/>
        <w:rPr>
          <w:lang w:val="en-IN"/>
        </w:rPr>
      </w:pPr>
    </w:p>
    <w:p w:rsidR="00DF7AAA" w:rsidRPr="00DF7AAA" w:rsidRDefault="00DF7AAA" w:rsidP="00DF7AAA">
      <w:pPr>
        <w:pStyle w:val="BodyText"/>
        <w:rPr>
          <w:b/>
          <w:bCs/>
          <w:lang w:val="en-IN"/>
        </w:rPr>
      </w:pPr>
      <w:r>
        <w:rPr>
          <w:b/>
          <w:bCs/>
          <w:lang w:val="en-IN"/>
        </w:rPr>
        <w:t>Issues:</w:t>
      </w:r>
    </w:p>
    <w:p w:rsidR="00DF7AAA" w:rsidRPr="00DF7AAA" w:rsidRDefault="00DF7AAA" w:rsidP="00DF7AAA">
      <w:pPr>
        <w:pStyle w:val="BodyText"/>
        <w:numPr>
          <w:ilvl w:val="0"/>
          <w:numId w:val="41"/>
        </w:numPr>
        <w:rPr>
          <w:lang w:val="en-IN"/>
        </w:rPr>
      </w:pPr>
      <w:r>
        <w:rPr>
          <w:lang w:val="en-IN"/>
        </w:rPr>
        <w:t xml:space="preserve">Whether TVS had infringed Bajaj’s patented technology. </w:t>
      </w:r>
    </w:p>
    <w:p w:rsidR="00DF7AAA" w:rsidRPr="00DF7AAA" w:rsidRDefault="00DF7AAA" w:rsidP="00DF7AAA">
      <w:pPr>
        <w:pStyle w:val="BodyText"/>
        <w:numPr>
          <w:ilvl w:val="0"/>
          <w:numId w:val="41"/>
        </w:numPr>
        <w:rPr>
          <w:lang w:val="en-IN"/>
        </w:rPr>
      </w:pPr>
      <w:r>
        <w:rPr>
          <w:lang w:val="en-IN"/>
        </w:rPr>
        <w:t xml:space="preserve">Whether Bajaj was entitled to an injunction restraining TVS from manufacturing and selling the disputed products. </w:t>
      </w:r>
    </w:p>
    <w:p w:rsidR="00DF7AAA" w:rsidRPr="00DF7AAA" w:rsidRDefault="00DF7AAA" w:rsidP="00DF7AAA">
      <w:pPr>
        <w:pStyle w:val="BodyText"/>
        <w:numPr>
          <w:ilvl w:val="0"/>
          <w:numId w:val="41"/>
        </w:numPr>
        <w:rPr>
          <w:lang w:val="en-IN"/>
        </w:rPr>
      </w:pPr>
      <w:r>
        <w:rPr>
          <w:lang w:val="en-IN"/>
        </w:rPr>
        <w:lastRenderedPageBreak/>
        <w:t xml:space="preserve">What principles should courts follow while granting interim relief in patent disputes. </w:t>
      </w:r>
    </w:p>
    <w:p w:rsidR="00DF7AAA" w:rsidRPr="00DF7AAA" w:rsidRDefault="0051282F" w:rsidP="00DF7AAA">
      <w:pPr>
        <w:pStyle w:val="BodyText"/>
        <w:rPr>
          <w:lang w:val="en-IN"/>
        </w:rPr>
      </w:pPr>
      <w:r>
        <w:rPr>
          <w:lang w:val="en-IN"/>
        </w:rPr>
        <w:t>s</w:t>
      </w:r>
    </w:p>
    <w:p w:rsidR="00DF7AAA" w:rsidRPr="00DF7AAA" w:rsidRDefault="00DF7AAA" w:rsidP="00DF7AAA">
      <w:pPr>
        <w:pStyle w:val="BodyText"/>
        <w:rPr>
          <w:b/>
          <w:bCs/>
          <w:lang w:val="en-IN"/>
        </w:rPr>
      </w:pPr>
      <w:r>
        <w:rPr>
          <w:b/>
          <w:bCs/>
          <w:lang w:val="en-IN"/>
        </w:rPr>
        <w:t>Held:</w:t>
      </w:r>
    </w:p>
    <w:p w:rsidR="00DF7AAA" w:rsidRPr="00DF7AAA" w:rsidRDefault="00DF7AAA" w:rsidP="00DF7AAA">
      <w:pPr>
        <w:pStyle w:val="BodyText"/>
        <w:numPr>
          <w:ilvl w:val="0"/>
          <w:numId w:val="42"/>
        </w:numPr>
        <w:rPr>
          <w:lang w:val="en-IN"/>
        </w:rPr>
      </w:pPr>
      <w:r>
        <w:rPr>
          <w:lang w:val="en-IN"/>
        </w:rPr>
        <w:t xml:space="preserve">The Supreme Court emphasized speedy disposal of patent infringement matters. </w:t>
      </w:r>
    </w:p>
    <w:p w:rsidR="00DF7AAA" w:rsidRPr="00DF7AAA" w:rsidRDefault="00DF7AAA" w:rsidP="00DF7AAA">
      <w:pPr>
        <w:pStyle w:val="BodyText"/>
        <w:numPr>
          <w:ilvl w:val="0"/>
          <w:numId w:val="42"/>
        </w:numPr>
        <w:rPr>
          <w:lang w:val="en-IN"/>
        </w:rPr>
      </w:pPr>
      <w:r>
        <w:rPr>
          <w:lang w:val="en-IN"/>
        </w:rPr>
        <w:t xml:space="preserve">The Court held that while granting injunctions, courts must examine: </w:t>
      </w:r>
    </w:p>
    <w:p w:rsidR="00DF7AAA" w:rsidRPr="00DF7AAA" w:rsidRDefault="00DF7AAA" w:rsidP="00DF7AAA">
      <w:pPr>
        <w:pStyle w:val="BodyText"/>
        <w:numPr>
          <w:ilvl w:val="1"/>
          <w:numId w:val="42"/>
        </w:numPr>
        <w:rPr>
          <w:lang w:val="en-IN"/>
        </w:rPr>
      </w:pPr>
      <w:r>
        <w:rPr>
          <w:lang w:val="en-IN"/>
        </w:rPr>
        <w:t xml:space="preserve">Prima facie case; </w:t>
      </w:r>
    </w:p>
    <w:p w:rsidR="00DF7AAA" w:rsidRPr="00DF7AAA" w:rsidRDefault="00DF7AAA" w:rsidP="00DF7AAA">
      <w:pPr>
        <w:pStyle w:val="BodyText"/>
        <w:numPr>
          <w:ilvl w:val="1"/>
          <w:numId w:val="42"/>
        </w:numPr>
        <w:rPr>
          <w:lang w:val="en-IN"/>
        </w:rPr>
      </w:pPr>
      <w:r>
        <w:rPr>
          <w:lang w:val="en-IN"/>
        </w:rPr>
        <w:t xml:space="preserve">Balance of convenience; </w:t>
      </w:r>
    </w:p>
    <w:p w:rsidR="00DF7AAA" w:rsidRPr="00DF7AAA" w:rsidRDefault="00DF7AAA" w:rsidP="00DF7AAA">
      <w:pPr>
        <w:pStyle w:val="BodyText"/>
        <w:numPr>
          <w:ilvl w:val="1"/>
          <w:numId w:val="42"/>
        </w:numPr>
        <w:rPr>
          <w:lang w:val="en-IN"/>
        </w:rPr>
      </w:pPr>
      <w:r>
        <w:rPr>
          <w:lang w:val="en-IN"/>
        </w:rPr>
        <w:t xml:space="preserve">Irreparable injury. </w:t>
      </w:r>
    </w:p>
    <w:p w:rsidR="00DF7AAA" w:rsidRPr="00DF7AAA" w:rsidRDefault="00DF7AAA" w:rsidP="00DF7AAA">
      <w:pPr>
        <w:pStyle w:val="BodyText"/>
        <w:numPr>
          <w:ilvl w:val="0"/>
          <w:numId w:val="42"/>
        </w:numPr>
        <w:rPr>
          <w:lang w:val="en-IN"/>
        </w:rPr>
      </w:pPr>
      <w:r>
        <w:rPr>
          <w:lang w:val="en-IN"/>
        </w:rPr>
        <w:t xml:space="preserve">Patent disputes should not remain pending for long because they involve commercial rights and technological development. </w:t>
      </w:r>
    </w:p>
    <w:p w:rsidR="00DF7AAA" w:rsidRPr="00DF7AAA" w:rsidRDefault="00DF7AAA" w:rsidP="00DF7AAA">
      <w:pPr>
        <w:pStyle w:val="BodyText"/>
        <w:rPr>
          <w:b/>
          <w:bCs/>
          <w:lang w:val="en-IN"/>
        </w:rPr>
      </w:pPr>
      <w:r>
        <w:rPr>
          <w:b/>
          <w:bCs/>
          <w:lang w:val="en-IN"/>
        </w:rPr>
        <w:t>Principle Laid Down:</w:t>
      </w:r>
    </w:p>
    <w:p w:rsidR="00DF7AAA" w:rsidRPr="00DF7AAA" w:rsidRDefault="00DF7AAA" w:rsidP="00DF7AAA">
      <w:pPr>
        <w:pStyle w:val="BodyText"/>
        <w:rPr>
          <w:lang w:val="en-IN"/>
        </w:rPr>
      </w:pPr>
      <w:r>
        <w:rPr>
          <w:b/>
          <w:bCs/>
          <w:lang w:val="en-IN"/>
        </w:rPr>
        <w:t>Patent infringement remedies, especially injunctions, depend upon judicial evaluation of rights, injury, and balance of convenience.</w:t>
      </w:r>
    </w:p>
    <w:p w:rsidR="008253ED" w:rsidRDefault="008253ED">
      <w:pPr>
        <w:pStyle w:val="BodyText"/>
        <w:spacing w:before="60" w:after="60"/>
        <w:rPr>
          <w:b/>
        </w:rPr>
      </w:pPr>
    </w:p>
    <w:p w:rsidR="00B85FB2" w:rsidRDefault="003B3F1F">
      <w:pPr>
        <w:pStyle w:val="BodyText"/>
        <w:spacing w:before="60" w:after="60"/>
      </w:pPr>
      <w:r>
        <w:rPr>
          <w:b/>
        </w:rPr>
        <w:t xml:space="preserve">Conclusion: </w:t>
      </w:r>
      <w:r>
        <w:t>Patent infringement under the Patents Act, 1970 consists of the unauthorised exercise of any exclusive right conferred by Section 48, including making, using, selling, offering for sale, or importing the patented product or process in India during the pate</w:t>
      </w:r>
      <w:r>
        <w:t>nt term. Infringement suits must be filed in the District Court or above under Section 104, with counter-claims for revocation transferred to the High Court. Defences include all grounds for revocation under Section 64, government use under Section 47, and</w:t>
      </w:r>
      <w:r>
        <w:t xml:space="preserve"> the statutory exceptions under Section 107A. The court may grant injunctions, damages or account of profits, and orders for seizure or destruction of infringing goods under Section 108. Restrictions on damages under Section 111 protect innocent infringers</w:t>
      </w:r>
      <w:r>
        <w:t xml:space="preserve"> unaware of the patent. The court may appoint scientific advisers under Section 115 for technically complex questions, and the groundless threats provision under Section 106 protects businesses from unfounded intimidation by patent holders.</w:t>
      </w:r>
    </w:p>
    <w:p w:rsidR="00B85FB2" w:rsidRDefault="00B85FB2">
      <w:pPr>
        <w:pStyle w:val="BodyText"/>
      </w:pPr>
    </w:p>
    <w:p w:rsidR="008253ED" w:rsidRDefault="008253ED">
      <w:pPr>
        <w:rPr>
          <w:b/>
          <w:bCs/>
        </w:rPr>
      </w:pPr>
      <w:r>
        <w:br w:type="page"/>
      </w:r>
    </w:p>
    <w:p w:rsidR="008253ED" w:rsidRDefault="0050239A" w:rsidP="008253ED">
      <w:pPr>
        <w:pStyle w:val="Heading1"/>
        <w:spacing w:before="22"/>
        <w:ind w:left="87" w:firstLine="0"/>
        <w:jc w:val="center"/>
        <w:rPr>
          <w:spacing w:val="-4"/>
        </w:rPr>
      </w:pPr>
      <w:r>
        <w:lastRenderedPageBreak/>
        <w:t>Chapter</w:t>
      </w:r>
      <w:r>
        <w:rPr>
          <w:spacing w:val="-4"/>
        </w:rPr>
        <w:t xml:space="preserve"> </w:t>
      </w:r>
      <w:r>
        <w:t>10:</w:t>
      </w:r>
    </w:p>
    <w:p w:rsidR="008253ED" w:rsidRDefault="0050239A" w:rsidP="008253ED">
      <w:pPr>
        <w:pStyle w:val="Heading1"/>
        <w:spacing w:before="22"/>
        <w:ind w:left="87" w:firstLine="0"/>
        <w:jc w:val="center"/>
      </w:pPr>
      <w:r>
        <w:t>Short</w:t>
      </w:r>
      <w:r>
        <w:rPr>
          <w:spacing w:val="-4"/>
        </w:rPr>
        <w:t xml:space="preserve"> </w:t>
      </w:r>
      <w:r>
        <w:t>notes</w:t>
      </w:r>
      <w:r>
        <w:rPr>
          <w:spacing w:val="-4"/>
        </w:rPr>
        <w:t xml:space="preserve"> </w:t>
      </w:r>
      <w:r>
        <w:t>–</w:t>
      </w:r>
      <w:r>
        <w:rPr>
          <w:spacing w:val="-4"/>
        </w:rPr>
        <w:t xml:space="preserve"> </w:t>
      </w:r>
      <w:r w:rsidR="008253ED">
        <w:t>T</w:t>
      </w:r>
      <w:r>
        <w:t>erm</w:t>
      </w:r>
      <w:r>
        <w:rPr>
          <w:spacing w:val="-4"/>
        </w:rPr>
        <w:t xml:space="preserve"> </w:t>
      </w:r>
      <w:r>
        <w:t>of</w:t>
      </w:r>
      <w:r>
        <w:rPr>
          <w:spacing w:val="-4"/>
        </w:rPr>
        <w:t xml:space="preserve"> </w:t>
      </w:r>
      <w:r w:rsidR="008253ED">
        <w:t>P</w:t>
      </w:r>
      <w:r>
        <w:t>atent,</w:t>
      </w:r>
      <w:r>
        <w:rPr>
          <w:spacing w:val="-4"/>
        </w:rPr>
        <w:t xml:space="preserve"> </w:t>
      </w:r>
      <w:r>
        <w:t>Controller</w:t>
      </w:r>
      <w:r>
        <w:rPr>
          <w:spacing w:val="-4"/>
        </w:rPr>
        <w:t xml:space="preserve"> </w:t>
      </w:r>
      <w:r>
        <w:t>of</w:t>
      </w:r>
      <w:r>
        <w:rPr>
          <w:spacing w:val="-4"/>
        </w:rPr>
        <w:t xml:space="preserve"> </w:t>
      </w:r>
      <w:r>
        <w:t>Patents,</w:t>
      </w:r>
      <w:r>
        <w:rPr>
          <w:spacing w:val="-4"/>
        </w:rPr>
        <w:t xml:space="preserve"> </w:t>
      </w:r>
      <w:r>
        <w:t>and</w:t>
      </w:r>
      <w:r>
        <w:rPr>
          <w:spacing w:val="-4"/>
        </w:rPr>
        <w:t xml:space="preserve"> </w:t>
      </w:r>
      <w:r>
        <w:t>patent</w:t>
      </w:r>
      <w:r>
        <w:rPr>
          <w:spacing w:val="-4"/>
        </w:rPr>
        <w:t xml:space="preserve"> </w:t>
      </w:r>
      <w:r>
        <w:t xml:space="preserve">agents </w:t>
      </w:r>
    </w:p>
    <w:p w:rsidR="000D1A8D" w:rsidRDefault="0050239A" w:rsidP="008253ED">
      <w:pPr>
        <w:pStyle w:val="Heading1"/>
        <w:spacing w:before="22"/>
        <w:ind w:left="87" w:firstLine="0"/>
        <w:jc w:val="center"/>
      </w:pPr>
      <w:r>
        <w:t>Part I – Term of patent</w:t>
      </w:r>
    </w:p>
    <w:p w:rsidR="000D1A8D" w:rsidRDefault="0050239A">
      <w:pPr>
        <w:pStyle w:val="ListParagraph"/>
        <w:numPr>
          <w:ilvl w:val="0"/>
          <w:numId w:val="2"/>
        </w:numPr>
        <w:tabs>
          <w:tab w:val="left" w:pos="367"/>
        </w:tabs>
        <w:ind w:left="367"/>
        <w:rPr>
          <w:b/>
        </w:rPr>
      </w:pPr>
      <w:r>
        <w:rPr>
          <w:b/>
        </w:rPr>
        <w:t>Term</w:t>
      </w:r>
      <w:r>
        <w:rPr>
          <w:b/>
          <w:spacing w:val="-3"/>
        </w:rPr>
        <w:t xml:space="preserve"> </w:t>
      </w:r>
      <w:r>
        <w:rPr>
          <w:b/>
        </w:rPr>
        <w:t>of</w:t>
      </w:r>
      <w:r>
        <w:rPr>
          <w:b/>
          <w:spacing w:val="-3"/>
        </w:rPr>
        <w:t xml:space="preserve"> </w:t>
      </w:r>
      <w:r>
        <w:rPr>
          <w:b/>
        </w:rPr>
        <w:t>patent</w:t>
      </w:r>
      <w:r>
        <w:rPr>
          <w:b/>
          <w:spacing w:val="-3"/>
        </w:rPr>
        <w:t xml:space="preserve"> </w:t>
      </w:r>
      <w:r>
        <w:rPr>
          <w:b/>
        </w:rPr>
        <w:t>–</w:t>
      </w:r>
      <w:r>
        <w:rPr>
          <w:b/>
          <w:spacing w:val="-3"/>
        </w:rPr>
        <w:t xml:space="preserve"> </w:t>
      </w:r>
      <w:r>
        <w:rPr>
          <w:b/>
        </w:rPr>
        <w:t>Section</w:t>
      </w:r>
      <w:r>
        <w:rPr>
          <w:b/>
          <w:spacing w:val="-3"/>
        </w:rPr>
        <w:t xml:space="preserve"> </w:t>
      </w:r>
      <w:r>
        <w:rPr>
          <w:b/>
          <w:spacing w:val="-5"/>
        </w:rPr>
        <w:t>53</w:t>
      </w:r>
    </w:p>
    <w:p w:rsidR="000D1A8D" w:rsidRDefault="0050239A">
      <w:pPr>
        <w:pStyle w:val="BodyText"/>
        <w:ind w:right="175"/>
      </w:pPr>
      <w:r>
        <w:t>Section 53(1) provides: "Subject to the provisions of this Act, the term of every patent</w:t>
      </w:r>
      <w:r>
        <w:rPr>
          <w:spacing w:val="-1"/>
        </w:rPr>
        <w:t xml:space="preserve"> </w:t>
      </w:r>
      <w:r>
        <w:t>granted,</w:t>
      </w:r>
      <w:r>
        <w:rPr>
          <w:spacing w:val="-1"/>
        </w:rPr>
        <w:t xml:space="preserve"> </w:t>
      </w:r>
      <w:r>
        <w:t>after</w:t>
      </w:r>
      <w:r>
        <w:rPr>
          <w:spacing w:val="-1"/>
        </w:rPr>
        <w:t xml:space="preserve"> </w:t>
      </w:r>
      <w:r>
        <w:t>the</w:t>
      </w:r>
      <w:r>
        <w:rPr>
          <w:spacing w:val="-1"/>
        </w:rPr>
        <w:t xml:space="preserve"> </w:t>
      </w:r>
      <w:r>
        <w:t>commencement</w:t>
      </w:r>
      <w:r>
        <w:rPr>
          <w:spacing w:val="-1"/>
        </w:rPr>
        <w:t xml:space="preserve"> </w:t>
      </w:r>
      <w:r>
        <w:t>of</w:t>
      </w:r>
      <w:r>
        <w:rPr>
          <w:spacing w:val="-1"/>
        </w:rPr>
        <w:t xml:space="preserve"> </w:t>
      </w:r>
      <w:r>
        <w:t>the</w:t>
      </w:r>
      <w:r>
        <w:rPr>
          <w:spacing w:val="-1"/>
        </w:rPr>
        <w:t xml:space="preserve"> </w:t>
      </w:r>
      <w:r>
        <w:t>Patents</w:t>
      </w:r>
      <w:r>
        <w:rPr>
          <w:spacing w:val="-1"/>
        </w:rPr>
        <w:t xml:space="preserve"> </w:t>
      </w:r>
      <w:r>
        <w:t>(Amendment)</w:t>
      </w:r>
      <w:r>
        <w:rPr>
          <w:spacing w:val="-1"/>
        </w:rPr>
        <w:t xml:space="preserve"> </w:t>
      </w:r>
      <w:r>
        <w:t>Act,</w:t>
      </w:r>
      <w:r>
        <w:rPr>
          <w:spacing w:val="-1"/>
        </w:rPr>
        <w:t xml:space="preserve"> </w:t>
      </w:r>
      <w:r>
        <w:t>2002, and the term of every patent which has not expired and has not ceased to have effect, on the date of such commencement, under this Act, shall be twenty years from</w:t>
      </w:r>
      <w:r>
        <w:rPr>
          <w:spacing w:val="-4"/>
        </w:rPr>
        <w:t xml:space="preserve"> </w:t>
      </w:r>
      <w:r>
        <w:t>the</w:t>
      </w:r>
      <w:r>
        <w:rPr>
          <w:spacing w:val="-4"/>
        </w:rPr>
        <w:t xml:space="preserve"> </w:t>
      </w:r>
      <w:r>
        <w:t>date</w:t>
      </w:r>
      <w:r>
        <w:rPr>
          <w:spacing w:val="-4"/>
        </w:rPr>
        <w:t xml:space="preserve"> </w:t>
      </w:r>
      <w:r>
        <w:t>of</w:t>
      </w:r>
      <w:r>
        <w:rPr>
          <w:spacing w:val="-4"/>
        </w:rPr>
        <w:t xml:space="preserve"> </w:t>
      </w:r>
      <w:r>
        <w:t>filing</w:t>
      </w:r>
      <w:r>
        <w:rPr>
          <w:spacing w:val="-4"/>
        </w:rPr>
        <w:t xml:space="preserve"> </w:t>
      </w:r>
      <w:r>
        <w:t>of</w:t>
      </w:r>
      <w:r>
        <w:rPr>
          <w:spacing w:val="-4"/>
        </w:rPr>
        <w:t xml:space="preserve"> </w:t>
      </w:r>
      <w:r>
        <w:t>the</w:t>
      </w:r>
      <w:r>
        <w:rPr>
          <w:spacing w:val="-4"/>
        </w:rPr>
        <w:t xml:space="preserve"> </w:t>
      </w:r>
      <w:r>
        <w:t>application</w:t>
      </w:r>
      <w:r>
        <w:rPr>
          <w:spacing w:val="-4"/>
        </w:rPr>
        <w:t xml:space="preserve"> </w:t>
      </w:r>
      <w:r>
        <w:t>for</w:t>
      </w:r>
      <w:r>
        <w:rPr>
          <w:spacing w:val="-4"/>
        </w:rPr>
        <w:t xml:space="preserve"> </w:t>
      </w:r>
      <w:r>
        <w:t>the</w:t>
      </w:r>
      <w:r>
        <w:rPr>
          <w:spacing w:val="-4"/>
        </w:rPr>
        <w:t xml:space="preserve"> </w:t>
      </w:r>
      <w:r>
        <w:t>patent."</w:t>
      </w:r>
      <w:r>
        <w:rPr>
          <w:spacing w:val="-4"/>
        </w:rPr>
        <w:t xml:space="preserve"> </w:t>
      </w:r>
      <w:r>
        <w:t>The</w:t>
      </w:r>
      <w:r>
        <w:rPr>
          <w:spacing w:val="-4"/>
        </w:rPr>
        <w:t xml:space="preserve"> </w:t>
      </w:r>
      <w:r>
        <w:t>Explanation</w:t>
      </w:r>
      <w:r>
        <w:rPr>
          <w:spacing w:val="-4"/>
        </w:rPr>
        <w:t xml:space="preserve"> </w:t>
      </w:r>
      <w:r>
        <w:t>provides that for international applications under the PCT designating India, the term is twenty years from the international filing date accorded under the PCT.</w:t>
      </w:r>
    </w:p>
    <w:p w:rsidR="000D1A8D" w:rsidRDefault="0050239A">
      <w:pPr>
        <w:pStyle w:val="BodyText"/>
        <w:spacing w:before="60"/>
        <w:ind w:right="136"/>
      </w:pPr>
      <w:r>
        <w:t>Section</w:t>
      </w:r>
      <w:r>
        <w:rPr>
          <w:spacing w:val="-3"/>
        </w:rPr>
        <w:t xml:space="preserve"> </w:t>
      </w:r>
      <w:r>
        <w:t>53(2)</w:t>
      </w:r>
      <w:r>
        <w:rPr>
          <w:spacing w:val="-3"/>
        </w:rPr>
        <w:t xml:space="preserve"> </w:t>
      </w:r>
      <w:r>
        <w:t>provides</w:t>
      </w:r>
      <w:r>
        <w:rPr>
          <w:spacing w:val="-3"/>
        </w:rPr>
        <w:t xml:space="preserve"> </w:t>
      </w:r>
      <w:r>
        <w:t>that</w:t>
      </w:r>
      <w:r>
        <w:rPr>
          <w:spacing w:val="-3"/>
        </w:rPr>
        <w:t xml:space="preserve"> </w:t>
      </w:r>
      <w:r>
        <w:t>a</w:t>
      </w:r>
      <w:r>
        <w:rPr>
          <w:spacing w:val="-3"/>
        </w:rPr>
        <w:t xml:space="preserve"> </w:t>
      </w:r>
      <w:r>
        <w:t>patent</w:t>
      </w:r>
      <w:r>
        <w:rPr>
          <w:spacing w:val="-3"/>
        </w:rPr>
        <w:t xml:space="preserve"> </w:t>
      </w:r>
      <w:r>
        <w:t>ceases</w:t>
      </w:r>
      <w:r>
        <w:rPr>
          <w:spacing w:val="-3"/>
        </w:rPr>
        <w:t xml:space="preserve"> </w:t>
      </w:r>
      <w:r>
        <w:t>to</w:t>
      </w:r>
      <w:r>
        <w:rPr>
          <w:spacing w:val="-3"/>
        </w:rPr>
        <w:t xml:space="preserve"> </w:t>
      </w:r>
      <w:r>
        <w:t>have</w:t>
      </w:r>
      <w:r>
        <w:rPr>
          <w:spacing w:val="-3"/>
        </w:rPr>
        <w:t xml:space="preserve"> </w:t>
      </w:r>
      <w:r>
        <w:t>effect</w:t>
      </w:r>
      <w:r>
        <w:rPr>
          <w:spacing w:val="-3"/>
        </w:rPr>
        <w:t xml:space="preserve"> </w:t>
      </w:r>
      <w:r>
        <w:t>on</w:t>
      </w:r>
      <w:r>
        <w:rPr>
          <w:spacing w:val="-3"/>
        </w:rPr>
        <w:t xml:space="preserve"> </w:t>
      </w:r>
      <w:r>
        <w:t>expiration</w:t>
      </w:r>
      <w:r>
        <w:rPr>
          <w:spacing w:val="-3"/>
        </w:rPr>
        <w:t xml:space="preserve"> </w:t>
      </w:r>
      <w:r>
        <w:t>of</w:t>
      </w:r>
      <w:r>
        <w:rPr>
          <w:spacing w:val="-3"/>
        </w:rPr>
        <w:t xml:space="preserve"> </w:t>
      </w:r>
      <w:r>
        <w:t>the</w:t>
      </w:r>
      <w:r>
        <w:rPr>
          <w:spacing w:val="-3"/>
        </w:rPr>
        <w:t xml:space="preserve"> </w:t>
      </w:r>
      <w:r>
        <w:t>period prescribed for payment of renewal fees if not paid within the prescribed period or extended period. Section 53(4) states that on cessation of patent rights due to non-payment</w:t>
      </w:r>
      <w:r>
        <w:rPr>
          <w:spacing w:val="-3"/>
        </w:rPr>
        <w:t xml:space="preserve"> </w:t>
      </w:r>
      <w:r>
        <w:t>or</w:t>
      </w:r>
      <w:r>
        <w:rPr>
          <w:spacing w:val="-3"/>
        </w:rPr>
        <w:t xml:space="preserve"> </w:t>
      </w:r>
      <w:r>
        <w:t>expiry</w:t>
      </w:r>
      <w:r>
        <w:rPr>
          <w:spacing w:val="-3"/>
        </w:rPr>
        <w:t xml:space="preserve"> </w:t>
      </w:r>
      <w:r>
        <w:t>of</w:t>
      </w:r>
      <w:r>
        <w:rPr>
          <w:spacing w:val="-3"/>
        </w:rPr>
        <w:t xml:space="preserve"> </w:t>
      </w:r>
      <w:r>
        <w:t>term,</w:t>
      </w:r>
      <w:r>
        <w:rPr>
          <w:spacing w:val="-3"/>
        </w:rPr>
        <w:t xml:space="preserve"> </w:t>
      </w:r>
      <w:r>
        <w:t>the</w:t>
      </w:r>
      <w:r>
        <w:rPr>
          <w:spacing w:val="-3"/>
        </w:rPr>
        <w:t xml:space="preserve"> </w:t>
      </w:r>
      <w:r>
        <w:t>subject</w:t>
      </w:r>
      <w:r>
        <w:rPr>
          <w:spacing w:val="-3"/>
        </w:rPr>
        <w:t xml:space="preserve"> </w:t>
      </w:r>
      <w:r>
        <w:t>matter</w:t>
      </w:r>
      <w:r>
        <w:rPr>
          <w:spacing w:val="-3"/>
        </w:rPr>
        <w:t xml:space="preserve"> </w:t>
      </w:r>
      <w:r>
        <w:t>is</w:t>
      </w:r>
      <w:r>
        <w:rPr>
          <w:spacing w:val="-3"/>
        </w:rPr>
        <w:t xml:space="preserve"> </w:t>
      </w:r>
      <w:r>
        <w:t>not</w:t>
      </w:r>
      <w:r>
        <w:rPr>
          <w:spacing w:val="-3"/>
        </w:rPr>
        <w:t xml:space="preserve"> </w:t>
      </w:r>
      <w:r>
        <w:t>entitled</w:t>
      </w:r>
      <w:r>
        <w:rPr>
          <w:spacing w:val="-3"/>
        </w:rPr>
        <w:t xml:space="preserve"> </w:t>
      </w:r>
      <w:r>
        <w:t>to</w:t>
      </w:r>
      <w:r>
        <w:rPr>
          <w:spacing w:val="-3"/>
        </w:rPr>
        <w:t xml:space="preserve"> </w:t>
      </w:r>
      <w:r>
        <w:t>protection</w:t>
      </w:r>
      <w:r>
        <w:rPr>
          <w:spacing w:val="-3"/>
        </w:rPr>
        <w:t xml:space="preserve"> </w:t>
      </w:r>
      <w:r>
        <w:t>under</w:t>
      </w:r>
      <w:r>
        <w:rPr>
          <w:spacing w:val="-3"/>
        </w:rPr>
        <w:t xml:space="preserve"> </w:t>
      </w:r>
      <w:r>
        <w:t>any other law. Once a patent lapses, restoration is possible under Chapter XI within eighteen months of lapse, subject to the patentee proving unintentional failure and no undue delay.</w:t>
      </w:r>
    </w:p>
    <w:p w:rsidR="000D1A8D" w:rsidRDefault="000D1A8D">
      <w:pPr>
        <w:pStyle w:val="BodyText"/>
        <w:spacing w:before="140"/>
        <w:ind w:left="0"/>
      </w:pPr>
    </w:p>
    <w:p w:rsidR="000D1A8D" w:rsidRDefault="0050239A">
      <w:pPr>
        <w:pStyle w:val="Heading1"/>
        <w:ind w:left="87" w:firstLine="0"/>
      </w:pPr>
      <w:r>
        <w:t>Part</w:t>
      </w:r>
      <w:r>
        <w:rPr>
          <w:spacing w:val="-3"/>
        </w:rPr>
        <w:t xml:space="preserve"> </w:t>
      </w:r>
      <w:r>
        <w:t>II</w:t>
      </w:r>
      <w:r>
        <w:rPr>
          <w:spacing w:val="-3"/>
        </w:rPr>
        <w:t xml:space="preserve"> </w:t>
      </w:r>
      <w:r>
        <w:t>–</w:t>
      </w:r>
      <w:r>
        <w:rPr>
          <w:spacing w:val="-3"/>
        </w:rPr>
        <w:t xml:space="preserve"> </w:t>
      </w:r>
      <w:r>
        <w:t>Controller</w:t>
      </w:r>
      <w:r>
        <w:rPr>
          <w:spacing w:val="-3"/>
        </w:rPr>
        <w:t xml:space="preserve"> </w:t>
      </w:r>
      <w:r>
        <w:t>of</w:t>
      </w:r>
      <w:r>
        <w:rPr>
          <w:spacing w:val="-2"/>
        </w:rPr>
        <w:t xml:space="preserve"> Patents</w:t>
      </w:r>
    </w:p>
    <w:p w:rsidR="000D1A8D" w:rsidRDefault="000D1A8D">
      <w:pPr>
        <w:pStyle w:val="BodyText"/>
        <w:spacing w:before="120"/>
        <w:ind w:left="0"/>
        <w:rPr>
          <w:b/>
        </w:rPr>
      </w:pPr>
    </w:p>
    <w:p w:rsidR="000D1A8D" w:rsidRDefault="0050239A">
      <w:pPr>
        <w:pStyle w:val="ListParagraph"/>
        <w:numPr>
          <w:ilvl w:val="0"/>
          <w:numId w:val="2"/>
        </w:numPr>
        <w:tabs>
          <w:tab w:val="left" w:pos="367"/>
        </w:tabs>
        <w:ind w:left="367"/>
        <w:rPr>
          <w:b/>
        </w:rPr>
      </w:pPr>
      <w:r>
        <w:rPr>
          <w:b/>
        </w:rPr>
        <w:t>Appointment</w:t>
      </w:r>
      <w:r>
        <w:rPr>
          <w:b/>
          <w:spacing w:val="-5"/>
        </w:rPr>
        <w:t xml:space="preserve"> </w:t>
      </w:r>
      <w:r>
        <w:rPr>
          <w:b/>
        </w:rPr>
        <w:t>–</w:t>
      </w:r>
      <w:r>
        <w:rPr>
          <w:b/>
          <w:spacing w:val="-5"/>
        </w:rPr>
        <w:t xml:space="preserve"> </w:t>
      </w:r>
      <w:r>
        <w:rPr>
          <w:b/>
        </w:rPr>
        <w:t>Section</w:t>
      </w:r>
      <w:r>
        <w:rPr>
          <w:b/>
          <w:spacing w:val="-5"/>
        </w:rPr>
        <w:t xml:space="preserve"> 73</w:t>
      </w:r>
    </w:p>
    <w:p w:rsidR="000D1A8D" w:rsidRDefault="0050239A">
      <w:pPr>
        <w:pStyle w:val="BodyText"/>
        <w:ind w:right="136"/>
      </w:pPr>
      <w:r>
        <w:t>Section</w:t>
      </w:r>
      <w:r>
        <w:rPr>
          <w:spacing w:val="-4"/>
        </w:rPr>
        <w:t xml:space="preserve"> </w:t>
      </w:r>
      <w:r>
        <w:t>73(1)</w:t>
      </w:r>
      <w:r>
        <w:rPr>
          <w:spacing w:val="-4"/>
        </w:rPr>
        <w:t xml:space="preserve"> </w:t>
      </w:r>
      <w:r>
        <w:t>provides:</w:t>
      </w:r>
      <w:r>
        <w:rPr>
          <w:spacing w:val="-4"/>
        </w:rPr>
        <w:t xml:space="preserve"> </w:t>
      </w:r>
      <w:r>
        <w:t>"The</w:t>
      </w:r>
      <w:r>
        <w:rPr>
          <w:spacing w:val="-4"/>
        </w:rPr>
        <w:t xml:space="preserve"> </w:t>
      </w:r>
      <w:r>
        <w:t>Controller</w:t>
      </w:r>
      <w:r>
        <w:rPr>
          <w:spacing w:val="-4"/>
        </w:rPr>
        <w:t xml:space="preserve"> </w:t>
      </w:r>
      <w:r>
        <w:t>General</w:t>
      </w:r>
      <w:r>
        <w:rPr>
          <w:spacing w:val="-4"/>
        </w:rPr>
        <w:t xml:space="preserve"> </w:t>
      </w:r>
      <w:r>
        <w:t>of</w:t>
      </w:r>
      <w:r>
        <w:rPr>
          <w:spacing w:val="-4"/>
        </w:rPr>
        <w:t xml:space="preserve"> </w:t>
      </w:r>
      <w:r>
        <w:t>Patents,</w:t>
      </w:r>
      <w:r>
        <w:rPr>
          <w:spacing w:val="-4"/>
        </w:rPr>
        <w:t xml:space="preserve"> </w:t>
      </w:r>
      <w:r>
        <w:t>Designs</w:t>
      </w:r>
      <w:r>
        <w:rPr>
          <w:spacing w:val="-4"/>
        </w:rPr>
        <w:t xml:space="preserve"> </w:t>
      </w:r>
      <w:r>
        <w:t>and</w:t>
      </w:r>
      <w:r>
        <w:rPr>
          <w:spacing w:val="-4"/>
        </w:rPr>
        <w:t xml:space="preserve"> </w:t>
      </w:r>
      <w:r>
        <w:t>Trade</w:t>
      </w:r>
      <w:r>
        <w:rPr>
          <w:spacing w:val="-4"/>
        </w:rPr>
        <w:t xml:space="preserve"> </w:t>
      </w:r>
      <w:r>
        <w:t>Marks appointed under sub-section (1) of section 3 of the Trade Marks Act, 1999 (47 of 1999), shall be the Controller of Patents for the purposes of this Act." Section 73(2) allows the Central Government to appoint examiners and other officers with such designations as it thinks fit. Section 73(3) provides that officers shall discharge functions under the Act as directed by the Controller. Section 73(4) allows the Controller</w:t>
      </w:r>
      <w:r>
        <w:rPr>
          <w:spacing w:val="-3"/>
        </w:rPr>
        <w:t xml:space="preserve"> </w:t>
      </w:r>
      <w:r>
        <w:t>to</w:t>
      </w:r>
      <w:r>
        <w:rPr>
          <w:spacing w:val="-3"/>
        </w:rPr>
        <w:t xml:space="preserve"> </w:t>
      </w:r>
      <w:r>
        <w:t>withdraw</w:t>
      </w:r>
      <w:r>
        <w:rPr>
          <w:spacing w:val="-3"/>
        </w:rPr>
        <w:t xml:space="preserve"> </w:t>
      </w:r>
      <w:r>
        <w:t>any</w:t>
      </w:r>
      <w:r>
        <w:rPr>
          <w:spacing w:val="-3"/>
        </w:rPr>
        <w:t xml:space="preserve"> </w:t>
      </w:r>
      <w:r>
        <w:t>matter</w:t>
      </w:r>
      <w:r>
        <w:rPr>
          <w:spacing w:val="-3"/>
        </w:rPr>
        <w:t xml:space="preserve"> </w:t>
      </w:r>
      <w:r>
        <w:t>pending</w:t>
      </w:r>
      <w:r>
        <w:rPr>
          <w:spacing w:val="-3"/>
        </w:rPr>
        <w:t xml:space="preserve"> </w:t>
      </w:r>
      <w:r>
        <w:t>before</w:t>
      </w:r>
      <w:r>
        <w:rPr>
          <w:spacing w:val="-3"/>
        </w:rPr>
        <w:t xml:space="preserve"> </w:t>
      </w:r>
      <w:r>
        <w:t>an</w:t>
      </w:r>
      <w:r>
        <w:rPr>
          <w:spacing w:val="-3"/>
        </w:rPr>
        <w:t xml:space="preserve"> </w:t>
      </w:r>
      <w:r>
        <w:t>officer,</w:t>
      </w:r>
      <w:r>
        <w:rPr>
          <w:spacing w:val="-3"/>
        </w:rPr>
        <w:t xml:space="preserve"> </w:t>
      </w:r>
      <w:r>
        <w:t>deal</w:t>
      </w:r>
      <w:r>
        <w:rPr>
          <w:spacing w:val="-3"/>
        </w:rPr>
        <w:t xml:space="preserve"> </w:t>
      </w:r>
      <w:r>
        <w:t>with</w:t>
      </w:r>
      <w:r>
        <w:rPr>
          <w:spacing w:val="-3"/>
        </w:rPr>
        <w:t xml:space="preserve"> </w:t>
      </w:r>
      <w:r>
        <w:t>it</w:t>
      </w:r>
      <w:r>
        <w:rPr>
          <w:spacing w:val="-3"/>
        </w:rPr>
        <w:t xml:space="preserve"> </w:t>
      </w:r>
      <w:r>
        <w:t>personally, or transfer it to another officer.</w:t>
      </w:r>
    </w:p>
    <w:p w:rsidR="000D1A8D" w:rsidRDefault="000D1A8D">
      <w:pPr>
        <w:pStyle w:val="BodyText"/>
        <w:spacing w:before="140"/>
        <w:ind w:left="0"/>
      </w:pPr>
    </w:p>
    <w:p w:rsidR="000D1A8D" w:rsidRDefault="0050239A">
      <w:pPr>
        <w:pStyle w:val="Heading1"/>
        <w:numPr>
          <w:ilvl w:val="0"/>
          <w:numId w:val="2"/>
        </w:numPr>
        <w:tabs>
          <w:tab w:val="left" w:pos="367"/>
        </w:tabs>
        <w:ind w:left="367"/>
      </w:pPr>
      <w:r>
        <w:t>Powers</w:t>
      </w:r>
      <w:r>
        <w:rPr>
          <w:spacing w:val="-4"/>
        </w:rPr>
        <w:t xml:space="preserve"> </w:t>
      </w:r>
      <w:r>
        <w:t>of</w:t>
      </w:r>
      <w:r>
        <w:rPr>
          <w:spacing w:val="-3"/>
        </w:rPr>
        <w:t xml:space="preserve"> </w:t>
      </w:r>
      <w:r>
        <w:t>civil</w:t>
      </w:r>
      <w:r>
        <w:rPr>
          <w:spacing w:val="-3"/>
        </w:rPr>
        <w:t xml:space="preserve"> </w:t>
      </w:r>
      <w:r>
        <w:t>court</w:t>
      </w:r>
      <w:r>
        <w:rPr>
          <w:spacing w:val="-4"/>
        </w:rPr>
        <w:t xml:space="preserve"> </w:t>
      </w:r>
      <w:r>
        <w:t>–</w:t>
      </w:r>
      <w:r>
        <w:rPr>
          <w:spacing w:val="-3"/>
        </w:rPr>
        <w:t xml:space="preserve"> </w:t>
      </w:r>
      <w:r>
        <w:t>Section</w:t>
      </w:r>
      <w:r>
        <w:rPr>
          <w:spacing w:val="-3"/>
        </w:rPr>
        <w:t xml:space="preserve"> </w:t>
      </w:r>
      <w:r>
        <w:rPr>
          <w:spacing w:val="-5"/>
        </w:rPr>
        <w:t>77</w:t>
      </w:r>
    </w:p>
    <w:p w:rsidR="000D1A8D" w:rsidRDefault="0050239A">
      <w:pPr>
        <w:pStyle w:val="BodyText"/>
        <w:ind w:right="175"/>
      </w:pPr>
      <w:r>
        <w:t>Section 77(1) provides that the Controller in proceedings before him shall have the powers of a civil court under the Code of Civil Procedure, 1908 in respect of: (a) summoning and enforcing attendance of persons and examining them on oath; (b) requiring discovery and production of documents; (c) receiving evidence on affidavits; (d) issuing commissions for examination of witnesses or documents; (e) awarding</w:t>
      </w:r>
      <w:r>
        <w:rPr>
          <w:spacing w:val="-4"/>
        </w:rPr>
        <w:t xml:space="preserve"> </w:t>
      </w:r>
      <w:r>
        <w:t>costs;</w:t>
      </w:r>
      <w:r>
        <w:rPr>
          <w:spacing w:val="-4"/>
        </w:rPr>
        <w:t xml:space="preserve"> </w:t>
      </w:r>
      <w:r>
        <w:t>(f)</w:t>
      </w:r>
      <w:r>
        <w:rPr>
          <w:spacing w:val="-4"/>
        </w:rPr>
        <w:t xml:space="preserve"> </w:t>
      </w:r>
      <w:r>
        <w:t>reviewing</w:t>
      </w:r>
      <w:r>
        <w:rPr>
          <w:spacing w:val="-4"/>
        </w:rPr>
        <w:t xml:space="preserve"> </w:t>
      </w:r>
      <w:r>
        <w:t>his</w:t>
      </w:r>
      <w:r>
        <w:rPr>
          <w:spacing w:val="-4"/>
        </w:rPr>
        <w:t xml:space="preserve"> </w:t>
      </w:r>
      <w:r>
        <w:t>own</w:t>
      </w:r>
      <w:r>
        <w:rPr>
          <w:spacing w:val="-4"/>
        </w:rPr>
        <w:t xml:space="preserve"> </w:t>
      </w:r>
      <w:r>
        <w:t>decisions</w:t>
      </w:r>
      <w:r>
        <w:rPr>
          <w:spacing w:val="-4"/>
        </w:rPr>
        <w:t xml:space="preserve"> </w:t>
      </w:r>
      <w:r>
        <w:t>on</w:t>
      </w:r>
      <w:r>
        <w:rPr>
          <w:spacing w:val="-4"/>
        </w:rPr>
        <w:t xml:space="preserve"> </w:t>
      </w:r>
      <w:r>
        <w:t>application</w:t>
      </w:r>
      <w:r>
        <w:rPr>
          <w:spacing w:val="-4"/>
        </w:rPr>
        <w:t xml:space="preserve"> </w:t>
      </w:r>
      <w:r>
        <w:t>within</w:t>
      </w:r>
      <w:r>
        <w:rPr>
          <w:spacing w:val="-4"/>
        </w:rPr>
        <w:t xml:space="preserve"> </w:t>
      </w:r>
      <w:r>
        <w:t>the</w:t>
      </w:r>
      <w:r>
        <w:rPr>
          <w:spacing w:val="-4"/>
        </w:rPr>
        <w:t xml:space="preserve"> </w:t>
      </w:r>
      <w:r>
        <w:t>prescribed</w:t>
      </w:r>
    </w:p>
    <w:p w:rsidR="000D1A8D" w:rsidRDefault="0050239A">
      <w:pPr>
        <w:pStyle w:val="BodyText"/>
        <w:spacing w:before="22"/>
        <w:ind w:right="297"/>
      </w:pPr>
      <w:r>
        <w:t>time;</w:t>
      </w:r>
      <w:r>
        <w:rPr>
          <w:spacing w:val="-4"/>
        </w:rPr>
        <w:t xml:space="preserve"> </w:t>
      </w:r>
      <w:r>
        <w:t>(g)</w:t>
      </w:r>
      <w:r>
        <w:rPr>
          <w:spacing w:val="-4"/>
        </w:rPr>
        <w:t xml:space="preserve"> </w:t>
      </w:r>
      <w:r>
        <w:t>setting</w:t>
      </w:r>
      <w:r>
        <w:rPr>
          <w:spacing w:val="-4"/>
        </w:rPr>
        <w:t xml:space="preserve"> </w:t>
      </w:r>
      <w:r>
        <w:t>aside</w:t>
      </w:r>
      <w:r>
        <w:rPr>
          <w:spacing w:val="-4"/>
        </w:rPr>
        <w:t xml:space="preserve"> </w:t>
      </w:r>
      <w:r>
        <w:t>ex</w:t>
      </w:r>
      <w:r>
        <w:rPr>
          <w:spacing w:val="-4"/>
        </w:rPr>
        <w:t xml:space="preserve"> </w:t>
      </w:r>
      <w:r>
        <w:t>parte</w:t>
      </w:r>
      <w:r>
        <w:rPr>
          <w:spacing w:val="-4"/>
        </w:rPr>
        <w:t xml:space="preserve"> </w:t>
      </w:r>
      <w:r>
        <w:t>orders;</w:t>
      </w:r>
      <w:r>
        <w:rPr>
          <w:spacing w:val="-4"/>
        </w:rPr>
        <w:t xml:space="preserve"> </w:t>
      </w:r>
      <w:r>
        <w:t>and</w:t>
      </w:r>
      <w:r>
        <w:rPr>
          <w:spacing w:val="-4"/>
        </w:rPr>
        <w:t xml:space="preserve"> </w:t>
      </w:r>
      <w:r>
        <w:t>(h)</w:t>
      </w:r>
      <w:r>
        <w:rPr>
          <w:spacing w:val="-4"/>
        </w:rPr>
        <w:t xml:space="preserve"> </w:t>
      </w:r>
      <w:r>
        <w:t>other</w:t>
      </w:r>
      <w:r>
        <w:rPr>
          <w:spacing w:val="-4"/>
        </w:rPr>
        <w:t xml:space="preserve"> </w:t>
      </w:r>
      <w:r>
        <w:t>prescribed</w:t>
      </w:r>
      <w:r>
        <w:rPr>
          <w:spacing w:val="-4"/>
        </w:rPr>
        <w:t xml:space="preserve"> </w:t>
      </w:r>
      <w:r>
        <w:t>matters.</w:t>
      </w:r>
      <w:r>
        <w:rPr>
          <w:spacing w:val="-4"/>
        </w:rPr>
        <w:t xml:space="preserve"> </w:t>
      </w:r>
      <w:r>
        <w:t>Section 77(2) provides that orders for costs are executable as decrees of a civil court.</w:t>
      </w:r>
    </w:p>
    <w:p w:rsidR="000D1A8D" w:rsidRDefault="000D1A8D">
      <w:pPr>
        <w:pStyle w:val="BodyText"/>
        <w:spacing w:before="140"/>
        <w:ind w:left="0"/>
      </w:pPr>
    </w:p>
    <w:p w:rsidR="000D1A8D" w:rsidRDefault="0050239A">
      <w:pPr>
        <w:pStyle w:val="Heading1"/>
        <w:numPr>
          <w:ilvl w:val="0"/>
          <w:numId w:val="2"/>
        </w:numPr>
        <w:tabs>
          <w:tab w:val="left" w:pos="367"/>
        </w:tabs>
        <w:ind w:left="367"/>
      </w:pPr>
      <w:r>
        <w:lastRenderedPageBreak/>
        <w:t>Power</w:t>
      </w:r>
      <w:r>
        <w:rPr>
          <w:spacing w:val="-7"/>
        </w:rPr>
        <w:t xml:space="preserve"> </w:t>
      </w:r>
      <w:r>
        <w:t>to</w:t>
      </w:r>
      <w:r>
        <w:rPr>
          <w:spacing w:val="-4"/>
        </w:rPr>
        <w:t xml:space="preserve"> </w:t>
      </w:r>
      <w:r>
        <w:t>correct</w:t>
      </w:r>
      <w:r>
        <w:rPr>
          <w:spacing w:val="-4"/>
        </w:rPr>
        <w:t xml:space="preserve"> </w:t>
      </w:r>
      <w:r>
        <w:t>clerical</w:t>
      </w:r>
      <w:r>
        <w:rPr>
          <w:spacing w:val="-4"/>
        </w:rPr>
        <w:t xml:space="preserve"> </w:t>
      </w:r>
      <w:r>
        <w:t>errors</w:t>
      </w:r>
      <w:r>
        <w:rPr>
          <w:spacing w:val="-4"/>
        </w:rPr>
        <w:t xml:space="preserve"> </w:t>
      </w:r>
      <w:r>
        <w:t>–</w:t>
      </w:r>
      <w:r>
        <w:rPr>
          <w:spacing w:val="-4"/>
        </w:rPr>
        <w:t xml:space="preserve"> </w:t>
      </w:r>
      <w:r>
        <w:t>Section</w:t>
      </w:r>
      <w:r>
        <w:rPr>
          <w:spacing w:val="-4"/>
        </w:rPr>
        <w:t xml:space="preserve"> </w:t>
      </w:r>
      <w:r>
        <w:rPr>
          <w:spacing w:val="-5"/>
        </w:rPr>
        <w:t>78</w:t>
      </w:r>
    </w:p>
    <w:p w:rsidR="000D1A8D" w:rsidRDefault="0050239A">
      <w:pPr>
        <w:pStyle w:val="BodyText"/>
        <w:ind w:right="154"/>
      </w:pPr>
      <w:r>
        <w:t>Section 78(1) empowers the Controller to correct any clerical error in any patent, specification, other document filed in pursuance of the application, or any matter entered in the register. Section 78(4) requires the Controller, where a correction would materially alter the meaning or scope of the document, to require publication of</w:t>
      </w:r>
      <w:r>
        <w:rPr>
          <w:spacing w:val="-4"/>
        </w:rPr>
        <w:t xml:space="preserve"> </w:t>
      </w:r>
      <w:r>
        <w:t>the</w:t>
      </w:r>
      <w:r>
        <w:rPr>
          <w:spacing w:val="-4"/>
        </w:rPr>
        <w:t xml:space="preserve"> </w:t>
      </w:r>
      <w:r>
        <w:t>proposed</w:t>
      </w:r>
      <w:r>
        <w:rPr>
          <w:spacing w:val="-4"/>
        </w:rPr>
        <w:t xml:space="preserve"> </w:t>
      </w:r>
      <w:r>
        <w:t>correction.</w:t>
      </w:r>
      <w:r>
        <w:rPr>
          <w:spacing w:val="-4"/>
        </w:rPr>
        <w:t xml:space="preserve"> </w:t>
      </w:r>
      <w:r>
        <w:t>Section</w:t>
      </w:r>
      <w:r>
        <w:rPr>
          <w:spacing w:val="-4"/>
        </w:rPr>
        <w:t xml:space="preserve"> </w:t>
      </w:r>
      <w:r>
        <w:t>78(5)</w:t>
      </w:r>
      <w:r>
        <w:rPr>
          <w:spacing w:val="-4"/>
        </w:rPr>
        <w:t xml:space="preserve"> </w:t>
      </w:r>
      <w:r>
        <w:t>allows</w:t>
      </w:r>
      <w:r>
        <w:rPr>
          <w:spacing w:val="-4"/>
        </w:rPr>
        <w:t xml:space="preserve"> </w:t>
      </w:r>
      <w:r>
        <w:t>any</w:t>
      </w:r>
      <w:r>
        <w:rPr>
          <w:spacing w:val="-4"/>
        </w:rPr>
        <w:t xml:space="preserve"> </w:t>
      </w:r>
      <w:r>
        <w:t>interested</w:t>
      </w:r>
      <w:r>
        <w:rPr>
          <w:spacing w:val="-4"/>
        </w:rPr>
        <w:t xml:space="preserve"> </w:t>
      </w:r>
      <w:r>
        <w:t>person</w:t>
      </w:r>
      <w:r>
        <w:rPr>
          <w:spacing w:val="-4"/>
        </w:rPr>
        <w:t xml:space="preserve"> </w:t>
      </w:r>
      <w:r>
        <w:t>to</w:t>
      </w:r>
      <w:r>
        <w:rPr>
          <w:spacing w:val="-4"/>
        </w:rPr>
        <w:t xml:space="preserve"> </w:t>
      </w:r>
      <w:r>
        <w:t>oppose</w:t>
      </w:r>
      <w:r>
        <w:rPr>
          <w:spacing w:val="-4"/>
        </w:rPr>
        <w:t xml:space="preserve"> </w:t>
      </w:r>
      <w:r>
        <w:t>the correction within the prescribed time after publication.</w:t>
      </w:r>
    </w:p>
    <w:p w:rsidR="000D1A8D" w:rsidRDefault="000D1A8D">
      <w:pPr>
        <w:pStyle w:val="BodyText"/>
        <w:spacing w:before="140"/>
        <w:ind w:left="0"/>
      </w:pPr>
    </w:p>
    <w:p w:rsidR="000D1A8D" w:rsidRDefault="0050239A">
      <w:pPr>
        <w:pStyle w:val="Heading1"/>
        <w:numPr>
          <w:ilvl w:val="0"/>
          <w:numId w:val="2"/>
        </w:numPr>
        <w:tabs>
          <w:tab w:val="left" w:pos="367"/>
        </w:tabs>
        <w:ind w:left="367"/>
      </w:pPr>
      <w:r>
        <w:t>Evidence</w:t>
      </w:r>
      <w:r>
        <w:rPr>
          <w:spacing w:val="-6"/>
        </w:rPr>
        <w:t xml:space="preserve"> </w:t>
      </w:r>
      <w:r>
        <w:t>before</w:t>
      </w:r>
      <w:r>
        <w:rPr>
          <w:spacing w:val="-5"/>
        </w:rPr>
        <w:t xml:space="preserve"> </w:t>
      </w:r>
      <w:r>
        <w:t>Controller</w:t>
      </w:r>
      <w:r>
        <w:rPr>
          <w:spacing w:val="-5"/>
        </w:rPr>
        <w:t xml:space="preserve"> </w:t>
      </w:r>
      <w:r>
        <w:t>–</w:t>
      </w:r>
      <w:r>
        <w:rPr>
          <w:spacing w:val="-5"/>
        </w:rPr>
        <w:t xml:space="preserve"> </w:t>
      </w:r>
      <w:r>
        <w:t>Section</w:t>
      </w:r>
      <w:r>
        <w:rPr>
          <w:spacing w:val="-5"/>
        </w:rPr>
        <w:t xml:space="preserve"> 79</w:t>
      </w:r>
    </w:p>
    <w:p w:rsidR="000D1A8D" w:rsidRDefault="0050239A">
      <w:pPr>
        <w:pStyle w:val="BodyText"/>
      </w:pPr>
      <w:r>
        <w:t>Section 79 provides that evidence before the Controller shall ordinarily be given by affidavit. However, the Controller may take oral evidence in lieu of or in addition to affidavit</w:t>
      </w:r>
      <w:r>
        <w:rPr>
          <w:spacing w:val="-4"/>
        </w:rPr>
        <w:t xml:space="preserve"> </w:t>
      </w:r>
      <w:r>
        <w:t>evidence,</w:t>
      </w:r>
      <w:r>
        <w:rPr>
          <w:spacing w:val="-4"/>
        </w:rPr>
        <w:t xml:space="preserve"> </w:t>
      </w:r>
      <w:r>
        <w:t>or</w:t>
      </w:r>
      <w:r>
        <w:rPr>
          <w:spacing w:val="-4"/>
        </w:rPr>
        <w:t xml:space="preserve"> </w:t>
      </w:r>
      <w:r>
        <w:t>may</w:t>
      </w:r>
      <w:r>
        <w:rPr>
          <w:spacing w:val="-4"/>
        </w:rPr>
        <w:t xml:space="preserve"> </w:t>
      </w:r>
      <w:r>
        <w:t>allow</w:t>
      </w:r>
      <w:r>
        <w:rPr>
          <w:spacing w:val="-4"/>
        </w:rPr>
        <w:t xml:space="preserve"> </w:t>
      </w:r>
      <w:r>
        <w:t>cross-examination</w:t>
      </w:r>
      <w:r>
        <w:rPr>
          <w:spacing w:val="-4"/>
        </w:rPr>
        <w:t xml:space="preserve"> </w:t>
      </w:r>
      <w:r>
        <w:t>of</w:t>
      </w:r>
      <w:r>
        <w:rPr>
          <w:spacing w:val="-4"/>
        </w:rPr>
        <w:t xml:space="preserve"> </w:t>
      </w:r>
      <w:r>
        <w:t>a</w:t>
      </w:r>
      <w:r>
        <w:rPr>
          <w:spacing w:val="-4"/>
        </w:rPr>
        <w:t xml:space="preserve"> </w:t>
      </w:r>
      <w:r>
        <w:t>party</w:t>
      </w:r>
      <w:r>
        <w:rPr>
          <w:spacing w:val="-4"/>
        </w:rPr>
        <w:t xml:space="preserve"> </w:t>
      </w:r>
      <w:r>
        <w:t>on</w:t>
      </w:r>
      <w:r>
        <w:rPr>
          <w:spacing w:val="-4"/>
        </w:rPr>
        <w:t xml:space="preserve"> </w:t>
      </w:r>
      <w:r>
        <w:t>the</w:t>
      </w:r>
      <w:r>
        <w:rPr>
          <w:spacing w:val="-4"/>
        </w:rPr>
        <w:t xml:space="preserve"> </w:t>
      </w:r>
      <w:r>
        <w:t>contents</w:t>
      </w:r>
      <w:r>
        <w:rPr>
          <w:spacing w:val="-4"/>
        </w:rPr>
        <w:t xml:space="preserve"> </w:t>
      </w:r>
      <w:r>
        <w:t>of</w:t>
      </w:r>
      <w:r>
        <w:rPr>
          <w:spacing w:val="-4"/>
        </w:rPr>
        <w:t xml:space="preserve"> </w:t>
      </w:r>
      <w:r>
        <w:t>their affidavit. This provision makes the Controller's proceedings flexible and allows for adversarial testing of evidence in contested proceedings.</w:t>
      </w:r>
    </w:p>
    <w:p w:rsidR="000D1A8D" w:rsidRDefault="000D1A8D">
      <w:pPr>
        <w:pStyle w:val="BodyText"/>
        <w:spacing w:before="140"/>
        <w:ind w:left="0"/>
      </w:pPr>
    </w:p>
    <w:p w:rsidR="000D1A8D" w:rsidRDefault="0050239A">
      <w:pPr>
        <w:pStyle w:val="Heading1"/>
        <w:numPr>
          <w:ilvl w:val="0"/>
          <w:numId w:val="2"/>
        </w:numPr>
        <w:tabs>
          <w:tab w:val="left" w:pos="367"/>
        </w:tabs>
        <w:ind w:left="367"/>
      </w:pPr>
      <w:r>
        <w:t>Exercise</w:t>
      </w:r>
      <w:r>
        <w:rPr>
          <w:spacing w:val="-5"/>
        </w:rPr>
        <w:t xml:space="preserve"> </w:t>
      </w:r>
      <w:r>
        <w:t>of</w:t>
      </w:r>
      <w:r>
        <w:rPr>
          <w:spacing w:val="-5"/>
        </w:rPr>
        <w:t xml:space="preserve"> </w:t>
      </w:r>
      <w:r>
        <w:t>discretionary</w:t>
      </w:r>
      <w:r>
        <w:rPr>
          <w:spacing w:val="-4"/>
        </w:rPr>
        <w:t xml:space="preserve"> </w:t>
      </w:r>
      <w:r>
        <w:t>powers</w:t>
      </w:r>
      <w:r>
        <w:rPr>
          <w:spacing w:val="-5"/>
        </w:rPr>
        <w:t xml:space="preserve"> </w:t>
      </w:r>
      <w:r>
        <w:t>–</w:t>
      </w:r>
      <w:r>
        <w:rPr>
          <w:spacing w:val="-5"/>
        </w:rPr>
        <w:t xml:space="preserve"> </w:t>
      </w:r>
      <w:r>
        <w:t>Section</w:t>
      </w:r>
      <w:r>
        <w:rPr>
          <w:spacing w:val="-4"/>
        </w:rPr>
        <w:t xml:space="preserve"> </w:t>
      </w:r>
      <w:r>
        <w:rPr>
          <w:spacing w:val="-5"/>
        </w:rPr>
        <w:t>80</w:t>
      </w:r>
    </w:p>
    <w:p w:rsidR="000D1A8D" w:rsidRDefault="0050239A">
      <w:pPr>
        <w:pStyle w:val="BodyText"/>
        <w:ind w:right="136"/>
      </w:pPr>
      <w:r>
        <w:t>Section 80 provides that the Controller shall give any applicant for a patent or for amendment</w:t>
      </w:r>
      <w:r>
        <w:rPr>
          <w:spacing w:val="-4"/>
        </w:rPr>
        <w:t xml:space="preserve"> </w:t>
      </w:r>
      <w:r>
        <w:t>of</w:t>
      </w:r>
      <w:r>
        <w:rPr>
          <w:spacing w:val="-4"/>
        </w:rPr>
        <w:t xml:space="preserve"> </w:t>
      </w:r>
      <w:r>
        <w:t>a</w:t>
      </w:r>
      <w:r>
        <w:rPr>
          <w:spacing w:val="-4"/>
        </w:rPr>
        <w:t xml:space="preserve"> </w:t>
      </w:r>
      <w:r>
        <w:t>specification</w:t>
      </w:r>
      <w:r>
        <w:rPr>
          <w:spacing w:val="-4"/>
        </w:rPr>
        <w:t xml:space="preserve"> </w:t>
      </w:r>
      <w:r>
        <w:t>an</w:t>
      </w:r>
      <w:r>
        <w:rPr>
          <w:spacing w:val="-4"/>
        </w:rPr>
        <w:t xml:space="preserve"> </w:t>
      </w:r>
      <w:r>
        <w:t>opportunity</w:t>
      </w:r>
      <w:r>
        <w:rPr>
          <w:spacing w:val="-4"/>
        </w:rPr>
        <w:t xml:space="preserve"> </w:t>
      </w:r>
      <w:r>
        <w:t>to</w:t>
      </w:r>
      <w:r>
        <w:rPr>
          <w:spacing w:val="-4"/>
        </w:rPr>
        <w:t xml:space="preserve"> </w:t>
      </w:r>
      <w:r>
        <w:t>be</w:t>
      </w:r>
      <w:r>
        <w:rPr>
          <w:spacing w:val="-4"/>
        </w:rPr>
        <w:t xml:space="preserve"> </w:t>
      </w:r>
      <w:r>
        <w:t>heard</w:t>
      </w:r>
      <w:r>
        <w:rPr>
          <w:spacing w:val="-4"/>
        </w:rPr>
        <w:t xml:space="preserve"> </w:t>
      </w:r>
      <w:r>
        <w:t>before</w:t>
      </w:r>
      <w:r>
        <w:rPr>
          <w:spacing w:val="-4"/>
        </w:rPr>
        <w:t xml:space="preserve"> </w:t>
      </w:r>
      <w:r>
        <w:t>exercising</w:t>
      </w:r>
      <w:r>
        <w:rPr>
          <w:spacing w:val="-4"/>
        </w:rPr>
        <w:t xml:space="preserve"> </w:t>
      </w:r>
      <w:r>
        <w:t>adversely to them any discretion vested in the Controller. The proviso requires the party requesting a hearing to make that request to the Controller at least ten days before the expiry of the relevant time-limit. This provision is a codification of natural justice in Controller proceedings.</w:t>
      </w:r>
    </w:p>
    <w:p w:rsidR="000D1A8D" w:rsidRDefault="000D1A8D">
      <w:pPr>
        <w:pStyle w:val="BodyText"/>
        <w:spacing w:before="140"/>
        <w:ind w:left="0"/>
      </w:pPr>
    </w:p>
    <w:p w:rsidR="000D1A8D" w:rsidRDefault="0050239A">
      <w:pPr>
        <w:pStyle w:val="Heading1"/>
        <w:ind w:left="87" w:firstLine="0"/>
      </w:pPr>
      <w:r>
        <w:t>Part</w:t>
      </w:r>
      <w:r>
        <w:rPr>
          <w:spacing w:val="-3"/>
        </w:rPr>
        <w:t xml:space="preserve"> </w:t>
      </w:r>
      <w:r>
        <w:t>III</w:t>
      </w:r>
      <w:r>
        <w:rPr>
          <w:spacing w:val="-2"/>
        </w:rPr>
        <w:t xml:space="preserve"> </w:t>
      </w:r>
      <w:r>
        <w:t>–</w:t>
      </w:r>
      <w:r>
        <w:rPr>
          <w:spacing w:val="-3"/>
        </w:rPr>
        <w:t xml:space="preserve"> </w:t>
      </w:r>
      <w:r>
        <w:t>Patent</w:t>
      </w:r>
      <w:r>
        <w:rPr>
          <w:spacing w:val="-2"/>
        </w:rPr>
        <w:t xml:space="preserve"> agents</w:t>
      </w:r>
    </w:p>
    <w:p w:rsidR="000D1A8D" w:rsidRDefault="000D1A8D">
      <w:pPr>
        <w:pStyle w:val="BodyText"/>
        <w:spacing w:before="120"/>
        <w:ind w:left="0"/>
        <w:rPr>
          <w:b/>
        </w:rPr>
      </w:pPr>
    </w:p>
    <w:p w:rsidR="000D1A8D" w:rsidRDefault="0050239A">
      <w:pPr>
        <w:pStyle w:val="ListParagraph"/>
        <w:numPr>
          <w:ilvl w:val="0"/>
          <w:numId w:val="2"/>
        </w:numPr>
        <w:tabs>
          <w:tab w:val="left" w:pos="367"/>
        </w:tabs>
        <w:ind w:left="367"/>
        <w:rPr>
          <w:b/>
        </w:rPr>
      </w:pPr>
      <w:r>
        <w:rPr>
          <w:b/>
        </w:rPr>
        <w:t>Register</w:t>
      </w:r>
      <w:r>
        <w:rPr>
          <w:b/>
          <w:spacing w:val="-6"/>
        </w:rPr>
        <w:t xml:space="preserve"> </w:t>
      </w:r>
      <w:r>
        <w:rPr>
          <w:b/>
        </w:rPr>
        <w:t>of</w:t>
      </w:r>
      <w:r>
        <w:rPr>
          <w:b/>
          <w:spacing w:val="-4"/>
        </w:rPr>
        <w:t xml:space="preserve"> </w:t>
      </w:r>
      <w:r>
        <w:rPr>
          <w:b/>
        </w:rPr>
        <w:t>patent</w:t>
      </w:r>
      <w:r>
        <w:rPr>
          <w:b/>
          <w:spacing w:val="-3"/>
        </w:rPr>
        <w:t xml:space="preserve"> </w:t>
      </w:r>
      <w:r>
        <w:rPr>
          <w:b/>
        </w:rPr>
        <w:t>agents</w:t>
      </w:r>
      <w:r>
        <w:rPr>
          <w:b/>
          <w:spacing w:val="-4"/>
        </w:rPr>
        <w:t xml:space="preserve"> </w:t>
      </w:r>
      <w:r>
        <w:rPr>
          <w:b/>
        </w:rPr>
        <w:t>–</w:t>
      </w:r>
      <w:r>
        <w:rPr>
          <w:b/>
          <w:spacing w:val="-4"/>
        </w:rPr>
        <w:t xml:space="preserve"> </w:t>
      </w:r>
      <w:r>
        <w:rPr>
          <w:b/>
        </w:rPr>
        <w:t>Section</w:t>
      </w:r>
      <w:r>
        <w:rPr>
          <w:b/>
          <w:spacing w:val="-3"/>
        </w:rPr>
        <w:t xml:space="preserve"> </w:t>
      </w:r>
      <w:r>
        <w:rPr>
          <w:b/>
          <w:spacing w:val="-5"/>
        </w:rPr>
        <w:t>125</w:t>
      </w:r>
    </w:p>
    <w:p w:rsidR="000D1A8D" w:rsidRDefault="0050239A">
      <w:pPr>
        <w:pStyle w:val="BodyText"/>
        <w:ind w:right="200"/>
      </w:pPr>
      <w:r>
        <w:t>Section 125(1) requires the Controller to maintain a register of patent agents containing names, addresses, and other relevant particulars of all persons qualified to</w:t>
      </w:r>
      <w:r>
        <w:rPr>
          <w:spacing w:val="-4"/>
        </w:rPr>
        <w:t xml:space="preserve"> </w:t>
      </w:r>
      <w:r>
        <w:t>have</w:t>
      </w:r>
      <w:r>
        <w:rPr>
          <w:spacing w:val="-4"/>
        </w:rPr>
        <w:t xml:space="preserve"> </w:t>
      </w:r>
      <w:r>
        <w:t>their</w:t>
      </w:r>
      <w:r>
        <w:rPr>
          <w:spacing w:val="-4"/>
        </w:rPr>
        <w:t xml:space="preserve"> </w:t>
      </w:r>
      <w:r>
        <w:t>names</w:t>
      </w:r>
      <w:r>
        <w:rPr>
          <w:spacing w:val="-4"/>
        </w:rPr>
        <w:t xml:space="preserve"> </w:t>
      </w:r>
      <w:r>
        <w:t>entered.</w:t>
      </w:r>
      <w:r>
        <w:rPr>
          <w:spacing w:val="-4"/>
        </w:rPr>
        <w:t xml:space="preserve"> </w:t>
      </w:r>
      <w:r>
        <w:t>Section</w:t>
      </w:r>
      <w:r>
        <w:rPr>
          <w:spacing w:val="-4"/>
        </w:rPr>
        <w:t xml:space="preserve"> </w:t>
      </w:r>
      <w:r>
        <w:t>125(2)</w:t>
      </w:r>
      <w:r>
        <w:rPr>
          <w:spacing w:val="-4"/>
        </w:rPr>
        <w:t xml:space="preserve"> </w:t>
      </w:r>
      <w:r>
        <w:t>permits</w:t>
      </w:r>
      <w:r>
        <w:rPr>
          <w:spacing w:val="-4"/>
        </w:rPr>
        <w:t xml:space="preserve"> </w:t>
      </w:r>
      <w:r>
        <w:t>the</w:t>
      </w:r>
      <w:r>
        <w:rPr>
          <w:spacing w:val="-4"/>
        </w:rPr>
        <w:t xml:space="preserve"> </w:t>
      </w:r>
      <w:r>
        <w:t>register</w:t>
      </w:r>
      <w:r>
        <w:rPr>
          <w:spacing w:val="-4"/>
        </w:rPr>
        <w:t xml:space="preserve"> </w:t>
      </w:r>
      <w:r>
        <w:t>to</w:t>
      </w:r>
      <w:r>
        <w:rPr>
          <w:spacing w:val="-4"/>
        </w:rPr>
        <w:t xml:space="preserve"> </w:t>
      </w:r>
      <w:r>
        <w:t>be</w:t>
      </w:r>
      <w:r>
        <w:rPr>
          <w:spacing w:val="-4"/>
        </w:rPr>
        <w:t xml:space="preserve"> </w:t>
      </w:r>
      <w:r>
        <w:t>maintained</w:t>
      </w:r>
      <w:r>
        <w:rPr>
          <w:spacing w:val="-4"/>
        </w:rPr>
        <w:t xml:space="preserve"> </w:t>
      </w:r>
      <w:r>
        <w:t>in electronic form with such safeguards as may be prescribed.</w:t>
      </w:r>
    </w:p>
    <w:p w:rsidR="000D1A8D" w:rsidRDefault="000D1A8D">
      <w:pPr>
        <w:pStyle w:val="BodyText"/>
        <w:spacing w:before="140"/>
        <w:ind w:left="0"/>
      </w:pPr>
    </w:p>
    <w:p w:rsidR="000D1A8D" w:rsidRDefault="0050239A">
      <w:pPr>
        <w:pStyle w:val="Heading1"/>
        <w:numPr>
          <w:ilvl w:val="0"/>
          <w:numId w:val="2"/>
        </w:numPr>
        <w:tabs>
          <w:tab w:val="left" w:pos="367"/>
        </w:tabs>
        <w:ind w:left="367"/>
      </w:pPr>
      <w:r>
        <w:t>Qualifications</w:t>
      </w:r>
      <w:r>
        <w:rPr>
          <w:spacing w:val="-7"/>
        </w:rPr>
        <w:t xml:space="preserve"> </w:t>
      </w:r>
      <w:r>
        <w:t>for</w:t>
      </w:r>
      <w:r>
        <w:rPr>
          <w:spacing w:val="-6"/>
        </w:rPr>
        <w:t xml:space="preserve"> </w:t>
      </w:r>
      <w:r>
        <w:t>registration</w:t>
      </w:r>
      <w:r>
        <w:rPr>
          <w:spacing w:val="-6"/>
        </w:rPr>
        <w:t xml:space="preserve"> </w:t>
      </w:r>
      <w:r>
        <w:t>–</w:t>
      </w:r>
      <w:r>
        <w:rPr>
          <w:spacing w:val="-6"/>
        </w:rPr>
        <w:t xml:space="preserve"> </w:t>
      </w:r>
      <w:r>
        <w:t>Section</w:t>
      </w:r>
      <w:r>
        <w:rPr>
          <w:spacing w:val="-6"/>
        </w:rPr>
        <w:t xml:space="preserve"> </w:t>
      </w:r>
      <w:r>
        <w:rPr>
          <w:spacing w:val="-5"/>
        </w:rPr>
        <w:t>126</w:t>
      </w:r>
    </w:p>
    <w:p w:rsidR="000D1A8D" w:rsidRDefault="0050239A">
      <w:pPr>
        <w:pStyle w:val="BodyText"/>
      </w:pPr>
      <w:r>
        <w:t>Section</w:t>
      </w:r>
      <w:r>
        <w:rPr>
          <w:spacing w:val="-4"/>
        </w:rPr>
        <w:t xml:space="preserve"> </w:t>
      </w:r>
      <w:r>
        <w:t>126(1)</w:t>
      </w:r>
      <w:r>
        <w:rPr>
          <w:spacing w:val="-4"/>
        </w:rPr>
        <w:t xml:space="preserve"> </w:t>
      </w:r>
      <w:r>
        <w:t>requires</w:t>
      </w:r>
      <w:r>
        <w:rPr>
          <w:spacing w:val="-4"/>
        </w:rPr>
        <w:t xml:space="preserve"> </w:t>
      </w:r>
      <w:r>
        <w:t>that</w:t>
      </w:r>
      <w:r>
        <w:rPr>
          <w:spacing w:val="-4"/>
        </w:rPr>
        <w:t xml:space="preserve"> </w:t>
      </w:r>
      <w:r>
        <w:t>a</w:t>
      </w:r>
      <w:r>
        <w:rPr>
          <w:spacing w:val="-4"/>
        </w:rPr>
        <w:t xml:space="preserve"> </w:t>
      </w:r>
      <w:r>
        <w:t>person</w:t>
      </w:r>
      <w:r>
        <w:rPr>
          <w:spacing w:val="-4"/>
        </w:rPr>
        <w:t xml:space="preserve"> </w:t>
      </w:r>
      <w:r>
        <w:t>claiming</w:t>
      </w:r>
      <w:r>
        <w:rPr>
          <w:spacing w:val="-4"/>
        </w:rPr>
        <w:t xml:space="preserve"> </w:t>
      </w:r>
      <w:r>
        <w:t>registration</w:t>
      </w:r>
      <w:r>
        <w:rPr>
          <w:spacing w:val="-4"/>
        </w:rPr>
        <w:t xml:space="preserve"> </w:t>
      </w:r>
      <w:r>
        <w:t>as</w:t>
      </w:r>
      <w:r>
        <w:rPr>
          <w:spacing w:val="-4"/>
        </w:rPr>
        <w:t xml:space="preserve"> </w:t>
      </w:r>
      <w:r>
        <w:t>a</w:t>
      </w:r>
      <w:r>
        <w:rPr>
          <w:spacing w:val="-4"/>
        </w:rPr>
        <w:t xml:space="preserve"> </w:t>
      </w:r>
      <w:r>
        <w:t>patent</w:t>
      </w:r>
      <w:r>
        <w:rPr>
          <w:spacing w:val="-4"/>
        </w:rPr>
        <w:t xml:space="preserve"> </w:t>
      </w:r>
      <w:r>
        <w:t>agent</w:t>
      </w:r>
      <w:r>
        <w:rPr>
          <w:spacing w:val="-4"/>
        </w:rPr>
        <w:t xml:space="preserve"> </w:t>
      </w:r>
      <w:r>
        <w:t>must:</w:t>
      </w:r>
      <w:r>
        <w:rPr>
          <w:spacing w:val="-4"/>
        </w:rPr>
        <w:t xml:space="preserve"> </w:t>
      </w:r>
      <w:r>
        <w:t>(a) be a citizen of India; (b) have completed the age of 21 years; (c) hold a degree in science, engineering, or technology from a recognised university and have either passed the qualifying examination prescribed for patent agents or functioned as an</w:t>
      </w:r>
    </w:p>
    <w:p w:rsidR="000D1A8D" w:rsidRDefault="0050239A">
      <w:pPr>
        <w:pStyle w:val="BodyText"/>
        <w:spacing w:before="22"/>
        <w:ind w:right="154"/>
      </w:pPr>
      <w:r>
        <w:t>examiner</w:t>
      </w:r>
      <w:r>
        <w:rPr>
          <w:spacing w:val="-3"/>
        </w:rPr>
        <w:t xml:space="preserve"> </w:t>
      </w:r>
      <w:r>
        <w:t>or</w:t>
      </w:r>
      <w:r>
        <w:rPr>
          <w:spacing w:val="-3"/>
        </w:rPr>
        <w:t xml:space="preserve"> </w:t>
      </w:r>
      <w:r>
        <w:t>Controller</w:t>
      </w:r>
      <w:r>
        <w:rPr>
          <w:spacing w:val="-3"/>
        </w:rPr>
        <w:t xml:space="preserve"> </w:t>
      </w:r>
      <w:r>
        <w:t>for</w:t>
      </w:r>
      <w:r>
        <w:rPr>
          <w:spacing w:val="-3"/>
        </w:rPr>
        <w:t xml:space="preserve"> </w:t>
      </w:r>
      <w:r>
        <w:t>not</w:t>
      </w:r>
      <w:r>
        <w:rPr>
          <w:spacing w:val="-3"/>
        </w:rPr>
        <w:t xml:space="preserve"> </w:t>
      </w:r>
      <w:r>
        <w:t>less</w:t>
      </w:r>
      <w:r>
        <w:rPr>
          <w:spacing w:val="-3"/>
        </w:rPr>
        <w:t xml:space="preserve"> </w:t>
      </w:r>
      <w:r>
        <w:t>than</w:t>
      </w:r>
      <w:r>
        <w:rPr>
          <w:spacing w:val="-3"/>
        </w:rPr>
        <w:t xml:space="preserve"> </w:t>
      </w:r>
      <w:r>
        <w:t>ten</w:t>
      </w:r>
      <w:r>
        <w:rPr>
          <w:spacing w:val="-3"/>
        </w:rPr>
        <w:t xml:space="preserve"> </w:t>
      </w:r>
      <w:r>
        <w:t>years;</w:t>
      </w:r>
      <w:r>
        <w:rPr>
          <w:spacing w:val="-3"/>
        </w:rPr>
        <w:t xml:space="preserve"> </w:t>
      </w:r>
      <w:r>
        <w:t>and</w:t>
      </w:r>
      <w:r>
        <w:rPr>
          <w:spacing w:val="-3"/>
        </w:rPr>
        <w:t xml:space="preserve"> </w:t>
      </w:r>
      <w:r>
        <w:t>(d)</w:t>
      </w:r>
      <w:r>
        <w:rPr>
          <w:spacing w:val="-3"/>
        </w:rPr>
        <w:t xml:space="preserve"> </w:t>
      </w:r>
      <w:r>
        <w:t>have</w:t>
      </w:r>
      <w:r>
        <w:rPr>
          <w:spacing w:val="-3"/>
        </w:rPr>
        <w:t xml:space="preserve"> </w:t>
      </w:r>
      <w:r>
        <w:t>paid</w:t>
      </w:r>
      <w:r>
        <w:rPr>
          <w:spacing w:val="-3"/>
        </w:rPr>
        <w:t xml:space="preserve"> </w:t>
      </w:r>
      <w:r>
        <w:t>the</w:t>
      </w:r>
      <w:r>
        <w:rPr>
          <w:spacing w:val="-3"/>
        </w:rPr>
        <w:t xml:space="preserve"> </w:t>
      </w:r>
      <w:r>
        <w:t>prescribed fee. Section 126(2) allows persons already registered before the Patents (Amendment) Act, 2005 to continue registration on payment of fees.</w:t>
      </w:r>
    </w:p>
    <w:p w:rsidR="000D1A8D" w:rsidRDefault="000D1A8D">
      <w:pPr>
        <w:pStyle w:val="BodyText"/>
        <w:spacing w:before="140"/>
        <w:ind w:left="0"/>
      </w:pPr>
    </w:p>
    <w:p w:rsidR="000D1A8D" w:rsidRDefault="0050239A">
      <w:pPr>
        <w:pStyle w:val="Heading1"/>
        <w:numPr>
          <w:ilvl w:val="0"/>
          <w:numId w:val="2"/>
        </w:numPr>
        <w:tabs>
          <w:tab w:val="left" w:pos="367"/>
        </w:tabs>
        <w:ind w:left="367"/>
      </w:pPr>
      <w:r>
        <w:lastRenderedPageBreak/>
        <w:t>Rights</w:t>
      </w:r>
      <w:r>
        <w:rPr>
          <w:spacing w:val="-4"/>
        </w:rPr>
        <w:t xml:space="preserve"> </w:t>
      </w:r>
      <w:r>
        <w:t>of</w:t>
      </w:r>
      <w:r>
        <w:rPr>
          <w:spacing w:val="-3"/>
        </w:rPr>
        <w:t xml:space="preserve"> </w:t>
      </w:r>
      <w:r>
        <w:t>patent</w:t>
      </w:r>
      <w:r>
        <w:rPr>
          <w:spacing w:val="-4"/>
        </w:rPr>
        <w:t xml:space="preserve"> </w:t>
      </w:r>
      <w:r>
        <w:t>agents</w:t>
      </w:r>
      <w:r>
        <w:rPr>
          <w:spacing w:val="-3"/>
        </w:rPr>
        <w:t xml:space="preserve"> </w:t>
      </w:r>
      <w:r>
        <w:t>–</w:t>
      </w:r>
      <w:r>
        <w:rPr>
          <w:spacing w:val="-4"/>
        </w:rPr>
        <w:t xml:space="preserve"> </w:t>
      </w:r>
      <w:r>
        <w:t>Section</w:t>
      </w:r>
      <w:r>
        <w:rPr>
          <w:spacing w:val="-3"/>
        </w:rPr>
        <w:t xml:space="preserve"> </w:t>
      </w:r>
      <w:r>
        <w:rPr>
          <w:spacing w:val="-5"/>
        </w:rPr>
        <w:t>127</w:t>
      </w:r>
    </w:p>
    <w:p w:rsidR="000D1A8D" w:rsidRDefault="0050239A">
      <w:pPr>
        <w:pStyle w:val="BodyText"/>
      </w:pPr>
      <w:r>
        <w:t>Section</w:t>
      </w:r>
      <w:r>
        <w:rPr>
          <w:spacing w:val="-2"/>
        </w:rPr>
        <w:t xml:space="preserve"> </w:t>
      </w:r>
      <w:r>
        <w:t>127</w:t>
      </w:r>
      <w:r>
        <w:rPr>
          <w:spacing w:val="-2"/>
        </w:rPr>
        <w:t xml:space="preserve"> </w:t>
      </w:r>
      <w:r>
        <w:t>provides</w:t>
      </w:r>
      <w:r>
        <w:rPr>
          <w:spacing w:val="-2"/>
        </w:rPr>
        <w:t xml:space="preserve"> </w:t>
      </w:r>
      <w:r>
        <w:t>that</w:t>
      </w:r>
      <w:r>
        <w:rPr>
          <w:spacing w:val="-2"/>
        </w:rPr>
        <w:t xml:space="preserve"> </w:t>
      </w:r>
      <w:r>
        <w:t>every</w:t>
      </w:r>
      <w:r>
        <w:rPr>
          <w:spacing w:val="-2"/>
        </w:rPr>
        <w:t xml:space="preserve"> </w:t>
      </w:r>
      <w:r>
        <w:t>registered</w:t>
      </w:r>
      <w:r>
        <w:rPr>
          <w:spacing w:val="-2"/>
        </w:rPr>
        <w:t xml:space="preserve"> </w:t>
      </w:r>
      <w:r>
        <w:t>patent</w:t>
      </w:r>
      <w:r>
        <w:rPr>
          <w:spacing w:val="-2"/>
        </w:rPr>
        <w:t xml:space="preserve"> </w:t>
      </w:r>
      <w:r>
        <w:t>agent</w:t>
      </w:r>
      <w:r>
        <w:rPr>
          <w:spacing w:val="-2"/>
        </w:rPr>
        <w:t xml:space="preserve"> </w:t>
      </w:r>
      <w:r>
        <w:t>is</w:t>
      </w:r>
      <w:r>
        <w:rPr>
          <w:spacing w:val="-2"/>
        </w:rPr>
        <w:t xml:space="preserve"> </w:t>
      </w:r>
      <w:r>
        <w:t>entitled:</w:t>
      </w:r>
      <w:r>
        <w:rPr>
          <w:spacing w:val="-2"/>
        </w:rPr>
        <w:t xml:space="preserve"> </w:t>
      </w:r>
      <w:r>
        <w:t>(a)</w:t>
      </w:r>
      <w:r>
        <w:rPr>
          <w:spacing w:val="-2"/>
        </w:rPr>
        <w:t xml:space="preserve"> </w:t>
      </w:r>
      <w:r>
        <w:t>to</w:t>
      </w:r>
      <w:r>
        <w:rPr>
          <w:spacing w:val="-2"/>
        </w:rPr>
        <w:t xml:space="preserve"> </w:t>
      </w:r>
      <w:r>
        <w:t>practise before</w:t>
      </w:r>
      <w:r>
        <w:rPr>
          <w:spacing w:val="-4"/>
        </w:rPr>
        <w:t xml:space="preserve"> </w:t>
      </w:r>
      <w:r>
        <w:t>the</w:t>
      </w:r>
      <w:r>
        <w:rPr>
          <w:spacing w:val="-4"/>
        </w:rPr>
        <w:t xml:space="preserve"> </w:t>
      </w:r>
      <w:r>
        <w:t>Controller;</w:t>
      </w:r>
      <w:r>
        <w:rPr>
          <w:spacing w:val="-4"/>
        </w:rPr>
        <w:t xml:space="preserve"> </w:t>
      </w:r>
      <w:r>
        <w:t>and</w:t>
      </w:r>
      <w:r>
        <w:rPr>
          <w:spacing w:val="-4"/>
        </w:rPr>
        <w:t xml:space="preserve"> </w:t>
      </w:r>
      <w:r>
        <w:t>(b)</w:t>
      </w:r>
      <w:r>
        <w:rPr>
          <w:spacing w:val="-4"/>
        </w:rPr>
        <w:t xml:space="preserve"> </w:t>
      </w:r>
      <w:r>
        <w:t>to</w:t>
      </w:r>
      <w:r>
        <w:rPr>
          <w:spacing w:val="-4"/>
        </w:rPr>
        <w:t xml:space="preserve"> </w:t>
      </w:r>
      <w:r>
        <w:t>prepare</w:t>
      </w:r>
      <w:r>
        <w:rPr>
          <w:spacing w:val="-4"/>
        </w:rPr>
        <w:t xml:space="preserve"> </w:t>
      </w:r>
      <w:r>
        <w:t>all</w:t>
      </w:r>
      <w:r>
        <w:rPr>
          <w:spacing w:val="-4"/>
        </w:rPr>
        <w:t xml:space="preserve"> </w:t>
      </w:r>
      <w:r>
        <w:t>documents,</w:t>
      </w:r>
      <w:r>
        <w:rPr>
          <w:spacing w:val="-4"/>
        </w:rPr>
        <w:t xml:space="preserve"> </w:t>
      </w:r>
      <w:r>
        <w:t>transact</w:t>
      </w:r>
      <w:r>
        <w:rPr>
          <w:spacing w:val="-4"/>
        </w:rPr>
        <w:t xml:space="preserve"> </w:t>
      </w:r>
      <w:r>
        <w:t>all</w:t>
      </w:r>
      <w:r>
        <w:rPr>
          <w:spacing w:val="-4"/>
        </w:rPr>
        <w:t xml:space="preserve"> </w:t>
      </w:r>
      <w:r>
        <w:t>business,</w:t>
      </w:r>
      <w:r>
        <w:rPr>
          <w:spacing w:val="-4"/>
        </w:rPr>
        <w:t xml:space="preserve"> </w:t>
      </w:r>
      <w:r>
        <w:t>and discharge such other functions as may be prescribed in connection with any proceeding before the Controller. Patent agents thus serve as authorised intermediaries between inventors and the Patent Office, assisting in drafting specifications, filing applications, and conducting examination proceedings.</w:t>
      </w:r>
    </w:p>
    <w:p w:rsidR="000D1A8D" w:rsidRDefault="000D1A8D">
      <w:pPr>
        <w:pStyle w:val="BodyText"/>
        <w:spacing w:before="140"/>
        <w:ind w:left="0"/>
      </w:pPr>
    </w:p>
    <w:p w:rsidR="000D1A8D" w:rsidRDefault="0050239A">
      <w:pPr>
        <w:pStyle w:val="Heading1"/>
        <w:numPr>
          <w:ilvl w:val="0"/>
          <w:numId w:val="2"/>
        </w:numPr>
        <w:tabs>
          <w:tab w:val="left" w:pos="508"/>
        </w:tabs>
        <w:ind w:left="508" w:hanging="421"/>
      </w:pPr>
      <w:r>
        <w:t>Restrictions</w:t>
      </w:r>
      <w:r>
        <w:rPr>
          <w:spacing w:val="-5"/>
        </w:rPr>
        <w:t xml:space="preserve"> </w:t>
      </w:r>
      <w:r>
        <w:t>on</w:t>
      </w:r>
      <w:r>
        <w:rPr>
          <w:spacing w:val="-5"/>
        </w:rPr>
        <w:t xml:space="preserve"> </w:t>
      </w:r>
      <w:r>
        <w:t>practice</w:t>
      </w:r>
      <w:r>
        <w:rPr>
          <w:spacing w:val="-4"/>
        </w:rPr>
        <w:t xml:space="preserve"> </w:t>
      </w:r>
      <w:r>
        <w:t>–</w:t>
      </w:r>
      <w:r>
        <w:rPr>
          <w:spacing w:val="-5"/>
        </w:rPr>
        <w:t xml:space="preserve"> </w:t>
      </w:r>
      <w:r>
        <w:t>Section</w:t>
      </w:r>
      <w:r>
        <w:rPr>
          <w:spacing w:val="-4"/>
        </w:rPr>
        <w:t xml:space="preserve"> </w:t>
      </w:r>
      <w:r>
        <w:rPr>
          <w:spacing w:val="-5"/>
        </w:rPr>
        <w:t>129</w:t>
      </w:r>
    </w:p>
    <w:p w:rsidR="000D1A8D" w:rsidRDefault="0050239A">
      <w:pPr>
        <w:pStyle w:val="BodyText"/>
        <w:ind w:right="78"/>
      </w:pPr>
      <w:r>
        <w:t>Section 129(1) provides that no person, either alone or in partnership, shall practise, describe,</w:t>
      </w:r>
      <w:r>
        <w:rPr>
          <w:spacing w:val="-3"/>
        </w:rPr>
        <w:t xml:space="preserve"> </w:t>
      </w:r>
      <w:r>
        <w:t>or</w:t>
      </w:r>
      <w:r>
        <w:rPr>
          <w:spacing w:val="-3"/>
        </w:rPr>
        <w:t xml:space="preserve"> </w:t>
      </w:r>
      <w:r>
        <w:t>hold</w:t>
      </w:r>
      <w:r>
        <w:rPr>
          <w:spacing w:val="-3"/>
        </w:rPr>
        <w:t xml:space="preserve"> </w:t>
      </w:r>
      <w:r>
        <w:t>themselves</w:t>
      </w:r>
      <w:r>
        <w:rPr>
          <w:spacing w:val="-3"/>
        </w:rPr>
        <w:t xml:space="preserve"> </w:t>
      </w:r>
      <w:r>
        <w:t>out</w:t>
      </w:r>
      <w:r>
        <w:rPr>
          <w:spacing w:val="-3"/>
        </w:rPr>
        <w:t xml:space="preserve"> </w:t>
      </w:r>
      <w:r>
        <w:t>as</w:t>
      </w:r>
      <w:r>
        <w:rPr>
          <w:spacing w:val="-3"/>
        </w:rPr>
        <w:t xml:space="preserve"> </w:t>
      </w:r>
      <w:r>
        <w:t>a</w:t>
      </w:r>
      <w:r>
        <w:rPr>
          <w:spacing w:val="-3"/>
        </w:rPr>
        <w:t xml:space="preserve"> </w:t>
      </w:r>
      <w:r>
        <w:t>patent</w:t>
      </w:r>
      <w:r>
        <w:rPr>
          <w:spacing w:val="-3"/>
        </w:rPr>
        <w:t xml:space="preserve"> </w:t>
      </w:r>
      <w:r>
        <w:t>agent</w:t>
      </w:r>
      <w:r>
        <w:rPr>
          <w:spacing w:val="-3"/>
        </w:rPr>
        <w:t xml:space="preserve"> </w:t>
      </w:r>
      <w:r>
        <w:t>unless</w:t>
      </w:r>
      <w:r>
        <w:rPr>
          <w:spacing w:val="-3"/>
        </w:rPr>
        <w:t xml:space="preserve"> </w:t>
      </w:r>
      <w:r>
        <w:t>registered</w:t>
      </w:r>
      <w:r>
        <w:rPr>
          <w:spacing w:val="-3"/>
        </w:rPr>
        <w:t xml:space="preserve"> </w:t>
      </w:r>
      <w:r>
        <w:t>or,</w:t>
      </w:r>
      <w:r>
        <w:rPr>
          <w:spacing w:val="-3"/>
        </w:rPr>
        <w:t xml:space="preserve"> </w:t>
      </w:r>
      <w:r>
        <w:t>in</w:t>
      </w:r>
      <w:r>
        <w:rPr>
          <w:spacing w:val="-3"/>
        </w:rPr>
        <w:t xml:space="preserve"> </w:t>
      </w:r>
      <w:r>
        <w:t>the</w:t>
      </w:r>
      <w:r>
        <w:rPr>
          <w:spacing w:val="-3"/>
        </w:rPr>
        <w:t xml:space="preserve"> </w:t>
      </w:r>
      <w:r>
        <w:t>case</w:t>
      </w:r>
      <w:r>
        <w:rPr>
          <w:spacing w:val="-3"/>
        </w:rPr>
        <w:t xml:space="preserve"> </w:t>
      </w:r>
      <w:r>
        <w:t>of a partnership, unless all partners are registered. Section 129(2) prohibits companies or other corporate bodies from practising as patent agents. The Explanation defines 'practise as a patent agent' to include applying for or obtaining patents in India or elsewhere, preparing specifications or other documents, and giving advice as to patent validity or infringement.</w:t>
      </w:r>
    </w:p>
    <w:p w:rsidR="000D1A8D" w:rsidRDefault="000D1A8D">
      <w:pPr>
        <w:pStyle w:val="BodyText"/>
        <w:spacing w:before="140"/>
        <w:ind w:left="0"/>
      </w:pPr>
    </w:p>
    <w:p w:rsidR="000D1A8D" w:rsidRDefault="0050239A">
      <w:pPr>
        <w:pStyle w:val="Heading1"/>
        <w:numPr>
          <w:ilvl w:val="0"/>
          <w:numId w:val="2"/>
        </w:numPr>
        <w:tabs>
          <w:tab w:val="left" w:pos="508"/>
        </w:tabs>
        <w:ind w:left="508" w:hanging="421"/>
      </w:pPr>
      <w:r>
        <w:t>Removal</w:t>
      </w:r>
      <w:r>
        <w:rPr>
          <w:spacing w:val="-5"/>
        </w:rPr>
        <w:t xml:space="preserve"> </w:t>
      </w:r>
      <w:r>
        <w:t>and</w:t>
      </w:r>
      <w:r>
        <w:rPr>
          <w:spacing w:val="-4"/>
        </w:rPr>
        <w:t xml:space="preserve"> </w:t>
      </w:r>
      <w:r>
        <w:t>restoration</w:t>
      </w:r>
      <w:r>
        <w:rPr>
          <w:spacing w:val="-5"/>
        </w:rPr>
        <w:t xml:space="preserve"> </w:t>
      </w:r>
      <w:r>
        <w:t>–</w:t>
      </w:r>
      <w:r>
        <w:rPr>
          <w:spacing w:val="-4"/>
        </w:rPr>
        <w:t xml:space="preserve"> </w:t>
      </w:r>
      <w:r>
        <w:t>Section</w:t>
      </w:r>
      <w:r>
        <w:rPr>
          <w:spacing w:val="-4"/>
        </w:rPr>
        <w:t xml:space="preserve"> </w:t>
      </w:r>
      <w:r>
        <w:rPr>
          <w:spacing w:val="-5"/>
        </w:rPr>
        <w:t>130</w:t>
      </w:r>
    </w:p>
    <w:p w:rsidR="000D1A8D" w:rsidRDefault="0050239A">
      <w:pPr>
        <w:pStyle w:val="BodyText"/>
        <w:ind w:right="154"/>
      </w:pPr>
      <w:r>
        <w:t>Section</w:t>
      </w:r>
      <w:r>
        <w:rPr>
          <w:spacing w:val="-4"/>
        </w:rPr>
        <w:t xml:space="preserve"> </w:t>
      </w:r>
      <w:r>
        <w:t>130(1)</w:t>
      </w:r>
      <w:r>
        <w:rPr>
          <w:spacing w:val="-4"/>
        </w:rPr>
        <w:t xml:space="preserve"> </w:t>
      </w:r>
      <w:r>
        <w:t>empowers</w:t>
      </w:r>
      <w:r>
        <w:rPr>
          <w:spacing w:val="-4"/>
        </w:rPr>
        <w:t xml:space="preserve"> </w:t>
      </w:r>
      <w:r>
        <w:t>the</w:t>
      </w:r>
      <w:r>
        <w:rPr>
          <w:spacing w:val="-4"/>
        </w:rPr>
        <w:t xml:space="preserve"> </w:t>
      </w:r>
      <w:r>
        <w:t>Controller</w:t>
      </w:r>
      <w:r>
        <w:rPr>
          <w:spacing w:val="-4"/>
        </w:rPr>
        <w:t xml:space="preserve"> </w:t>
      </w:r>
      <w:r>
        <w:t>to</w:t>
      </w:r>
      <w:r>
        <w:rPr>
          <w:spacing w:val="-4"/>
        </w:rPr>
        <w:t xml:space="preserve"> </w:t>
      </w:r>
      <w:r>
        <w:t>remove</w:t>
      </w:r>
      <w:r>
        <w:rPr>
          <w:spacing w:val="-4"/>
        </w:rPr>
        <w:t xml:space="preserve"> </w:t>
      </w:r>
      <w:r>
        <w:t>the</w:t>
      </w:r>
      <w:r>
        <w:rPr>
          <w:spacing w:val="-4"/>
        </w:rPr>
        <w:t xml:space="preserve"> </w:t>
      </w:r>
      <w:r>
        <w:t>name</w:t>
      </w:r>
      <w:r>
        <w:rPr>
          <w:spacing w:val="-4"/>
        </w:rPr>
        <w:t xml:space="preserve"> </w:t>
      </w:r>
      <w:r>
        <w:t>of</w:t>
      </w:r>
      <w:r>
        <w:rPr>
          <w:spacing w:val="-4"/>
        </w:rPr>
        <w:t xml:space="preserve"> </w:t>
      </w:r>
      <w:r>
        <w:t>a</w:t>
      </w:r>
      <w:r>
        <w:rPr>
          <w:spacing w:val="-4"/>
        </w:rPr>
        <w:t xml:space="preserve"> </w:t>
      </w:r>
      <w:r>
        <w:t>patent</w:t>
      </w:r>
      <w:r>
        <w:rPr>
          <w:spacing w:val="-4"/>
        </w:rPr>
        <w:t xml:space="preserve"> </w:t>
      </w:r>
      <w:r>
        <w:t>agent</w:t>
      </w:r>
      <w:r>
        <w:rPr>
          <w:spacing w:val="-4"/>
        </w:rPr>
        <w:t xml:space="preserve"> </w:t>
      </w:r>
      <w:r>
        <w:t>from the</w:t>
      </w:r>
      <w:r>
        <w:rPr>
          <w:spacing w:val="-1"/>
        </w:rPr>
        <w:t xml:space="preserve"> </w:t>
      </w:r>
      <w:r>
        <w:t>register</w:t>
      </w:r>
      <w:r>
        <w:rPr>
          <w:spacing w:val="-1"/>
        </w:rPr>
        <w:t xml:space="preserve"> </w:t>
      </w:r>
      <w:r>
        <w:t>if</w:t>
      </w:r>
      <w:r>
        <w:rPr>
          <w:spacing w:val="-1"/>
        </w:rPr>
        <w:t xml:space="preserve"> </w:t>
      </w:r>
      <w:r>
        <w:t>satisfied,</w:t>
      </w:r>
      <w:r>
        <w:rPr>
          <w:spacing w:val="-1"/>
        </w:rPr>
        <w:t xml:space="preserve"> </w:t>
      </w:r>
      <w:r>
        <w:t>after</w:t>
      </w:r>
      <w:r>
        <w:rPr>
          <w:spacing w:val="-1"/>
        </w:rPr>
        <w:t xml:space="preserve"> </w:t>
      </w:r>
      <w:r>
        <w:t>giving</w:t>
      </w:r>
      <w:r>
        <w:rPr>
          <w:spacing w:val="-1"/>
        </w:rPr>
        <w:t xml:space="preserve"> </w:t>
      </w:r>
      <w:r>
        <w:t>an</w:t>
      </w:r>
      <w:r>
        <w:rPr>
          <w:spacing w:val="-1"/>
        </w:rPr>
        <w:t xml:space="preserve"> </w:t>
      </w:r>
      <w:r>
        <w:t>opportunity</w:t>
      </w:r>
      <w:r>
        <w:rPr>
          <w:spacing w:val="-1"/>
        </w:rPr>
        <w:t xml:space="preserve"> </w:t>
      </w:r>
      <w:r>
        <w:t>of</w:t>
      </w:r>
      <w:r>
        <w:rPr>
          <w:spacing w:val="-1"/>
        </w:rPr>
        <w:t xml:space="preserve"> </w:t>
      </w:r>
      <w:r>
        <w:t>being</w:t>
      </w:r>
      <w:r>
        <w:rPr>
          <w:spacing w:val="-1"/>
        </w:rPr>
        <w:t xml:space="preserve"> </w:t>
      </w:r>
      <w:r>
        <w:t>heard,</w:t>
      </w:r>
      <w:r>
        <w:rPr>
          <w:spacing w:val="-1"/>
        </w:rPr>
        <w:t xml:space="preserve"> </w:t>
      </w:r>
      <w:r>
        <w:t>that:</w:t>
      </w:r>
      <w:r>
        <w:rPr>
          <w:spacing w:val="-1"/>
        </w:rPr>
        <w:t xml:space="preserve"> </w:t>
      </w:r>
      <w:r>
        <w:t>(i)</w:t>
      </w:r>
      <w:r>
        <w:rPr>
          <w:spacing w:val="-1"/>
        </w:rPr>
        <w:t xml:space="preserve"> </w:t>
      </w:r>
      <w:r>
        <w:t>the</w:t>
      </w:r>
      <w:r>
        <w:rPr>
          <w:spacing w:val="-1"/>
        </w:rPr>
        <w:t xml:space="preserve"> </w:t>
      </w:r>
      <w:r>
        <w:t>name was entered by error or misrepresentation; or (ii) the agent has been convicted and sentenced to imprisonment or is guilty of professional misconduct rendering them unfit to remain on the register. Section 130(2) allows the Controller to restore the name of any removed agent on application and sufficient cause being shown.</w:t>
      </w:r>
    </w:p>
    <w:p w:rsidR="008253ED" w:rsidRDefault="008253ED">
      <w:pPr>
        <w:pStyle w:val="BodyText"/>
        <w:spacing w:before="60" w:after="60"/>
        <w:rPr>
          <w:b/>
        </w:rPr>
      </w:pPr>
    </w:p>
    <w:p w:rsidR="00B85FB2" w:rsidRDefault="003B3F1F">
      <w:pPr>
        <w:pStyle w:val="BodyText"/>
        <w:spacing w:before="60" w:after="60"/>
      </w:pPr>
      <w:r>
        <w:rPr>
          <w:b/>
        </w:rPr>
        <w:t xml:space="preserve">Conclusion: </w:t>
      </w:r>
      <w:r>
        <w:t>The term of every patent is twenty years from the date of filing under Section 53, subject to payment of annual renewal fees; failure to pay results in lapse, though restoration is available within eighteen months. The Controller</w:t>
      </w:r>
      <w:r>
        <w:t xml:space="preserve"> of Patents is the Controller General of Patents, Designs and Trade Marks under Section 73, vested with the powers of a civil court under Section 77 for proceedings before the Controller, and with additional administrative and supervisory powers under Sect</w:t>
      </w:r>
      <w:r>
        <w:t xml:space="preserve">ions 78 to 80. Patent agents registered under Section 125 are qualified professionals entitled to practise before the Controller under Section 127, and must satisfy the eligibility requirements under Section 126 and are subject to removal for professional </w:t>
      </w:r>
      <w:r>
        <w:t>misconduct under Section 130. These three elements — the patent term, the Controller's administration, and professional representation — collectively underpin the orderly and effective functioning of the patent system in India.</w:t>
      </w:r>
    </w:p>
    <w:p w:rsidR="00B85FB2" w:rsidRDefault="00B85FB2">
      <w:pPr>
        <w:pStyle w:val="BodyText"/>
      </w:pPr>
    </w:p>
    <w:p w:rsidR="008253ED" w:rsidRDefault="008253ED">
      <w:pPr>
        <w:pStyle w:val="Heading1"/>
        <w:spacing w:before="22"/>
        <w:ind w:left="87" w:firstLine="0"/>
      </w:pPr>
    </w:p>
    <w:p w:rsidR="008253ED" w:rsidRDefault="008253ED">
      <w:pPr>
        <w:pStyle w:val="Heading1"/>
        <w:spacing w:before="22"/>
        <w:ind w:left="87" w:firstLine="0"/>
      </w:pPr>
    </w:p>
    <w:p w:rsidR="008253ED" w:rsidRDefault="008253ED">
      <w:pPr>
        <w:pStyle w:val="Heading1"/>
        <w:spacing w:before="22"/>
        <w:ind w:left="87" w:firstLine="0"/>
      </w:pPr>
    </w:p>
    <w:p w:rsidR="000D1A8D" w:rsidRDefault="0050239A">
      <w:pPr>
        <w:pStyle w:val="Heading1"/>
        <w:spacing w:before="22"/>
        <w:ind w:left="87" w:firstLine="0"/>
      </w:pPr>
      <w:r>
        <w:lastRenderedPageBreak/>
        <w:t>Important</w:t>
      </w:r>
      <w:r>
        <w:rPr>
          <w:spacing w:val="-4"/>
        </w:rPr>
        <w:t xml:space="preserve"> </w:t>
      </w:r>
      <w:r>
        <w:t>case</w:t>
      </w:r>
      <w:r>
        <w:rPr>
          <w:spacing w:val="-3"/>
        </w:rPr>
        <w:t xml:space="preserve"> </w:t>
      </w:r>
      <w:r>
        <w:t>laws</w:t>
      </w:r>
      <w:r>
        <w:rPr>
          <w:spacing w:val="-4"/>
        </w:rPr>
        <w:t xml:space="preserve"> </w:t>
      </w:r>
      <w:r>
        <w:t>–</w:t>
      </w:r>
      <w:r>
        <w:rPr>
          <w:spacing w:val="-3"/>
        </w:rPr>
        <w:t xml:space="preserve"> </w:t>
      </w:r>
      <w:r>
        <w:t>Module</w:t>
      </w:r>
      <w:r>
        <w:rPr>
          <w:spacing w:val="-3"/>
        </w:rPr>
        <w:t xml:space="preserve"> </w:t>
      </w:r>
      <w:r>
        <w:t>3</w:t>
      </w:r>
      <w:r>
        <w:rPr>
          <w:spacing w:val="-4"/>
        </w:rPr>
        <w:t xml:space="preserve"> </w:t>
      </w:r>
      <w:r>
        <w:t>(Patents</w:t>
      </w:r>
      <w:r>
        <w:rPr>
          <w:spacing w:val="-3"/>
        </w:rPr>
        <w:t xml:space="preserve"> </w:t>
      </w:r>
      <w:r>
        <w:t>Act,</w:t>
      </w:r>
      <w:r>
        <w:rPr>
          <w:spacing w:val="-3"/>
        </w:rPr>
        <w:t xml:space="preserve"> </w:t>
      </w:r>
      <w:r>
        <w:rPr>
          <w:spacing w:val="-2"/>
        </w:rPr>
        <w:t>1970)</w:t>
      </w:r>
    </w:p>
    <w:p w:rsidR="000D1A8D" w:rsidRDefault="000D1A8D">
      <w:pPr>
        <w:pStyle w:val="BodyText"/>
        <w:spacing w:before="120"/>
        <w:ind w:left="0"/>
        <w:rPr>
          <w:b/>
        </w:rPr>
      </w:pPr>
    </w:p>
    <w:p w:rsidR="000D1A8D" w:rsidRDefault="0050239A">
      <w:pPr>
        <w:pStyle w:val="ListParagraph"/>
        <w:numPr>
          <w:ilvl w:val="0"/>
          <w:numId w:val="1"/>
        </w:numPr>
        <w:tabs>
          <w:tab w:val="left" w:pos="367"/>
        </w:tabs>
        <w:ind w:left="367"/>
        <w:rPr>
          <w:b/>
        </w:rPr>
      </w:pPr>
      <w:r>
        <w:rPr>
          <w:b/>
        </w:rPr>
        <w:t>Novartis</w:t>
      </w:r>
      <w:r>
        <w:rPr>
          <w:b/>
          <w:spacing w:val="-3"/>
        </w:rPr>
        <w:t xml:space="preserve"> </w:t>
      </w:r>
      <w:r>
        <w:rPr>
          <w:b/>
        </w:rPr>
        <w:t>AG</w:t>
      </w:r>
      <w:r>
        <w:rPr>
          <w:b/>
          <w:spacing w:val="-2"/>
        </w:rPr>
        <w:t xml:space="preserve"> </w:t>
      </w:r>
      <w:r>
        <w:rPr>
          <w:b/>
        </w:rPr>
        <w:t>v.</w:t>
      </w:r>
      <w:r>
        <w:rPr>
          <w:b/>
          <w:spacing w:val="-3"/>
        </w:rPr>
        <w:t xml:space="preserve"> </w:t>
      </w:r>
      <w:r>
        <w:rPr>
          <w:b/>
        </w:rPr>
        <w:t>Union</w:t>
      </w:r>
      <w:r>
        <w:rPr>
          <w:b/>
          <w:spacing w:val="-2"/>
        </w:rPr>
        <w:t xml:space="preserve"> </w:t>
      </w:r>
      <w:r>
        <w:rPr>
          <w:b/>
        </w:rPr>
        <w:t>of</w:t>
      </w:r>
      <w:r>
        <w:rPr>
          <w:b/>
          <w:spacing w:val="-2"/>
        </w:rPr>
        <w:t xml:space="preserve"> India</w:t>
      </w:r>
    </w:p>
    <w:p w:rsidR="000D1A8D" w:rsidRDefault="0050239A">
      <w:pPr>
        <w:pStyle w:val="BodyText"/>
      </w:pPr>
      <w:r>
        <w:t>Citation:</w:t>
      </w:r>
      <w:r>
        <w:rPr>
          <w:spacing w:val="-3"/>
        </w:rPr>
        <w:t xml:space="preserve"> </w:t>
      </w:r>
      <w:r>
        <w:t>(2013)</w:t>
      </w:r>
      <w:r>
        <w:rPr>
          <w:spacing w:val="-2"/>
        </w:rPr>
        <w:t xml:space="preserve"> </w:t>
      </w:r>
      <w:r>
        <w:t>6</w:t>
      </w:r>
      <w:r>
        <w:rPr>
          <w:spacing w:val="-2"/>
        </w:rPr>
        <w:t xml:space="preserve"> </w:t>
      </w:r>
      <w:r>
        <w:t>SCC</w:t>
      </w:r>
      <w:r>
        <w:rPr>
          <w:spacing w:val="-2"/>
        </w:rPr>
        <w:t xml:space="preserve"> </w:t>
      </w:r>
      <w:r>
        <w:rPr>
          <w:spacing w:val="-10"/>
        </w:rPr>
        <w:t>1</w:t>
      </w:r>
    </w:p>
    <w:p w:rsidR="000D1A8D" w:rsidRDefault="000D1A8D">
      <w:pPr>
        <w:pStyle w:val="BodyText"/>
        <w:spacing w:before="120"/>
        <w:ind w:left="0"/>
      </w:pPr>
    </w:p>
    <w:p w:rsidR="000D1A8D" w:rsidRDefault="0050239A">
      <w:pPr>
        <w:pStyle w:val="Heading1"/>
        <w:ind w:left="87" w:firstLine="0"/>
      </w:pPr>
      <w:r>
        <w:rPr>
          <w:spacing w:val="-2"/>
        </w:rPr>
        <w:t>Facts:</w:t>
      </w:r>
    </w:p>
    <w:p w:rsidR="000D1A8D" w:rsidRDefault="0050239A">
      <w:pPr>
        <w:pStyle w:val="BodyText"/>
        <w:spacing w:before="30"/>
        <w:ind w:right="118"/>
      </w:pPr>
      <w:r>
        <w:t>Novartis</w:t>
      </w:r>
      <w:r>
        <w:rPr>
          <w:spacing w:val="-3"/>
        </w:rPr>
        <w:t xml:space="preserve"> </w:t>
      </w:r>
      <w:r>
        <w:t>AG</w:t>
      </w:r>
      <w:r>
        <w:rPr>
          <w:spacing w:val="-3"/>
        </w:rPr>
        <w:t xml:space="preserve"> </w:t>
      </w:r>
      <w:r>
        <w:t>filed</w:t>
      </w:r>
      <w:r>
        <w:rPr>
          <w:spacing w:val="-3"/>
        </w:rPr>
        <w:t xml:space="preserve"> </w:t>
      </w:r>
      <w:r>
        <w:t>a</w:t>
      </w:r>
      <w:r>
        <w:rPr>
          <w:spacing w:val="-3"/>
        </w:rPr>
        <w:t xml:space="preserve"> </w:t>
      </w:r>
      <w:r>
        <w:t>patent</w:t>
      </w:r>
      <w:r>
        <w:rPr>
          <w:spacing w:val="-3"/>
        </w:rPr>
        <w:t xml:space="preserve"> </w:t>
      </w:r>
      <w:r>
        <w:t>application</w:t>
      </w:r>
      <w:r>
        <w:rPr>
          <w:spacing w:val="-3"/>
        </w:rPr>
        <w:t xml:space="preserve"> </w:t>
      </w:r>
      <w:r>
        <w:t>in</w:t>
      </w:r>
      <w:r>
        <w:rPr>
          <w:spacing w:val="-3"/>
        </w:rPr>
        <w:t xml:space="preserve"> </w:t>
      </w:r>
      <w:r>
        <w:t>India</w:t>
      </w:r>
      <w:r>
        <w:rPr>
          <w:spacing w:val="-3"/>
        </w:rPr>
        <w:t xml:space="preserve"> </w:t>
      </w:r>
      <w:r>
        <w:t>for</w:t>
      </w:r>
      <w:r>
        <w:rPr>
          <w:spacing w:val="-3"/>
        </w:rPr>
        <w:t xml:space="preserve"> </w:t>
      </w:r>
      <w:r>
        <w:t>the</w:t>
      </w:r>
      <w:r>
        <w:rPr>
          <w:spacing w:val="-3"/>
        </w:rPr>
        <w:t xml:space="preserve"> </w:t>
      </w:r>
      <w:r>
        <w:t>beta</w:t>
      </w:r>
      <w:r>
        <w:rPr>
          <w:spacing w:val="-3"/>
        </w:rPr>
        <w:t xml:space="preserve"> </w:t>
      </w:r>
      <w:r>
        <w:t>crystalline</w:t>
      </w:r>
      <w:r>
        <w:rPr>
          <w:spacing w:val="-3"/>
        </w:rPr>
        <w:t xml:space="preserve"> </w:t>
      </w:r>
      <w:r>
        <w:t>form</w:t>
      </w:r>
      <w:r>
        <w:rPr>
          <w:spacing w:val="-3"/>
        </w:rPr>
        <w:t xml:space="preserve"> </w:t>
      </w:r>
      <w:r>
        <w:t>of</w:t>
      </w:r>
      <w:r>
        <w:rPr>
          <w:spacing w:val="-3"/>
        </w:rPr>
        <w:t xml:space="preserve"> </w:t>
      </w:r>
      <w:r>
        <w:t>Imatinib Mesylate, an anti-cancer drug marketed as Gleevec, used in the treatment of chronic myeloid leukaemia. The Chennai Patent Office rejected the application under Section 3(d) of the Patents Act, 1970, on the ground that the beta crystalline form did not demonstrate enhanced therapeutic efficacy over the already known free base form of Imatinib. Novartis challenged the rejection, ultimately before the Supreme Court of India.</w:t>
      </w:r>
    </w:p>
    <w:p w:rsidR="000D1A8D" w:rsidRDefault="000D1A8D">
      <w:pPr>
        <w:pStyle w:val="BodyText"/>
        <w:spacing w:before="120"/>
        <w:ind w:left="0"/>
      </w:pPr>
    </w:p>
    <w:p w:rsidR="000D1A8D" w:rsidRDefault="0050239A">
      <w:pPr>
        <w:pStyle w:val="Heading1"/>
        <w:ind w:left="87" w:firstLine="0"/>
      </w:pPr>
      <w:r>
        <w:rPr>
          <w:spacing w:val="-2"/>
        </w:rPr>
        <w:t>Issues:</w:t>
      </w:r>
    </w:p>
    <w:p w:rsidR="000D1A8D" w:rsidRDefault="0050239A">
      <w:pPr>
        <w:pStyle w:val="ListParagraph"/>
        <w:numPr>
          <w:ilvl w:val="1"/>
          <w:numId w:val="1"/>
        </w:numPr>
        <w:tabs>
          <w:tab w:val="left" w:pos="382"/>
        </w:tabs>
        <w:spacing w:before="30"/>
        <w:ind w:left="87" w:right="193" w:firstLine="0"/>
      </w:pPr>
      <w:r>
        <w:t>Whether</w:t>
      </w:r>
      <w:r>
        <w:rPr>
          <w:spacing w:val="-5"/>
        </w:rPr>
        <w:t xml:space="preserve"> </w:t>
      </w:r>
      <w:r>
        <w:t>the</w:t>
      </w:r>
      <w:r>
        <w:rPr>
          <w:spacing w:val="-5"/>
        </w:rPr>
        <w:t xml:space="preserve"> </w:t>
      </w:r>
      <w:r>
        <w:t>beta</w:t>
      </w:r>
      <w:r>
        <w:rPr>
          <w:spacing w:val="-5"/>
        </w:rPr>
        <w:t xml:space="preserve"> </w:t>
      </w:r>
      <w:r>
        <w:t>crystalline</w:t>
      </w:r>
      <w:r>
        <w:rPr>
          <w:spacing w:val="-5"/>
        </w:rPr>
        <w:t xml:space="preserve"> </w:t>
      </w:r>
      <w:r>
        <w:t>form</w:t>
      </w:r>
      <w:r>
        <w:rPr>
          <w:spacing w:val="-5"/>
        </w:rPr>
        <w:t xml:space="preserve"> </w:t>
      </w:r>
      <w:r>
        <w:t>of</w:t>
      </w:r>
      <w:r>
        <w:rPr>
          <w:spacing w:val="-5"/>
        </w:rPr>
        <w:t xml:space="preserve"> </w:t>
      </w:r>
      <w:r>
        <w:t>Imatinib</w:t>
      </w:r>
      <w:r>
        <w:rPr>
          <w:spacing w:val="-5"/>
        </w:rPr>
        <w:t xml:space="preserve"> </w:t>
      </w:r>
      <w:r>
        <w:t>Mesylate</w:t>
      </w:r>
      <w:r>
        <w:rPr>
          <w:spacing w:val="-5"/>
        </w:rPr>
        <w:t xml:space="preserve"> </w:t>
      </w:r>
      <w:r>
        <w:t>satisfied</w:t>
      </w:r>
      <w:r>
        <w:rPr>
          <w:spacing w:val="-5"/>
        </w:rPr>
        <w:t xml:space="preserve"> </w:t>
      </w:r>
      <w:r>
        <w:t>the</w:t>
      </w:r>
      <w:r>
        <w:rPr>
          <w:spacing w:val="-5"/>
        </w:rPr>
        <w:t xml:space="preserve"> </w:t>
      </w:r>
      <w:r>
        <w:t xml:space="preserve">requirements of Section 3(d), which requires that a new form of a known substance must demonstrate enhanced efficacy over the known substance. (ii) Whether the word 'efficacy' in Section 3(d) means 'therapeutic efficacy' or some broader concept of </w:t>
      </w:r>
      <w:r>
        <w:rPr>
          <w:spacing w:val="-2"/>
        </w:rPr>
        <w:t>efficacy.</w:t>
      </w:r>
    </w:p>
    <w:p w:rsidR="000D1A8D" w:rsidRDefault="000D1A8D">
      <w:pPr>
        <w:pStyle w:val="BodyText"/>
        <w:spacing w:before="120"/>
        <w:ind w:left="0"/>
      </w:pPr>
    </w:p>
    <w:p w:rsidR="000D1A8D" w:rsidRDefault="0050239A">
      <w:pPr>
        <w:pStyle w:val="Heading1"/>
        <w:ind w:left="87" w:firstLine="0"/>
      </w:pPr>
      <w:r>
        <w:rPr>
          <w:spacing w:val="-2"/>
        </w:rPr>
        <w:t>Held:</w:t>
      </w:r>
    </w:p>
    <w:p w:rsidR="000D1A8D" w:rsidRDefault="0050239A">
      <w:pPr>
        <w:pStyle w:val="BodyText"/>
        <w:spacing w:before="30"/>
        <w:ind w:right="200"/>
      </w:pPr>
      <w:r>
        <w:t>The</w:t>
      </w:r>
      <w:r>
        <w:rPr>
          <w:spacing w:val="-4"/>
        </w:rPr>
        <w:t xml:space="preserve"> </w:t>
      </w:r>
      <w:r>
        <w:t>Supreme</w:t>
      </w:r>
      <w:r>
        <w:rPr>
          <w:spacing w:val="-4"/>
        </w:rPr>
        <w:t xml:space="preserve"> </w:t>
      </w:r>
      <w:r>
        <w:t>Court</w:t>
      </w:r>
      <w:r>
        <w:rPr>
          <w:spacing w:val="-4"/>
        </w:rPr>
        <w:t xml:space="preserve"> </w:t>
      </w:r>
      <w:r>
        <w:t>held</w:t>
      </w:r>
      <w:r>
        <w:rPr>
          <w:spacing w:val="-4"/>
        </w:rPr>
        <w:t xml:space="preserve"> </w:t>
      </w:r>
      <w:r>
        <w:t>that</w:t>
      </w:r>
      <w:r>
        <w:rPr>
          <w:spacing w:val="-4"/>
        </w:rPr>
        <w:t xml:space="preserve"> </w:t>
      </w:r>
      <w:r>
        <w:t>the</w:t>
      </w:r>
      <w:r>
        <w:rPr>
          <w:spacing w:val="-4"/>
        </w:rPr>
        <w:t xml:space="preserve"> </w:t>
      </w:r>
      <w:r>
        <w:t>beta</w:t>
      </w:r>
      <w:r>
        <w:rPr>
          <w:spacing w:val="-4"/>
        </w:rPr>
        <w:t xml:space="preserve"> </w:t>
      </w:r>
      <w:r>
        <w:t>crystalline</w:t>
      </w:r>
      <w:r>
        <w:rPr>
          <w:spacing w:val="-4"/>
        </w:rPr>
        <w:t xml:space="preserve"> </w:t>
      </w:r>
      <w:r>
        <w:t>form</w:t>
      </w:r>
      <w:r>
        <w:rPr>
          <w:spacing w:val="-4"/>
        </w:rPr>
        <w:t xml:space="preserve"> </w:t>
      </w:r>
      <w:r>
        <w:t>of</w:t>
      </w:r>
      <w:r>
        <w:rPr>
          <w:spacing w:val="-4"/>
        </w:rPr>
        <w:t xml:space="preserve"> </w:t>
      </w:r>
      <w:r>
        <w:t>Imatinib</w:t>
      </w:r>
      <w:r>
        <w:rPr>
          <w:spacing w:val="-4"/>
        </w:rPr>
        <w:t xml:space="preserve"> </w:t>
      </w:r>
      <w:r>
        <w:t>Mesylate</w:t>
      </w:r>
      <w:r>
        <w:rPr>
          <w:spacing w:val="-4"/>
        </w:rPr>
        <w:t xml:space="preserve"> </w:t>
      </w:r>
      <w:r>
        <w:t>did</w:t>
      </w:r>
      <w:r>
        <w:rPr>
          <w:spacing w:val="-4"/>
        </w:rPr>
        <w:t xml:space="preserve"> </w:t>
      </w:r>
      <w:r>
        <w:t>not demonstrate enhanced therapeutic efficacy over Imatinib in its known free base form. The Court gave a purposive interpretation to Section 3(d), holding that 'efficacy' in the context of pharmaceutical substances must mean 'therapeutic efficacy'. Since improved bio-availability was not demonstrated to translate into enhanced therapeutic efficacy, the patent application was rejected. The Court also upheld Section 3(d) as consistent with India's TRIPS obligations.</w:t>
      </w:r>
    </w:p>
    <w:p w:rsidR="000D1A8D" w:rsidRDefault="000D1A8D">
      <w:pPr>
        <w:pStyle w:val="BodyText"/>
        <w:spacing w:before="120"/>
        <w:ind w:left="0"/>
      </w:pPr>
    </w:p>
    <w:p w:rsidR="000D1A8D" w:rsidRDefault="0050239A">
      <w:pPr>
        <w:pStyle w:val="BodyText"/>
        <w:spacing w:before="0"/>
        <w:ind w:right="136"/>
      </w:pPr>
      <w:r>
        <w:t>Significance:</w:t>
      </w:r>
      <w:r>
        <w:rPr>
          <w:spacing w:val="-5"/>
        </w:rPr>
        <w:t xml:space="preserve"> </w:t>
      </w:r>
      <w:r>
        <w:t>This</w:t>
      </w:r>
      <w:r>
        <w:rPr>
          <w:spacing w:val="-5"/>
        </w:rPr>
        <w:t xml:space="preserve"> </w:t>
      </w:r>
      <w:r>
        <w:t>is</w:t>
      </w:r>
      <w:r>
        <w:rPr>
          <w:spacing w:val="-5"/>
        </w:rPr>
        <w:t xml:space="preserve"> </w:t>
      </w:r>
      <w:r>
        <w:t>the</w:t>
      </w:r>
      <w:r>
        <w:rPr>
          <w:spacing w:val="-5"/>
        </w:rPr>
        <w:t xml:space="preserve"> </w:t>
      </w:r>
      <w:r>
        <w:t>leading</w:t>
      </w:r>
      <w:r>
        <w:rPr>
          <w:spacing w:val="-5"/>
        </w:rPr>
        <w:t xml:space="preserve"> </w:t>
      </w:r>
      <w:r>
        <w:t>Indian</w:t>
      </w:r>
      <w:r>
        <w:rPr>
          <w:spacing w:val="-5"/>
        </w:rPr>
        <w:t xml:space="preserve"> </w:t>
      </w:r>
      <w:r>
        <w:t>authority</w:t>
      </w:r>
      <w:r>
        <w:rPr>
          <w:spacing w:val="-5"/>
        </w:rPr>
        <w:t xml:space="preserve"> </w:t>
      </w:r>
      <w:r>
        <w:t>on</w:t>
      </w:r>
      <w:r>
        <w:rPr>
          <w:spacing w:val="-5"/>
        </w:rPr>
        <w:t xml:space="preserve"> </w:t>
      </w:r>
      <w:r>
        <w:t>anti-evergreening.</w:t>
      </w:r>
      <w:r>
        <w:rPr>
          <w:spacing w:val="-5"/>
        </w:rPr>
        <w:t xml:space="preserve"> </w:t>
      </w:r>
      <w:r>
        <w:t>It</w:t>
      </w:r>
      <w:r>
        <w:rPr>
          <w:spacing w:val="-5"/>
        </w:rPr>
        <w:t xml:space="preserve"> </w:t>
      </w:r>
      <w:r>
        <w:t>confirmed that India's higher patentability threshold for pharmaceutical substances prevents minor modifications of known drugs from receiving extended patent protection, thereby safeguarding access to affordable generic medicines.</w:t>
      </w:r>
    </w:p>
    <w:p w:rsidR="000D1A8D" w:rsidRDefault="000D1A8D">
      <w:pPr>
        <w:pStyle w:val="BodyText"/>
        <w:spacing w:before="140"/>
        <w:ind w:left="0"/>
      </w:pPr>
    </w:p>
    <w:p w:rsidR="000D1A8D" w:rsidRDefault="0050239A">
      <w:pPr>
        <w:pStyle w:val="Heading1"/>
        <w:numPr>
          <w:ilvl w:val="0"/>
          <w:numId w:val="1"/>
        </w:numPr>
        <w:tabs>
          <w:tab w:val="left" w:pos="367"/>
        </w:tabs>
        <w:ind w:left="367"/>
      </w:pPr>
      <w:r>
        <w:t>Biswanath</w:t>
      </w:r>
      <w:r>
        <w:rPr>
          <w:spacing w:val="-7"/>
        </w:rPr>
        <w:t xml:space="preserve"> </w:t>
      </w:r>
      <w:r>
        <w:t>Prasad</w:t>
      </w:r>
      <w:r>
        <w:rPr>
          <w:spacing w:val="-4"/>
        </w:rPr>
        <w:t xml:space="preserve"> </w:t>
      </w:r>
      <w:r>
        <w:t>Radhey</w:t>
      </w:r>
      <w:r>
        <w:rPr>
          <w:spacing w:val="-4"/>
        </w:rPr>
        <w:t xml:space="preserve"> </w:t>
      </w:r>
      <w:r>
        <w:t>Shyam</w:t>
      </w:r>
      <w:r>
        <w:rPr>
          <w:spacing w:val="-5"/>
        </w:rPr>
        <w:t xml:space="preserve"> </w:t>
      </w:r>
      <w:r>
        <w:t>v.</w:t>
      </w:r>
      <w:r>
        <w:rPr>
          <w:spacing w:val="-4"/>
        </w:rPr>
        <w:t xml:space="preserve"> </w:t>
      </w:r>
      <w:r>
        <w:t>Hindustan</w:t>
      </w:r>
      <w:r>
        <w:rPr>
          <w:spacing w:val="-4"/>
        </w:rPr>
        <w:t xml:space="preserve"> </w:t>
      </w:r>
      <w:r>
        <w:t>Metal</w:t>
      </w:r>
      <w:r>
        <w:rPr>
          <w:spacing w:val="-4"/>
        </w:rPr>
        <w:t xml:space="preserve"> </w:t>
      </w:r>
      <w:r>
        <w:rPr>
          <w:spacing w:val="-2"/>
        </w:rPr>
        <w:t>Industries</w:t>
      </w:r>
    </w:p>
    <w:p w:rsidR="000D1A8D" w:rsidRDefault="0050239A">
      <w:pPr>
        <w:pStyle w:val="BodyText"/>
      </w:pPr>
      <w:r>
        <w:t>Citation:</w:t>
      </w:r>
      <w:r>
        <w:rPr>
          <w:spacing w:val="-3"/>
        </w:rPr>
        <w:t xml:space="preserve"> </w:t>
      </w:r>
      <w:r>
        <w:t>(1979)</w:t>
      </w:r>
      <w:r>
        <w:rPr>
          <w:spacing w:val="-2"/>
        </w:rPr>
        <w:t xml:space="preserve"> </w:t>
      </w:r>
      <w:r>
        <w:t>2</w:t>
      </w:r>
      <w:r>
        <w:rPr>
          <w:spacing w:val="-2"/>
        </w:rPr>
        <w:t xml:space="preserve"> </w:t>
      </w:r>
      <w:r>
        <w:t>SCC</w:t>
      </w:r>
      <w:r>
        <w:rPr>
          <w:spacing w:val="-2"/>
        </w:rPr>
        <w:t xml:space="preserve"> </w:t>
      </w:r>
      <w:r>
        <w:rPr>
          <w:spacing w:val="-5"/>
        </w:rPr>
        <w:t>511</w:t>
      </w:r>
    </w:p>
    <w:p w:rsidR="000D1A8D" w:rsidRDefault="000D1A8D">
      <w:pPr>
        <w:pStyle w:val="BodyText"/>
        <w:spacing w:before="120"/>
        <w:ind w:left="0"/>
      </w:pPr>
    </w:p>
    <w:p w:rsidR="000D1A8D" w:rsidRDefault="0050239A">
      <w:pPr>
        <w:pStyle w:val="Heading1"/>
        <w:ind w:left="87" w:firstLine="0"/>
      </w:pPr>
      <w:r>
        <w:rPr>
          <w:spacing w:val="-2"/>
        </w:rPr>
        <w:t>Facts:</w:t>
      </w:r>
    </w:p>
    <w:p w:rsidR="000D1A8D" w:rsidRDefault="0050239A">
      <w:pPr>
        <w:pStyle w:val="BodyText"/>
        <w:spacing w:before="22"/>
        <w:ind w:right="136"/>
      </w:pPr>
      <w:r>
        <w:t xml:space="preserve">The plaintiff claimed to have invented a new process for making utensils by cold </w:t>
      </w:r>
      <w:r>
        <w:lastRenderedPageBreak/>
        <w:t>rolling</w:t>
      </w:r>
      <w:r>
        <w:rPr>
          <w:spacing w:val="-4"/>
        </w:rPr>
        <w:t xml:space="preserve"> </w:t>
      </w:r>
      <w:r>
        <w:t>instead</w:t>
      </w:r>
      <w:r>
        <w:rPr>
          <w:spacing w:val="-4"/>
        </w:rPr>
        <w:t xml:space="preserve"> </w:t>
      </w:r>
      <w:r>
        <w:t>of</w:t>
      </w:r>
      <w:r>
        <w:rPr>
          <w:spacing w:val="-4"/>
        </w:rPr>
        <w:t xml:space="preserve"> </w:t>
      </w:r>
      <w:r>
        <w:t>the</w:t>
      </w:r>
      <w:r>
        <w:rPr>
          <w:spacing w:val="-4"/>
        </w:rPr>
        <w:t xml:space="preserve"> </w:t>
      </w:r>
      <w:r>
        <w:t>traditional</w:t>
      </w:r>
      <w:r>
        <w:rPr>
          <w:spacing w:val="-4"/>
        </w:rPr>
        <w:t xml:space="preserve"> </w:t>
      </w:r>
      <w:r>
        <w:t>hot</w:t>
      </w:r>
      <w:r>
        <w:rPr>
          <w:spacing w:val="-4"/>
        </w:rPr>
        <w:t xml:space="preserve"> </w:t>
      </w:r>
      <w:r>
        <w:t>pressing</w:t>
      </w:r>
      <w:r>
        <w:rPr>
          <w:spacing w:val="-4"/>
        </w:rPr>
        <w:t xml:space="preserve"> </w:t>
      </w:r>
      <w:r>
        <w:t>method.</w:t>
      </w:r>
      <w:r>
        <w:rPr>
          <w:spacing w:val="-4"/>
        </w:rPr>
        <w:t xml:space="preserve"> </w:t>
      </w:r>
      <w:r>
        <w:t>The</w:t>
      </w:r>
      <w:r>
        <w:rPr>
          <w:spacing w:val="-4"/>
        </w:rPr>
        <w:t xml:space="preserve"> </w:t>
      </w:r>
      <w:r>
        <w:t>defendant</w:t>
      </w:r>
      <w:r>
        <w:rPr>
          <w:spacing w:val="-4"/>
        </w:rPr>
        <w:t xml:space="preserve"> </w:t>
      </w:r>
      <w:r>
        <w:t>challenged</w:t>
      </w:r>
      <w:r>
        <w:rPr>
          <w:spacing w:val="-4"/>
        </w:rPr>
        <w:t xml:space="preserve"> </w:t>
      </w:r>
      <w:r>
        <w:t>the validity of the patent on grounds of prior art and obviousness, arguing that the cold rolling process was already known to persons skilled in the art.</w:t>
      </w:r>
    </w:p>
    <w:p w:rsidR="000D1A8D" w:rsidRDefault="000D1A8D">
      <w:pPr>
        <w:pStyle w:val="BodyText"/>
        <w:spacing w:before="120"/>
        <w:ind w:left="0"/>
      </w:pPr>
    </w:p>
    <w:p w:rsidR="000D1A8D" w:rsidRDefault="0050239A">
      <w:pPr>
        <w:pStyle w:val="Heading1"/>
        <w:ind w:left="87" w:firstLine="0"/>
      </w:pPr>
      <w:r>
        <w:rPr>
          <w:spacing w:val="-2"/>
        </w:rPr>
        <w:t>Issues:</w:t>
      </w:r>
    </w:p>
    <w:p w:rsidR="000D1A8D" w:rsidRDefault="0050239A">
      <w:pPr>
        <w:pStyle w:val="ListParagraph"/>
        <w:numPr>
          <w:ilvl w:val="1"/>
          <w:numId w:val="1"/>
        </w:numPr>
        <w:tabs>
          <w:tab w:val="left" w:pos="382"/>
        </w:tabs>
        <w:spacing w:before="30"/>
        <w:ind w:left="87" w:right="579" w:firstLine="0"/>
        <w:jc w:val="both"/>
      </w:pPr>
      <w:r>
        <w:t>What</w:t>
      </w:r>
      <w:r>
        <w:rPr>
          <w:spacing w:val="-1"/>
        </w:rPr>
        <w:t xml:space="preserve"> </w:t>
      </w:r>
      <w:r>
        <w:t>are</w:t>
      </w:r>
      <w:r>
        <w:rPr>
          <w:spacing w:val="-1"/>
        </w:rPr>
        <w:t xml:space="preserve"> </w:t>
      </w:r>
      <w:r>
        <w:t>the</w:t>
      </w:r>
      <w:r>
        <w:rPr>
          <w:spacing w:val="-1"/>
        </w:rPr>
        <w:t xml:space="preserve"> </w:t>
      </w:r>
      <w:r>
        <w:t>essential</w:t>
      </w:r>
      <w:r>
        <w:rPr>
          <w:spacing w:val="-1"/>
        </w:rPr>
        <w:t xml:space="preserve"> </w:t>
      </w:r>
      <w:r>
        <w:t>requirements</w:t>
      </w:r>
      <w:r>
        <w:rPr>
          <w:spacing w:val="-1"/>
        </w:rPr>
        <w:t xml:space="preserve"> </w:t>
      </w:r>
      <w:r>
        <w:t>for</w:t>
      </w:r>
      <w:r>
        <w:rPr>
          <w:spacing w:val="-1"/>
        </w:rPr>
        <w:t xml:space="preserve"> </w:t>
      </w:r>
      <w:r>
        <w:t>a</w:t>
      </w:r>
      <w:r>
        <w:rPr>
          <w:spacing w:val="-1"/>
        </w:rPr>
        <w:t xml:space="preserve"> </w:t>
      </w:r>
      <w:r>
        <w:t>valid</w:t>
      </w:r>
      <w:r>
        <w:rPr>
          <w:spacing w:val="-1"/>
        </w:rPr>
        <w:t xml:space="preserve"> </w:t>
      </w:r>
      <w:r>
        <w:t>patent?</w:t>
      </w:r>
      <w:r>
        <w:rPr>
          <w:spacing w:val="-1"/>
        </w:rPr>
        <w:t xml:space="preserve"> </w:t>
      </w:r>
      <w:r>
        <w:t>(ii)</w:t>
      </w:r>
      <w:r>
        <w:rPr>
          <w:spacing w:val="-1"/>
        </w:rPr>
        <w:t xml:space="preserve"> </w:t>
      </w:r>
      <w:r>
        <w:t>What</w:t>
      </w:r>
      <w:r>
        <w:rPr>
          <w:spacing w:val="-1"/>
        </w:rPr>
        <w:t xml:space="preserve"> </w:t>
      </w:r>
      <w:r>
        <w:t>is</w:t>
      </w:r>
      <w:r>
        <w:rPr>
          <w:spacing w:val="-1"/>
        </w:rPr>
        <w:t xml:space="preserve"> </w:t>
      </w:r>
      <w:r>
        <w:t>the</w:t>
      </w:r>
      <w:r>
        <w:rPr>
          <w:spacing w:val="-1"/>
        </w:rPr>
        <w:t xml:space="preserve"> </w:t>
      </w:r>
      <w:r>
        <w:t>test</w:t>
      </w:r>
      <w:r>
        <w:rPr>
          <w:spacing w:val="-1"/>
        </w:rPr>
        <w:t xml:space="preserve"> </w:t>
      </w:r>
      <w:r>
        <w:t>for 'inventive</w:t>
      </w:r>
      <w:r>
        <w:rPr>
          <w:spacing w:val="-4"/>
        </w:rPr>
        <w:t xml:space="preserve"> </w:t>
      </w:r>
      <w:r>
        <w:t>step',</w:t>
      </w:r>
      <w:r>
        <w:rPr>
          <w:spacing w:val="-4"/>
        </w:rPr>
        <w:t xml:space="preserve"> </w:t>
      </w:r>
      <w:r>
        <w:t>and</w:t>
      </w:r>
      <w:r>
        <w:rPr>
          <w:spacing w:val="-4"/>
        </w:rPr>
        <w:t xml:space="preserve"> </w:t>
      </w:r>
      <w:r>
        <w:t>in</w:t>
      </w:r>
      <w:r>
        <w:rPr>
          <w:spacing w:val="-4"/>
        </w:rPr>
        <w:t xml:space="preserve"> </w:t>
      </w:r>
      <w:r>
        <w:t>particular</w:t>
      </w:r>
      <w:r>
        <w:rPr>
          <w:spacing w:val="-4"/>
        </w:rPr>
        <w:t xml:space="preserve"> </w:t>
      </w:r>
      <w:r>
        <w:t>what</w:t>
      </w:r>
      <w:r>
        <w:rPr>
          <w:spacing w:val="-4"/>
        </w:rPr>
        <w:t xml:space="preserve"> </w:t>
      </w:r>
      <w:r>
        <w:t>is</w:t>
      </w:r>
      <w:r>
        <w:rPr>
          <w:spacing w:val="-4"/>
        </w:rPr>
        <w:t xml:space="preserve"> </w:t>
      </w:r>
      <w:r>
        <w:t>the</w:t>
      </w:r>
      <w:r>
        <w:rPr>
          <w:spacing w:val="-4"/>
        </w:rPr>
        <w:t xml:space="preserve"> </w:t>
      </w:r>
      <w:r>
        <w:t>test</w:t>
      </w:r>
      <w:r>
        <w:rPr>
          <w:spacing w:val="-4"/>
        </w:rPr>
        <w:t xml:space="preserve"> </w:t>
      </w:r>
      <w:r>
        <w:t>for</w:t>
      </w:r>
      <w:r>
        <w:rPr>
          <w:spacing w:val="-4"/>
        </w:rPr>
        <w:t xml:space="preserve"> </w:t>
      </w:r>
      <w:r>
        <w:t>obviousness</w:t>
      </w:r>
      <w:r>
        <w:rPr>
          <w:spacing w:val="-4"/>
        </w:rPr>
        <w:t xml:space="preserve"> </w:t>
      </w:r>
      <w:r>
        <w:t>in</w:t>
      </w:r>
      <w:r>
        <w:rPr>
          <w:spacing w:val="-4"/>
        </w:rPr>
        <w:t xml:space="preserve"> </w:t>
      </w:r>
      <w:r>
        <w:t>Indian</w:t>
      </w:r>
      <w:r>
        <w:rPr>
          <w:spacing w:val="-4"/>
        </w:rPr>
        <w:t xml:space="preserve"> </w:t>
      </w:r>
      <w:r>
        <w:t xml:space="preserve">patent </w:t>
      </w:r>
      <w:r>
        <w:rPr>
          <w:spacing w:val="-4"/>
        </w:rPr>
        <w:t>law?</w:t>
      </w:r>
    </w:p>
    <w:p w:rsidR="000D1A8D" w:rsidRDefault="000D1A8D">
      <w:pPr>
        <w:pStyle w:val="BodyText"/>
        <w:spacing w:before="120"/>
        <w:ind w:left="0"/>
      </w:pPr>
    </w:p>
    <w:p w:rsidR="000D1A8D" w:rsidRDefault="0050239A">
      <w:pPr>
        <w:pStyle w:val="Heading1"/>
        <w:ind w:left="87" w:firstLine="0"/>
      </w:pPr>
      <w:r>
        <w:rPr>
          <w:spacing w:val="-2"/>
        </w:rPr>
        <w:t>Held:</w:t>
      </w:r>
    </w:p>
    <w:p w:rsidR="000D1A8D" w:rsidRDefault="0050239A">
      <w:pPr>
        <w:pStyle w:val="BodyText"/>
        <w:spacing w:before="30"/>
      </w:pPr>
      <w:r>
        <w:t>The</w:t>
      </w:r>
      <w:r>
        <w:rPr>
          <w:spacing w:val="-4"/>
        </w:rPr>
        <w:t xml:space="preserve"> </w:t>
      </w:r>
      <w:r>
        <w:t>Supreme</w:t>
      </w:r>
      <w:r>
        <w:rPr>
          <w:spacing w:val="-4"/>
        </w:rPr>
        <w:t xml:space="preserve"> </w:t>
      </w:r>
      <w:r>
        <w:t>Court</w:t>
      </w:r>
      <w:r>
        <w:rPr>
          <w:spacing w:val="-4"/>
        </w:rPr>
        <w:t xml:space="preserve"> </w:t>
      </w:r>
      <w:r>
        <w:t>held</w:t>
      </w:r>
      <w:r>
        <w:rPr>
          <w:spacing w:val="-4"/>
        </w:rPr>
        <w:t xml:space="preserve"> </w:t>
      </w:r>
      <w:r>
        <w:t>the</w:t>
      </w:r>
      <w:r>
        <w:rPr>
          <w:spacing w:val="-4"/>
        </w:rPr>
        <w:t xml:space="preserve"> </w:t>
      </w:r>
      <w:r>
        <w:t>patent</w:t>
      </w:r>
      <w:r>
        <w:rPr>
          <w:spacing w:val="-4"/>
        </w:rPr>
        <w:t xml:space="preserve"> </w:t>
      </w:r>
      <w:r>
        <w:t>invalid</w:t>
      </w:r>
      <w:r>
        <w:rPr>
          <w:spacing w:val="-4"/>
        </w:rPr>
        <w:t xml:space="preserve"> </w:t>
      </w:r>
      <w:r>
        <w:t>on</w:t>
      </w:r>
      <w:r>
        <w:rPr>
          <w:spacing w:val="-4"/>
        </w:rPr>
        <w:t xml:space="preserve"> </w:t>
      </w:r>
      <w:r>
        <w:t>grounds</w:t>
      </w:r>
      <w:r>
        <w:rPr>
          <w:spacing w:val="-4"/>
        </w:rPr>
        <w:t xml:space="preserve"> </w:t>
      </w:r>
      <w:r>
        <w:t>of</w:t>
      </w:r>
      <w:r>
        <w:rPr>
          <w:spacing w:val="-4"/>
        </w:rPr>
        <w:t xml:space="preserve"> </w:t>
      </w:r>
      <w:r>
        <w:t>obviousness.</w:t>
      </w:r>
      <w:r>
        <w:rPr>
          <w:spacing w:val="-4"/>
        </w:rPr>
        <w:t xml:space="preserve"> </w:t>
      </w:r>
      <w:r>
        <w:t>The</w:t>
      </w:r>
      <w:r>
        <w:rPr>
          <w:spacing w:val="-4"/>
        </w:rPr>
        <w:t xml:space="preserve"> </w:t>
      </w:r>
      <w:r>
        <w:t>Court</w:t>
      </w:r>
      <w:r>
        <w:rPr>
          <w:spacing w:val="-4"/>
        </w:rPr>
        <w:t xml:space="preserve"> </w:t>
      </w:r>
      <w:r>
        <w:t>laid down that the essentials of a patentable invention are novelty, utility, and inventiveness. The test for inventive step is whether the invention would have been obvious to a person of ordinary skill in the relevant field, having ordinary knowledge and skill in that field, at the date of the patent. Since the cold rolling process would have been obvious to such a person, no inventive step existed.</w:t>
      </w:r>
    </w:p>
    <w:p w:rsidR="000D1A8D" w:rsidRDefault="000D1A8D">
      <w:pPr>
        <w:pStyle w:val="BodyText"/>
        <w:spacing w:before="120"/>
        <w:ind w:left="0"/>
      </w:pPr>
    </w:p>
    <w:p w:rsidR="000D1A8D" w:rsidRDefault="0050239A">
      <w:pPr>
        <w:pStyle w:val="BodyText"/>
        <w:spacing w:before="0"/>
        <w:ind w:right="147"/>
        <w:jc w:val="both"/>
      </w:pPr>
      <w:r>
        <w:t>Significance:</w:t>
      </w:r>
      <w:r>
        <w:rPr>
          <w:spacing w:val="-4"/>
        </w:rPr>
        <w:t xml:space="preserve"> </w:t>
      </w:r>
      <w:r>
        <w:t>This</w:t>
      </w:r>
      <w:r>
        <w:rPr>
          <w:spacing w:val="-4"/>
        </w:rPr>
        <w:t xml:space="preserve"> </w:t>
      </w:r>
      <w:r>
        <w:t>is</w:t>
      </w:r>
      <w:r>
        <w:rPr>
          <w:spacing w:val="-4"/>
        </w:rPr>
        <w:t xml:space="preserve"> </w:t>
      </w:r>
      <w:r>
        <w:t>the</w:t>
      </w:r>
      <w:r>
        <w:rPr>
          <w:spacing w:val="-4"/>
        </w:rPr>
        <w:t xml:space="preserve"> </w:t>
      </w:r>
      <w:r>
        <w:t>leading</w:t>
      </w:r>
      <w:r>
        <w:rPr>
          <w:spacing w:val="-4"/>
        </w:rPr>
        <w:t xml:space="preserve"> </w:t>
      </w:r>
      <w:r>
        <w:t>Indian</w:t>
      </w:r>
      <w:r>
        <w:rPr>
          <w:spacing w:val="-4"/>
        </w:rPr>
        <w:t xml:space="preserve"> </w:t>
      </w:r>
      <w:r>
        <w:t>authority</w:t>
      </w:r>
      <w:r>
        <w:rPr>
          <w:spacing w:val="-4"/>
        </w:rPr>
        <w:t xml:space="preserve"> </w:t>
      </w:r>
      <w:r>
        <w:t>on</w:t>
      </w:r>
      <w:r>
        <w:rPr>
          <w:spacing w:val="-4"/>
        </w:rPr>
        <w:t xml:space="preserve"> </w:t>
      </w:r>
      <w:r>
        <w:t>the</w:t>
      </w:r>
      <w:r>
        <w:rPr>
          <w:spacing w:val="-4"/>
        </w:rPr>
        <w:t xml:space="preserve"> </w:t>
      </w:r>
      <w:r>
        <w:t>test</w:t>
      </w:r>
      <w:r>
        <w:rPr>
          <w:spacing w:val="-4"/>
        </w:rPr>
        <w:t xml:space="preserve"> </w:t>
      </w:r>
      <w:r>
        <w:t>for</w:t>
      </w:r>
      <w:r>
        <w:rPr>
          <w:spacing w:val="-4"/>
        </w:rPr>
        <w:t xml:space="preserve"> </w:t>
      </w:r>
      <w:r>
        <w:t>inventive</w:t>
      </w:r>
      <w:r>
        <w:rPr>
          <w:spacing w:val="-4"/>
        </w:rPr>
        <w:t xml:space="preserve"> </w:t>
      </w:r>
      <w:r>
        <w:t>step</w:t>
      </w:r>
      <w:r>
        <w:rPr>
          <w:spacing w:val="-4"/>
        </w:rPr>
        <w:t xml:space="preserve"> </w:t>
      </w:r>
      <w:r>
        <w:t>and</w:t>
      </w:r>
      <w:r>
        <w:rPr>
          <w:spacing w:val="-4"/>
        </w:rPr>
        <w:t xml:space="preserve"> </w:t>
      </w:r>
      <w:r>
        <w:t>the criteria for patent validity. The test for obviousness formulated by the Court remains the foundational standard applied in Indian patent litigation.</w:t>
      </w:r>
    </w:p>
    <w:p w:rsidR="000D1A8D" w:rsidRDefault="000D1A8D">
      <w:pPr>
        <w:pStyle w:val="BodyText"/>
        <w:spacing w:before="140"/>
        <w:ind w:left="0"/>
      </w:pPr>
    </w:p>
    <w:p w:rsidR="000D1A8D" w:rsidRDefault="0050239A">
      <w:pPr>
        <w:pStyle w:val="Heading1"/>
        <w:numPr>
          <w:ilvl w:val="0"/>
          <w:numId w:val="1"/>
        </w:numPr>
        <w:tabs>
          <w:tab w:val="left" w:pos="367"/>
        </w:tabs>
        <w:ind w:left="367"/>
        <w:jc w:val="both"/>
      </w:pPr>
      <w:r>
        <w:t>F.</w:t>
      </w:r>
      <w:r>
        <w:rPr>
          <w:spacing w:val="-3"/>
        </w:rPr>
        <w:t xml:space="preserve"> </w:t>
      </w:r>
      <w:r>
        <w:t>Hoffmann-La</w:t>
      </w:r>
      <w:r>
        <w:rPr>
          <w:spacing w:val="-3"/>
        </w:rPr>
        <w:t xml:space="preserve"> </w:t>
      </w:r>
      <w:r>
        <w:t>Roche</w:t>
      </w:r>
      <w:r>
        <w:rPr>
          <w:spacing w:val="-3"/>
        </w:rPr>
        <w:t xml:space="preserve"> </w:t>
      </w:r>
      <w:r>
        <w:t>Ltd.</w:t>
      </w:r>
      <w:r>
        <w:rPr>
          <w:spacing w:val="-3"/>
        </w:rPr>
        <w:t xml:space="preserve"> </w:t>
      </w:r>
      <w:r>
        <w:t>v.</w:t>
      </w:r>
      <w:r>
        <w:rPr>
          <w:spacing w:val="-3"/>
        </w:rPr>
        <w:t xml:space="preserve"> </w:t>
      </w:r>
      <w:r>
        <w:t>Cipla</w:t>
      </w:r>
      <w:r>
        <w:rPr>
          <w:spacing w:val="-3"/>
        </w:rPr>
        <w:t xml:space="preserve"> </w:t>
      </w:r>
      <w:r>
        <w:rPr>
          <w:spacing w:val="-4"/>
        </w:rPr>
        <w:t>Ltd.</w:t>
      </w:r>
    </w:p>
    <w:p w:rsidR="000D1A8D" w:rsidRDefault="0050239A">
      <w:pPr>
        <w:pStyle w:val="BodyText"/>
        <w:jc w:val="both"/>
      </w:pPr>
      <w:r>
        <w:t>Citation:</w:t>
      </w:r>
      <w:r>
        <w:rPr>
          <w:spacing w:val="-2"/>
        </w:rPr>
        <w:t xml:space="preserve"> </w:t>
      </w:r>
      <w:r>
        <w:t>2009</w:t>
      </w:r>
      <w:r>
        <w:rPr>
          <w:spacing w:val="-2"/>
        </w:rPr>
        <w:t xml:space="preserve"> </w:t>
      </w:r>
      <w:r>
        <w:t>(40)</w:t>
      </w:r>
      <w:r>
        <w:rPr>
          <w:spacing w:val="-2"/>
        </w:rPr>
        <w:t xml:space="preserve"> </w:t>
      </w:r>
      <w:r>
        <w:t>PTC</w:t>
      </w:r>
      <w:r>
        <w:rPr>
          <w:spacing w:val="-2"/>
        </w:rPr>
        <w:t xml:space="preserve"> </w:t>
      </w:r>
      <w:r>
        <w:t>125</w:t>
      </w:r>
      <w:r>
        <w:rPr>
          <w:spacing w:val="-1"/>
        </w:rPr>
        <w:t xml:space="preserve"> </w:t>
      </w:r>
      <w:r>
        <w:rPr>
          <w:spacing w:val="-2"/>
        </w:rPr>
        <w:t>(Del)</w:t>
      </w:r>
    </w:p>
    <w:p w:rsidR="000D1A8D" w:rsidRDefault="000D1A8D">
      <w:pPr>
        <w:pStyle w:val="BodyText"/>
        <w:spacing w:before="120"/>
        <w:ind w:left="0"/>
      </w:pPr>
    </w:p>
    <w:p w:rsidR="000D1A8D" w:rsidRDefault="0050239A">
      <w:pPr>
        <w:pStyle w:val="Heading1"/>
        <w:ind w:left="87" w:firstLine="0"/>
      </w:pPr>
      <w:r>
        <w:rPr>
          <w:spacing w:val="-2"/>
        </w:rPr>
        <w:t>Facts:</w:t>
      </w:r>
    </w:p>
    <w:p w:rsidR="000D1A8D" w:rsidRDefault="0050239A">
      <w:pPr>
        <w:pStyle w:val="BodyText"/>
        <w:spacing w:before="30"/>
      </w:pPr>
      <w:r>
        <w:t>Roche</w:t>
      </w:r>
      <w:r>
        <w:rPr>
          <w:spacing w:val="-4"/>
        </w:rPr>
        <w:t xml:space="preserve"> </w:t>
      </w:r>
      <w:r>
        <w:t>held</w:t>
      </w:r>
      <w:r>
        <w:rPr>
          <w:spacing w:val="-4"/>
        </w:rPr>
        <w:t xml:space="preserve"> </w:t>
      </w:r>
      <w:r>
        <w:t>an</w:t>
      </w:r>
      <w:r>
        <w:rPr>
          <w:spacing w:val="-4"/>
        </w:rPr>
        <w:t xml:space="preserve"> </w:t>
      </w:r>
      <w:r>
        <w:t>Indian</w:t>
      </w:r>
      <w:r>
        <w:rPr>
          <w:spacing w:val="-4"/>
        </w:rPr>
        <w:t xml:space="preserve"> </w:t>
      </w:r>
      <w:r>
        <w:t>patent</w:t>
      </w:r>
      <w:r>
        <w:rPr>
          <w:spacing w:val="-4"/>
        </w:rPr>
        <w:t xml:space="preserve"> </w:t>
      </w:r>
      <w:r>
        <w:t>for</w:t>
      </w:r>
      <w:r>
        <w:rPr>
          <w:spacing w:val="-4"/>
        </w:rPr>
        <w:t xml:space="preserve"> </w:t>
      </w:r>
      <w:r>
        <w:t>Erlotinib,</w:t>
      </w:r>
      <w:r>
        <w:rPr>
          <w:spacing w:val="-4"/>
        </w:rPr>
        <w:t xml:space="preserve"> </w:t>
      </w:r>
      <w:r>
        <w:t>an</w:t>
      </w:r>
      <w:r>
        <w:rPr>
          <w:spacing w:val="-4"/>
        </w:rPr>
        <w:t xml:space="preserve"> </w:t>
      </w:r>
      <w:r>
        <w:t>anti-cancer</w:t>
      </w:r>
      <w:r>
        <w:rPr>
          <w:spacing w:val="-4"/>
        </w:rPr>
        <w:t xml:space="preserve"> </w:t>
      </w:r>
      <w:r>
        <w:t>drug</w:t>
      </w:r>
      <w:r>
        <w:rPr>
          <w:spacing w:val="-4"/>
        </w:rPr>
        <w:t xml:space="preserve"> </w:t>
      </w:r>
      <w:r>
        <w:t>sold</w:t>
      </w:r>
      <w:r>
        <w:rPr>
          <w:spacing w:val="-4"/>
        </w:rPr>
        <w:t xml:space="preserve"> </w:t>
      </w:r>
      <w:r>
        <w:t>as</w:t>
      </w:r>
      <w:r>
        <w:rPr>
          <w:spacing w:val="-4"/>
        </w:rPr>
        <w:t xml:space="preserve"> </w:t>
      </w:r>
      <w:r>
        <w:t>Tarceva.</w:t>
      </w:r>
      <w:r>
        <w:rPr>
          <w:spacing w:val="-4"/>
        </w:rPr>
        <w:t xml:space="preserve"> </w:t>
      </w:r>
      <w:r>
        <w:t>Cipla launched a generic version under the name Erlocip at a substantially lower price.</w:t>
      </w:r>
    </w:p>
    <w:p w:rsidR="000D1A8D" w:rsidRDefault="0050239A">
      <w:pPr>
        <w:pStyle w:val="BodyText"/>
        <w:spacing w:before="0"/>
      </w:pPr>
      <w:r>
        <w:t>Roche</w:t>
      </w:r>
      <w:r>
        <w:rPr>
          <w:spacing w:val="-4"/>
        </w:rPr>
        <w:t xml:space="preserve"> </w:t>
      </w:r>
      <w:r>
        <w:t>filed</w:t>
      </w:r>
      <w:r>
        <w:rPr>
          <w:spacing w:val="-4"/>
        </w:rPr>
        <w:t xml:space="preserve"> </w:t>
      </w:r>
      <w:r>
        <w:t>a</w:t>
      </w:r>
      <w:r>
        <w:rPr>
          <w:spacing w:val="-4"/>
        </w:rPr>
        <w:t xml:space="preserve"> </w:t>
      </w:r>
      <w:r>
        <w:t>suit</w:t>
      </w:r>
      <w:r>
        <w:rPr>
          <w:spacing w:val="-4"/>
        </w:rPr>
        <w:t xml:space="preserve"> </w:t>
      </w:r>
      <w:r>
        <w:t>for</w:t>
      </w:r>
      <w:r>
        <w:rPr>
          <w:spacing w:val="-4"/>
        </w:rPr>
        <w:t xml:space="preserve"> </w:t>
      </w:r>
      <w:r>
        <w:t>patent</w:t>
      </w:r>
      <w:r>
        <w:rPr>
          <w:spacing w:val="-4"/>
        </w:rPr>
        <w:t xml:space="preserve"> </w:t>
      </w:r>
      <w:r>
        <w:t>infringement</w:t>
      </w:r>
      <w:r>
        <w:rPr>
          <w:spacing w:val="-4"/>
        </w:rPr>
        <w:t xml:space="preserve"> </w:t>
      </w:r>
      <w:r>
        <w:t>before</w:t>
      </w:r>
      <w:r>
        <w:rPr>
          <w:spacing w:val="-4"/>
        </w:rPr>
        <w:t xml:space="preserve"> </w:t>
      </w:r>
      <w:r>
        <w:t>the</w:t>
      </w:r>
      <w:r>
        <w:rPr>
          <w:spacing w:val="-4"/>
        </w:rPr>
        <w:t xml:space="preserve"> </w:t>
      </w:r>
      <w:r>
        <w:t>Delhi</w:t>
      </w:r>
      <w:r>
        <w:rPr>
          <w:spacing w:val="-4"/>
        </w:rPr>
        <w:t xml:space="preserve"> </w:t>
      </w:r>
      <w:r>
        <w:t>High</w:t>
      </w:r>
      <w:r>
        <w:rPr>
          <w:spacing w:val="-4"/>
        </w:rPr>
        <w:t xml:space="preserve"> </w:t>
      </w:r>
      <w:r>
        <w:t>Court</w:t>
      </w:r>
      <w:r>
        <w:rPr>
          <w:spacing w:val="-4"/>
        </w:rPr>
        <w:t xml:space="preserve"> </w:t>
      </w:r>
      <w:r>
        <w:t>and</w:t>
      </w:r>
      <w:r>
        <w:rPr>
          <w:spacing w:val="-4"/>
        </w:rPr>
        <w:t xml:space="preserve"> </w:t>
      </w:r>
      <w:r>
        <w:t>sought</w:t>
      </w:r>
      <w:r>
        <w:rPr>
          <w:spacing w:val="-4"/>
        </w:rPr>
        <w:t xml:space="preserve"> </w:t>
      </w:r>
      <w:r>
        <w:t>an interim injunction restraining Cipla from manufacturing or selling the generic drug pending trial.</w:t>
      </w:r>
    </w:p>
    <w:p w:rsidR="000D1A8D" w:rsidRDefault="000D1A8D">
      <w:pPr>
        <w:pStyle w:val="BodyText"/>
        <w:spacing w:before="120"/>
        <w:ind w:left="0"/>
      </w:pPr>
    </w:p>
    <w:p w:rsidR="000D1A8D" w:rsidRDefault="0050239A">
      <w:pPr>
        <w:pStyle w:val="Heading1"/>
        <w:ind w:left="87" w:firstLine="0"/>
      </w:pPr>
      <w:r>
        <w:rPr>
          <w:spacing w:val="-2"/>
        </w:rPr>
        <w:t>Issues:</w:t>
      </w:r>
    </w:p>
    <w:p w:rsidR="000D1A8D" w:rsidRDefault="0050239A">
      <w:pPr>
        <w:pStyle w:val="ListParagraph"/>
        <w:numPr>
          <w:ilvl w:val="1"/>
          <w:numId w:val="1"/>
        </w:numPr>
        <w:tabs>
          <w:tab w:val="left" w:pos="382"/>
        </w:tabs>
        <w:spacing w:before="30"/>
        <w:ind w:left="87" w:right="331" w:firstLine="0"/>
      </w:pPr>
      <w:r>
        <w:t>Whether an interim injunction should be granted to restrain Cipla's sale of the generic</w:t>
      </w:r>
      <w:r>
        <w:rPr>
          <w:spacing w:val="-4"/>
        </w:rPr>
        <w:t xml:space="preserve"> </w:t>
      </w:r>
      <w:r>
        <w:t>drug.</w:t>
      </w:r>
      <w:r>
        <w:rPr>
          <w:spacing w:val="-4"/>
        </w:rPr>
        <w:t xml:space="preserve"> </w:t>
      </w:r>
      <w:r>
        <w:t>(ii)</w:t>
      </w:r>
      <w:r>
        <w:rPr>
          <w:spacing w:val="-4"/>
        </w:rPr>
        <w:t xml:space="preserve"> </w:t>
      </w:r>
      <w:r>
        <w:t>What</w:t>
      </w:r>
      <w:r>
        <w:rPr>
          <w:spacing w:val="-4"/>
        </w:rPr>
        <w:t xml:space="preserve"> </w:t>
      </w:r>
      <w:r>
        <w:t>is</w:t>
      </w:r>
      <w:r>
        <w:rPr>
          <w:spacing w:val="-4"/>
        </w:rPr>
        <w:t xml:space="preserve"> </w:t>
      </w:r>
      <w:r>
        <w:t>the</w:t>
      </w:r>
      <w:r>
        <w:rPr>
          <w:spacing w:val="-4"/>
        </w:rPr>
        <w:t xml:space="preserve"> </w:t>
      </w:r>
      <w:r>
        <w:t>relevance</w:t>
      </w:r>
      <w:r>
        <w:rPr>
          <w:spacing w:val="-4"/>
        </w:rPr>
        <w:t xml:space="preserve"> </w:t>
      </w:r>
      <w:r>
        <w:t>of</w:t>
      </w:r>
      <w:r>
        <w:rPr>
          <w:spacing w:val="-4"/>
        </w:rPr>
        <w:t xml:space="preserve"> </w:t>
      </w:r>
      <w:r>
        <w:t>public</w:t>
      </w:r>
      <w:r>
        <w:rPr>
          <w:spacing w:val="-4"/>
        </w:rPr>
        <w:t xml:space="preserve"> </w:t>
      </w:r>
      <w:r>
        <w:t>interest</w:t>
      </w:r>
      <w:r>
        <w:rPr>
          <w:spacing w:val="-4"/>
        </w:rPr>
        <w:t xml:space="preserve"> </w:t>
      </w:r>
      <w:r>
        <w:t>in</w:t>
      </w:r>
      <w:r>
        <w:rPr>
          <w:spacing w:val="-4"/>
        </w:rPr>
        <w:t xml:space="preserve"> </w:t>
      </w:r>
      <w:r>
        <w:t>access</w:t>
      </w:r>
      <w:r>
        <w:rPr>
          <w:spacing w:val="-4"/>
        </w:rPr>
        <w:t xml:space="preserve"> </w:t>
      </w:r>
      <w:r>
        <w:t>to</w:t>
      </w:r>
      <w:r>
        <w:rPr>
          <w:spacing w:val="-4"/>
        </w:rPr>
        <w:t xml:space="preserve"> </w:t>
      </w:r>
      <w:r>
        <w:t>affordable</w:t>
      </w:r>
      <w:r>
        <w:rPr>
          <w:spacing w:val="-4"/>
        </w:rPr>
        <w:t xml:space="preserve"> </w:t>
      </w:r>
      <w:r>
        <w:t>life-saving medicines in determining interim relief in a patent infringement case?</w:t>
      </w:r>
    </w:p>
    <w:p w:rsidR="000D1A8D" w:rsidRDefault="000D1A8D">
      <w:pPr>
        <w:pStyle w:val="BodyText"/>
        <w:spacing w:before="120"/>
        <w:ind w:left="0"/>
      </w:pPr>
    </w:p>
    <w:p w:rsidR="000D1A8D" w:rsidRDefault="0050239A">
      <w:pPr>
        <w:pStyle w:val="Heading1"/>
        <w:ind w:left="87" w:firstLine="0"/>
      </w:pPr>
      <w:r>
        <w:rPr>
          <w:spacing w:val="-2"/>
        </w:rPr>
        <w:t>Held:</w:t>
      </w:r>
    </w:p>
    <w:p w:rsidR="000D1A8D" w:rsidRDefault="0050239A">
      <w:pPr>
        <w:pStyle w:val="BodyText"/>
        <w:spacing w:before="22"/>
        <w:ind w:right="78"/>
      </w:pPr>
      <w:r>
        <w:t>The</w:t>
      </w:r>
      <w:r>
        <w:rPr>
          <w:spacing w:val="-4"/>
        </w:rPr>
        <w:t xml:space="preserve"> </w:t>
      </w:r>
      <w:r>
        <w:t>Delhi</w:t>
      </w:r>
      <w:r>
        <w:rPr>
          <w:spacing w:val="-4"/>
        </w:rPr>
        <w:t xml:space="preserve"> </w:t>
      </w:r>
      <w:r>
        <w:t>High</w:t>
      </w:r>
      <w:r>
        <w:rPr>
          <w:spacing w:val="-4"/>
        </w:rPr>
        <w:t xml:space="preserve"> </w:t>
      </w:r>
      <w:r>
        <w:t>Court</w:t>
      </w:r>
      <w:r>
        <w:rPr>
          <w:spacing w:val="-4"/>
        </w:rPr>
        <w:t xml:space="preserve"> </w:t>
      </w:r>
      <w:r>
        <w:t>declined</w:t>
      </w:r>
      <w:r>
        <w:rPr>
          <w:spacing w:val="-4"/>
        </w:rPr>
        <w:t xml:space="preserve"> </w:t>
      </w:r>
      <w:r>
        <w:t>to</w:t>
      </w:r>
      <w:r>
        <w:rPr>
          <w:spacing w:val="-4"/>
        </w:rPr>
        <w:t xml:space="preserve"> </w:t>
      </w:r>
      <w:r>
        <w:t>grant</w:t>
      </w:r>
      <w:r>
        <w:rPr>
          <w:spacing w:val="-4"/>
        </w:rPr>
        <w:t xml:space="preserve"> </w:t>
      </w:r>
      <w:r>
        <w:t>the</w:t>
      </w:r>
      <w:r>
        <w:rPr>
          <w:spacing w:val="-4"/>
        </w:rPr>
        <w:t xml:space="preserve"> </w:t>
      </w:r>
      <w:r>
        <w:t>interim</w:t>
      </w:r>
      <w:r>
        <w:rPr>
          <w:spacing w:val="-4"/>
        </w:rPr>
        <w:t xml:space="preserve"> </w:t>
      </w:r>
      <w:r>
        <w:t>injunction.</w:t>
      </w:r>
      <w:r>
        <w:rPr>
          <w:spacing w:val="-4"/>
        </w:rPr>
        <w:t xml:space="preserve"> </w:t>
      </w:r>
      <w:r>
        <w:t>The</w:t>
      </w:r>
      <w:r>
        <w:rPr>
          <w:spacing w:val="-4"/>
        </w:rPr>
        <w:t xml:space="preserve"> </w:t>
      </w:r>
      <w:r>
        <w:t>Court</w:t>
      </w:r>
      <w:r>
        <w:rPr>
          <w:spacing w:val="-4"/>
        </w:rPr>
        <w:t xml:space="preserve"> </w:t>
      </w:r>
      <w:r>
        <w:t>held</w:t>
      </w:r>
      <w:r>
        <w:rPr>
          <w:spacing w:val="-4"/>
        </w:rPr>
        <w:t xml:space="preserve"> </w:t>
      </w:r>
      <w:r>
        <w:t>that</w:t>
      </w:r>
      <w:r>
        <w:rPr>
          <w:spacing w:val="-4"/>
        </w:rPr>
        <w:t xml:space="preserve"> </w:t>
      </w:r>
      <w:r>
        <w:t xml:space="preserve">the balance of convenience lay against granting the injunction because the generic drug was available at a fraction of the price of the patentee's drug, and denial of access to </w:t>
      </w:r>
      <w:r>
        <w:lastRenderedPageBreak/>
        <w:t>terminal cancer patients would cause irreparable harm to the public. The Court held that</w:t>
      </w:r>
      <w:r>
        <w:rPr>
          <w:spacing w:val="-3"/>
        </w:rPr>
        <w:t xml:space="preserve"> </w:t>
      </w:r>
      <w:r>
        <w:t>public</w:t>
      </w:r>
      <w:r>
        <w:rPr>
          <w:spacing w:val="-3"/>
        </w:rPr>
        <w:t xml:space="preserve"> </w:t>
      </w:r>
      <w:r>
        <w:t>interest</w:t>
      </w:r>
      <w:r>
        <w:rPr>
          <w:spacing w:val="-3"/>
        </w:rPr>
        <w:t xml:space="preserve"> </w:t>
      </w:r>
      <w:r>
        <w:t>in</w:t>
      </w:r>
      <w:r>
        <w:rPr>
          <w:spacing w:val="-3"/>
        </w:rPr>
        <w:t xml:space="preserve"> </w:t>
      </w:r>
      <w:r>
        <w:t>access</w:t>
      </w:r>
      <w:r>
        <w:rPr>
          <w:spacing w:val="-3"/>
        </w:rPr>
        <w:t xml:space="preserve"> </w:t>
      </w:r>
      <w:r>
        <w:t>to</w:t>
      </w:r>
      <w:r>
        <w:rPr>
          <w:spacing w:val="-3"/>
        </w:rPr>
        <w:t xml:space="preserve"> </w:t>
      </w:r>
      <w:r>
        <w:t>life-saving</w:t>
      </w:r>
      <w:r>
        <w:rPr>
          <w:spacing w:val="-3"/>
        </w:rPr>
        <w:t xml:space="preserve"> </w:t>
      </w:r>
      <w:r>
        <w:t>medicines</w:t>
      </w:r>
      <w:r>
        <w:rPr>
          <w:spacing w:val="-3"/>
        </w:rPr>
        <w:t xml:space="preserve"> </w:t>
      </w:r>
      <w:r>
        <w:t>at</w:t>
      </w:r>
      <w:r>
        <w:rPr>
          <w:spacing w:val="-3"/>
        </w:rPr>
        <w:t xml:space="preserve"> </w:t>
      </w:r>
      <w:r>
        <w:t>affordable</w:t>
      </w:r>
      <w:r>
        <w:rPr>
          <w:spacing w:val="-3"/>
        </w:rPr>
        <w:t xml:space="preserve"> </w:t>
      </w:r>
      <w:r>
        <w:t>prices</w:t>
      </w:r>
      <w:r>
        <w:rPr>
          <w:spacing w:val="-3"/>
        </w:rPr>
        <w:t xml:space="preserve"> </w:t>
      </w:r>
      <w:r>
        <w:t>is</w:t>
      </w:r>
      <w:r>
        <w:rPr>
          <w:spacing w:val="-3"/>
        </w:rPr>
        <w:t xml:space="preserve"> </w:t>
      </w:r>
      <w:r>
        <w:t>a</w:t>
      </w:r>
      <w:r>
        <w:rPr>
          <w:spacing w:val="-3"/>
        </w:rPr>
        <w:t xml:space="preserve"> </w:t>
      </w:r>
      <w:r>
        <w:t>relevant factor in determining interim relief in pharmaceutical patent disputes.</w:t>
      </w:r>
    </w:p>
    <w:p w:rsidR="000D1A8D" w:rsidRDefault="000D1A8D">
      <w:pPr>
        <w:pStyle w:val="BodyText"/>
        <w:spacing w:before="120"/>
        <w:ind w:left="0"/>
      </w:pPr>
    </w:p>
    <w:p w:rsidR="000D1A8D" w:rsidRDefault="0050239A">
      <w:pPr>
        <w:pStyle w:val="BodyText"/>
        <w:spacing w:before="0"/>
        <w:ind w:right="78"/>
      </w:pPr>
      <w:r>
        <w:t>Significance:</w:t>
      </w:r>
      <w:r>
        <w:rPr>
          <w:spacing w:val="-4"/>
        </w:rPr>
        <w:t xml:space="preserve"> </w:t>
      </w:r>
      <w:r>
        <w:t>This</w:t>
      </w:r>
      <w:r>
        <w:rPr>
          <w:spacing w:val="-4"/>
        </w:rPr>
        <w:t xml:space="preserve"> </w:t>
      </w:r>
      <w:r>
        <w:t>is</w:t>
      </w:r>
      <w:r>
        <w:rPr>
          <w:spacing w:val="-4"/>
        </w:rPr>
        <w:t xml:space="preserve"> </w:t>
      </w:r>
      <w:r>
        <w:t>a</w:t>
      </w:r>
      <w:r>
        <w:rPr>
          <w:spacing w:val="-4"/>
        </w:rPr>
        <w:t xml:space="preserve"> </w:t>
      </w:r>
      <w:r>
        <w:t>landmark</w:t>
      </w:r>
      <w:r>
        <w:rPr>
          <w:spacing w:val="-4"/>
        </w:rPr>
        <w:t xml:space="preserve"> </w:t>
      </w:r>
      <w:r>
        <w:t>decision</w:t>
      </w:r>
      <w:r>
        <w:rPr>
          <w:spacing w:val="-4"/>
        </w:rPr>
        <w:t xml:space="preserve"> </w:t>
      </w:r>
      <w:r>
        <w:t>at</w:t>
      </w:r>
      <w:r>
        <w:rPr>
          <w:spacing w:val="-4"/>
        </w:rPr>
        <w:t xml:space="preserve"> </w:t>
      </w:r>
      <w:r>
        <w:t>the</w:t>
      </w:r>
      <w:r>
        <w:rPr>
          <w:spacing w:val="-4"/>
        </w:rPr>
        <w:t xml:space="preserve"> </w:t>
      </w:r>
      <w:r>
        <w:t>intersection</w:t>
      </w:r>
      <w:r>
        <w:rPr>
          <w:spacing w:val="-4"/>
        </w:rPr>
        <w:t xml:space="preserve"> </w:t>
      </w:r>
      <w:r>
        <w:t>of</w:t>
      </w:r>
      <w:r>
        <w:rPr>
          <w:spacing w:val="-4"/>
        </w:rPr>
        <w:t xml:space="preserve"> </w:t>
      </w:r>
      <w:r>
        <w:t>patent</w:t>
      </w:r>
      <w:r>
        <w:rPr>
          <w:spacing w:val="-4"/>
        </w:rPr>
        <w:t xml:space="preserve"> </w:t>
      </w:r>
      <w:r>
        <w:t>rights</w:t>
      </w:r>
      <w:r>
        <w:rPr>
          <w:spacing w:val="-4"/>
        </w:rPr>
        <w:t xml:space="preserve"> </w:t>
      </w:r>
      <w:r>
        <w:t>and</w:t>
      </w:r>
      <w:r>
        <w:rPr>
          <w:spacing w:val="-4"/>
        </w:rPr>
        <w:t xml:space="preserve"> </w:t>
      </w:r>
      <w:r>
        <w:t>public health.</w:t>
      </w:r>
      <w:r>
        <w:rPr>
          <w:spacing w:val="-4"/>
        </w:rPr>
        <w:t xml:space="preserve"> </w:t>
      </w:r>
      <w:r>
        <w:t>It</w:t>
      </w:r>
      <w:r>
        <w:rPr>
          <w:spacing w:val="-4"/>
        </w:rPr>
        <w:t xml:space="preserve"> </w:t>
      </w:r>
      <w:r>
        <w:t>established</w:t>
      </w:r>
      <w:r>
        <w:rPr>
          <w:spacing w:val="-4"/>
        </w:rPr>
        <w:t xml:space="preserve"> </w:t>
      </w:r>
      <w:r>
        <w:t>that</w:t>
      </w:r>
      <w:r>
        <w:rPr>
          <w:spacing w:val="-4"/>
        </w:rPr>
        <w:t xml:space="preserve"> </w:t>
      </w:r>
      <w:r>
        <w:t>courts</w:t>
      </w:r>
      <w:r>
        <w:rPr>
          <w:spacing w:val="-4"/>
        </w:rPr>
        <w:t xml:space="preserve"> </w:t>
      </w:r>
      <w:r>
        <w:t>must</w:t>
      </w:r>
      <w:r>
        <w:rPr>
          <w:spacing w:val="-4"/>
        </w:rPr>
        <w:t xml:space="preserve"> </w:t>
      </w:r>
      <w:r>
        <w:t>weigh</w:t>
      </w:r>
      <w:r>
        <w:rPr>
          <w:spacing w:val="-4"/>
        </w:rPr>
        <w:t xml:space="preserve"> </w:t>
      </w:r>
      <w:r>
        <w:t>the</w:t>
      </w:r>
      <w:r>
        <w:rPr>
          <w:spacing w:val="-4"/>
        </w:rPr>
        <w:t xml:space="preserve"> </w:t>
      </w:r>
      <w:r>
        <w:t>patentee's</w:t>
      </w:r>
      <w:r>
        <w:rPr>
          <w:spacing w:val="-4"/>
        </w:rPr>
        <w:t xml:space="preserve"> </w:t>
      </w:r>
      <w:r>
        <w:t>proprietary</w:t>
      </w:r>
      <w:r>
        <w:rPr>
          <w:spacing w:val="-4"/>
        </w:rPr>
        <w:t xml:space="preserve"> </w:t>
      </w:r>
      <w:r>
        <w:t>rights</w:t>
      </w:r>
      <w:r>
        <w:rPr>
          <w:spacing w:val="-4"/>
        </w:rPr>
        <w:t xml:space="preserve"> </w:t>
      </w:r>
      <w:r>
        <w:t xml:space="preserve">against the public interest in access to affordable medicines, particularly for life-threatening </w:t>
      </w:r>
      <w:r>
        <w:rPr>
          <w:spacing w:val="-2"/>
        </w:rPr>
        <w:t>conditions.</w:t>
      </w:r>
    </w:p>
    <w:p w:rsidR="000D1A8D" w:rsidRDefault="000D1A8D">
      <w:pPr>
        <w:pStyle w:val="BodyText"/>
        <w:spacing w:before="140"/>
        <w:ind w:left="0"/>
      </w:pPr>
    </w:p>
    <w:p w:rsidR="000D1A8D" w:rsidRDefault="0050239A">
      <w:pPr>
        <w:pStyle w:val="Heading1"/>
        <w:numPr>
          <w:ilvl w:val="0"/>
          <w:numId w:val="1"/>
        </w:numPr>
        <w:tabs>
          <w:tab w:val="left" w:pos="367"/>
        </w:tabs>
        <w:ind w:left="367"/>
      </w:pPr>
      <w:r>
        <w:t>Bayer</w:t>
      </w:r>
      <w:r>
        <w:rPr>
          <w:spacing w:val="-4"/>
        </w:rPr>
        <w:t xml:space="preserve"> </w:t>
      </w:r>
      <w:r>
        <w:t>Corporation</w:t>
      </w:r>
      <w:r>
        <w:rPr>
          <w:spacing w:val="-4"/>
        </w:rPr>
        <w:t xml:space="preserve"> </w:t>
      </w:r>
      <w:r>
        <w:t>v.</w:t>
      </w:r>
      <w:r>
        <w:rPr>
          <w:spacing w:val="-4"/>
        </w:rPr>
        <w:t xml:space="preserve"> </w:t>
      </w:r>
      <w:r>
        <w:t>Union</w:t>
      </w:r>
      <w:r>
        <w:rPr>
          <w:spacing w:val="-4"/>
        </w:rPr>
        <w:t xml:space="preserve"> </w:t>
      </w:r>
      <w:r>
        <w:t>of</w:t>
      </w:r>
      <w:r>
        <w:rPr>
          <w:spacing w:val="-3"/>
        </w:rPr>
        <w:t xml:space="preserve"> </w:t>
      </w:r>
      <w:r>
        <w:rPr>
          <w:spacing w:val="-2"/>
        </w:rPr>
        <w:t>India</w:t>
      </w:r>
    </w:p>
    <w:p w:rsidR="000D1A8D" w:rsidRDefault="0050239A">
      <w:pPr>
        <w:pStyle w:val="BodyText"/>
      </w:pPr>
      <w:r>
        <w:t>Citation:</w:t>
      </w:r>
      <w:r>
        <w:rPr>
          <w:spacing w:val="-2"/>
        </w:rPr>
        <w:t xml:space="preserve"> </w:t>
      </w:r>
      <w:r>
        <w:t>2014</w:t>
      </w:r>
      <w:r>
        <w:rPr>
          <w:spacing w:val="-2"/>
        </w:rPr>
        <w:t xml:space="preserve"> </w:t>
      </w:r>
      <w:r>
        <w:t>(60)</w:t>
      </w:r>
      <w:r>
        <w:rPr>
          <w:spacing w:val="-2"/>
        </w:rPr>
        <w:t xml:space="preserve"> </w:t>
      </w:r>
      <w:r>
        <w:t>PTC</w:t>
      </w:r>
      <w:r>
        <w:rPr>
          <w:spacing w:val="-2"/>
        </w:rPr>
        <w:t xml:space="preserve"> </w:t>
      </w:r>
      <w:r>
        <w:t>277</w:t>
      </w:r>
      <w:r>
        <w:rPr>
          <w:spacing w:val="-1"/>
        </w:rPr>
        <w:t xml:space="preserve"> </w:t>
      </w:r>
      <w:r>
        <w:rPr>
          <w:spacing w:val="-4"/>
        </w:rPr>
        <w:t>(Bom)</w:t>
      </w:r>
    </w:p>
    <w:p w:rsidR="000D1A8D" w:rsidRDefault="000D1A8D">
      <w:pPr>
        <w:pStyle w:val="BodyText"/>
        <w:spacing w:before="120"/>
        <w:ind w:left="0"/>
      </w:pPr>
    </w:p>
    <w:p w:rsidR="000D1A8D" w:rsidRDefault="0050239A">
      <w:pPr>
        <w:pStyle w:val="Heading1"/>
        <w:ind w:left="87" w:firstLine="0"/>
      </w:pPr>
      <w:r>
        <w:rPr>
          <w:spacing w:val="-2"/>
        </w:rPr>
        <w:t>Facts:</w:t>
      </w:r>
    </w:p>
    <w:p w:rsidR="000D1A8D" w:rsidRDefault="0050239A">
      <w:pPr>
        <w:pStyle w:val="BodyText"/>
        <w:spacing w:before="30"/>
        <w:ind w:right="154"/>
      </w:pPr>
      <w:r>
        <w:t>Bayer AG held an Indian patent for Sorafenib Tosylate, an anti-cancer drug sold as Nexavar for kidney and liver cancer treatment. In 2012, the Controller of Patents granted</w:t>
      </w:r>
      <w:r>
        <w:rPr>
          <w:spacing w:val="-4"/>
        </w:rPr>
        <w:t xml:space="preserve"> </w:t>
      </w:r>
      <w:r>
        <w:t>India's</w:t>
      </w:r>
      <w:r>
        <w:rPr>
          <w:spacing w:val="-4"/>
        </w:rPr>
        <w:t xml:space="preserve"> </w:t>
      </w:r>
      <w:r>
        <w:t>first</w:t>
      </w:r>
      <w:r>
        <w:rPr>
          <w:spacing w:val="-4"/>
        </w:rPr>
        <w:t xml:space="preserve"> </w:t>
      </w:r>
      <w:r>
        <w:t>compulsory</w:t>
      </w:r>
      <w:r>
        <w:rPr>
          <w:spacing w:val="-4"/>
        </w:rPr>
        <w:t xml:space="preserve"> </w:t>
      </w:r>
      <w:r>
        <w:t>licence</w:t>
      </w:r>
      <w:r>
        <w:rPr>
          <w:spacing w:val="-4"/>
        </w:rPr>
        <w:t xml:space="preserve"> </w:t>
      </w:r>
      <w:r>
        <w:t>to</w:t>
      </w:r>
      <w:r>
        <w:rPr>
          <w:spacing w:val="-4"/>
        </w:rPr>
        <w:t xml:space="preserve"> </w:t>
      </w:r>
      <w:r>
        <w:t>Natco</w:t>
      </w:r>
      <w:r>
        <w:rPr>
          <w:spacing w:val="-4"/>
        </w:rPr>
        <w:t xml:space="preserve"> </w:t>
      </w:r>
      <w:r>
        <w:t>Pharma</w:t>
      </w:r>
      <w:r>
        <w:rPr>
          <w:spacing w:val="-4"/>
        </w:rPr>
        <w:t xml:space="preserve"> </w:t>
      </w:r>
      <w:r>
        <w:t>Ltd.</w:t>
      </w:r>
      <w:r>
        <w:rPr>
          <w:spacing w:val="-4"/>
        </w:rPr>
        <w:t xml:space="preserve"> </w:t>
      </w:r>
      <w:r>
        <w:t>under</w:t>
      </w:r>
      <w:r>
        <w:rPr>
          <w:spacing w:val="-4"/>
        </w:rPr>
        <w:t xml:space="preserve"> </w:t>
      </w:r>
      <w:r>
        <w:t>Section</w:t>
      </w:r>
      <w:r>
        <w:rPr>
          <w:spacing w:val="-4"/>
        </w:rPr>
        <w:t xml:space="preserve"> </w:t>
      </w:r>
      <w:r>
        <w:t>84</w:t>
      </w:r>
      <w:r>
        <w:rPr>
          <w:spacing w:val="-4"/>
        </w:rPr>
        <w:t xml:space="preserve"> </w:t>
      </w:r>
      <w:r>
        <w:t>of</w:t>
      </w:r>
      <w:r>
        <w:rPr>
          <w:spacing w:val="-4"/>
        </w:rPr>
        <w:t xml:space="preserve"> </w:t>
      </w:r>
      <w:r>
        <w:t>the Patents Act, 1970, on the grounds that the drug was not available at a reasonably affordable price, the reasonable requirements of the public were not satisfied, and the drug was not being worked in India. Bayer challenged this decision before the High Court.</w:t>
      </w:r>
    </w:p>
    <w:p w:rsidR="000D1A8D" w:rsidRDefault="000D1A8D">
      <w:pPr>
        <w:pStyle w:val="BodyText"/>
        <w:spacing w:before="120"/>
        <w:ind w:left="0"/>
      </w:pPr>
    </w:p>
    <w:p w:rsidR="000D1A8D" w:rsidRDefault="0050239A">
      <w:pPr>
        <w:pStyle w:val="Heading1"/>
        <w:ind w:left="87" w:firstLine="0"/>
      </w:pPr>
      <w:r>
        <w:rPr>
          <w:spacing w:val="-2"/>
        </w:rPr>
        <w:t>Issues:</w:t>
      </w:r>
    </w:p>
    <w:p w:rsidR="000D1A8D" w:rsidRDefault="0050239A">
      <w:pPr>
        <w:pStyle w:val="ListParagraph"/>
        <w:numPr>
          <w:ilvl w:val="1"/>
          <w:numId w:val="1"/>
        </w:numPr>
        <w:tabs>
          <w:tab w:val="left" w:pos="382"/>
        </w:tabs>
        <w:spacing w:before="30"/>
        <w:ind w:left="87" w:right="870" w:firstLine="0"/>
      </w:pPr>
      <w:r>
        <w:t>Whether the conditions under Section 84(1) were satisfied. (ii) Whether importation</w:t>
      </w:r>
      <w:r>
        <w:rPr>
          <w:spacing w:val="-4"/>
        </w:rPr>
        <w:t xml:space="preserve"> </w:t>
      </w:r>
      <w:r>
        <w:t>of</w:t>
      </w:r>
      <w:r>
        <w:rPr>
          <w:spacing w:val="-4"/>
        </w:rPr>
        <w:t xml:space="preserve"> </w:t>
      </w:r>
      <w:r>
        <w:t>a</w:t>
      </w:r>
      <w:r>
        <w:rPr>
          <w:spacing w:val="-4"/>
        </w:rPr>
        <w:t xml:space="preserve"> </w:t>
      </w:r>
      <w:r>
        <w:t>patented</w:t>
      </w:r>
      <w:r>
        <w:rPr>
          <w:spacing w:val="-4"/>
        </w:rPr>
        <w:t xml:space="preserve"> </w:t>
      </w:r>
      <w:r>
        <w:t>product</w:t>
      </w:r>
      <w:r>
        <w:rPr>
          <w:spacing w:val="-4"/>
        </w:rPr>
        <w:t xml:space="preserve"> </w:t>
      </w:r>
      <w:r>
        <w:t>by</w:t>
      </w:r>
      <w:r>
        <w:rPr>
          <w:spacing w:val="-4"/>
        </w:rPr>
        <w:t xml:space="preserve"> </w:t>
      </w:r>
      <w:r>
        <w:t>the</w:t>
      </w:r>
      <w:r>
        <w:rPr>
          <w:spacing w:val="-4"/>
        </w:rPr>
        <w:t xml:space="preserve"> </w:t>
      </w:r>
      <w:r>
        <w:t>patentee</w:t>
      </w:r>
      <w:r>
        <w:rPr>
          <w:spacing w:val="-4"/>
        </w:rPr>
        <w:t xml:space="preserve"> </w:t>
      </w:r>
      <w:r>
        <w:t>constitutes</w:t>
      </w:r>
      <w:r>
        <w:rPr>
          <w:spacing w:val="-4"/>
        </w:rPr>
        <w:t xml:space="preserve"> </w:t>
      </w:r>
      <w:r>
        <w:t>'working'</w:t>
      </w:r>
      <w:r>
        <w:rPr>
          <w:spacing w:val="-4"/>
        </w:rPr>
        <w:t xml:space="preserve"> </w:t>
      </w:r>
      <w:r>
        <w:t>of</w:t>
      </w:r>
      <w:r>
        <w:rPr>
          <w:spacing w:val="-4"/>
        </w:rPr>
        <w:t xml:space="preserve"> </w:t>
      </w:r>
      <w:r>
        <w:t>the patent in India under Section 84(1)(c).</w:t>
      </w:r>
    </w:p>
    <w:p w:rsidR="000D1A8D" w:rsidRDefault="000D1A8D">
      <w:pPr>
        <w:pStyle w:val="BodyText"/>
        <w:spacing w:before="120"/>
        <w:ind w:left="0"/>
      </w:pPr>
    </w:p>
    <w:p w:rsidR="000D1A8D" w:rsidRDefault="0050239A">
      <w:pPr>
        <w:pStyle w:val="Heading1"/>
        <w:ind w:left="87" w:firstLine="0"/>
      </w:pPr>
      <w:r>
        <w:rPr>
          <w:spacing w:val="-2"/>
        </w:rPr>
        <w:t>Held:</w:t>
      </w:r>
    </w:p>
    <w:p w:rsidR="000D1A8D" w:rsidRDefault="0050239A">
      <w:pPr>
        <w:pStyle w:val="BodyText"/>
        <w:spacing w:before="30"/>
      </w:pPr>
      <w:r>
        <w:t>The</w:t>
      </w:r>
      <w:r>
        <w:rPr>
          <w:spacing w:val="-4"/>
        </w:rPr>
        <w:t xml:space="preserve"> </w:t>
      </w:r>
      <w:r>
        <w:t>Bombay</w:t>
      </w:r>
      <w:r>
        <w:rPr>
          <w:spacing w:val="-4"/>
        </w:rPr>
        <w:t xml:space="preserve"> </w:t>
      </w:r>
      <w:r>
        <w:t>High</w:t>
      </w:r>
      <w:r>
        <w:rPr>
          <w:spacing w:val="-4"/>
        </w:rPr>
        <w:t xml:space="preserve"> </w:t>
      </w:r>
      <w:r>
        <w:t>Court</w:t>
      </w:r>
      <w:r>
        <w:rPr>
          <w:spacing w:val="-4"/>
        </w:rPr>
        <w:t xml:space="preserve"> </w:t>
      </w:r>
      <w:r>
        <w:t>upheld</w:t>
      </w:r>
      <w:r>
        <w:rPr>
          <w:spacing w:val="-4"/>
        </w:rPr>
        <w:t xml:space="preserve"> </w:t>
      </w:r>
      <w:r>
        <w:t>the</w:t>
      </w:r>
      <w:r>
        <w:rPr>
          <w:spacing w:val="-4"/>
        </w:rPr>
        <w:t xml:space="preserve"> </w:t>
      </w:r>
      <w:r>
        <w:t>compulsory</w:t>
      </w:r>
      <w:r>
        <w:rPr>
          <w:spacing w:val="-4"/>
        </w:rPr>
        <w:t xml:space="preserve"> </w:t>
      </w:r>
      <w:r>
        <w:t>licence</w:t>
      </w:r>
      <w:r>
        <w:rPr>
          <w:spacing w:val="-4"/>
        </w:rPr>
        <w:t xml:space="preserve"> </w:t>
      </w:r>
      <w:r>
        <w:t>granted</w:t>
      </w:r>
      <w:r>
        <w:rPr>
          <w:spacing w:val="-4"/>
        </w:rPr>
        <w:t xml:space="preserve"> </w:t>
      </w:r>
      <w:r>
        <w:t>to</w:t>
      </w:r>
      <w:r>
        <w:rPr>
          <w:spacing w:val="-4"/>
        </w:rPr>
        <w:t xml:space="preserve"> </w:t>
      </w:r>
      <w:r>
        <w:t>Natco</w:t>
      </w:r>
      <w:r>
        <w:rPr>
          <w:spacing w:val="-4"/>
        </w:rPr>
        <w:t xml:space="preserve"> </w:t>
      </w:r>
      <w:r>
        <w:t>Pharma.</w:t>
      </w:r>
      <w:r>
        <w:rPr>
          <w:spacing w:val="-4"/>
        </w:rPr>
        <w:t xml:space="preserve"> </w:t>
      </w:r>
      <w:r>
        <w:t>The Court confirmed that all three grounds under Section 84(1) were satisfied. Critically, the Court held that mere importation of the patented product by the patentee does not satisfy the requirement of 'working' of the patent in India; actual manufacture within India's territory is required to constitute working. The Court further confirmed that the monthly cost of treatment (approximately Rs. 2.8 lakh) did not constitute a 'reasonably affordable price'.</w:t>
      </w:r>
    </w:p>
    <w:p w:rsidR="000D1A8D" w:rsidRDefault="000D1A8D">
      <w:pPr>
        <w:pStyle w:val="BodyText"/>
        <w:spacing w:before="120"/>
        <w:ind w:left="0"/>
      </w:pPr>
    </w:p>
    <w:p w:rsidR="000D1A8D" w:rsidRDefault="0050239A">
      <w:pPr>
        <w:pStyle w:val="BodyText"/>
        <w:spacing w:before="0"/>
        <w:ind w:right="78"/>
      </w:pPr>
      <w:r>
        <w:t>Significance: This is India's first judicially confirmed compulsory licence. It established important</w:t>
      </w:r>
      <w:r>
        <w:rPr>
          <w:spacing w:val="-4"/>
        </w:rPr>
        <w:t xml:space="preserve"> </w:t>
      </w:r>
      <w:r>
        <w:t>precedents</w:t>
      </w:r>
      <w:r>
        <w:rPr>
          <w:spacing w:val="-4"/>
        </w:rPr>
        <w:t xml:space="preserve"> </w:t>
      </w:r>
      <w:r>
        <w:t>on</w:t>
      </w:r>
      <w:r>
        <w:rPr>
          <w:spacing w:val="-4"/>
        </w:rPr>
        <w:t xml:space="preserve"> </w:t>
      </w:r>
      <w:r>
        <w:t>the</w:t>
      </w:r>
      <w:r>
        <w:rPr>
          <w:spacing w:val="-4"/>
        </w:rPr>
        <w:t xml:space="preserve"> </w:t>
      </w:r>
      <w:r>
        <w:t>meaning</w:t>
      </w:r>
      <w:r>
        <w:rPr>
          <w:spacing w:val="-4"/>
        </w:rPr>
        <w:t xml:space="preserve"> </w:t>
      </w:r>
      <w:r>
        <w:t>of</w:t>
      </w:r>
      <w:r>
        <w:rPr>
          <w:spacing w:val="-4"/>
        </w:rPr>
        <w:t xml:space="preserve"> </w:t>
      </w:r>
      <w:r>
        <w:t>'working'</w:t>
      </w:r>
      <w:r>
        <w:rPr>
          <w:spacing w:val="-4"/>
        </w:rPr>
        <w:t xml:space="preserve"> </w:t>
      </w:r>
      <w:r>
        <w:t>of</w:t>
      </w:r>
      <w:r>
        <w:rPr>
          <w:spacing w:val="-4"/>
        </w:rPr>
        <w:t xml:space="preserve"> </w:t>
      </w:r>
      <w:r>
        <w:t>a</w:t>
      </w:r>
      <w:r>
        <w:rPr>
          <w:spacing w:val="-4"/>
        </w:rPr>
        <w:t xml:space="preserve"> </w:t>
      </w:r>
      <w:r>
        <w:t>patent,</w:t>
      </w:r>
      <w:r>
        <w:rPr>
          <w:spacing w:val="-4"/>
        </w:rPr>
        <w:t xml:space="preserve"> </w:t>
      </w:r>
      <w:r>
        <w:t>'reasonably</w:t>
      </w:r>
      <w:r>
        <w:rPr>
          <w:spacing w:val="-4"/>
        </w:rPr>
        <w:t xml:space="preserve"> </w:t>
      </w:r>
      <w:r>
        <w:t>affordable</w:t>
      </w:r>
    </w:p>
    <w:p w:rsidR="000D1A8D" w:rsidRDefault="0050239A">
      <w:pPr>
        <w:pStyle w:val="BodyText"/>
        <w:spacing w:before="22"/>
      </w:pPr>
      <w:r>
        <w:t>price',</w:t>
      </w:r>
      <w:r>
        <w:rPr>
          <w:spacing w:val="-4"/>
        </w:rPr>
        <w:t xml:space="preserve"> </w:t>
      </w:r>
      <w:r>
        <w:t>and</w:t>
      </w:r>
      <w:r>
        <w:rPr>
          <w:spacing w:val="-4"/>
        </w:rPr>
        <w:t xml:space="preserve"> </w:t>
      </w:r>
      <w:r>
        <w:t>the</w:t>
      </w:r>
      <w:r>
        <w:rPr>
          <w:spacing w:val="-4"/>
        </w:rPr>
        <w:t xml:space="preserve"> </w:t>
      </w:r>
      <w:r>
        <w:t>scope</w:t>
      </w:r>
      <w:r>
        <w:rPr>
          <w:spacing w:val="-4"/>
        </w:rPr>
        <w:t xml:space="preserve"> </w:t>
      </w:r>
      <w:r>
        <w:t>of</w:t>
      </w:r>
      <w:r>
        <w:rPr>
          <w:spacing w:val="-4"/>
        </w:rPr>
        <w:t xml:space="preserve"> </w:t>
      </w:r>
      <w:r>
        <w:t>Section</w:t>
      </w:r>
      <w:r>
        <w:rPr>
          <w:spacing w:val="-4"/>
        </w:rPr>
        <w:t xml:space="preserve"> </w:t>
      </w:r>
      <w:r>
        <w:t>84,</w:t>
      </w:r>
      <w:r>
        <w:rPr>
          <w:spacing w:val="-4"/>
        </w:rPr>
        <w:t xml:space="preserve"> </w:t>
      </w:r>
      <w:r>
        <w:t>affirming</w:t>
      </w:r>
      <w:r>
        <w:rPr>
          <w:spacing w:val="-4"/>
        </w:rPr>
        <w:t xml:space="preserve"> </w:t>
      </w:r>
      <w:r>
        <w:t>the</w:t>
      </w:r>
      <w:r>
        <w:rPr>
          <w:spacing w:val="-4"/>
        </w:rPr>
        <w:t xml:space="preserve"> </w:t>
      </w:r>
      <w:r>
        <w:t>government's</w:t>
      </w:r>
      <w:r>
        <w:rPr>
          <w:spacing w:val="-4"/>
        </w:rPr>
        <w:t xml:space="preserve"> </w:t>
      </w:r>
      <w:r>
        <w:t>commitment</w:t>
      </w:r>
      <w:r>
        <w:rPr>
          <w:spacing w:val="-4"/>
        </w:rPr>
        <w:t xml:space="preserve"> </w:t>
      </w:r>
      <w:r>
        <w:t>to</w:t>
      </w:r>
      <w:r>
        <w:rPr>
          <w:spacing w:val="-4"/>
        </w:rPr>
        <w:t xml:space="preserve"> </w:t>
      </w:r>
      <w:r>
        <w:t>using compulsory licensing to promote access to essential medicines.</w:t>
      </w:r>
    </w:p>
    <w:p w:rsidR="000D1A8D" w:rsidRDefault="000D1A8D">
      <w:pPr>
        <w:pStyle w:val="BodyText"/>
        <w:spacing w:before="140"/>
        <w:ind w:left="0"/>
      </w:pPr>
    </w:p>
    <w:p w:rsidR="000D1A8D" w:rsidRDefault="0050239A">
      <w:pPr>
        <w:pStyle w:val="Heading1"/>
        <w:numPr>
          <w:ilvl w:val="0"/>
          <w:numId w:val="1"/>
        </w:numPr>
        <w:tabs>
          <w:tab w:val="left" w:pos="367"/>
        </w:tabs>
        <w:ind w:left="367"/>
      </w:pPr>
      <w:r>
        <w:lastRenderedPageBreak/>
        <w:t>Enercon</w:t>
      </w:r>
      <w:r>
        <w:rPr>
          <w:spacing w:val="-4"/>
        </w:rPr>
        <w:t xml:space="preserve"> </w:t>
      </w:r>
      <w:r>
        <w:t>(India)</w:t>
      </w:r>
      <w:r>
        <w:rPr>
          <w:spacing w:val="-3"/>
        </w:rPr>
        <w:t xml:space="preserve"> </w:t>
      </w:r>
      <w:r>
        <w:t>Ltd.</w:t>
      </w:r>
      <w:r>
        <w:rPr>
          <w:spacing w:val="-4"/>
        </w:rPr>
        <w:t xml:space="preserve"> </w:t>
      </w:r>
      <w:r>
        <w:t>v.</w:t>
      </w:r>
      <w:r>
        <w:rPr>
          <w:spacing w:val="-3"/>
        </w:rPr>
        <w:t xml:space="preserve"> </w:t>
      </w:r>
      <w:r>
        <w:t>Aloys</w:t>
      </w:r>
      <w:r>
        <w:rPr>
          <w:spacing w:val="-3"/>
        </w:rPr>
        <w:t xml:space="preserve"> </w:t>
      </w:r>
      <w:r>
        <w:rPr>
          <w:spacing w:val="-2"/>
        </w:rPr>
        <w:t>Wobben</w:t>
      </w:r>
    </w:p>
    <w:p w:rsidR="000D1A8D" w:rsidRDefault="0050239A">
      <w:pPr>
        <w:pStyle w:val="BodyText"/>
      </w:pPr>
      <w:r>
        <w:t>Citation:</w:t>
      </w:r>
      <w:r>
        <w:rPr>
          <w:spacing w:val="-3"/>
        </w:rPr>
        <w:t xml:space="preserve"> </w:t>
      </w:r>
      <w:r>
        <w:t>(2014)</w:t>
      </w:r>
      <w:r>
        <w:rPr>
          <w:spacing w:val="-2"/>
        </w:rPr>
        <w:t xml:space="preserve"> </w:t>
      </w:r>
      <w:r>
        <w:t>5</w:t>
      </w:r>
      <w:r>
        <w:rPr>
          <w:spacing w:val="-2"/>
        </w:rPr>
        <w:t xml:space="preserve"> </w:t>
      </w:r>
      <w:r>
        <w:t>SCC</w:t>
      </w:r>
      <w:r>
        <w:rPr>
          <w:spacing w:val="-2"/>
        </w:rPr>
        <w:t xml:space="preserve"> </w:t>
      </w:r>
      <w:r>
        <w:rPr>
          <w:spacing w:val="-10"/>
        </w:rPr>
        <w:t>1</w:t>
      </w:r>
    </w:p>
    <w:p w:rsidR="000D1A8D" w:rsidRDefault="000D1A8D">
      <w:pPr>
        <w:pStyle w:val="BodyText"/>
        <w:spacing w:before="120"/>
        <w:ind w:left="0"/>
      </w:pPr>
    </w:p>
    <w:p w:rsidR="000D1A8D" w:rsidRDefault="0050239A">
      <w:pPr>
        <w:pStyle w:val="Heading1"/>
        <w:ind w:left="87" w:firstLine="0"/>
      </w:pPr>
      <w:r>
        <w:rPr>
          <w:spacing w:val="-2"/>
        </w:rPr>
        <w:t>Facts:</w:t>
      </w:r>
    </w:p>
    <w:p w:rsidR="000D1A8D" w:rsidRDefault="0050239A">
      <w:pPr>
        <w:pStyle w:val="BodyText"/>
        <w:spacing w:before="30"/>
        <w:ind w:right="136"/>
      </w:pPr>
      <w:r>
        <w:t>This case involved a dispute between Enercon India Ltd. and its German parent company Aloys Wobben concerning ownership and alleged infringement of wind turbine</w:t>
      </w:r>
      <w:r>
        <w:rPr>
          <w:spacing w:val="-6"/>
        </w:rPr>
        <w:t xml:space="preserve"> </w:t>
      </w:r>
      <w:r>
        <w:t>patents.</w:t>
      </w:r>
      <w:r>
        <w:rPr>
          <w:spacing w:val="-6"/>
        </w:rPr>
        <w:t xml:space="preserve"> </w:t>
      </w:r>
      <w:r>
        <w:t>Multiple</w:t>
      </w:r>
      <w:r>
        <w:rPr>
          <w:spacing w:val="-6"/>
        </w:rPr>
        <w:t xml:space="preserve"> </w:t>
      </w:r>
      <w:r>
        <w:t>proceedings</w:t>
      </w:r>
      <w:r>
        <w:rPr>
          <w:spacing w:val="-6"/>
        </w:rPr>
        <w:t xml:space="preserve"> </w:t>
      </w:r>
      <w:r>
        <w:t>were</w:t>
      </w:r>
      <w:r>
        <w:rPr>
          <w:spacing w:val="-6"/>
        </w:rPr>
        <w:t xml:space="preserve"> </w:t>
      </w:r>
      <w:r>
        <w:t>initiated</w:t>
      </w:r>
      <w:r>
        <w:rPr>
          <w:spacing w:val="-6"/>
        </w:rPr>
        <w:t xml:space="preserve"> </w:t>
      </w:r>
      <w:r>
        <w:t>simultaneously</w:t>
      </w:r>
      <w:r>
        <w:rPr>
          <w:spacing w:val="-6"/>
        </w:rPr>
        <w:t xml:space="preserve"> </w:t>
      </w:r>
      <w:r>
        <w:t>before</w:t>
      </w:r>
      <w:r>
        <w:rPr>
          <w:spacing w:val="-6"/>
        </w:rPr>
        <w:t xml:space="preserve"> </w:t>
      </w:r>
      <w:r>
        <w:t>different forums including revocation petitions before the Intellectual Property Appellate Board and infringement suits before the High Court.</w:t>
      </w:r>
    </w:p>
    <w:p w:rsidR="000D1A8D" w:rsidRDefault="000D1A8D">
      <w:pPr>
        <w:pStyle w:val="BodyText"/>
        <w:spacing w:before="120"/>
        <w:ind w:left="0"/>
      </w:pPr>
    </w:p>
    <w:p w:rsidR="000D1A8D" w:rsidRDefault="0050239A">
      <w:pPr>
        <w:pStyle w:val="Heading1"/>
        <w:ind w:left="87" w:firstLine="0"/>
      </w:pPr>
      <w:r>
        <w:rPr>
          <w:spacing w:val="-2"/>
        </w:rPr>
        <w:t>Issues:</w:t>
      </w:r>
    </w:p>
    <w:p w:rsidR="000D1A8D" w:rsidRDefault="0050239A">
      <w:pPr>
        <w:pStyle w:val="ListParagraph"/>
        <w:numPr>
          <w:ilvl w:val="1"/>
          <w:numId w:val="1"/>
        </w:numPr>
        <w:tabs>
          <w:tab w:val="left" w:pos="382"/>
        </w:tabs>
        <w:spacing w:before="30"/>
        <w:ind w:left="87" w:right="997" w:firstLine="0"/>
      </w:pPr>
      <w:r>
        <w:t>Whether parallel proceedings for revocation and infringement could be maintained</w:t>
      </w:r>
      <w:r>
        <w:rPr>
          <w:spacing w:val="-5"/>
        </w:rPr>
        <w:t xml:space="preserve"> </w:t>
      </w:r>
      <w:r>
        <w:t>simultaneously.</w:t>
      </w:r>
      <w:r>
        <w:rPr>
          <w:spacing w:val="-5"/>
        </w:rPr>
        <w:t xml:space="preserve"> </w:t>
      </w:r>
      <w:r>
        <w:t>(ii)</w:t>
      </w:r>
      <w:r>
        <w:rPr>
          <w:spacing w:val="-5"/>
        </w:rPr>
        <w:t xml:space="preserve"> </w:t>
      </w:r>
      <w:r>
        <w:t>What</w:t>
      </w:r>
      <w:r>
        <w:rPr>
          <w:spacing w:val="-5"/>
        </w:rPr>
        <w:t xml:space="preserve"> </w:t>
      </w:r>
      <w:r>
        <w:t>is</w:t>
      </w:r>
      <w:r>
        <w:rPr>
          <w:spacing w:val="-5"/>
        </w:rPr>
        <w:t xml:space="preserve"> </w:t>
      </w:r>
      <w:r>
        <w:t>the</w:t>
      </w:r>
      <w:r>
        <w:rPr>
          <w:spacing w:val="-5"/>
        </w:rPr>
        <w:t xml:space="preserve"> </w:t>
      </w:r>
      <w:r>
        <w:t>relationship</w:t>
      </w:r>
      <w:r>
        <w:rPr>
          <w:spacing w:val="-5"/>
        </w:rPr>
        <w:t xml:space="preserve"> </w:t>
      </w:r>
      <w:r>
        <w:t>between</w:t>
      </w:r>
      <w:r>
        <w:rPr>
          <w:spacing w:val="-5"/>
        </w:rPr>
        <w:t xml:space="preserve"> </w:t>
      </w:r>
      <w:r>
        <w:t>a</w:t>
      </w:r>
      <w:r>
        <w:rPr>
          <w:spacing w:val="-5"/>
        </w:rPr>
        <w:t xml:space="preserve"> </w:t>
      </w:r>
      <w:r>
        <w:t>revocation petition and a counter-claim for revocation in infringement proceedings?</w:t>
      </w:r>
    </w:p>
    <w:p w:rsidR="000D1A8D" w:rsidRDefault="000D1A8D">
      <w:pPr>
        <w:pStyle w:val="BodyText"/>
        <w:spacing w:before="120"/>
        <w:ind w:left="0"/>
      </w:pPr>
    </w:p>
    <w:p w:rsidR="000D1A8D" w:rsidRDefault="0050239A">
      <w:pPr>
        <w:pStyle w:val="Heading1"/>
        <w:ind w:left="87" w:firstLine="0"/>
      </w:pPr>
      <w:r>
        <w:rPr>
          <w:spacing w:val="-2"/>
        </w:rPr>
        <w:t>Held:</w:t>
      </w:r>
    </w:p>
    <w:p w:rsidR="000D1A8D" w:rsidRDefault="0050239A">
      <w:pPr>
        <w:pStyle w:val="BodyText"/>
        <w:spacing w:before="30"/>
        <w:ind w:right="136"/>
      </w:pPr>
      <w:r>
        <w:t>The Supreme Court interpreted Sections 64 and 107 and the relevant procedural rules.</w:t>
      </w:r>
      <w:r>
        <w:rPr>
          <w:spacing w:val="-4"/>
        </w:rPr>
        <w:t xml:space="preserve"> </w:t>
      </w:r>
      <w:r>
        <w:t>The</w:t>
      </w:r>
      <w:r>
        <w:rPr>
          <w:spacing w:val="-4"/>
        </w:rPr>
        <w:t xml:space="preserve"> </w:t>
      </w:r>
      <w:r>
        <w:t>Court</w:t>
      </w:r>
      <w:r>
        <w:rPr>
          <w:spacing w:val="-4"/>
        </w:rPr>
        <w:t xml:space="preserve"> </w:t>
      </w:r>
      <w:r>
        <w:t>held</w:t>
      </w:r>
      <w:r>
        <w:rPr>
          <w:spacing w:val="-4"/>
        </w:rPr>
        <w:t xml:space="preserve"> </w:t>
      </w:r>
      <w:r>
        <w:t>that</w:t>
      </w:r>
      <w:r>
        <w:rPr>
          <w:spacing w:val="-4"/>
        </w:rPr>
        <w:t xml:space="preserve"> </w:t>
      </w:r>
      <w:r>
        <w:t>the</w:t>
      </w:r>
      <w:r>
        <w:rPr>
          <w:spacing w:val="-4"/>
        </w:rPr>
        <w:t xml:space="preserve"> </w:t>
      </w:r>
      <w:r>
        <w:t>High</w:t>
      </w:r>
      <w:r>
        <w:rPr>
          <w:spacing w:val="-4"/>
        </w:rPr>
        <w:t xml:space="preserve"> </w:t>
      </w:r>
      <w:r>
        <w:t>Court</w:t>
      </w:r>
      <w:r>
        <w:rPr>
          <w:spacing w:val="-4"/>
        </w:rPr>
        <w:t xml:space="preserve"> </w:t>
      </w:r>
      <w:r>
        <w:t>has</w:t>
      </w:r>
      <w:r>
        <w:rPr>
          <w:spacing w:val="-4"/>
        </w:rPr>
        <w:t xml:space="preserve"> </w:t>
      </w:r>
      <w:r>
        <w:t>jurisdiction</w:t>
      </w:r>
      <w:r>
        <w:rPr>
          <w:spacing w:val="-4"/>
        </w:rPr>
        <w:t xml:space="preserve"> </w:t>
      </w:r>
      <w:r>
        <w:t>over</w:t>
      </w:r>
      <w:r>
        <w:rPr>
          <w:spacing w:val="-4"/>
        </w:rPr>
        <w:t xml:space="preserve"> </w:t>
      </w:r>
      <w:r>
        <w:t>revocation</w:t>
      </w:r>
      <w:r>
        <w:rPr>
          <w:spacing w:val="-4"/>
        </w:rPr>
        <w:t xml:space="preserve"> </w:t>
      </w:r>
      <w:r>
        <w:t>petitions</w:t>
      </w:r>
      <w:r>
        <w:rPr>
          <w:spacing w:val="-4"/>
        </w:rPr>
        <w:t xml:space="preserve"> </w:t>
      </w:r>
      <w:r>
        <w:t>as well as counter-claims for revocation in infringement suits. The Court clarified the circumstances in which parallel proceedings in different forums are permissible and provided guidance on the management of complex multi-forum patent litigation.</w:t>
      </w:r>
    </w:p>
    <w:p w:rsidR="000D1A8D" w:rsidRDefault="000D1A8D">
      <w:pPr>
        <w:pStyle w:val="BodyText"/>
        <w:spacing w:before="120"/>
        <w:ind w:left="0"/>
      </w:pPr>
    </w:p>
    <w:p w:rsidR="000D1A8D" w:rsidRDefault="0050239A">
      <w:pPr>
        <w:pStyle w:val="BodyText"/>
        <w:spacing w:before="0"/>
        <w:ind w:right="136"/>
      </w:pPr>
      <w:r>
        <w:t>Significance:</w:t>
      </w:r>
      <w:r>
        <w:rPr>
          <w:spacing w:val="-4"/>
        </w:rPr>
        <w:t xml:space="preserve"> </w:t>
      </w:r>
      <w:r>
        <w:t>This</w:t>
      </w:r>
      <w:r>
        <w:rPr>
          <w:spacing w:val="-4"/>
        </w:rPr>
        <w:t xml:space="preserve"> </w:t>
      </w:r>
      <w:r>
        <w:t>is</w:t>
      </w:r>
      <w:r>
        <w:rPr>
          <w:spacing w:val="-4"/>
        </w:rPr>
        <w:t xml:space="preserve"> </w:t>
      </w:r>
      <w:r>
        <w:t>an</w:t>
      </w:r>
      <w:r>
        <w:rPr>
          <w:spacing w:val="-4"/>
        </w:rPr>
        <w:t xml:space="preserve"> </w:t>
      </w:r>
      <w:r>
        <w:t>important</w:t>
      </w:r>
      <w:r>
        <w:rPr>
          <w:spacing w:val="-4"/>
        </w:rPr>
        <w:t xml:space="preserve"> </w:t>
      </w:r>
      <w:r>
        <w:t>procedural</w:t>
      </w:r>
      <w:r>
        <w:rPr>
          <w:spacing w:val="-4"/>
        </w:rPr>
        <w:t xml:space="preserve"> </w:t>
      </w:r>
      <w:r>
        <w:t>authority</w:t>
      </w:r>
      <w:r>
        <w:rPr>
          <w:spacing w:val="-4"/>
        </w:rPr>
        <w:t xml:space="preserve"> </w:t>
      </w:r>
      <w:r>
        <w:t>on</w:t>
      </w:r>
      <w:r>
        <w:rPr>
          <w:spacing w:val="-4"/>
        </w:rPr>
        <w:t xml:space="preserve"> </w:t>
      </w:r>
      <w:r>
        <w:t>the</w:t>
      </w:r>
      <w:r>
        <w:rPr>
          <w:spacing w:val="-4"/>
        </w:rPr>
        <w:t xml:space="preserve"> </w:t>
      </w:r>
      <w:r>
        <w:t>management</w:t>
      </w:r>
      <w:r>
        <w:rPr>
          <w:spacing w:val="-4"/>
        </w:rPr>
        <w:t xml:space="preserve"> </w:t>
      </w:r>
      <w:r>
        <w:t>of</w:t>
      </w:r>
      <w:r>
        <w:rPr>
          <w:spacing w:val="-4"/>
        </w:rPr>
        <w:t xml:space="preserve"> </w:t>
      </w:r>
      <w:r>
        <w:t xml:space="preserve">patent litigation involving simultaneous revocation and infringement proceedings, and on the jurisdiction of the High Court in patent matters following the abolition of the </w:t>
      </w:r>
      <w:r>
        <w:rPr>
          <w:spacing w:val="-2"/>
        </w:rPr>
        <w:t>IPAB.</w:t>
      </w:r>
    </w:p>
    <w:p w:rsidR="000D1A8D" w:rsidRDefault="000D1A8D">
      <w:pPr>
        <w:pStyle w:val="BodyText"/>
        <w:spacing w:before="140"/>
        <w:ind w:left="0"/>
      </w:pPr>
    </w:p>
    <w:p w:rsidR="000D1A8D" w:rsidRDefault="0050239A">
      <w:pPr>
        <w:pStyle w:val="Heading1"/>
        <w:numPr>
          <w:ilvl w:val="0"/>
          <w:numId w:val="1"/>
        </w:numPr>
        <w:tabs>
          <w:tab w:val="left" w:pos="367"/>
        </w:tabs>
        <w:ind w:left="367"/>
      </w:pPr>
      <w:r>
        <w:t>Telefonaktiebolaget</w:t>
      </w:r>
      <w:r>
        <w:rPr>
          <w:spacing w:val="-6"/>
        </w:rPr>
        <w:t xml:space="preserve"> </w:t>
      </w:r>
      <w:r>
        <w:t>LM</w:t>
      </w:r>
      <w:r>
        <w:rPr>
          <w:spacing w:val="-5"/>
        </w:rPr>
        <w:t xml:space="preserve"> </w:t>
      </w:r>
      <w:r>
        <w:t>Ericsson</w:t>
      </w:r>
      <w:r>
        <w:rPr>
          <w:spacing w:val="-5"/>
        </w:rPr>
        <w:t xml:space="preserve"> </w:t>
      </w:r>
      <w:r>
        <w:t>v.</w:t>
      </w:r>
      <w:r>
        <w:rPr>
          <w:spacing w:val="-5"/>
        </w:rPr>
        <w:t xml:space="preserve"> </w:t>
      </w:r>
      <w:r>
        <w:t>Intex</w:t>
      </w:r>
      <w:r>
        <w:rPr>
          <w:spacing w:val="-5"/>
        </w:rPr>
        <w:t xml:space="preserve"> </w:t>
      </w:r>
      <w:r>
        <w:rPr>
          <w:spacing w:val="-2"/>
        </w:rPr>
        <w:t>Technologies</w:t>
      </w:r>
    </w:p>
    <w:p w:rsidR="000D1A8D" w:rsidRDefault="0050239A">
      <w:pPr>
        <w:pStyle w:val="BodyText"/>
      </w:pPr>
      <w:r>
        <w:t>Citation:</w:t>
      </w:r>
      <w:r>
        <w:rPr>
          <w:spacing w:val="-3"/>
        </w:rPr>
        <w:t xml:space="preserve"> </w:t>
      </w:r>
      <w:r>
        <w:t>2015</w:t>
      </w:r>
      <w:r>
        <w:rPr>
          <w:spacing w:val="-3"/>
        </w:rPr>
        <w:t xml:space="preserve"> </w:t>
      </w:r>
      <w:r>
        <w:t>SCC</w:t>
      </w:r>
      <w:r>
        <w:rPr>
          <w:spacing w:val="-3"/>
        </w:rPr>
        <w:t xml:space="preserve"> </w:t>
      </w:r>
      <w:r>
        <w:t>OnLine</w:t>
      </w:r>
      <w:r>
        <w:rPr>
          <w:spacing w:val="-3"/>
        </w:rPr>
        <w:t xml:space="preserve"> </w:t>
      </w:r>
      <w:r>
        <w:t>Del</w:t>
      </w:r>
      <w:r>
        <w:rPr>
          <w:spacing w:val="-3"/>
        </w:rPr>
        <w:t xml:space="preserve"> </w:t>
      </w:r>
      <w:r>
        <w:rPr>
          <w:spacing w:val="-4"/>
        </w:rPr>
        <w:t>1045</w:t>
      </w:r>
    </w:p>
    <w:p w:rsidR="000D1A8D" w:rsidRDefault="000D1A8D">
      <w:pPr>
        <w:pStyle w:val="BodyText"/>
        <w:spacing w:before="120"/>
        <w:ind w:left="0"/>
      </w:pPr>
    </w:p>
    <w:p w:rsidR="000D1A8D" w:rsidRDefault="0050239A">
      <w:pPr>
        <w:pStyle w:val="Heading1"/>
        <w:ind w:left="87" w:firstLine="0"/>
      </w:pPr>
      <w:r>
        <w:rPr>
          <w:spacing w:val="-2"/>
        </w:rPr>
        <w:t>Facts:</w:t>
      </w:r>
    </w:p>
    <w:p w:rsidR="000D1A8D" w:rsidRDefault="0050239A">
      <w:pPr>
        <w:pStyle w:val="BodyText"/>
        <w:spacing w:before="30"/>
      </w:pPr>
      <w:r>
        <w:t>Ericsson, the holder of Standard Essential Patents (SEPs) relating to 2G, 3G, and 4G mobile communication standards, filed a suit for infringement against Intex Technologies, an Indian mobile phone manufacturer. Ericsson alleged that Intex's mobile</w:t>
      </w:r>
      <w:r>
        <w:rPr>
          <w:spacing w:val="-5"/>
        </w:rPr>
        <w:t xml:space="preserve"> </w:t>
      </w:r>
      <w:r>
        <w:t>devices</w:t>
      </w:r>
      <w:r>
        <w:rPr>
          <w:spacing w:val="-5"/>
        </w:rPr>
        <w:t xml:space="preserve"> </w:t>
      </w:r>
      <w:r>
        <w:t>implemented</w:t>
      </w:r>
      <w:r>
        <w:rPr>
          <w:spacing w:val="-5"/>
        </w:rPr>
        <w:t xml:space="preserve"> </w:t>
      </w:r>
      <w:r>
        <w:t>the</w:t>
      </w:r>
      <w:r>
        <w:rPr>
          <w:spacing w:val="-5"/>
        </w:rPr>
        <w:t xml:space="preserve"> </w:t>
      </w:r>
      <w:r>
        <w:t>patented</w:t>
      </w:r>
      <w:r>
        <w:rPr>
          <w:spacing w:val="-5"/>
        </w:rPr>
        <w:t xml:space="preserve"> </w:t>
      </w:r>
      <w:r>
        <w:t>standards</w:t>
      </w:r>
      <w:r>
        <w:rPr>
          <w:spacing w:val="-5"/>
        </w:rPr>
        <w:t xml:space="preserve"> </w:t>
      </w:r>
      <w:r>
        <w:t>without</w:t>
      </w:r>
      <w:r>
        <w:rPr>
          <w:spacing w:val="-5"/>
        </w:rPr>
        <w:t xml:space="preserve"> </w:t>
      </w:r>
      <w:r>
        <w:t>obtaining</w:t>
      </w:r>
      <w:r>
        <w:rPr>
          <w:spacing w:val="-5"/>
        </w:rPr>
        <w:t xml:space="preserve"> </w:t>
      </w:r>
      <w:r>
        <w:t>a</w:t>
      </w:r>
      <w:r>
        <w:rPr>
          <w:spacing w:val="-5"/>
        </w:rPr>
        <w:t xml:space="preserve"> </w:t>
      </w:r>
      <w:r>
        <w:t>licence</w:t>
      </w:r>
      <w:r>
        <w:rPr>
          <w:spacing w:val="-5"/>
        </w:rPr>
        <w:t xml:space="preserve"> </w:t>
      </w:r>
      <w:r>
        <w:t>on Fair, Reasonable, and Non-Discriminatory (FRAND) terms.</w:t>
      </w:r>
    </w:p>
    <w:p w:rsidR="000D1A8D" w:rsidRDefault="0050239A">
      <w:pPr>
        <w:pStyle w:val="Heading1"/>
        <w:spacing w:before="24"/>
        <w:ind w:left="87" w:firstLine="0"/>
      </w:pPr>
      <w:r>
        <w:rPr>
          <w:spacing w:val="-2"/>
        </w:rPr>
        <w:t>Issues:</w:t>
      </w:r>
    </w:p>
    <w:p w:rsidR="000D1A8D" w:rsidRDefault="0050239A">
      <w:pPr>
        <w:pStyle w:val="ListParagraph"/>
        <w:numPr>
          <w:ilvl w:val="1"/>
          <w:numId w:val="1"/>
        </w:numPr>
        <w:tabs>
          <w:tab w:val="left" w:pos="382"/>
        </w:tabs>
        <w:spacing w:before="30"/>
        <w:ind w:left="87" w:right="267" w:firstLine="0"/>
      </w:pPr>
      <w:r>
        <w:t>Whether an interim injunction should be granted in favour of Ericsson. (ii) What are</w:t>
      </w:r>
      <w:r>
        <w:rPr>
          <w:spacing w:val="-4"/>
        </w:rPr>
        <w:t xml:space="preserve"> </w:t>
      </w:r>
      <w:r>
        <w:t>the</w:t>
      </w:r>
      <w:r>
        <w:rPr>
          <w:spacing w:val="-4"/>
        </w:rPr>
        <w:t xml:space="preserve"> </w:t>
      </w:r>
      <w:r>
        <w:t>applicable</w:t>
      </w:r>
      <w:r>
        <w:rPr>
          <w:spacing w:val="-4"/>
        </w:rPr>
        <w:t xml:space="preserve"> </w:t>
      </w:r>
      <w:r>
        <w:t>principles</w:t>
      </w:r>
      <w:r>
        <w:rPr>
          <w:spacing w:val="-4"/>
        </w:rPr>
        <w:t xml:space="preserve"> </w:t>
      </w:r>
      <w:r>
        <w:t>governing</w:t>
      </w:r>
      <w:r>
        <w:rPr>
          <w:spacing w:val="-4"/>
        </w:rPr>
        <w:t xml:space="preserve"> </w:t>
      </w:r>
      <w:r>
        <w:t>SEPs,</w:t>
      </w:r>
      <w:r>
        <w:rPr>
          <w:spacing w:val="-4"/>
        </w:rPr>
        <w:t xml:space="preserve"> </w:t>
      </w:r>
      <w:r>
        <w:t>FRAND</w:t>
      </w:r>
      <w:r>
        <w:rPr>
          <w:spacing w:val="-4"/>
        </w:rPr>
        <w:t xml:space="preserve"> </w:t>
      </w:r>
      <w:r>
        <w:t>licensing,</w:t>
      </w:r>
      <w:r>
        <w:rPr>
          <w:spacing w:val="-4"/>
        </w:rPr>
        <w:t xml:space="preserve"> </w:t>
      </w:r>
      <w:r>
        <w:t>and</w:t>
      </w:r>
      <w:r>
        <w:rPr>
          <w:spacing w:val="-4"/>
        </w:rPr>
        <w:t xml:space="preserve"> </w:t>
      </w:r>
      <w:r>
        <w:t>the</w:t>
      </w:r>
      <w:r>
        <w:rPr>
          <w:spacing w:val="-4"/>
        </w:rPr>
        <w:t xml:space="preserve"> </w:t>
      </w:r>
      <w:r>
        <w:t>obligations</w:t>
      </w:r>
      <w:r>
        <w:rPr>
          <w:spacing w:val="-4"/>
        </w:rPr>
        <w:t xml:space="preserve"> </w:t>
      </w:r>
      <w:r>
        <w:t>of SEP holders and implementers in India?</w:t>
      </w:r>
    </w:p>
    <w:p w:rsidR="000D1A8D" w:rsidRDefault="000D1A8D">
      <w:pPr>
        <w:pStyle w:val="BodyText"/>
        <w:spacing w:before="119"/>
        <w:ind w:left="0"/>
      </w:pPr>
    </w:p>
    <w:p w:rsidR="000D1A8D" w:rsidRDefault="0050239A">
      <w:pPr>
        <w:pStyle w:val="Heading1"/>
        <w:spacing w:before="1"/>
        <w:ind w:left="87" w:firstLine="0"/>
      </w:pPr>
      <w:r>
        <w:rPr>
          <w:spacing w:val="-2"/>
        </w:rPr>
        <w:t>Held:</w:t>
      </w:r>
    </w:p>
    <w:p w:rsidR="000D1A8D" w:rsidRDefault="0050239A">
      <w:pPr>
        <w:pStyle w:val="BodyText"/>
        <w:spacing w:before="29"/>
      </w:pPr>
      <w:r>
        <w:t>The Delhi High Court granted an interim injunction in favour of Ericsson, subject to Intex</w:t>
      </w:r>
      <w:r>
        <w:rPr>
          <w:spacing w:val="-4"/>
        </w:rPr>
        <w:t xml:space="preserve"> </w:t>
      </w:r>
      <w:r>
        <w:t>depositing</w:t>
      </w:r>
      <w:r>
        <w:rPr>
          <w:spacing w:val="-4"/>
        </w:rPr>
        <w:t xml:space="preserve"> </w:t>
      </w:r>
      <w:r>
        <w:t>royalty</w:t>
      </w:r>
      <w:r>
        <w:rPr>
          <w:spacing w:val="-4"/>
        </w:rPr>
        <w:t xml:space="preserve"> </w:t>
      </w:r>
      <w:r>
        <w:t>amounts</w:t>
      </w:r>
      <w:r>
        <w:rPr>
          <w:spacing w:val="-4"/>
        </w:rPr>
        <w:t xml:space="preserve"> </w:t>
      </w:r>
      <w:r>
        <w:t>with</w:t>
      </w:r>
      <w:r>
        <w:rPr>
          <w:spacing w:val="-4"/>
        </w:rPr>
        <w:t xml:space="preserve"> </w:t>
      </w:r>
      <w:r>
        <w:t>the</w:t>
      </w:r>
      <w:r>
        <w:rPr>
          <w:spacing w:val="-4"/>
        </w:rPr>
        <w:t xml:space="preserve"> </w:t>
      </w:r>
      <w:r>
        <w:t>Court.</w:t>
      </w:r>
      <w:r>
        <w:rPr>
          <w:spacing w:val="-4"/>
        </w:rPr>
        <w:t xml:space="preserve"> </w:t>
      </w:r>
      <w:r>
        <w:t>The</w:t>
      </w:r>
      <w:r>
        <w:rPr>
          <w:spacing w:val="-4"/>
        </w:rPr>
        <w:t xml:space="preserve"> </w:t>
      </w:r>
      <w:r>
        <w:t>Court</w:t>
      </w:r>
      <w:r>
        <w:rPr>
          <w:spacing w:val="-4"/>
        </w:rPr>
        <w:t xml:space="preserve"> </w:t>
      </w:r>
      <w:r>
        <w:t>held</w:t>
      </w:r>
      <w:r>
        <w:rPr>
          <w:spacing w:val="-4"/>
        </w:rPr>
        <w:t xml:space="preserve"> </w:t>
      </w:r>
      <w:r>
        <w:t>that</w:t>
      </w:r>
      <w:r>
        <w:rPr>
          <w:spacing w:val="-4"/>
        </w:rPr>
        <w:t xml:space="preserve"> </w:t>
      </w:r>
      <w:r>
        <w:t>SEP</w:t>
      </w:r>
      <w:r>
        <w:rPr>
          <w:spacing w:val="-4"/>
        </w:rPr>
        <w:t xml:space="preserve"> </w:t>
      </w:r>
      <w:r>
        <w:t>holders</w:t>
      </w:r>
      <w:r>
        <w:rPr>
          <w:spacing w:val="-4"/>
        </w:rPr>
        <w:t xml:space="preserve"> </w:t>
      </w:r>
      <w:r>
        <w:t>are entitled</w:t>
      </w:r>
      <w:r>
        <w:rPr>
          <w:spacing w:val="-3"/>
        </w:rPr>
        <w:t xml:space="preserve"> </w:t>
      </w:r>
      <w:r>
        <w:t>to</w:t>
      </w:r>
      <w:r>
        <w:rPr>
          <w:spacing w:val="-3"/>
        </w:rPr>
        <w:t xml:space="preserve"> </w:t>
      </w:r>
      <w:r>
        <w:t>protection</w:t>
      </w:r>
      <w:r>
        <w:rPr>
          <w:spacing w:val="-3"/>
        </w:rPr>
        <w:t xml:space="preserve"> </w:t>
      </w:r>
      <w:r>
        <w:t>of</w:t>
      </w:r>
      <w:r>
        <w:rPr>
          <w:spacing w:val="-3"/>
        </w:rPr>
        <w:t xml:space="preserve"> </w:t>
      </w:r>
      <w:r>
        <w:t>their</w:t>
      </w:r>
      <w:r>
        <w:rPr>
          <w:spacing w:val="-3"/>
        </w:rPr>
        <w:t xml:space="preserve"> </w:t>
      </w:r>
      <w:r>
        <w:t>patent</w:t>
      </w:r>
      <w:r>
        <w:rPr>
          <w:spacing w:val="-3"/>
        </w:rPr>
        <w:t xml:space="preserve"> </w:t>
      </w:r>
      <w:r>
        <w:t>rights,</w:t>
      </w:r>
      <w:r>
        <w:rPr>
          <w:spacing w:val="-3"/>
        </w:rPr>
        <w:t xml:space="preserve"> </w:t>
      </w:r>
      <w:r>
        <w:t>and</w:t>
      </w:r>
      <w:r>
        <w:rPr>
          <w:spacing w:val="-3"/>
        </w:rPr>
        <w:t xml:space="preserve"> </w:t>
      </w:r>
      <w:r>
        <w:t>that</w:t>
      </w:r>
      <w:r>
        <w:rPr>
          <w:spacing w:val="-3"/>
        </w:rPr>
        <w:t xml:space="preserve"> </w:t>
      </w:r>
      <w:r>
        <w:t>an</w:t>
      </w:r>
      <w:r>
        <w:rPr>
          <w:spacing w:val="-3"/>
        </w:rPr>
        <w:t xml:space="preserve"> </w:t>
      </w:r>
      <w:r>
        <w:t>implementer</w:t>
      </w:r>
      <w:r>
        <w:rPr>
          <w:spacing w:val="-3"/>
        </w:rPr>
        <w:t xml:space="preserve"> </w:t>
      </w:r>
      <w:r>
        <w:t>who</w:t>
      </w:r>
      <w:r>
        <w:rPr>
          <w:spacing w:val="-3"/>
        </w:rPr>
        <w:t xml:space="preserve"> </w:t>
      </w:r>
      <w:r>
        <w:t>refuses</w:t>
      </w:r>
      <w:r>
        <w:rPr>
          <w:spacing w:val="-3"/>
        </w:rPr>
        <w:t xml:space="preserve"> </w:t>
      </w:r>
      <w:r>
        <w:t>or fails</w:t>
      </w:r>
      <w:r>
        <w:rPr>
          <w:spacing w:val="-3"/>
        </w:rPr>
        <w:t xml:space="preserve"> </w:t>
      </w:r>
      <w:r>
        <w:t>to</w:t>
      </w:r>
      <w:r>
        <w:rPr>
          <w:spacing w:val="-1"/>
        </w:rPr>
        <w:t xml:space="preserve"> </w:t>
      </w:r>
      <w:r>
        <w:t>negotiate</w:t>
      </w:r>
      <w:r>
        <w:rPr>
          <w:spacing w:val="-1"/>
        </w:rPr>
        <w:t xml:space="preserve"> </w:t>
      </w:r>
      <w:r>
        <w:t>in</w:t>
      </w:r>
      <w:r>
        <w:rPr>
          <w:spacing w:val="-1"/>
        </w:rPr>
        <w:t xml:space="preserve"> </w:t>
      </w:r>
      <w:r>
        <w:t>good</w:t>
      </w:r>
      <w:r>
        <w:rPr>
          <w:spacing w:val="-1"/>
        </w:rPr>
        <w:t xml:space="preserve"> </w:t>
      </w:r>
      <w:r>
        <w:t>faith</w:t>
      </w:r>
      <w:r>
        <w:rPr>
          <w:spacing w:val="-1"/>
        </w:rPr>
        <w:t xml:space="preserve"> </w:t>
      </w:r>
      <w:r>
        <w:t>for</w:t>
      </w:r>
      <w:r>
        <w:rPr>
          <w:spacing w:val="-1"/>
        </w:rPr>
        <w:t xml:space="preserve"> </w:t>
      </w:r>
      <w:r>
        <w:t>a</w:t>
      </w:r>
      <w:r>
        <w:rPr>
          <w:spacing w:val="-1"/>
        </w:rPr>
        <w:t xml:space="preserve"> </w:t>
      </w:r>
      <w:r>
        <w:t>FRAND</w:t>
      </w:r>
      <w:r>
        <w:rPr>
          <w:spacing w:val="-1"/>
        </w:rPr>
        <w:t xml:space="preserve"> </w:t>
      </w:r>
      <w:r>
        <w:t>licence</w:t>
      </w:r>
      <w:r>
        <w:rPr>
          <w:spacing w:val="-1"/>
        </w:rPr>
        <w:t xml:space="preserve"> </w:t>
      </w:r>
      <w:r>
        <w:t>cannot</w:t>
      </w:r>
      <w:r>
        <w:rPr>
          <w:spacing w:val="-1"/>
        </w:rPr>
        <w:t xml:space="preserve"> </w:t>
      </w:r>
      <w:r>
        <w:t>resist</w:t>
      </w:r>
      <w:r>
        <w:rPr>
          <w:spacing w:val="-1"/>
        </w:rPr>
        <w:t xml:space="preserve"> </w:t>
      </w:r>
      <w:r>
        <w:t>an</w:t>
      </w:r>
      <w:r>
        <w:rPr>
          <w:spacing w:val="-1"/>
        </w:rPr>
        <w:t xml:space="preserve"> </w:t>
      </w:r>
      <w:r>
        <w:t>injunction</w:t>
      </w:r>
      <w:r>
        <w:rPr>
          <w:spacing w:val="-1"/>
        </w:rPr>
        <w:t xml:space="preserve"> </w:t>
      </w:r>
      <w:r>
        <w:t>on</w:t>
      </w:r>
      <w:r>
        <w:rPr>
          <w:spacing w:val="-1"/>
        </w:rPr>
        <w:t xml:space="preserve"> </w:t>
      </w:r>
      <w:r>
        <w:t>the ground that the SEP holder is in a dominant position under competition law.</w:t>
      </w:r>
    </w:p>
    <w:p w:rsidR="000D1A8D" w:rsidRDefault="000D1A8D">
      <w:pPr>
        <w:pStyle w:val="BodyText"/>
        <w:spacing w:before="120"/>
        <w:ind w:left="0"/>
      </w:pPr>
    </w:p>
    <w:p w:rsidR="000D1A8D" w:rsidRDefault="0050239A">
      <w:pPr>
        <w:pStyle w:val="BodyText"/>
        <w:spacing w:before="0"/>
        <w:ind w:right="200"/>
      </w:pPr>
      <w:r>
        <w:t>Significance: This is a landmark Indian case on the intersection of intellectual property rights and competition law in the context of standardisation. It established important</w:t>
      </w:r>
      <w:r>
        <w:rPr>
          <w:spacing w:val="-5"/>
        </w:rPr>
        <w:t xml:space="preserve"> </w:t>
      </w:r>
      <w:r>
        <w:t>principles</w:t>
      </w:r>
      <w:r>
        <w:rPr>
          <w:spacing w:val="-5"/>
        </w:rPr>
        <w:t xml:space="preserve"> </w:t>
      </w:r>
      <w:r>
        <w:t>governing</w:t>
      </w:r>
      <w:r>
        <w:rPr>
          <w:spacing w:val="-5"/>
        </w:rPr>
        <w:t xml:space="preserve"> </w:t>
      </w:r>
      <w:r>
        <w:t>the</w:t>
      </w:r>
      <w:r>
        <w:rPr>
          <w:spacing w:val="-5"/>
        </w:rPr>
        <w:t xml:space="preserve"> </w:t>
      </w:r>
      <w:r>
        <w:t>obligations</w:t>
      </w:r>
      <w:r>
        <w:rPr>
          <w:spacing w:val="-5"/>
        </w:rPr>
        <w:t xml:space="preserve"> </w:t>
      </w:r>
      <w:r>
        <w:t>of</w:t>
      </w:r>
      <w:r>
        <w:rPr>
          <w:spacing w:val="-5"/>
        </w:rPr>
        <w:t xml:space="preserve"> </w:t>
      </w:r>
      <w:r>
        <w:t>SEP</w:t>
      </w:r>
      <w:r>
        <w:rPr>
          <w:spacing w:val="-5"/>
        </w:rPr>
        <w:t xml:space="preserve"> </w:t>
      </w:r>
      <w:r>
        <w:t>holders</w:t>
      </w:r>
      <w:r>
        <w:rPr>
          <w:spacing w:val="-5"/>
        </w:rPr>
        <w:t xml:space="preserve"> </w:t>
      </w:r>
      <w:r>
        <w:t>and</w:t>
      </w:r>
      <w:r>
        <w:rPr>
          <w:spacing w:val="-5"/>
        </w:rPr>
        <w:t xml:space="preserve"> </w:t>
      </w:r>
      <w:r>
        <w:t>potential</w:t>
      </w:r>
      <w:r>
        <w:rPr>
          <w:spacing w:val="-5"/>
        </w:rPr>
        <w:t xml:space="preserve"> </w:t>
      </w:r>
      <w:r>
        <w:t>licensees in the Indian telecommunications sector.</w:t>
      </w:r>
    </w:p>
    <w:p w:rsidR="000D1A8D" w:rsidRDefault="000D1A8D">
      <w:pPr>
        <w:pStyle w:val="BodyText"/>
        <w:spacing w:before="140"/>
        <w:ind w:left="0"/>
      </w:pPr>
    </w:p>
    <w:p w:rsidR="000D1A8D" w:rsidRDefault="0050239A">
      <w:pPr>
        <w:pStyle w:val="Heading1"/>
        <w:numPr>
          <w:ilvl w:val="0"/>
          <w:numId w:val="1"/>
        </w:numPr>
        <w:tabs>
          <w:tab w:val="left" w:pos="367"/>
        </w:tabs>
        <w:ind w:left="367"/>
      </w:pPr>
      <w:r>
        <w:t>Raj</w:t>
      </w:r>
      <w:r>
        <w:rPr>
          <w:spacing w:val="-5"/>
        </w:rPr>
        <w:t xml:space="preserve"> </w:t>
      </w:r>
      <w:r>
        <w:t>Prakash</w:t>
      </w:r>
      <w:r>
        <w:rPr>
          <w:spacing w:val="-2"/>
        </w:rPr>
        <w:t xml:space="preserve"> </w:t>
      </w:r>
      <w:r>
        <w:t>v.</w:t>
      </w:r>
      <w:r>
        <w:rPr>
          <w:spacing w:val="-3"/>
        </w:rPr>
        <w:t xml:space="preserve"> </w:t>
      </w:r>
      <w:r>
        <w:t>Mangat</w:t>
      </w:r>
      <w:r>
        <w:rPr>
          <w:spacing w:val="-2"/>
        </w:rPr>
        <w:t xml:space="preserve"> </w:t>
      </w:r>
      <w:r>
        <w:t>Ram</w:t>
      </w:r>
      <w:r>
        <w:rPr>
          <w:spacing w:val="-2"/>
        </w:rPr>
        <w:t xml:space="preserve"> Chowdhry</w:t>
      </w:r>
    </w:p>
    <w:p w:rsidR="000D1A8D" w:rsidRDefault="0050239A">
      <w:pPr>
        <w:pStyle w:val="BodyText"/>
      </w:pPr>
      <w:r>
        <w:t>Citation:</w:t>
      </w:r>
      <w:r>
        <w:rPr>
          <w:spacing w:val="-3"/>
        </w:rPr>
        <w:t xml:space="preserve"> </w:t>
      </w:r>
      <w:r>
        <w:t>AIR</w:t>
      </w:r>
      <w:r>
        <w:rPr>
          <w:spacing w:val="-2"/>
        </w:rPr>
        <w:t xml:space="preserve"> </w:t>
      </w:r>
      <w:r>
        <w:t>1978</w:t>
      </w:r>
      <w:r>
        <w:rPr>
          <w:spacing w:val="-2"/>
        </w:rPr>
        <w:t xml:space="preserve"> </w:t>
      </w:r>
      <w:r>
        <w:t>Del</w:t>
      </w:r>
      <w:r>
        <w:rPr>
          <w:spacing w:val="-2"/>
        </w:rPr>
        <w:t xml:space="preserve"> </w:t>
      </w:r>
      <w:r>
        <w:rPr>
          <w:spacing w:val="-10"/>
        </w:rPr>
        <w:t>1</w:t>
      </w:r>
    </w:p>
    <w:p w:rsidR="000D1A8D" w:rsidRDefault="000D1A8D">
      <w:pPr>
        <w:pStyle w:val="BodyText"/>
        <w:spacing w:before="120"/>
        <w:ind w:left="0"/>
      </w:pPr>
    </w:p>
    <w:p w:rsidR="000D1A8D" w:rsidRDefault="0050239A">
      <w:pPr>
        <w:pStyle w:val="Heading1"/>
        <w:ind w:left="87" w:firstLine="0"/>
      </w:pPr>
      <w:r>
        <w:rPr>
          <w:spacing w:val="-2"/>
        </w:rPr>
        <w:t>Facts:</w:t>
      </w:r>
    </w:p>
    <w:p w:rsidR="000D1A8D" w:rsidRDefault="0050239A">
      <w:pPr>
        <w:pStyle w:val="BodyText"/>
        <w:spacing w:before="30"/>
      </w:pPr>
      <w:r>
        <w:t>The plaintiff alleged that the defendant had infringed the plaintiff's patent for a mechanical device by manufacturing and selling a product which, although not identical</w:t>
      </w:r>
      <w:r>
        <w:rPr>
          <w:spacing w:val="-4"/>
        </w:rPr>
        <w:t xml:space="preserve"> </w:t>
      </w:r>
      <w:r>
        <w:t>in</w:t>
      </w:r>
      <w:r>
        <w:rPr>
          <w:spacing w:val="-4"/>
        </w:rPr>
        <w:t xml:space="preserve"> </w:t>
      </w:r>
      <w:r>
        <w:t>every</w:t>
      </w:r>
      <w:r>
        <w:rPr>
          <w:spacing w:val="-4"/>
        </w:rPr>
        <w:t xml:space="preserve"> </w:t>
      </w:r>
      <w:r>
        <w:t>detail</w:t>
      </w:r>
      <w:r>
        <w:rPr>
          <w:spacing w:val="-4"/>
        </w:rPr>
        <w:t xml:space="preserve"> </w:t>
      </w:r>
      <w:r>
        <w:t>to</w:t>
      </w:r>
      <w:r>
        <w:rPr>
          <w:spacing w:val="-4"/>
        </w:rPr>
        <w:t xml:space="preserve"> </w:t>
      </w:r>
      <w:r>
        <w:t>the</w:t>
      </w:r>
      <w:r>
        <w:rPr>
          <w:spacing w:val="-4"/>
        </w:rPr>
        <w:t xml:space="preserve"> </w:t>
      </w:r>
      <w:r>
        <w:t>patented</w:t>
      </w:r>
      <w:r>
        <w:rPr>
          <w:spacing w:val="-4"/>
        </w:rPr>
        <w:t xml:space="preserve"> </w:t>
      </w:r>
      <w:r>
        <w:t>invention,</w:t>
      </w:r>
      <w:r>
        <w:rPr>
          <w:spacing w:val="-4"/>
        </w:rPr>
        <w:t xml:space="preserve"> </w:t>
      </w:r>
      <w:r>
        <w:t>performed</w:t>
      </w:r>
      <w:r>
        <w:rPr>
          <w:spacing w:val="-4"/>
        </w:rPr>
        <w:t xml:space="preserve"> </w:t>
      </w:r>
      <w:r>
        <w:t>essentially</w:t>
      </w:r>
      <w:r>
        <w:rPr>
          <w:spacing w:val="-4"/>
        </w:rPr>
        <w:t xml:space="preserve"> </w:t>
      </w:r>
      <w:r>
        <w:t>the</w:t>
      </w:r>
      <w:r>
        <w:rPr>
          <w:spacing w:val="-4"/>
        </w:rPr>
        <w:t xml:space="preserve"> </w:t>
      </w:r>
      <w:r>
        <w:t>same function using substantially the same mechanism.</w:t>
      </w:r>
    </w:p>
    <w:p w:rsidR="000D1A8D" w:rsidRDefault="000D1A8D">
      <w:pPr>
        <w:pStyle w:val="BodyText"/>
        <w:spacing w:before="120"/>
        <w:ind w:left="0"/>
      </w:pPr>
    </w:p>
    <w:p w:rsidR="000D1A8D" w:rsidRDefault="0050239A">
      <w:pPr>
        <w:pStyle w:val="Heading1"/>
        <w:ind w:left="87" w:firstLine="0"/>
      </w:pPr>
      <w:r>
        <w:rPr>
          <w:spacing w:val="-2"/>
        </w:rPr>
        <w:t>Issues:</w:t>
      </w:r>
    </w:p>
    <w:p w:rsidR="000D1A8D" w:rsidRDefault="0050239A">
      <w:pPr>
        <w:pStyle w:val="ListParagraph"/>
        <w:numPr>
          <w:ilvl w:val="1"/>
          <w:numId w:val="1"/>
        </w:numPr>
        <w:tabs>
          <w:tab w:val="left" w:pos="382"/>
        </w:tabs>
        <w:spacing w:before="30"/>
        <w:ind w:left="87" w:right="134" w:firstLine="0"/>
      </w:pPr>
      <w:r>
        <w:t>What</w:t>
      </w:r>
      <w:r>
        <w:rPr>
          <w:spacing w:val="-4"/>
        </w:rPr>
        <w:t xml:space="preserve"> </w:t>
      </w:r>
      <w:r>
        <w:t>is</w:t>
      </w:r>
      <w:r>
        <w:rPr>
          <w:spacing w:val="-4"/>
        </w:rPr>
        <w:t xml:space="preserve"> </w:t>
      </w:r>
      <w:r>
        <w:t>the</w:t>
      </w:r>
      <w:r>
        <w:rPr>
          <w:spacing w:val="-4"/>
        </w:rPr>
        <w:t xml:space="preserve"> </w:t>
      </w:r>
      <w:r>
        <w:t>appropriate</w:t>
      </w:r>
      <w:r>
        <w:rPr>
          <w:spacing w:val="-4"/>
        </w:rPr>
        <w:t xml:space="preserve"> </w:t>
      </w:r>
      <w:r>
        <w:t>test</w:t>
      </w:r>
      <w:r>
        <w:rPr>
          <w:spacing w:val="-4"/>
        </w:rPr>
        <w:t xml:space="preserve"> </w:t>
      </w:r>
      <w:r>
        <w:t>for</w:t>
      </w:r>
      <w:r>
        <w:rPr>
          <w:spacing w:val="-4"/>
        </w:rPr>
        <w:t xml:space="preserve"> </w:t>
      </w:r>
      <w:r>
        <w:t>determining</w:t>
      </w:r>
      <w:r>
        <w:rPr>
          <w:spacing w:val="-4"/>
        </w:rPr>
        <w:t xml:space="preserve"> </w:t>
      </w:r>
      <w:r>
        <w:t>patent</w:t>
      </w:r>
      <w:r>
        <w:rPr>
          <w:spacing w:val="-4"/>
        </w:rPr>
        <w:t xml:space="preserve"> </w:t>
      </w:r>
      <w:r>
        <w:t>infringement</w:t>
      </w:r>
      <w:r>
        <w:rPr>
          <w:spacing w:val="-4"/>
        </w:rPr>
        <w:t xml:space="preserve"> </w:t>
      </w:r>
      <w:r>
        <w:t>in</w:t>
      </w:r>
      <w:r>
        <w:rPr>
          <w:spacing w:val="-4"/>
        </w:rPr>
        <w:t xml:space="preserve"> </w:t>
      </w:r>
      <w:r>
        <w:t>India?</w:t>
      </w:r>
      <w:r>
        <w:rPr>
          <w:spacing w:val="-4"/>
        </w:rPr>
        <w:t xml:space="preserve"> </w:t>
      </w:r>
      <w:r>
        <w:t>(ii)</w:t>
      </w:r>
      <w:r>
        <w:rPr>
          <w:spacing w:val="-4"/>
        </w:rPr>
        <w:t xml:space="preserve"> </w:t>
      </w:r>
      <w:r>
        <w:t>How should the 'pith and marrow' doctrine be applied?</w:t>
      </w:r>
    </w:p>
    <w:p w:rsidR="000D1A8D" w:rsidRDefault="000D1A8D">
      <w:pPr>
        <w:pStyle w:val="BodyText"/>
        <w:spacing w:before="120"/>
        <w:ind w:left="0"/>
      </w:pPr>
    </w:p>
    <w:p w:rsidR="000D1A8D" w:rsidRDefault="0050239A">
      <w:pPr>
        <w:pStyle w:val="Heading1"/>
        <w:ind w:left="87" w:firstLine="0"/>
      </w:pPr>
      <w:r>
        <w:rPr>
          <w:spacing w:val="-2"/>
        </w:rPr>
        <w:t>Held:</w:t>
      </w:r>
    </w:p>
    <w:p w:rsidR="000D1A8D" w:rsidRDefault="0050239A">
      <w:pPr>
        <w:pStyle w:val="BodyText"/>
        <w:spacing w:before="30"/>
      </w:pPr>
      <w:r>
        <w:t>The</w:t>
      </w:r>
      <w:r>
        <w:rPr>
          <w:spacing w:val="-4"/>
        </w:rPr>
        <w:t xml:space="preserve"> </w:t>
      </w:r>
      <w:r>
        <w:t>Delhi</w:t>
      </w:r>
      <w:r>
        <w:rPr>
          <w:spacing w:val="-4"/>
        </w:rPr>
        <w:t xml:space="preserve"> </w:t>
      </w:r>
      <w:r>
        <w:t>High</w:t>
      </w:r>
      <w:r>
        <w:rPr>
          <w:spacing w:val="-4"/>
        </w:rPr>
        <w:t xml:space="preserve"> </w:t>
      </w:r>
      <w:r>
        <w:t>Court</w:t>
      </w:r>
      <w:r>
        <w:rPr>
          <w:spacing w:val="-4"/>
        </w:rPr>
        <w:t xml:space="preserve"> </w:t>
      </w:r>
      <w:r>
        <w:t>held</w:t>
      </w:r>
      <w:r>
        <w:rPr>
          <w:spacing w:val="-4"/>
        </w:rPr>
        <w:t xml:space="preserve"> </w:t>
      </w:r>
      <w:r>
        <w:t>that</w:t>
      </w:r>
      <w:r>
        <w:rPr>
          <w:spacing w:val="-4"/>
        </w:rPr>
        <w:t xml:space="preserve"> </w:t>
      </w:r>
      <w:r>
        <w:t>the</w:t>
      </w:r>
      <w:r>
        <w:rPr>
          <w:spacing w:val="-4"/>
        </w:rPr>
        <w:t xml:space="preserve"> </w:t>
      </w:r>
      <w:r>
        <w:t>test</w:t>
      </w:r>
      <w:r>
        <w:rPr>
          <w:spacing w:val="-4"/>
        </w:rPr>
        <w:t xml:space="preserve"> </w:t>
      </w:r>
      <w:r>
        <w:t>for</w:t>
      </w:r>
      <w:r>
        <w:rPr>
          <w:spacing w:val="-4"/>
        </w:rPr>
        <w:t xml:space="preserve"> </w:t>
      </w:r>
      <w:r>
        <w:t>infringement</w:t>
      </w:r>
      <w:r>
        <w:rPr>
          <w:spacing w:val="-4"/>
        </w:rPr>
        <w:t xml:space="preserve"> </w:t>
      </w:r>
      <w:r>
        <w:t>is</w:t>
      </w:r>
      <w:r>
        <w:rPr>
          <w:spacing w:val="-4"/>
        </w:rPr>
        <w:t xml:space="preserve"> </w:t>
      </w:r>
      <w:r>
        <w:t>whether</w:t>
      </w:r>
      <w:r>
        <w:rPr>
          <w:spacing w:val="-4"/>
        </w:rPr>
        <w:t xml:space="preserve"> </w:t>
      </w:r>
      <w:r>
        <w:t>the</w:t>
      </w:r>
      <w:r>
        <w:rPr>
          <w:spacing w:val="-4"/>
        </w:rPr>
        <w:t xml:space="preserve"> </w:t>
      </w:r>
      <w:r>
        <w:t>defendant</w:t>
      </w:r>
      <w:r>
        <w:rPr>
          <w:spacing w:val="-4"/>
        </w:rPr>
        <w:t xml:space="preserve"> </w:t>
      </w:r>
      <w:r>
        <w:t>has taken</w:t>
      </w:r>
      <w:r>
        <w:rPr>
          <w:spacing w:val="-1"/>
        </w:rPr>
        <w:t xml:space="preserve"> </w:t>
      </w:r>
      <w:r>
        <w:t>the</w:t>
      </w:r>
      <w:r>
        <w:rPr>
          <w:spacing w:val="-1"/>
        </w:rPr>
        <w:t xml:space="preserve"> </w:t>
      </w:r>
      <w:r>
        <w:t>'pith</w:t>
      </w:r>
      <w:r>
        <w:rPr>
          <w:spacing w:val="-1"/>
        </w:rPr>
        <w:t xml:space="preserve"> </w:t>
      </w:r>
      <w:r>
        <w:t>and</w:t>
      </w:r>
      <w:r>
        <w:rPr>
          <w:spacing w:val="-1"/>
        </w:rPr>
        <w:t xml:space="preserve"> </w:t>
      </w:r>
      <w:r>
        <w:t>marrow'</w:t>
      </w:r>
      <w:r>
        <w:rPr>
          <w:spacing w:val="-1"/>
        </w:rPr>
        <w:t xml:space="preserve"> </w:t>
      </w:r>
      <w:r>
        <w:t>of</w:t>
      </w:r>
      <w:r>
        <w:rPr>
          <w:spacing w:val="-1"/>
        </w:rPr>
        <w:t xml:space="preserve"> </w:t>
      </w:r>
      <w:r>
        <w:t>the</w:t>
      </w:r>
      <w:r>
        <w:rPr>
          <w:spacing w:val="-1"/>
        </w:rPr>
        <w:t xml:space="preserve"> </w:t>
      </w:r>
      <w:r>
        <w:t>invention,</w:t>
      </w:r>
      <w:r>
        <w:rPr>
          <w:spacing w:val="-1"/>
        </w:rPr>
        <w:t xml:space="preserve"> </w:t>
      </w:r>
      <w:r>
        <w:t>that</w:t>
      </w:r>
      <w:r>
        <w:rPr>
          <w:spacing w:val="-1"/>
        </w:rPr>
        <w:t xml:space="preserve"> </w:t>
      </w:r>
      <w:r>
        <w:t>is,</w:t>
      </w:r>
      <w:r>
        <w:rPr>
          <w:spacing w:val="-1"/>
        </w:rPr>
        <w:t xml:space="preserve"> </w:t>
      </w:r>
      <w:r>
        <w:t>its</w:t>
      </w:r>
      <w:r>
        <w:rPr>
          <w:spacing w:val="-1"/>
        </w:rPr>
        <w:t xml:space="preserve"> </w:t>
      </w:r>
      <w:r>
        <w:t>essential</w:t>
      </w:r>
      <w:r>
        <w:rPr>
          <w:spacing w:val="-1"/>
        </w:rPr>
        <w:t xml:space="preserve"> </w:t>
      </w:r>
      <w:r>
        <w:t>integers,</w:t>
      </w:r>
      <w:r>
        <w:rPr>
          <w:spacing w:val="-1"/>
        </w:rPr>
        <w:t xml:space="preserve"> </w:t>
      </w:r>
      <w:r>
        <w:t>even</w:t>
      </w:r>
      <w:r>
        <w:rPr>
          <w:spacing w:val="-1"/>
        </w:rPr>
        <w:t xml:space="preserve"> </w:t>
      </w:r>
      <w:r>
        <w:t>if</w:t>
      </w:r>
      <w:r>
        <w:rPr>
          <w:spacing w:val="-1"/>
        </w:rPr>
        <w:t xml:space="preserve"> </w:t>
      </w:r>
      <w:r>
        <w:t>the infringing product does not reproduce every detail of the patented invention. The Court articulated the doctrine of colourable variation, holding that infringers cannot escape liability by making superficial alterations that leave the essential character of the invention unchanged.</w:t>
      </w:r>
    </w:p>
    <w:p w:rsidR="000D1A8D" w:rsidRDefault="0050239A">
      <w:pPr>
        <w:pStyle w:val="BodyText"/>
        <w:spacing w:before="22"/>
        <w:ind w:right="114"/>
      </w:pPr>
      <w:r>
        <w:t>Significance: This is one of the earliest and most cited Indian patent infringement decisions, establishing the 'pith and marrow' test as the primary standard for assessing</w:t>
      </w:r>
      <w:r>
        <w:rPr>
          <w:spacing w:val="-4"/>
        </w:rPr>
        <w:t xml:space="preserve"> </w:t>
      </w:r>
      <w:r>
        <w:t>infringement</w:t>
      </w:r>
      <w:r>
        <w:rPr>
          <w:spacing w:val="-4"/>
        </w:rPr>
        <w:t xml:space="preserve"> </w:t>
      </w:r>
      <w:r>
        <w:t>in</w:t>
      </w:r>
      <w:r>
        <w:rPr>
          <w:spacing w:val="-4"/>
        </w:rPr>
        <w:t xml:space="preserve"> </w:t>
      </w:r>
      <w:r>
        <w:t>India.</w:t>
      </w:r>
      <w:r>
        <w:rPr>
          <w:spacing w:val="-4"/>
        </w:rPr>
        <w:t xml:space="preserve"> </w:t>
      </w:r>
      <w:r>
        <w:t>It</w:t>
      </w:r>
      <w:r>
        <w:rPr>
          <w:spacing w:val="-4"/>
        </w:rPr>
        <w:t xml:space="preserve"> </w:t>
      </w:r>
      <w:r>
        <w:t>remains</w:t>
      </w:r>
      <w:r>
        <w:rPr>
          <w:spacing w:val="-4"/>
        </w:rPr>
        <w:t xml:space="preserve"> </w:t>
      </w:r>
      <w:r>
        <w:t>a</w:t>
      </w:r>
      <w:r>
        <w:rPr>
          <w:spacing w:val="-4"/>
        </w:rPr>
        <w:t xml:space="preserve"> </w:t>
      </w:r>
      <w:r>
        <w:t>foundational</w:t>
      </w:r>
      <w:r>
        <w:rPr>
          <w:spacing w:val="-4"/>
        </w:rPr>
        <w:t xml:space="preserve"> </w:t>
      </w:r>
      <w:r>
        <w:t>authority</w:t>
      </w:r>
      <w:r>
        <w:rPr>
          <w:spacing w:val="-4"/>
        </w:rPr>
        <w:t xml:space="preserve"> </w:t>
      </w:r>
      <w:r>
        <w:t>on</w:t>
      </w:r>
      <w:r>
        <w:rPr>
          <w:spacing w:val="-4"/>
        </w:rPr>
        <w:t xml:space="preserve"> </w:t>
      </w:r>
      <w:r>
        <w:t>the</w:t>
      </w:r>
      <w:r>
        <w:rPr>
          <w:spacing w:val="-4"/>
        </w:rPr>
        <w:t xml:space="preserve"> </w:t>
      </w:r>
      <w:r>
        <w:t>doctrine</w:t>
      </w:r>
      <w:r>
        <w:rPr>
          <w:spacing w:val="-4"/>
        </w:rPr>
        <w:t xml:space="preserve"> </w:t>
      </w:r>
      <w:r>
        <w:t>of colourable variation.</w:t>
      </w:r>
    </w:p>
    <w:p w:rsidR="000D1A8D" w:rsidRDefault="000D1A8D">
      <w:pPr>
        <w:pStyle w:val="BodyText"/>
        <w:spacing w:before="140"/>
        <w:ind w:left="0"/>
      </w:pPr>
    </w:p>
    <w:p w:rsidR="000D1A8D" w:rsidRDefault="0050239A">
      <w:pPr>
        <w:pStyle w:val="Heading1"/>
        <w:numPr>
          <w:ilvl w:val="0"/>
          <w:numId w:val="1"/>
        </w:numPr>
        <w:tabs>
          <w:tab w:val="left" w:pos="367"/>
        </w:tabs>
        <w:ind w:left="367"/>
        <w:jc w:val="both"/>
      </w:pPr>
      <w:r>
        <w:t>Merck</w:t>
      </w:r>
      <w:r>
        <w:rPr>
          <w:spacing w:val="-5"/>
        </w:rPr>
        <w:t xml:space="preserve"> </w:t>
      </w:r>
      <w:r>
        <w:t>Sharp</w:t>
      </w:r>
      <w:r>
        <w:rPr>
          <w:spacing w:val="-5"/>
        </w:rPr>
        <w:t xml:space="preserve"> </w:t>
      </w:r>
      <w:r>
        <w:t>&amp;</w:t>
      </w:r>
      <w:r>
        <w:rPr>
          <w:spacing w:val="-5"/>
        </w:rPr>
        <w:t xml:space="preserve"> </w:t>
      </w:r>
      <w:r>
        <w:t>Dohme</w:t>
      </w:r>
      <w:r>
        <w:rPr>
          <w:spacing w:val="-4"/>
        </w:rPr>
        <w:t xml:space="preserve"> </w:t>
      </w:r>
      <w:r>
        <w:t>Corp.</w:t>
      </w:r>
      <w:r>
        <w:rPr>
          <w:spacing w:val="-5"/>
        </w:rPr>
        <w:t xml:space="preserve"> </w:t>
      </w:r>
      <w:r>
        <w:t>v.</w:t>
      </w:r>
      <w:r>
        <w:rPr>
          <w:spacing w:val="-5"/>
        </w:rPr>
        <w:t xml:space="preserve"> </w:t>
      </w:r>
      <w:r>
        <w:t>Glenmark</w:t>
      </w:r>
      <w:r>
        <w:rPr>
          <w:spacing w:val="-5"/>
        </w:rPr>
        <w:t xml:space="preserve"> </w:t>
      </w:r>
      <w:r>
        <w:t>Pharmaceuticals</w:t>
      </w:r>
      <w:r>
        <w:rPr>
          <w:spacing w:val="-4"/>
        </w:rPr>
        <w:t xml:space="preserve"> Ltd.</w:t>
      </w:r>
    </w:p>
    <w:p w:rsidR="000D1A8D" w:rsidRDefault="0050239A">
      <w:pPr>
        <w:pStyle w:val="BodyText"/>
      </w:pPr>
      <w:r>
        <w:t>Citation:</w:t>
      </w:r>
      <w:r>
        <w:rPr>
          <w:spacing w:val="-3"/>
        </w:rPr>
        <w:t xml:space="preserve"> </w:t>
      </w:r>
      <w:r>
        <w:t>2015</w:t>
      </w:r>
      <w:r>
        <w:rPr>
          <w:spacing w:val="-3"/>
        </w:rPr>
        <w:t xml:space="preserve"> </w:t>
      </w:r>
      <w:r>
        <w:t>SCC</w:t>
      </w:r>
      <w:r>
        <w:rPr>
          <w:spacing w:val="-3"/>
        </w:rPr>
        <w:t xml:space="preserve"> </w:t>
      </w:r>
      <w:r>
        <w:t>OnLine</w:t>
      </w:r>
      <w:r>
        <w:rPr>
          <w:spacing w:val="-3"/>
        </w:rPr>
        <w:t xml:space="preserve"> </w:t>
      </w:r>
      <w:r>
        <w:t>Del</w:t>
      </w:r>
      <w:r>
        <w:rPr>
          <w:spacing w:val="-3"/>
        </w:rPr>
        <w:t xml:space="preserve"> </w:t>
      </w:r>
      <w:r>
        <w:rPr>
          <w:spacing w:val="-4"/>
        </w:rPr>
        <w:t>8222</w:t>
      </w:r>
    </w:p>
    <w:p w:rsidR="000D1A8D" w:rsidRDefault="000D1A8D">
      <w:pPr>
        <w:pStyle w:val="BodyText"/>
        <w:spacing w:before="120"/>
        <w:ind w:left="0"/>
      </w:pPr>
    </w:p>
    <w:p w:rsidR="000D1A8D" w:rsidRDefault="0050239A">
      <w:pPr>
        <w:pStyle w:val="Heading1"/>
        <w:ind w:left="87" w:firstLine="0"/>
      </w:pPr>
      <w:r>
        <w:rPr>
          <w:spacing w:val="-2"/>
        </w:rPr>
        <w:t>Facts:</w:t>
      </w:r>
    </w:p>
    <w:p w:rsidR="000D1A8D" w:rsidRDefault="0050239A">
      <w:pPr>
        <w:pStyle w:val="BodyText"/>
        <w:spacing w:before="30"/>
        <w:ind w:right="136"/>
      </w:pPr>
      <w:r>
        <w:t>Merck</w:t>
      </w:r>
      <w:r>
        <w:rPr>
          <w:spacing w:val="-5"/>
        </w:rPr>
        <w:t xml:space="preserve"> </w:t>
      </w:r>
      <w:r>
        <w:t>held</w:t>
      </w:r>
      <w:r>
        <w:rPr>
          <w:spacing w:val="-5"/>
        </w:rPr>
        <w:t xml:space="preserve"> </w:t>
      </w:r>
      <w:r>
        <w:t>an</w:t>
      </w:r>
      <w:r>
        <w:rPr>
          <w:spacing w:val="-5"/>
        </w:rPr>
        <w:t xml:space="preserve"> </w:t>
      </w:r>
      <w:r>
        <w:t>Indian</w:t>
      </w:r>
      <w:r>
        <w:rPr>
          <w:spacing w:val="-5"/>
        </w:rPr>
        <w:t xml:space="preserve"> </w:t>
      </w:r>
      <w:r>
        <w:t>patent</w:t>
      </w:r>
      <w:r>
        <w:rPr>
          <w:spacing w:val="-5"/>
        </w:rPr>
        <w:t xml:space="preserve"> </w:t>
      </w:r>
      <w:r>
        <w:t>for</w:t>
      </w:r>
      <w:r>
        <w:rPr>
          <w:spacing w:val="-5"/>
        </w:rPr>
        <w:t xml:space="preserve"> </w:t>
      </w:r>
      <w:r>
        <w:t>Sitagliptin</w:t>
      </w:r>
      <w:r>
        <w:rPr>
          <w:spacing w:val="-5"/>
        </w:rPr>
        <w:t xml:space="preserve"> </w:t>
      </w:r>
      <w:r>
        <w:t>Phosphate</w:t>
      </w:r>
      <w:r>
        <w:rPr>
          <w:spacing w:val="-5"/>
        </w:rPr>
        <w:t xml:space="preserve"> </w:t>
      </w:r>
      <w:r>
        <w:t>Monohydrate,</w:t>
      </w:r>
      <w:r>
        <w:rPr>
          <w:spacing w:val="-5"/>
        </w:rPr>
        <w:t xml:space="preserve"> </w:t>
      </w:r>
      <w:r>
        <w:t>an</w:t>
      </w:r>
      <w:r>
        <w:rPr>
          <w:spacing w:val="-5"/>
        </w:rPr>
        <w:t xml:space="preserve"> </w:t>
      </w:r>
      <w:r>
        <w:t>anti-diabetic drug sold as Januvia. Glenmark Pharmaceuticals launched a generic version of the drug prior to expiry of the patent. Merck filed a suit for infringement and sought an interim injunction.</w:t>
      </w:r>
    </w:p>
    <w:p w:rsidR="000D1A8D" w:rsidRDefault="000D1A8D">
      <w:pPr>
        <w:pStyle w:val="BodyText"/>
        <w:spacing w:before="120"/>
        <w:ind w:left="0"/>
      </w:pPr>
    </w:p>
    <w:p w:rsidR="000D1A8D" w:rsidRDefault="0050239A">
      <w:pPr>
        <w:pStyle w:val="Heading1"/>
        <w:ind w:left="87" w:firstLine="0"/>
      </w:pPr>
      <w:r>
        <w:rPr>
          <w:spacing w:val="-2"/>
        </w:rPr>
        <w:t>Issues:</w:t>
      </w:r>
    </w:p>
    <w:p w:rsidR="000D1A8D" w:rsidRDefault="0050239A">
      <w:pPr>
        <w:pStyle w:val="ListParagraph"/>
        <w:numPr>
          <w:ilvl w:val="1"/>
          <w:numId w:val="1"/>
        </w:numPr>
        <w:tabs>
          <w:tab w:val="left" w:pos="382"/>
        </w:tabs>
        <w:spacing w:before="30"/>
        <w:ind w:left="87" w:right="172" w:firstLine="0"/>
        <w:jc w:val="both"/>
      </w:pPr>
      <w:r>
        <w:t>Whether</w:t>
      </w:r>
      <w:r>
        <w:rPr>
          <w:spacing w:val="-4"/>
        </w:rPr>
        <w:t xml:space="preserve"> </w:t>
      </w:r>
      <w:r>
        <w:t>an</w:t>
      </w:r>
      <w:r>
        <w:rPr>
          <w:spacing w:val="-4"/>
        </w:rPr>
        <w:t xml:space="preserve"> </w:t>
      </w:r>
      <w:r>
        <w:t>interim</w:t>
      </w:r>
      <w:r>
        <w:rPr>
          <w:spacing w:val="-4"/>
        </w:rPr>
        <w:t xml:space="preserve"> </w:t>
      </w:r>
      <w:r>
        <w:t>injunction</w:t>
      </w:r>
      <w:r>
        <w:rPr>
          <w:spacing w:val="-4"/>
        </w:rPr>
        <w:t xml:space="preserve"> </w:t>
      </w:r>
      <w:r>
        <w:t>should</w:t>
      </w:r>
      <w:r>
        <w:rPr>
          <w:spacing w:val="-4"/>
        </w:rPr>
        <w:t xml:space="preserve"> </w:t>
      </w:r>
      <w:r>
        <w:t>be</w:t>
      </w:r>
      <w:r>
        <w:rPr>
          <w:spacing w:val="-4"/>
        </w:rPr>
        <w:t xml:space="preserve"> </w:t>
      </w:r>
      <w:r>
        <w:t>granted</w:t>
      </w:r>
      <w:r>
        <w:rPr>
          <w:spacing w:val="-4"/>
        </w:rPr>
        <w:t xml:space="preserve"> </w:t>
      </w:r>
      <w:r>
        <w:t>in</w:t>
      </w:r>
      <w:r>
        <w:rPr>
          <w:spacing w:val="-4"/>
        </w:rPr>
        <w:t xml:space="preserve"> </w:t>
      </w:r>
      <w:r>
        <w:t>favour</w:t>
      </w:r>
      <w:r>
        <w:rPr>
          <w:spacing w:val="-4"/>
        </w:rPr>
        <w:t xml:space="preserve"> </w:t>
      </w:r>
      <w:r>
        <w:t>of</w:t>
      </w:r>
      <w:r>
        <w:rPr>
          <w:spacing w:val="-4"/>
        </w:rPr>
        <w:t xml:space="preserve"> </w:t>
      </w:r>
      <w:r>
        <w:t>Merck</w:t>
      </w:r>
      <w:r>
        <w:rPr>
          <w:spacing w:val="-4"/>
        </w:rPr>
        <w:t xml:space="preserve"> </w:t>
      </w:r>
      <w:r>
        <w:t>having</w:t>
      </w:r>
      <w:r>
        <w:rPr>
          <w:spacing w:val="-4"/>
        </w:rPr>
        <w:t xml:space="preserve"> </w:t>
      </w:r>
      <w:r>
        <w:t>regard to the validity of the patent, balance of convenience, and irreparable harm. (ii) What is the standard for assessing patent validity for purposes of interim relief?</w:t>
      </w:r>
    </w:p>
    <w:p w:rsidR="000D1A8D" w:rsidRDefault="000D1A8D">
      <w:pPr>
        <w:pStyle w:val="BodyText"/>
        <w:spacing w:before="120"/>
        <w:ind w:left="0"/>
      </w:pPr>
    </w:p>
    <w:p w:rsidR="000D1A8D" w:rsidRDefault="0050239A">
      <w:pPr>
        <w:pStyle w:val="Heading1"/>
        <w:ind w:left="87" w:firstLine="0"/>
      </w:pPr>
      <w:r>
        <w:rPr>
          <w:spacing w:val="-2"/>
        </w:rPr>
        <w:t>Held:</w:t>
      </w:r>
    </w:p>
    <w:p w:rsidR="000D1A8D" w:rsidRDefault="0050239A">
      <w:pPr>
        <w:pStyle w:val="BodyText"/>
        <w:spacing w:before="30"/>
        <w:ind w:right="136"/>
      </w:pPr>
      <w:r>
        <w:t>The Delhi High Court granted the interim injunction in favour of Merck. The Court held that Merck had established a prima facie case of infringement and that the balance</w:t>
      </w:r>
      <w:r>
        <w:rPr>
          <w:spacing w:val="-5"/>
        </w:rPr>
        <w:t xml:space="preserve"> </w:t>
      </w:r>
      <w:r>
        <w:t>of</w:t>
      </w:r>
      <w:r>
        <w:rPr>
          <w:spacing w:val="-5"/>
        </w:rPr>
        <w:t xml:space="preserve"> </w:t>
      </w:r>
      <w:r>
        <w:t>convenience</w:t>
      </w:r>
      <w:r>
        <w:rPr>
          <w:spacing w:val="-5"/>
        </w:rPr>
        <w:t xml:space="preserve"> </w:t>
      </w:r>
      <w:r>
        <w:t>favoured</w:t>
      </w:r>
      <w:r>
        <w:rPr>
          <w:spacing w:val="-5"/>
        </w:rPr>
        <w:t xml:space="preserve"> </w:t>
      </w:r>
      <w:r>
        <w:t>the</w:t>
      </w:r>
      <w:r>
        <w:rPr>
          <w:spacing w:val="-5"/>
        </w:rPr>
        <w:t xml:space="preserve"> </w:t>
      </w:r>
      <w:r>
        <w:t>patentee.</w:t>
      </w:r>
      <w:r>
        <w:rPr>
          <w:spacing w:val="-5"/>
        </w:rPr>
        <w:t xml:space="preserve"> </w:t>
      </w:r>
      <w:r>
        <w:t>The</w:t>
      </w:r>
      <w:r>
        <w:rPr>
          <w:spacing w:val="-5"/>
        </w:rPr>
        <w:t xml:space="preserve"> </w:t>
      </w:r>
      <w:r>
        <w:t>Court</w:t>
      </w:r>
      <w:r>
        <w:rPr>
          <w:spacing w:val="-5"/>
        </w:rPr>
        <w:t xml:space="preserve"> </w:t>
      </w:r>
      <w:r>
        <w:t>analysed</w:t>
      </w:r>
      <w:r>
        <w:rPr>
          <w:spacing w:val="-5"/>
        </w:rPr>
        <w:t xml:space="preserve"> </w:t>
      </w:r>
      <w:r>
        <w:t>the</w:t>
      </w:r>
      <w:r>
        <w:rPr>
          <w:spacing w:val="-5"/>
        </w:rPr>
        <w:t xml:space="preserve"> </w:t>
      </w:r>
      <w:r>
        <w:t>requirements of novelty and inventive step in the pharmaceutical context and held that the patent appeared prima facie valid. The Court distinguished the case from Roche v. Cipla on the basis that here the balance of convenience favoured the patentee.</w:t>
      </w:r>
    </w:p>
    <w:p w:rsidR="000D1A8D" w:rsidRPr="008253ED" w:rsidRDefault="000D1A8D">
      <w:pPr>
        <w:pStyle w:val="BodyText"/>
        <w:spacing w:before="120"/>
        <w:ind w:left="0"/>
        <w:rPr>
          <w:b/>
        </w:rPr>
      </w:pPr>
    </w:p>
    <w:p w:rsidR="008253ED" w:rsidRDefault="0050239A">
      <w:pPr>
        <w:pStyle w:val="BodyText"/>
        <w:spacing w:before="0"/>
        <w:ind w:right="156"/>
      </w:pPr>
      <w:r w:rsidRPr="008253ED">
        <w:rPr>
          <w:b/>
        </w:rPr>
        <w:t>Significance:</w:t>
      </w:r>
      <w:r>
        <w:t xml:space="preserve"> </w:t>
      </w:r>
    </w:p>
    <w:p w:rsidR="000D1A8D" w:rsidRDefault="0050239A">
      <w:pPr>
        <w:pStyle w:val="BodyText"/>
        <w:spacing w:before="0"/>
        <w:ind w:right="156"/>
      </w:pPr>
      <w:bookmarkStart w:id="0" w:name="_GoBack"/>
      <w:bookmarkEnd w:id="0"/>
      <w:r>
        <w:t>This case provides important judicial guidance on the standards for granting interim injunctions in pharmaceutical patent disputes and on the assessment</w:t>
      </w:r>
      <w:r>
        <w:rPr>
          <w:spacing w:val="-4"/>
        </w:rPr>
        <w:t xml:space="preserve"> </w:t>
      </w:r>
      <w:r>
        <w:t>of</w:t>
      </w:r>
      <w:r>
        <w:rPr>
          <w:spacing w:val="-4"/>
        </w:rPr>
        <w:t xml:space="preserve"> </w:t>
      </w:r>
      <w:r>
        <w:t>patent</w:t>
      </w:r>
      <w:r>
        <w:rPr>
          <w:spacing w:val="-4"/>
        </w:rPr>
        <w:t xml:space="preserve"> </w:t>
      </w:r>
      <w:r>
        <w:t>validity</w:t>
      </w:r>
      <w:r>
        <w:rPr>
          <w:spacing w:val="-4"/>
        </w:rPr>
        <w:t xml:space="preserve"> </w:t>
      </w:r>
      <w:r>
        <w:t>for</w:t>
      </w:r>
      <w:r>
        <w:rPr>
          <w:spacing w:val="-4"/>
        </w:rPr>
        <w:t xml:space="preserve"> </w:t>
      </w:r>
      <w:r>
        <w:t>interim</w:t>
      </w:r>
      <w:r>
        <w:rPr>
          <w:spacing w:val="-4"/>
        </w:rPr>
        <w:t xml:space="preserve"> </w:t>
      </w:r>
      <w:r>
        <w:t>relief.</w:t>
      </w:r>
      <w:r>
        <w:rPr>
          <w:spacing w:val="-4"/>
        </w:rPr>
        <w:t xml:space="preserve"> </w:t>
      </w:r>
      <w:r>
        <w:t>It</w:t>
      </w:r>
      <w:r>
        <w:rPr>
          <w:spacing w:val="-4"/>
        </w:rPr>
        <w:t xml:space="preserve"> </w:t>
      </w:r>
      <w:r>
        <w:t>illustrates</w:t>
      </w:r>
      <w:r>
        <w:rPr>
          <w:spacing w:val="-4"/>
        </w:rPr>
        <w:t xml:space="preserve"> </w:t>
      </w:r>
      <w:r>
        <w:t>that</w:t>
      </w:r>
      <w:r>
        <w:rPr>
          <w:spacing w:val="-4"/>
        </w:rPr>
        <w:t xml:space="preserve"> </w:t>
      </w:r>
      <w:r>
        <w:t>the</w:t>
      </w:r>
      <w:r>
        <w:rPr>
          <w:spacing w:val="-4"/>
        </w:rPr>
        <w:t xml:space="preserve"> </w:t>
      </w:r>
      <w:r>
        <w:t>outcome</w:t>
      </w:r>
      <w:r>
        <w:rPr>
          <w:spacing w:val="-4"/>
        </w:rPr>
        <w:t xml:space="preserve"> </w:t>
      </w:r>
      <w:r>
        <w:t>in</w:t>
      </w:r>
      <w:r>
        <w:rPr>
          <w:spacing w:val="-4"/>
        </w:rPr>
        <w:t xml:space="preserve"> </w:t>
      </w:r>
      <w:r>
        <w:t>such cases turns on the specific facts, particularly the balance of convenience and the strength of the validity challenge.s</w:t>
      </w:r>
    </w:p>
    <w:sectPr w:rsidR="000D1A8D">
      <w:pgSz w:w="11910" w:h="16840"/>
      <w:pgMar w:top="1040" w:right="992" w:bottom="980" w:left="992" w:header="0" w:footer="7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B3F1F" w:rsidRDefault="003B3F1F">
      <w:r>
        <w:separator/>
      </w:r>
    </w:p>
  </w:endnote>
  <w:endnote w:type="continuationSeparator" w:id="0">
    <w:p w:rsidR="003B3F1F" w:rsidRDefault="003B3F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B3F1F" w:rsidRDefault="003B3F1F">
      <w:r>
        <w:separator/>
      </w:r>
    </w:p>
  </w:footnote>
  <w:footnote w:type="continuationSeparator" w:id="0">
    <w:p w:rsidR="003B3F1F" w:rsidRDefault="003B3F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95613"/>
    <w:multiLevelType w:val="hybridMultilevel"/>
    <w:tmpl w:val="B80067D2"/>
    <w:lvl w:ilvl="0" w:tplc="6E3C59C4">
      <w:start w:val="1"/>
      <w:numFmt w:val="decimal"/>
      <w:lvlText w:val="%1."/>
      <w:lvlJc w:val="left"/>
      <w:pPr>
        <w:ind w:left="368" w:hanging="280"/>
      </w:pPr>
      <w:rPr>
        <w:rFonts w:ascii="Calibri" w:eastAsia="Calibri" w:hAnsi="Calibri" w:cs="Calibri" w:hint="default"/>
        <w:b/>
        <w:bCs/>
        <w:i w:val="0"/>
        <w:iCs w:val="0"/>
        <w:spacing w:val="0"/>
        <w:w w:val="100"/>
        <w:sz w:val="28"/>
        <w:szCs w:val="28"/>
        <w:lang w:val="en-US" w:eastAsia="en-US" w:bidi="ar-SA"/>
      </w:rPr>
    </w:lvl>
    <w:lvl w:ilvl="1" w:tplc="3ED6F71C">
      <w:numFmt w:val="bullet"/>
      <w:lvlText w:val="•"/>
      <w:lvlJc w:val="left"/>
      <w:pPr>
        <w:ind w:left="1316" w:hanging="280"/>
      </w:pPr>
      <w:rPr>
        <w:rFonts w:hint="default"/>
        <w:lang w:val="en-US" w:eastAsia="en-US" w:bidi="ar-SA"/>
      </w:rPr>
    </w:lvl>
    <w:lvl w:ilvl="2" w:tplc="7312F1A6">
      <w:numFmt w:val="bullet"/>
      <w:lvlText w:val="•"/>
      <w:lvlJc w:val="left"/>
      <w:pPr>
        <w:ind w:left="2272" w:hanging="280"/>
      </w:pPr>
      <w:rPr>
        <w:rFonts w:hint="default"/>
        <w:lang w:val="en-US" w:eastAsia="en-US" w:bidi="ar-SA"/>
      </w:rPr>
    </w:lvl>
    <w:lvl w:ilvl="3" w:tplc="FE72E83A">
      <w:numFmt w:val="bullet"/>
      <w:lvlText w:val="•"/>
      <w:lvlJc w:val="left"/>
      <w:pPr>
        <w:ind w:left="3228" w:hanging="280"/>
      </w:pPr>
      <w:rPr>
        <w:rFonts w:hint="default"/>
        <w:lang w:val="en-US" w:eastAsia="en-US" w:bidi="ar-SA"/>
      </w:rPr>
    </w:lvl>
    <w:lvl w:ilvl="4" w:tplc="B686A208">
      <w:numFmt w:val="bullet"/>
      <w:lvlText w:val="•"/>
      <w:lvlJc w:val="left"/>
      <w:pPr>
        <w:ind w:left="4184" w:hanging="280"/>
      </w:pPr>
      <w:rPr>
        <w:rFonts w:hint="default"/>
        <w:lang w:val="en-US" w:eastAsia="en-US" w:bidi="ar-SA"/>
      </w:rPr>
    </w:lvl>
    <w:lvl w:ilvl="5" w:tplc="8C60B79E">
      <w:numFmt w:val="bullet"/>
      <w:lvlText w:val="•"/>
      <w:lvlJc w:val="left"/>
      <w:pPr>
        <w:ind w:left="5141" w:hanging="280"/>
      </w:pPr>
      <w:rPr>
        <w:rFonts w:hint="default"/>
        <w:lang w:val="en-US" w:eastAsia="en-US" w:bidi="ar-SA"/>
      </w:rPr>
    </w:lvl>
    <w:lvl w:ilvl="6" w:tplc="A4D2923C">
      <w:numFmt w:val="bullet"/>
      <w:lvlText w:val="•"/>
      <w:lvlJc w:val="left"/>
      <w:pPr>
        <w:ind w:left="6097" w:hanging="280"/>
      </w:pPr>
      <w:rPr>
        <w:rFonts w:hint="default"/>
        <w:lang w:val="en-US" w:eastAsia="en-US" w:bidi="ar-SA"/>
      </w:rPr>
    </w:lvl>
    <w:lvl w:ilvl="7" w:tplc="B192A478">
      <w:numFmt w:val="bullet"/>
      <w:lvlText w:val="•"/>
      <w:lvlJc w:val="left"/>
      <w:pPr>
        <w:ind w:left="7053" w:hanging="280"/>
      </w:pPr>
      <w:rPr>
        <w:rFonts w:hint="default"/>
        <w:lang w:val="en-US" w:eastAsia="en-US" w:bidi="ar-SA"/>
      </w:rPr>
    </w:lvl>
    <w:lvl w:ilvl="8" w:tplc="22103DFE">
      <w:numFmt w:val="bullet"/>
      <w:lvlText w:val="•"/>
      <w:lvlJc w:val="left"/>
      <w:pPr>
        <w:ind w:left="8009" w:hanging="280"/>
      </w:pPr>
      <w:rPr>
        <w:rFonts w:hint="default"/>
        <w:lang w:val="en-US" w:eastAsia="en-US" w:bidi="ar-SA"/>
      </w:rPr>
    </w:lvl>
  </w:abstractNum>
  <w:abstractNum w:abstractNumId="1" w15:restartNumberingAfterBreak="0">
    <w:nsid w:val="0B3648CD"/>
    <w:multiLevelType w:val="multilevel"/>
    <w:tmpl w:val="3CC2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F1E5E"/>
    <w:multiLevelType w:val="multilevel"/>
    <w:tmpl w:val="4FE2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F6CDA"/>
    <w:multiLevelType w:val="multilevel"/>
    <w:tmpl w:val="7994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30BAF"/>
    <w:multiLevelType w:val="multilevel"/>
    <w:tmpl w:val="D9623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06028F"/>
    <w:multiLevelType w:val="hybridMultilevel"/>
    <w:tmpl w:val="BA36347A"/>
    <w:lvl w:ilvl="0" w:tplc="A5E27744">
      <w:start w:val="1"/>
      <w:numFmt w:val="decimal"/>
      <w:lvlText w:val="%1."/>
      <w:lvlJc w:val="left"/>
      <w:pPr>
        <w:ind w:left="368" w:hanging="280"/>
      </w:pPr>
      <w:rPr>
        <w:rFonts w:ascii="Calibri" w:eastAsia="Calibri" w:hAnsi="Calibri" w:cs="Calibri" w:hint="default"/>
        <w:b/>
        <w:bCs/>
        <w:i w:val="0"/>
        <w:iCs w:val="0"/>
        <w:spacing w:val="0"/>
        <w:w w:val="100"/>
        <w:sz w:val="28"/>
        <w:szCs w:val="28"/>
        <w:lang w:val="en-US" w:eastAsia="en-US" w:bidi="ar-SA"/>
      </w:rPr>
    </w:lvl>
    <w:lvl w:ilvl="1" w:tplc="113A19E8">
      <w:numFmt w:val="bullet"/>
      <w:lvlText w:val="•"/>
      <w:lvlJc w:val="left"/>
      <w:pPr>
        <w:ind w:left="1316" w:hanging="280"/>
      </w:pPr>
      <w:rPr>
        <w:rFonts w:hint="default"/>
        <w:lang w:val="en-US" w:eastAsia="en-US" w:bidi="ar-SA"/>
      </w:rPr>
    </w:lvl>
    <w:lvl w:ilvl="2" w:tplc="32F2FEB4">
      <w:numFmt w:val="bullet"/>
      <w:lvlText w:val="•"/>
      <w:lvlJc w:val="left"/>
      <w:pPr>
        <w:ind w:left="2272" w:hanging="280"/>
      </w:pPr>
      <w:rPr>
        <w:rFonts w:hint="default"/>
        <w:lang w:val="en-US" w:eastAsia="en-US" w:bidi="ar-SA"/>
      </w:rPr>
    </w:lvl>
    <w:lvl w:ilvl="3" w:tplc="F9362626">
      <w:numFmt w:val="bullet"/>
      <w:lvlText w:val="•"/>
      <w:lvlJc w:val="left"/>
      <w:pPr>
        <w:ind w:left="3228" w:hanging="280"/>
      </w:pPr>
      <w:rPr>
        <w:rFonts w:hint="default"/>
        <w:lang w:val="en-US" w:eastAsia="en-US" w:bidi="ar-SA"/>
      </w:rPr>
    </w:lvl>
    <w:lvl w:ilvl="4" w:tplc="ED30D700">
      <w:numFmt w:val="bullet"/>
      <w:lvlText w:val="•"/>
      <w:lvlJc w:val="left"/>
      <w:pPr>
        <w:ind w:left="4184" w:hanging="280"/>
      </w:pPr>
      <w:rPr>
        <w:rFonts w:hint="default"/>
        <w:lang w:val="en-US" w:eastAsia="en-US" w:bidi="ar-SA"/>
      </w:rPr>
    </w:lvl>
    <w:lvl w:ilvl="5" w:tplc="C616BE14">
      <w:numFmt w:val="bullet"/>
      <w:lvlText w:val="•"/>
      <w:lvlJc w:val="left"/>
      <w:pPr>
        <w:ind w:left="5141" w:hanging="280"/>
      </w:pPr>
      <w:rPr>
        <w:rFonts w:hint="default"/>
        <w:lang w:val="en-US" w:eastAsia="en-US" w:bidi="ar-SA"/>
      </w:rPr>
    </w:lvl>
    <w:lvl w:ilvl="6" w:tplc="9F7865E8">
      <w:numFmt w:val="bullet"/>
      <w:lvlText w:val="•"/>
      <w:lvlJc w:val="left"/>
      <w:pPr>
        <w:ind w:left="6097" w:hanging="280"/>
      </w:pPr>
      <w:rPr>
        <w:rFonts w:hint="default"/>
        <w:lang w:val="en-US" w:eastAsia="en-US" w:bidi="ar-SA"/>
      </w:rPr>
    </w:lvl>
    <w:lvl w:ilvl="7" w:tplc="D2BE4BEC">
      <w:numFmt w:val="bullet"/>
      <w:lvlText w:val="•"/>
      <w:lvlJc w:val="left"/>
      <w:pPr>
        <w:ind w:left="7053" w:hanging="280"/>
      </w:pPr>
      <w:rPr>
        <w:rFonts w:hint="default"/>
        <w:lang w:val="en-US" w:eastAsia="en-US" w:bidi="ar-SA"/>
      </w:rPr>
    </w:lvl>
    <w:lvl w:ilvl="8" w:tplc="FDDC6750">
      <w:numFmt w:val="bullet"/>
      <w:lvlText w:val="•"/>
      <w:lvlJc w:val="left"/>
      <w:pPr>
        <w:ind w:left="8009" w:hanging="280"/>
      </w:pPr>
      <w:rPr>
        <w:rFonts w:hint="default"/>
        <w:lang w:val="en-US" w:eastAsia="en-US" w:bidi="ar-SA"/>
      </w:rPr>
    </w:lvl>
  </w:abstractNum>
  <w:abstractNum w:abstractNumId="6" w15:restartNumberingAfterBreak="0">
    <w:nsid w:val="164C14C7"/>
    <w:multiLevelType w:val="multilevel"/>
    <w:tmpl w:val="6F88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B06A5"/>
    <w:multiLevelType w:val="multilevel"/>
    <w:tmpl w:val="1FE8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AD4E4C"/>
    <w:multiLevelType w:val="multilevel"/>
    <w:tmpl w:val="E0DA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D00DBA"/>
    <w:multiLevelType w:val="multilevel"/>
    <w:tmpl w:val="AE163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9C6427"/>
    <w:multiLevelType w:val="multilevel"/>
    <w:tmpl w:val="0B9A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590A4E"/>
    <w:multiLevelType w:val="multilevel"/>
    <w:tmpl w:val="F2CA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B30751"/>
    <w:multiLevelType w:val="multilevel"/>
    <w:tmpl w:val="AFD2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99376E"/>
    <w:multiLevelType w:val="multilevel"/>
    <w:tmpl w:val="6CF6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0269DF"/>
    <w:multiLevelType w:val="multilevel"/>
    <w:tmpl w:val="BE6A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8A4301"/>
    <w:multiLevelType w:val="multilevel"/>
    <w:tmpl w:val="7CAE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576C06"/>
    <w:multiLevelType w:val="hybridMultilevel"/>
    <w:tmpl w:val="C00AEC12"/>
    <w:lvl w:ilvl="0" w:tplc="16B438AE">
      <w:start w:val="1"/>
      <w:numFmt w:val="decimal"/>
      <w:lvlText w:val="%1."/>
      <w:lvlJc w:val="left"/>
      <w:pPr>
        <w:ind w:left="368" w:hanging="280"/>
      </w:pPr>
      <w:rPr>
        <w:rFonts w:ascii="Calibri" w:eastAsia="Calibri" w:hAnsi="Calibri" w:cs="Calibri" w:hint="default"/>
        <w:b/>
        <w:bCs/>
        <w:i w:val="0"/>
        <w:iCs w:val="0"/>
        <w:spacing w:val="0"/>
        <w:w w:val="100"/>
        <w:sz w:val="28"/>
        <w:szCs w:val="28"/>
        <w:lang w:val="en-US" w:eastAsia="en-US" w:bidi="ar-SA"/>
      </w:rPr>
    </w:lvl>
    <w:lvl w:ilvl="1" w:tplc="FDB6D14E">
      <w:numFmt w:val="bullet"/>
      <w:lvlText w:val="•"/>
      <w:lvlJc w:val="left"/>
      <w:pPr>
        <w:ind w:left="1316" w:hanging="280"/>
      </w:pPr>
      <w:rPr>
        <w:rFonts w:hint="default"/>
        <w:lang w:val="en-US" w:eastAsia="en-US" w:bidi="ar-SA"/>
      </w:rPr>
    </w:lvl>
    <w:lvl w:ilvl="2" w:tplc="1D10765C">
      <w:numFmt w:val="bullet"/>
      <w:lvlText w:val="•"/>
      <w:lvlJc w:val="left"/>
      <w:pPr>
        <w:ind w:left="2272" w:hanging="280"/>
      </w:pPr>
      <w:rPr>
        <w:rFonts w:hint="default"/>
        <w:lang w:val="en-US" w:eastAsia="en-US" w:bidi="ar-SA"/>
      </w:rPr>
    </w:lvl>
    <w:lvl w:ilvl="3" w:tplc="17206B5E">
      <w:numFmt w:val="bullet"/>
      <w:lvlText w:val="•"/>
      <w:lvlJc w:val="left"/>
      <w:pPr>
        <w:ind w:left="3228" w:hanging="280"/>
      </w:pPr>
      <w:rPr>
        <w:rFonts w:hint="default"/>
        <w:lang w:val="en-US" w:eastAsia="en-US" w:bidi="ar-SA"/>
      </w:rPr>
    </w:lvl>
    <w:lvl w:ilvl="4" w:tplc="797E7D12">
      <w:numFmt w:val="bullet"/>
      <w:lvlText w:val="•"/>
      <w:lvlJc w:val="left"/>
      <w:pPr>
        <w:ind w:left="4184" w:hanging="280"/>
      </w:pPr>
      <w:rPr>
        <w:rFonts w:hint="default"/>
        <w:lang w:val="en-US" w:eastAsia="en-US" w:bidi="ar-SA"/>
      </w:rPr>
    </w:lvl>
    <w:lvl w:ilvl="5" w:tplc="77AEB35C">
      <w:numFmt w:val="bullet"/>
      <w:lvlText w:val="•"/>
      <w:lvlJc w:val="left"/>
      <w:pPr>
        <w:ind w:left="5141" w:hanging="280"/>
      </w:pPr>
      <w:rPr>
        <w:rFonts w:hint="default"/>
        <w:lang w:val="en-US" w:eastAsia="en-US" w:bidi="ar-SA"/>
      </w:rPr>
    </w:lvl>
    <w:lvl w:ilvl="6" w:tplc="87A68BFC">
      <w:numFmt w:val="bullet"/>
      <w:lvlText w:val="•"/>
      <w:lvlJc w:val="left"/>
      <w:pPr>
        <w:ind w:left="6097" w:hanging="280"/>
      </w:pPr>
      <w:rPr>
        <w:rFonts w:hint="default"/>
        <w:lang w:val="en-US" w:eastAsia="en-US" w:bidi="ar-SA"/>
      </w:rPr>
    </w:lvl>
    <w:lvl w:ilvl="7" w:tplc="AF7A4924">
      <w:numFmt w:val="bullet"/>
      <w:lvlText w:val="•"/>
      <w:lvlJc w:val="left"/>
      <w:pPr>
        <w:ind w:left="7053" w:hanging="280"/>
      </w:pPr>
      <w:rPr>
        <w:rFonts w:hint="default"/>
        <w:lang w:val="en-US" w:eastAsia="en-US" w:bidi="ar-SA"/>
      </w:rPr>
    </w:lvl>
    <w:lvl w:ilvl="8" w:tplc="5F6AC340">
      <w:numFmt w:val="bullet"/>
      <w:lvlText w:val="•"/>
      <w:lvlJc w:val="left"/>
      <w:pPr>
        <w:ind w:left="8009" w:hanging="280"/>
      </w:pPr>
      <w:rPr>
        <w:rFonts w:hint="default"/>
        <w:lang w:val="en-US" w:eastAsia="en-US" w:bidi="ar-SA"/>
      </w:rPr>
    </w:lvl>
  </w:abstractNum>
  <w:abstractNum w:abstractNumId="17" w15:restartNumberingAfterBreak="0">
    <w:nsid w:val="3B476089"/>
    <w:multiLevelType w:val="multilevel"/>
    <w:tmpl w:val="5394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6E0841"/>
    <w:multiLevelType w:val="multilevel"/>
    <w:tmpl w:val="8D3C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0515E1"/>
    <w:multiLevelType w:val="hybridMultilevel"/>
    <w:tmpl w:val="1C264C28"/>
    <w:lvl w:ilvl="0" w:tplc="ED64CBE4">
      <w:start w:val="1"/>
      <w:numFmt w:val="decimal"/>
      <w:lvlText w:val="%1."/>
      <w:lvlJc w:val="left"/>
      <w:pPr>
        <w:ind w:left="368" w:hanging="280"/>
      </w:pPr>
      <w:rPr>
        <w:rFonts w:ascii="Calibri" w:eastAsia="Calibri" w:hAnsi="Calibri" w:cs="Calibri" w:hint="default"/>
        <w:b/>
        <w:bCs/>
        <w:i w:val="0"/>
        <w:iCs w:val="0"/>
        <w:spacing w:val="0"/>
        <w:w w:val="100"/>
        <w:sz w:val="28"/>
        <w:szCs w:val="28"/>
        <w:lang w:val="en-US" w:eastAsia="en-US" w:bidi="ar-SA"/>
      </w:rPr>
    </w:lvl>
    <w:lvl w:ilvl="1" w:tplc="86481946">
      <w:start w:val="1"/>
      <w:numFmt w:val="lowerRoman"/>
      <w:lvlText w:val="(%2)"/>
      <w:lvlJc w:val="left"/>
      <w:pPr>
        <w:ind w:left="88" w:hanging="298"/>
      </w:pPr>
      <w:rPr>
        <w:rFonts w:ascii="Calibri" w:eastAsia="Calibri" w:hAnsi="Calibri" w:cs="Calibri" w:hint="default"/>
        <w:b w:val="0"/>
        <w:bCs w:val="0"/>
        <w:i w:val="0"/>
        <w:iCs w:val="0"/>
        <w:spacing w:val="-1"/>
        <w:w w:val="100"/>
        <w:sz w:val="28"/>
        <w:szCs w:val="28"/>
        <w:lang w:val="en-US" w:eastAsia="en-US" w:bidi="ar-SA"/>
      </w:rPr>
    </w:lvl>
    <w:lvl w:ilvl="2" w:tplc="EA58CB48">
      <w:numFmt w:val="bullet"/>
      <w:lvlText w:val="•"/>
      <w:lvlJc w:val="left"/>
      <w:pPr>
        <w:ind w:left="1422" w:hanging="298"/>
      </w:pPr>
      <w:rPr>
        <w:rFonts w:hint="default"/>
        <w:lang w:val="en-US" w:eastAsia="en-US" w:bidi="ar-SA"/>
      </w:rPr>
    </w:lvl>
    <w:lvl w:ilvl="3" w:tplc="341EBB18">
      <w:numFmt w:val="bullet"/>
      <w:lvlText w:val="•"/>
      <w:lvlJc w:val="left"/>
      <w:pPr>
        <w:ind w:left="2484" w:hanging="298"/>
      </w:pPr>
      <w:rPr>
        <w:rFonts w:hint="default"/>
        <w:lang w:val="en-US" w:eastAsia="en-US" w:bidi="ar-SA"/>
      </w:rPr>
    </w:lvl>
    <w:lvl w:ilvl="4" w:tplc="29D40B6E">
      <w:numFmt w:val="bullet"/>
      <w:lvlText w:val="•"/>
      <w:lvlJc w:val="left"/>
      <w:pPr>
        <w:ind w:left="3547" w:hanging="298"/>
      </w:pPr>
      <w:rPr>
        <w:rFonts w:hint="default"/>
        <w:lang w:val="en-US" w:eastAsia="en-US" w:bidi="ar-SA"/>
      </w:rPr>
    </w:lvl>
    <w:lvl w:ilvl="5" w:tplc="D7AA2706">
      <w:numFmt w:val="bullet"/>
      <w:lvlText w:val="•"/>
      <w:lvlJc w:val="left"/>
      <w:pPr>
        <w:ind w:left="4609" w:hanging="298"/>
      </w:pPr>
      <w:rPr>
        <w:rFonts w:hint="default"/>
        <w:lang w:val="en-US" w:eastAsia="en-US" w:bidi="ar-SA"/>
      </w:rPr>
    </w:lvl>
    <w:lvl w:ilvl="6" w:tplc="8C12F486">
      <w:numFmt w:val="bullet"/>
      <w:lvlText w:val="•"/>
      <w:lvlJc w:val="left"/>
      <w:pPr>
        <w:ind w:left="5672" w:hanging="298"/>
      </w:pPr>
      <w:rPr>
        <w:rFonts w:hint="default"/>
        <w:lang w:val="en-US" w:eastAsia="en-US" w:bidi="ar-SA"/>
      </w:rPr>
    </w:lvl>
    <w:lvl w:ilvl="7" w:tplc="46C433E2">
      <w:numFmt w:val="bullet"/>
      <w:lvlText w:val="•"/>
      <w:lvlJc w:val="left"/>
      <w:pPr>
        <w:ind w:left="6734" w:hanging="298"/>
      </w:pPr>
      <w:rPr>
        <w:rFonts w:hint="default"/>
        <w:lang w:val="en-US" w:eastAsia="en-US" w:bidi="ar-SA"/>
      </w:rPr>
    </w:lvl>
    <w:lvl w:ilvl="8" w:tplc="F06E64FE">
      <w:numFmt w:val="bullet"/>
      <w:lvlText w:val="•"/>
      <w:lvlJc w:val="left"/>
      <w:pPr>
        <w:ind w:left="7797" w:hanging="298"/>
      </w:pPr>
      <w:rPr>
        <w:rFonts w:hint="default"/>
        <w:lang w:val="en-US" w:eastAsia="en-US" w:bidi="ar-SA"/>
      </w:rPr>
    </w:lvl>
  </w:abstractNum>
  <w:abstractNum w:abstractNumId="20" w15:restartNumberingAfterBreak="0">
    <w:nsid w:val="41297F8E"/>
    <w:multiLevelType w:val="multilevel"/>
    <w:tmpl w:val="8A86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F23579"/>
    <w:multiLevelType w:val="multilevel"/>
    <w:tmpl w:val="3C66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080703"/>
    <w:multiLevelType w:val="hybridMultilevel"/>
    <w:tmpl w:val="62A26678"/>
    <w:lvl w:ilvl="0" w:tplc="83E67FF8">
      <w:start w:val="1"/>
      <w:numFmt w:val="decimal"/>
      <w:lvlText w:val="%1."/>
      <w:lvlJc w:val="left"/>
      <w:pPr>
        <w:ind w:left="368" w:hanging="280"/>
      </w:pPr>
      <w:rPr>
        <w:rFonts w:ascii="Calibri" w:eastAsia="Calibri" w:hAnsi="Calibri" w:cs="Calibri" w:hint="default"/>
        <w:b/>
        <w:bCs/>
        <w:i w:val="0"/>
        <w:iCs w:val="0"/>
        <w:spacing w:val="0"/>
        <w:w w:val="100"/>
        <w:sz w:val="28"/>
        <w:szCs w:val="28"/>
        <w:lang w:val="en-US" w:eastAsia="en-US" w:bidi="ar-SA"/>
      </w:rPr>
    </w:lvl>
    <w:lvl w:ilvl="1" w:tplc="E9F278C4">
      <w:numFmt w:val="bullet"/>
      <w:lvlText w:val="•"/>
      <w:lvlJc w:val="left"/>
      <w:pPr>
        <w:ind w:left="1316" w:hanging="280"/>
      </w:pPr>
      <w:rPr>
        <w:rFonts w:hint="default"/>
        <w:lang w:val="en-US" w:eastAsia="en-US" w:bidi="ar-SA"/>
      </w:rPr>
    </w:lvl>
    <w:lvl w:ilvl="2" w:tplc="7E1EC2C8">
      <w:numFmt w:val="bullet"/>
      <w:lvlText w:val="•"/>
      <w:lvlJc w:val="left"/>
      <w:pPr>
        <w:ind w:left="2272" w:hanging="280"/>
      </w:pPr>
      <w:rPr>
        <w:rFonts w:hint="default"/>
        <w:lang w:val="en-US" w:eastAsia="en-US" w:bidi="ar-SA"/>
      </w:rPr>
    </w:lvl>
    <w:lvl w:ilvl="3" w:tplc="E652538C">
      <w:numFmt w:val="bullet"/>
      <w:lvlText w:val="•"/>
      <w:lvlJc w:val="left"/>
      <w:pPr>
        <w:ind w:left="3228" w:hanging="280"/>
      </w:pPr>
      <w:rPr>
        <w:rFonts w:hint="default"/>
        <w:lang w:val="en-US" w:eastAsia="en-US" w:bidi="ar-SA"/>
      </w:rPr>
    </w:lvl>
    <w:lvl w:ilvl="4" w:tplc="7AB26CF0">
      <w:numFmt w:val="bullet"/>
      <w:lvlText w:val="•"/>
      <w:lvlJc w:val="left"/>
      <w:pPr>
        <w:ind w:left="4184" w:hanging="280"/>
      </w:pPr>
      <w:rPr>
        <w:rFonts w:hint="default"/>
        <w:lang w:val="en-US" w:eastAsia="en-US" w:bidi="ar-SA"/>
      </w:rPr>
    </w:lvl>
    <w:lvl w:ilvl="5" w:tplc="955207C4">
      <w:numFmt w:val="bullet"/>
      <w:lvlText w:val="•"/>
      <w:lvlJc w:val="left"/>
      <w:pPr>
        <w:ind w:left="5141" w:hanging="280"/>
      </w:pPr>
      <w:rPr>
        <w:rFonts w:hint="default"/>
        <w:lang w:val="en-US" w:eastAsia="en-US" w:bidi="ar-SA"/>
      </w:rPr>
    </w:lvl>
    <w:lvl w:ilvl="6" w:tplc="3A506B3E">
      <w:numFmt w:val="bullet"/>
      <w:lvlText w:val="•"/>
      <w:lvlJc w:val="left"/>
      <w:pPr>
        <w:ind w:left="6097" w:hanging="280"/>
      </w:pPr>
      <w:rPr>
        <w:rFonts w:hint="default"/>
        <w:lang w:val="en-US" w:eastAsia="en-US" w:bidi="ar-SA"/>
      </w:rPr>
    </w:lvl>
    <w:lvl w:ilvl="7" w:tplc="CC628B06">
      <w:numFmt w:val="bullet"/>
      <w:lvlText w:val="•"/>
      <w:lvlJc w:val="left"/>
      <w:pPr>
        <w:ind w:left="7053" w:hanging="280"/>
      </w:pPr>
      <w:rPr>
        <w:rFonts w:hint="default"/>
        <w:lang w:val="en-US" w:eastAsia="en-US" w:bidi="ar-SA"/>
      </w:rPr>
    </w:lvl>
    <w:lvl w:ilvl="8" w:tplc="F6CA54F6">
      <w:numFmt w:val="bullet"/>
      <w:lvlText w:val="•"/>
      <w:lvlJc w:val="left"/>
      <w:pPr>
        <w:ind w:left="8009" w:hanging="280"/>
      </w:pPr>
      <w:rPr>
        <w:rFonts w:hint="default"/>
        <w:lang w:val="en-US" w:eastAsia="en-US" w:bidi="ar-SA"/>
      </w:rPr>
    </w:lvl>
  </w:abstractNum>
  <w:abstractNum w:abstractNumId="23" w15:restartNumberingAfterBreak="0">
    <w:nsid w:val="4EB712C4"/>
    <w:multiLevelType w:val="multilevel"/>
    <w:tmpl w:val="42AC0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1523CE"/>
    <w:multiLevelType w:val="multilevel"/>
    <w:tmpl w:val="968C0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D84D90"/>
    <w:multiLevelType w:val="multilevel"/>
    <w:tmpl w:val="8E9EC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0E6AFD"/>
    <w:multiLevelType w:val="multilevel"/>
    <w:tmpl w:val="8332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5B0205"/>
    <w:multiLevelType w:val="hybridMultilevel"/>
    <w:tmpl w:val="6A549446"/>
    <w:lvl w:ilvl="0" w:tplc="A8C046B0">
      <w:start w:val="1"/>
      <w:numFmt w:val="decimal"/>
      <w:lvlText w:val="%1."/>
      <w:lvlJc w:val="left"/>
      <w:pPr>
        <w:ind w:left="368" w:hanging="280"/>
      </w:pPr>
      <w:rPr>
        <w:rFonts w:ascii="Calibri" w:eastAsia="Calibri" w:hAnsi="Calibri" w:cs="Calibri" w:hint="default"/>
        <w:b/>
        <w:bCs/>
        <w:i w:val="0"/>
        <w:iCs w:val="0"/>
        <w:spacing w:val="0"/>
        <w:w w:val="100"/>
        <w:sz w:val="28"/>
        <w:szCs w:val="28"/>
        <w:lang w:val="en-US" w:eastAsia="en-US" w:bidi="ar-SA"/>
      </w:rPr>
    </w:lvl>
    <w:lvl w:ilvl="1" w:tplc="44640524">
      <w:numFmt w:val="bullet"/>
      <w:lvlText w:val="•"/>
      <w:lvlJc w:val="left"/>
      <w:pPr>
        <w:ind w:left="1316" w:hanging="280"/>
      </w:pPr>
      <w:rPr>
        <w:rFonts w:hint="default"/>
        <w:lang w:val="en-US" w:eastAsia="en-US" w:bidi="ar-SA"/>
      </w:rPr>
    </w:lvl>
    <w:lvl w:ilvl="2" w:tplc="7792B93E">
      <w:numFmt w:val="bullet"/>
      <w:lvlText w:val="•"/>
      <w:lvlJc w:val="left"/>
      <w:pPr>
        <w:ind w:left="2272" w:hanging="280"/>
      </w:pPr>
      <w:rPr>
        <w:rFonts w:hint="default"/>
        <w:lang w:val="en-US" w:eastAsia="en-US" w:bidi="ar-SA"/>
      </w:rPr>
    </w:lvl>
    <w:lvl w:ilvl="3" w:tplc="F268029E">
      <w:numFmt w:val="bullet"/>
      <w:lvlText w:val="•"/>
      <w:lvlJc w:val="left"/>
      <w:pPr>
        <w:ind w:left="3228" w:hanging="280"/>
      </w:pPr>
      <w:rPr>
        <w:rFonts w:hint="default"/>
        <w:lang w:val="en-US" w:eastAsia="en-US" w:bidi="ar-SA"/>
      </w:rPr>
    </w:lvl>
    <w:lvl w:ilvl="4" w:tplc="9EE2E238">
      <w:numFmt w:val="bullet"/>
      <w:lvlText w:val="•"/>
      <w:lvlJc w:val="left"/>
      <w:pPr>
        <w:ind w:left="4184" w:hanging="280"/>
      </w:pPr>
      <w:rPr>
        <w:rFonts w:hint="default"/>
        <w:lang w:val="en-US" w:eastAsia="en-US" w:bidi="ar-SA"/>
      </w:rPr>
    </w:lvl>
    <w:lvl w:ilvl="5" w:tplc="3C5E310E">
      <w:numFmt w:val="bullet"/>
      <w:lvlText w:val="•"/>
      <w:lvlJc w:val="left"/>
      <w:pPr>
        <w:ind w:left="5141" w:hanging="280"/>
      </w:pPr>
      <w:rPr>
        <w:rFonts w:hint="default"/>
        <w:lang w:val="en-US" w:eastAsia="en-US" w:bidi="ar-SA"/>
      </w:rPr>
    </w:lvl>
    <w:lvl w:ilvl="6" w:tplc="5AA015DE">
      <w:numFmt w:val="bullet"/>
      <w:lvlText w:val="•"/>
      <w:lvlJc w:val="left"/>
      <w:pPr>
        <w:ind w:left="6097" w:hanging="280"/>
      </w:pPr>
      <w:rPr>
        <w:rFonts w:hint="default"/>
        <w:lang w:val="en-US" w:eastAsia="en-US" w:bidi="ar-SA"/>
      </w:rPr>
    </w:lvl>
    <w:lvl w:ilvl="7" w:tplc="3C18B24E">
      <w:numFmt w:val="bullet"/>
      <w:lvlText w:val="•"/>
      <w:lvlJc w:val="left"/>
      <w:pPr>
        <w:ind w:left="7053" w:hanging="280"/>
      </w:pPr>
      <w:rPr>
        <w:rFonts w:hint="default"/>
        <w:lang w:val="en-US" w:eastAsia="en-US" w:bidi="ar-SA"/>
      </w:rPr>
    </w:lvl>
    <w:lvl w:ilvl="8" w:tplc="F724EC92">
      <w:numFmt w:val="bullet"/>
      <w:lvlText w:val="•"/>
      <w:lvlJc w:val="left"/>
      <w:pPr>
        <w:ind w:left="8009" w:hanging="280"/>
      </w:pPr>
      <w:rPr>
        <w:rFonts w:hint="default"/>
        <w:lang w:val="en-US" w:eastAsia="en-US" w:bidi="ar-SA"/>
      </w:rPr>
    </w:lvl>
  </w:abstractNum>
  <w:abstractNum w:abstractNumId="28" w15:restartNumberingAfterBreak="0">
    <w:nsid w:val="51AC6EAA"/>
    <w:multiLevelType w:val="multilevel"/>
    <w:tmpl w:val="9F3E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EB647A"/>
    <w:multiLevelType w:val="multilevel"/>
    <w:tmpl w:val="BC34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8541AF"/>
    <w:multiLevelType w:val="multilevel"/>
    <w:tmpl w:val="40AC6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38296A"/>
    <w:multiLevelType w:val="multilevel"/>
    <w:tmpl w:val="231E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76302C"/>
    <w:multiLevelType w:val="hybridMultilevel"/>
    <w:tmpl w:val="956AAAAE"/>
    <w:lvl w:ilvl="0" w:tplc="86E2058C">
      <w:start w:val="1"/>
      <w:numFmt w:val="decimal"/>
      <w:lvlText w:val="%1."/>
      <w:lvlJc w:val="left"/>
      <w:pPr>
        <w:ind w:left="368" w:hanging="280"/>
      </w:pPr>
      <w:rPr>
        <w:rFonts w:ascii="Calibri" w:eastAsia="Calibri" w:hAnsi="Calibri" w:cs="Calibri" w:hint="default"/>
        <w:b/>
        <w:bCs/>
        <w:i w:val="0"/>
        <w:iCs w:val="0"/>
        <w:spacing w:val="0"/>
        <w:w w:val="100"/>
        <w:sz w:val="28"/>
        <w:szCs w:val="28"/>
        <w:lang w:val="en-US" w:eastAsia="en-US" w:bidi="ar-SA"/>
      </w:rPr>
    </w:lvl>
    <w:lvl w:ilvl="1" w:tplc="2A9E5E8C">
      <w:numFmt w:val="bullet"/>
      <w:lvlText w:val="•"/>
      <w:lvlJc w:val="left"/>
      <w:pPr>
        <w:ind w:left="1316" w:hanging="280"/>
      </w:pPr>
      <w:rPr>
        <w:rFonts w:hint="default"/>
        <w:lang w:val="en-US" w:eastAsia="en-US" w:bidi="ar-SA"/>
      </w:rPr>
    </w:lvl>
    <w:lvl w:ilvl="2" w:tplc="7D50C24C">
      <w:numFmt w:val="bullet"/>
      <w:lvlText w:val="•"/>
      <w:lvlJc w:val="left"/>
      <w:pPr>
        <w:ind w:left="2272" w:hanging="280"/>
      </w:pPr>
      <w:rPr>
        <w:rFonts w:hint="default"/>
        <w:lang w:val="en-US" w:eastAsia="en-US" w:bidi="ar-SA"/>
      </w:rPr>
    </w:lvl>
    <w:lvl w:ilvl="3" w:tplc="8466D2A4">
      <w:numFmt w:val="bullet"/>
      <w:lvlText w:val="•"/>
      <w:lvlJc w:val="left"/>
      <w:pPr>
        <w:ind w:left="3228" w:hanging="280"/>
      </w:pPr>
      <w:rPr>
        <w:rFonts w:hint="default"/>
        <w:lang w:val="en-US" w:eastAsia="en-US" w:bidi="ar-SA"/>
      </w:rPr>
    </w:lvl>
    <w:lvl w:ilvl="4" w:tplc="66CAE00C">
      <w:numFmt w:val="bullet"/>
      <w:lvlText w:val="•"/>
      <w:lvlJc w:val="left"/>
      <w:pPr>
        <w:ind w:left="4184" w:hanging="280"/>
      </w:pPr>
      <w:rPr>
        <w:rFonts w:hint="default"/>
        <w:lang w:val="en-US" w:eastAsia="en-US" w:bidi="ar-SA"/>
      </w:rPr>
    </w:lvl>
    <w:lvl w:ilvl="5" w:tplc="E138A2DE">
      <w:numFmt w:val="bullet"/>
      <w:lvlText w:val="•"/>
      <w:lvlJc w:val="left"/>
      <w:pPr>
        <w:ind w:left="5141" w:hanging="280"/>
      </w:pPr>
      <w:rPr>
        <w:rFonts w:hint="default"/>
        <w:lang w:val="en-US" w:eastAsia="en-US" w:bidi="ar-SA"/>
      </w:rPr>
    </w:lvl>
    <w:lvl w:ilvl="6" w:tplc="C922B24A">
      <w:numFmt w:val="bullet"/>
      <w:lvlText w:val="•"/>
      <w:lvlJc w:val="left"/>
      <w:pPr>
        <w:ind w:left="6097" w:hanging="280"/>
      </w:pPr>
      <w:rPr>
        <w:rFonts w:hint="default"/>
        <w:lang w:val="en-US" w:eastAsia="en-US" w:bidi="ar-SA"/>
      </w:rPr>
    </w:lvl>
    <w:lvl w:ilvl="7" w:tplc="36720C46">
      <w:numFmt w:val="bullet"/>
      <w:lvlText w:val="•"/>
      <w:lvlJc w:val="left"/>
      <w:pPr>
        <w:ind w:left="7053" w:hanging="280"/>
      </w:pPr>
      <w:rPr>
        <w:rFonts w:hint="default"/>
        <w:lang w:val="en-US" w:eastAsia="en-US" w:bidi="ar-SA"/>
      </w:rPr>
    </w:lvl>
    <w:lvl w:ilvl="8" w:tplc="4E825D18">
      <w:numFmt w:val="bullet"/>
      <w:lvlText w:val="•"/>
      <w:lvlJc w:val="left"/>
      <w:pPr>
        <w:ind w:left="8009" w:hanging="280"/>
      </w:pPr>
      <w:rPr>
        <w:rFonts w:hint="default"/>
        <w:lang w:val="en-US" w:eastAsia="en-US" w:bidi="ar-SA"/>
      </w:rPr>
    </w:lvl>
  </w:abstractNum>
  <w:abstractNum w:abstractNumId="33" w15:restartNumberingAfterBreak="0">
    <w:nsid w:val="5F7D1707"/>
    <w:multiLevelType w:val="multilevel"/>
    <w:tmpl w:val="14508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893308"/>
    <w:multiLevelType w:val="hybridMultilevel"/>
    <w:tmpl w:val="04B6F6D2"/>
    <w:lvl w:ilvl="0" w:tplc="71C8A48A">
      <w:start w:val="1"/>
      <w:numFmt w:val="decimal"/>
      <w:lvlText w:val="%1."/>
      <w:lvlJc w:val="left"/>
      <w:pPr>
        <w:ind w:left="368" w:hanging="280"/>
      </w:pPr>
      <w:rPr>
        <w:rFonts w:ascii="Calibri" w:eastAsia="Calibri" w:hAnsi="Calibri" w:cs="Calibri" w:hint="default"/>
        <w:b/>
        <w:bCs/>
        <w:i w:val="0"/>
        <w:iCs w:val="0"/>
        <w:spacing w:val="0"/>
        <w:w w:val="100"/>
        <w:sz w:val="28"/>
        <w:szCs w:val="28"/>
        <w:lang w:val="en-US" w:eastAsia="en-US" w:bidi="ar-SA"/>
      </w:rPr>
    </w:lvl>
    <w:lvl w:ilvl="1" w:tplc="EB9446BC">
      <w:numFmt w:val="bullet"/>
      <w:lvlText w:val="•"/>
      <w:lvlJc w:val="left"/>
      <w:pPr>
        <w:ind w:left="1316" w:hanging="280"/>
      </w:pPr>
      <w:rPr>
        <w:rFonts w:hint="default"/>
        <w:lang w:val="en-US" w:eastAsia="en-US" w:bidi="ar-SA"/>
      </w:rPr>
    </w:lvl>
    <w:lvl w:ilvl="2" w:tplc="F11EA5E4">
      <w:numFmt w:val="bullet"/>
      <w:lvlText w:val="•"/>
      <w:lvlJc w:val="left"/>
      <w:pPr>
        <w:ind w:left="2272" w:hanging="280"/>
      </w:pPr>
      <w:rPr>
        <w:rFonts w:hint="default"/>
        <w:lang w:val="en-US" w:eastAsia="en-US" w:bidi="ar-SA"/>
      </w:rPr>
    </w:lvl>
    <w:lvl w:ilvl="3" w:tplc="96C468C0">
      <w:numFmt w:val="bullet"/>
      <w:lvlText w:val="•"/>
      <w:lvlJc w:val="left"/>
      <w:pPr>
        <w:ind w:left="3228" w:hanging="280"/>
      </w:pPr>
      <w:rPr>
        <w:rFonts w:hint="default"/>
        <w:lang w:val="en-US" w:eastAsia="en-US" w:bidi="ar-SA"/>
      </w:rPr>
    </w:lvl>
    <w:lvl w:ilvl="4" w:tplc="E60E6406">
      <w:numFmt w:val="bullet"/>
      <w:lvlText w:val="•"/>
      <w:lvlJc w:val="left"/>
      <w:pPr>
        <w:ind w:left="4184" w:hanging="280"/>
      </w:pPr>
      <w:rPr>
        <w:rFonts w:hint="default"/>
        <w:lang w:val="en-US" w:eastAsia="en-US" w:bidi="ar-SA"/>
      </w:rPr>
    </w:lvl>
    <w:lvl w:ilvl="5" w:tplc="90AA3DB4">
      <w:numFmt w:val="bullet"/>
      <w:lvlText w:val="•"/>
      <w:lvlJc w:val="left"/>
      <w:pPr>
        <w:ind w:left="5141" w:hanging="280"/>
      </w:pPr>
      <w:rPr>
        <w:rFonts w:hint="default"/>
        <w:lang w:val="en-US" w:eastAsia="en-US" w:bidi="ar-SA"/>
      </w:rPr>
    </w:lvl>
    <w:lvl w:ilvl="6" w:tplc="A2FA0062">
      <w:numFmt w:val="bullet"/>
      <w:lvlText w:val="•"/>
      <w:lvlJc w:val="left"/>
      <w:pPr>
        <w:ind w:left="6097" w:hanging="280"/>
      </w:pPr>
      <w:rPr>
        <w:rFonts w:hint="default"/>
        <w:lang w:val="en-US" w:eastAsia="en-US" w:bidi="ar-SA"/>
      </w:rPr>
    </w:lvl>
    <w:lvl w:ilvl="7" w:tplc="31BE8DA0">
      <w:numFmt w:val="bullet"/>
      <w:lvlText w:val="•"/>
      <w:lvlJc w:val="left"/>
      <w:pPr>
        <w:ind w:left="7053" w:hanging="280"/>
      </w:pPr>
      <w:rPr>
        <w:rFonts w:hint="default"/>
        <w:lang w:val="en-US" w:eastAsia="en-US" w:bidi="ar-SA"/>
      </w:rPr>
    </w:lvl>
    <w:lvl w:ilvl="8" w:tplc="97C4E4B6">
      <w:numFmt w:val="bullet"/>
      <w:lvlText w:val="•"/>
      <w:lvlJc w:val="left"/>
      <w:pPr>
        <w:ind w:left="8009" w:hanging="280"/>
      </w:pPr>
      <w:rPr>
        <w:rFonts w:hint="default"/>
        <w:lang w:val="en-US" w:eastAsia="en-US" w:bidi="ar-SA"/>
      </w:rPr>
    </w:lvl>
  </w:abstractNum>
  <w:abstractNum w:abstractNumId="35" w15:restartNumberingAfterBreak="0">
    <w:nsid w:val="69634295"/>
    <w:multiLevelType w:val="hybridMultilevel"/>
    <w:tmpl w:val="3A22A554"/>
    <w:lvl w:ilvl="0" w:tplc="FA6C8D46">
      <w:start w:val="1"/>
      <w:numFmt w:val="decimal"/>
      <w:lvlText w:val="%1."/>
      <w:lvlJc w:val="left"/>
      <w:pPr>
        <w:ind w:left="368" w:hanging="280"/>
      </w:pPr>
      <w:rPr>
        <w:rFonts w:ascii="Calibri" w:eastAsia="Calibri" w:hAnsi="Calibri" w:cs="Calibri" w:hint="default"/>
        <w:b/>
        <w:bCs/>
        <w:i w:val="0"/>
        <w:iCs w:val="0"/>
        <w:spacing w:val="0"/>
        <w:w w:val="100"/>
        <w:sz w:val="28"/>
        <w:szCs w:val="28"/>
        <w:lang w:val="en-US" w:eastAsia="en-US" w:bidi="ar-SA"/>
      </w:rPr>
    </w:lvl>
    <w:lvl w:ilvl="1" w:tplc="437425A8">
      <w:numFmt w:val="bullet"/>
      <w:lvlText w:val="•"/>
      <w:lvlJc w:val="left"/>
      <w:pPr>
        <w:ind w:left="1316" w:hanging="280"/>
      </w:pPr>
      <w:rPr>
        <w:rFonts w:hint="default"/>
        <w:lang w:val="en-US" w:eastAsia="en-US" w:bidi="ar-SA"/>
      </w:rPr>
    </w:lvl>
    <w:lvl w:ilvl="2" w:tplc="F7CAA038">
      <w:numFmt w:val="bullet"/>
      <w:lvlText w:val="•"/>
      <w:lvlJc w:val="left"/>
      <w:pPr>
        <w:ind w:left="2272" w:hanging="280"/>
      </w:pPr>
      <w:rPr>
        <w:rFonts w:hint="default"/>
        <w:lang w:val="en-US" w:eastAsia="en-US" w:bidi="ar-SA"/>
      </w:rPr>
    </w:lvl>
    <w:lvl w:ilvl="3" w:tplc="0A5CA6DA">
      <w:numFmt w:val="bullet"/>
      <w:lvlText w:val="•"/>
      <w:lvlJc w:val="left"/>
      <w:pPr>
        <w:ind w:left="3228" w:hanging="280"/>
      </w:pPr>
      <w:rPr>
        <w:rFonts w:hint="default"/>
        <w:lang w:val="en-US" w:eastAsia="en-US" w:bidi="ar-SA"/>
      </w:rPr>
    </w:lvl>
    <w:lvl w:ilvl="4" w:tplc="92041DB4">
      <w:numFmt w:val="bullet"/>
      <w:lvlText w:val="•"/>
      <w:lvlJc w:val="left"/>
      <w:pPr>
        <w:ind w:left="4184" w:hanging="280"/>
      </w:pPr>
      <w:rPr>
        <w:rFonts w:hint="default"/>
        <w:lang w:val="en-US" w:eastAsia="en-US" w:bidi="ar-SA"/>
      </w:rPr>
    </w:lvl>
    <w:lvl w:ilvl="5" w:tplc="C43A5DA8">
      <w:numFmt w:val="bullet"/>
      <w:lvlText w:val="•"/>
      <w:lvlJc w:val="left"/>
      <w:pPr>
        <w:ind w:left="5141" w:hanging="280"/>
      </w:pPr>
      <w:rPr>
        <w:rFonts w:hint="default"/>
        <w:lang w:val="en-US" w:eastAsia="en-US" w:bidi="ar-SA"/>
      </w:rPr>
    </w:lvl>
    <w:lvl w:ilvl="6" w:tplc="860E6FDC">
      <w:numFmt w:val="bullet"/>
      <w:lvlText w:val="•"/>
      <w:lvlJc w:val="left"/>
      <w:pPr>
        <w:ind w:left="6097" w:hanging="280"/>
      </w:pPr>
      <w:rPr>
        <w:rFonts w:hint="default"/>
        <w:lang w:val="en-US" w:eastAsia="en-US" w:bidi="ar-SA"/>
      </w:rPr>
    </w:lvl>
    <w:lvl w:ilvl="7" w:tplc="D3A62E2A">
      <w:numFmt w:val="bullet"/>
      <w:lvlText w:val="•"/>
      <w:lvlJc w:val="left"/>
      <w:pPr>
        <w:ind w:left="7053" w:hanging="280"/>
      </w:pPr>
      <w:rPr>
        <w:rFonts w:hint="default"/>
        <w:lang w:val="en-US" w:eastAsia="en-US" w:bidi="ar-SA"/>
      </w:rPr>
    </w:lvl>
    <w:lvl w:ilvl="8" w:tplc="80387ED0">
      <w:numFmt w:val="bullet"/>
      <w:lvlText w:val="•"/>
      <w:lvlJc w:val="left"/>
      <w:pPr>
        <w:ind w:left="8009" w:hanging="280"/>
      </w:pPr>
      <w:rPr>
        <w:rFonts w:hint="default"/>
        <w:lang w:val="en-US" w:eastAsia="en-US" w:bidi="ar-SA"/>
      </w:rPr>
    </w:lvl>
  </w:abstractNum>
  <w:abstractNum w:abstractNumId="36" w15:restartNumberingAfterBreak="0">
    <w:nsid w:val="6EB73B40"/>
    <w:multiLevelType w:val="multilevel"/>
    <w:tmpl w:val="72C463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2F7041"/>
    <w:multiLevelType w:val="multilevel"/>
    <w:tmpl w:val="760E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9E7E88"/>
    <w:multiLevelType w:val="hybridMultilevel"/>
    <w:tmpl w:val="16702590"/>
    <w:lvl w:ilvl="0" w:tplc="8E5A8472">
      <w:start w:val="1"/>
      <w:numFmt w:val="decimal"/>
      <w:lvlText w:val="%1."/>
      <w:lvlJc w:val="left"/>
      <w:pPr>
        <w:ind w:left="368" w:hanging="280"/>
      </w:pPr>
      <w:rPr>
        <w:rFonts w:ascii="Calibri" w:eastAsia="Calibri" w:hAnsi="Calibri" w:cs="Calibri" w:hint="default"/>
        <w:b/>
        <w:bCs/>
        <w:i w:val="0"/>
        <w:iCs w:val="0"/>
        <w:spacing w:val="0"/>
        <w:w w:val="100"/>
        <w:sz w:val="28"/>
        <w:szCs w:val="28"/>
        <w:lang w:val="en-US" w:eastAsia="en-US" w:bidi="ar-SA"/>
      </w:rPr>
    </w:lvl>
    <w:lvl w:ilvl="1" w:tplc="777EA982">
      <w:numFmt w:val="bullet"/>
      <w:lvlText w:val="•"/>
      <w:lvlJc w:val="left"/>
      <w:pPr>
        <w:ind w:left="1316" w:hanging="280"/>
      </w:pPr>
      <w:rPr>
        <w:rFonts w:hint="default"/>
        <w:lang w:val="en-US" w:eastAsia="en-US" w:bidi="ar-SA"/>
      </w:rPr>
    </w:lvl>
    <w:lvl w:ilvl="2" w:tplc="78B67AD4">
      <w:numFmt w:val="bullet"/>
      <w:lvlText w:val="•"/>
      <w:lvlJc w:val="left"/>
      <w:pPr>
        <w:ind w:left="2272" w:hanging="280"/>
      </w:pPr>
      <w:rPr>
        <w:rFonts w:hint="default"/>
        <w:lang w:val="en-US" w:eastAsia="en-US" w:bidi="ar-SA"/>
      </w:rPr>
    </w:lvl>
    <w:lvl w:ilvl="3" w:tplc="97923C34">
      <w:numFmt w:val="bullet"/>
      <w:lvlText w:val="•"/>
      <w:lvlJc w:val="left"/>
      <w:pPr>
        <w:ind w:left="3228" w:hanging="280"/>
      </w:pPr>
      <w:rPr>
        <w:rFonts w:hint="default"/>
        <w:lang w:val="en-US" w:eastAsia="en-US" w:bidi="ar-SA"/>
      </w:rPr>
    </w:lvl>
    <w:lvl w:ilvl="4" w:tplc="2056D088">
      <w:numFmt w:val="bullet"/>
      <w:lvlText w:val="•"/>
      <w:lvlJc w:val="left"/>
      <w:pPr>
        <w:ind w:left="4184" w:hanging="280"/>
      </w:pPr>
      <w:rPr>
        <w:rFonts w:hint="default"/>
        <w:lang w:val="en-US" w:eastAsia="en-US" w:bidi="ar-SA"/>
      </w:rPr>
    </w:lvl>
    <w:lvl w:ilvl="5" w:tplc="B1720C08">
      <w:numFmt w:val="bullet"/>
      <w:lvlText w:val="•"/>
      <w:lvlJc w:val="left"/>
      <w:pPr>
        <w:ind w:left="5141" w:hanging="280"/>
      </w:pPr>
      <w:rPr>
        <w:rFonts w:hint="default"/>
        <w:lang w:val="en-US" w:eastAsia="en-US" w:bidi="ar-SA"/>
      </w:rPr>
    </w:lvl>
    <w:lvl w:ilvl="6" w:tplc="D592D228">
      <w:numFmt w:val="bullet"/>
      <w:lvlText w:val="•"/>
      <w:lvlJc w:val="left"/>
      <w:pPr>
        <w:ind w:left="6097" w:hanging="280"/>
      </w:pPr>
      <w:rPr>
        <w:rFonts w:hint="default"/>
        <w:lang w:val="en-US" w:eastAsia="en-US" w:bidi="ar-SA"/>
      </w:rPr>
    </w:lvl>
    <w:lvl w:ilvl="7" w:tplc="F996800E">
      <w:numFmt w:val="bullet"/>
      <w:lvlText w:val="•"/>
      <w:lvlJc w:val="left"/>
      <w:pPr>
        <w:ind w:left="7053" w:hanging="280"/>
      </w:pPr>
      <w:rPr>
        <w:rFonts w:hint="default"/>
        <w:lang w:val="en-US" w:eastAsia="en-US" w:bidi="ar-SA"/>
      </w:rPr>
    </w:lvl>
    <w:lvl w:ilvl="8" w:tplc="FE409058">
      <w:numFmt w:val="bullet"/>
      <w:lvlText w:val="•"/>
      <w:lvlJc w:val="left"/>
      <w:pPr>
        <w:ind w:left="8009" w:hanging="280"/>
      </w:pPr>
      <w:rPr>
        <w:rFonts w:hint="default"/>
        <w:lang w:val="en-US" w:eastAsia="en-US" w:bidi="ar-SA"/>
      </w:rPr>
    </w:lvl>
  </w:abstractNum>
  <w:abstractNum w:abstractNumId="39" w15:restartNumberingAfterBreak="0">
    <w:nsid w:val="7A8B688F"/>
    <w:multiLevelType w:val="hybridMultilevel"/>
    <w:tmpl w:val="13504DE2"/>
    <w:lvl w:ilvl="0" w:tplc="3C40ED00">
      <w:start w:val="1"/>
      <w:numFmt w:val="decimal"/>
      <w:lvlText w:val="%1."/>
      <w:lvlJc w:val="left"/>
      <w:pPr>
        <w:ind w:left="368" w:hanging="280"/>
      </w:pPr>
      <w:rPr>
        <w:rFonts w:ascii="Calibri" w:eastAsia="Calibri" w:hAnsi="Calibri" w:cs="Calibri" w:hint="default"/>
        <w:b/>
        <w:bCs/>
        <w:i w:val="0"/>
        <w:iCs w:val="0"/>
        <w:spacing w:val="0"/>
        <w:w w:val="100"/>
        <w:sz w:val="28"/>
        <w:szCs w:val="28"/>
        <w:lang w:val="en-US" w:eastAsia="en-US" w:bidi="ar-SA"/>
      </w:rPr>
    </w:lvl>
    <w:lvl w:ilvl="1" w:tplc="C5084EA2">
      <w:start w:val="1"/>
      <w:numFmt w:val="upperLetter"/>
      <w:lvlText w:val="%2."/>
      <w:lvlJc w:val="left"/>
      <w:pPr>
        <w:ind w:left="395" w:hanging="308"/>
      </w:pPr>
      <w:rPr>
        <w:rFonts w:ascii="Calibri" w:eastAsia="Calibri" w:hAnsi="Calibri" w:cs="Calibri" w:hint="default"/>
        <w:b/>
        <w:bCs/>
        <w:i w:val="0"/>
        <w:iCs w:val="0"/>
        <w:spacing w:val="0"/>
        <w:w w:val="100"/>
        <w:sz w:val="28"/>
        <w:szCs w:val="28"/>
        <w:lang w:val="en-US" w:eastAsia="en-US" w:bidi="ar-SA"/>
      </w:rPr>
    </w:lvl>
    <w:lvl w:ilvl="2" w:tplc="EABE053C">
      <w:numFmt w:val="bullet"/>
      <w:lvlText w:val="•"/>
      <w:lvlJc w:val="left"/>
      <w:pPr>
        <w:ind w:left="1458" w:hanging="308"/>
      </w:pPr>
      <w:rPr>
        <w:rFonts w:hint="default"/>
        <w:lang w:val="en-US" w:eastAsia="en-US" w:bidi="ar-SA"/>
      </w:rPr>
    </w:lvl>
    <w:lvl w:ilvl="3" w:tplc="39D40508">
      <w:numFmt w:val="bullet"/>
      <w:lvlText w:val="•"/>
      <w:lvlJc w:val="left"/>
      <w:pPr>
        <w:ind w:left="2516" w:hanging="308"/>
      </w:pPr>
      <w:rPr>
        <w:rFonts w:hint="default"/>
        <w:lang w:val="en-US" w:eastAsia="en-US" w:bidi="ar-SA"/>
      </w:rPr>
    </w:lvl>
    <w:lvl w:ilvl="4" w:tplc="53A8E2EE">
      <w:numFmt w:val="bullet"/>
      <w:lvlText w:val="•"/>
      <w:lvlJc w:val="left"/>
      <w:pPr>
        <w:ind w:left="3574" w:hanging="308"/>
      </w:pPr>
      <w:rPr>
        <w:rFonts w:hint="default"/>
        <w:lang w:val="en-US" w:eastAsia="en-US" w:bidi="ar-SA"/>
      </w:rPr>
    </w:lvl>
    <w:lvl w:ilvl="5" w:tplc="84785A72">
      <w:numFmt w:val="bullet"/>
      <w:lvlText w:val="•"/>
      <w:lvlJc w:val="left"/>
      <w:pPr>
        <w:ind w:left="4632" w:hanging="308"/>
      </w:pPr>
      <w:rPr>
        <w:rFonts w:hint="default"/>
        <w:lang w:val="en-US" w:eastAsia="en-US" w:bidi="ar-SA"/>
      </w:rPr>
    </w:lvl>
    <w:lvl w:ilvl="6" w:tplc="564899FA">
      <w:numFmt w:val="bullet"/>
      <w:lvlText w:val="•"/>
      <w:lvlJc w:val="left"/>
      <w:pPr>
        <w:ind w:left="5690" w:hanging="308"/>
      </w:pPr>
      <w:rPr>
        <w:rFonts w:hint="default"/>
        <w:lang w:val="en-US" w:eastAsia="en-US" w:bidi="ar-SA"/>
      </w:rPr>
    </w:lvl>
    <w:lvl w:ilvl="7" w:tplc="882C8A46">
      <w:numFmt w:val="bullet"/>
      <w:lvlText w:val="•"/>
      <w:lvlJc w:val="left"/>
      <w:pPr>
        <w:ind w:left="6748" w:hanging="308"/>
      </w:pPr>
      <w:rPr>
        <w:rFonts w:hint="default"/>
        <w:lang w:val="en-US" w:eastAsia="en-US" w:bidi="ar-SA"/>
      </w:rPr>
    </w:lvl>
    <w:lvl w:ilvl="8" w:tplc="4450242C">
      <w:numFmt w:val="bullet"/>
      <w:lvlText w:val="•"/>
      <w:lvlJc w:val="left"/>
      <w:pPr>
        <w:ind w:left="7806" w:hanging="308"/>
      </w:pPr>
      <w:rPr>
        <w:rFonts w:hint="default"/>
        <w:lang w:val="en-US" w:eastAsia="en-US" w:bidi="ar-SA"/>
      </w:rPr>
    </w:lvl>
  </w:abstractNum>
  <w:abstractNum w:abstractNumId="40" w15:restartNumberingAfterBreak="0">
    <w:nsid w:val="7B3C0397"/>
    <w:multiLevelType w:val="multilevel"/>
    <w:tmpl w:val="DA14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CD7773"/>
    <w:multiLevelType w:val="multilevel"/>
    <w:tmpl w:val="9AF2E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34"/>
  </w:num>
  <w:num w:numId="3">
    <w:abstractNumId w:val="32"/>
  </w:num>
  <w:num w:numId="4">
    <w:abstractNumId w:val="16"/>
  </w:num>
  <w:num w:numId="5">
    <w:abstractNumId w:val="38"/>
  </w:num>
  <w:num w:numId="6">
    <w:abstractNumId w:val="22"/>
  </w:num>
  <w:num w:numId="7">
    <w:abstractNumId w:val="0"/>
  </w:num>
  <w:num w:numId="8">
    <w:abstractNumId w:val="27"/>
  </w:num>
  <w:num w:numId="9">
    <w:abstractNumId w:val="35"/>
  </w:num>
  <w:num w:numId="10">
    <w:abstractNumId w:val="5"/>
  </w:num>
  <w:num w:numId="11">
    <w:abstractNumId w:val="39"/>
  </w:num>
  <w:num w:numId="12">
    <w:abstractNumId w:val="2"/>
  </w:num>
  <w:num w:numId="13">
    <w:abstractNumId w:val="23"/>
  </w:num>
  <w:num w:numId="14">
    <w:abstractNumId w:val="14"/>
  </w:num>
  <w:num w:numId="15">
    <w:abstractNumId w:val="15"/>
  </w:num>
  <w:num w:numId="16">
    <w:abstractNumId w:val="40"/>
  </w:num>
  <w:num w:numId="17">
    <w:abstractNumId w:val="41"/>
  </w:num>
  <w:num w:numId="18">
    <w:abstractNumId w:val="37"/>
  </w:num>
  <w:num w:numId="19">
    <w:abstractNumId w:val="10"/>
  </w:num>
  <w:num w:numId="20">
    <w:abstractNumId w:val="21"/>
  </w:num>
  <w:num w:numId="21">
    <w:abstractNumId w:val="33"/>
  </w:num>
  <w:num w:numId="22">
    <w:abstractNumId w:val="6"/>
  </w:num>
  <w:num w:numId="23">
    <w:abstractNumId w:val="8"/>
  </w:num>
  <w:num w:numId="24">
    <w:abstractNumId w:val="20"/>
  </w:num>
  <w:num w:numId="25">
    <w:abstractNumId w:val="25"/>
  </w:num>
  <w:num w:numId="26">
    <w:abstractNumId w:val="7"/>
  </w:num>
  <w:num w:numId="27">
    <w:abstractNumId w:val="29"/>
  </w:num>
  <w:num w:numId="28">
    <w:abstractNumId w:val="11"/>
  </w:num>
  <w:num w:numId="29">
    <w:abstractNumId w:val="4"/>
  </w:num>
  <w:num w:numId="30">
    <w:abstractNumId w:val="13"/>
  </w:num>
  <w:num w:numId="31">
    <w:abstractNumId w:val="3"/>
  </w:num>
  <w:num w:numId="32">
    <w:abstractNumId w:val="28"/>
  </w:num>
  <w:num w:numId="33">
    <w:abstractNumId w:val="24"/>
  </w:num>
  <w:num w:numId="34">
    <w:abstractNumId w:val="18"/>
  </w:num>
  <w:num w:numId="35">
    <w:abstractNumId w:val="12"/>
  </w:num>
  <w:num w:numId="36">
    <w:abstractNumId w:val="17"/>
  </w:num>
  <w:num w:numId="37">
    <w:abstractNumId w:val="9"/>
  </w:num>
  <w:num w:numId="38">
    <w:abstractNumId w:val="31"/>
  </w:num>
  <w:num w:numId="39">
    <w:abstractNumId w:val="1"/>
  </w:num>
  <w:num w:numId="40">
    <w:abstractNumId w:val="26"/>
  </w:num>
  <w:num w:numId="41">
    <w:abstractNumId w:val="30"/>
  </w:num>
  <w:num w:numId="4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D1A8D"/>
    <w:rsid w:val="00081D4F"/>
    <w:rsid w:val="000D1A8D"/>
    <w:rsid w:val="00154F79"/>
    <w:rsid w:val="00160224"/>
    <w:rsid w:val="00351BA0"/>
    <w:rsid w:val="003B3F1F"/>
    <w:rsid w:val="0050239A"/>
    <w:rsid w:val="0051282F"/>
    <w:rsid w:val="005C02E5"/>
    <w:rsid w:val="00656D7E"/>
    <w:rsid w:val="00692D07"/>
    <w:rsid w:val="007F2F93"/>
    <w:rsid w:val="008253ED"/>
    <w:rsid w:val="00980658"/>
    <w:rsid w:val="00B85FB2"/>
    <w:rsid w:val="00D27271"/>
    <w:rsid w:val="00D41699"/>
    <w:rsid w:val="00DF7A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77F50"/>
  <w15:docId w15:val="{2468E2E5-389D-45AF-9F62-90FE409D2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8"/>
        <w:szCs w:val="28"/>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uiPriority w:val="9"/>
    <w:qFormat/>
    <w:pPr>
      <w:ind w:left="367" w:hanging="280"/>
      <w:outlineLvl w:val="0"/>
    </w:pPr>
    <w:rPr>
      <w:b/>
      <w:bCs/>
    </w:rPr>
  </w:style>
  <w:style w:type="paragraph" w:styleId="Heading2">
    <w:name w:val="heading 2"/>
    <w:basedOn w:val="Normal"/>
    <w:next w:val="Normal"/>
    <w:link w:val="Heading2Char"/>
    <w:uiPriority w:val="9"/>
    <w:semiHidden/>
    <w:unhideWhenUsed/>
    <w:qFormat/>
    <w:rsid w:val="00980658"/>
    <w:pPr>
      <w:keepNext/>
      <w:keepLines/>
      <w:spacing w:before="40"/>
      <w:outlineLvl w:val="1"/>
    </w:pPr>
    <w:rPr>
      <w:color w:val="365F91" w:themeColor="accent1" w:themeShade="BF"/>
      <w:sz w:val="26"/>
      <w:szCs w:val="26"/>
    </w:rPr>
  </w:style>
  <w:style w:type="paragraph" w:styleId="Heading3">
    <w:name w:val="heading 3"/>
    <w:basedOn w:val="Normal"/>
    <w:next w:val="Normal"/>
    <w:link w:val="Heading3Char"/>
    <w:uiPriority w:val="9"/>
    <w:semiHidden/>
    <w:unhideWhenUsed/>
    <w:qFormat/>
    <w:rsid w:val="00980658"/>
    <w:pPr>
      <w:keepNext/>
      <w:keepLines/>
      <w:spacing w:before="40"/>
      <w:outlineLvl w:val="2"/>
    </w:pPr>
    <w:rPr>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0"/>
      <w:ind w:left="87"/>
    </w:pPr>
  </w:style>
  <w:style w:type="paragraph" w:styleId="ListParagraph">
    <w:name w:val="List Paragraph"/>
    <w:basedOn w:val="Normal"/>
    <w:uiPriority w:val="1"/>
    <w:qFormat/>
    <w:pPr>
      <w:ind w:left="367" w:hanging="28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980658"/>
    <w:rPr>
      <w:rFonts w:ascii="Calibri" w:eastAsia="Calibri" w:hAnsi="Calibri" w:cs="Calibri"/>
      <w:color w:val="365F91" w:themeColor="accent1" w:themeShade="BF"/>
      <w:sz w:val="26"/>
      <w:szCs w:val="26"/>
    </w:rPr>
  </w:style>
  <w:style w:type="character" w:customStyle="1" w:styleId="Heading3Char">
    <w:name w:val="Heading 3 Char"/>
    <w:basedOn w:val="DefaultParagraphFont"/>
    <w:link w:val="Heading3"/>
    <w:uiPriority w:val="9"/>
    <w:semiHidden/>
    <w:rsid w:val="00980658"/>
    <w:rPr>
      <w:rFonts w:ascii="Calibri" w:eastAsia="Calibri" w:hAnsi="Calibri" w:cs="Calibr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46</Pages>
  <Words>14811</Words>
  <Characters>84429</Characters>
  <Application>Microsoft Office Word</Application>
  <DocSecurity>0</DocSecurity>
  <Lines>703</Lines>
  <Paragraphs>198</Paragraphs>
  <ScaleCrop>false</ScaleCrop>
  <Company/>
  <LinksUpToDate>false</LinksUpToDate>
  <CharactersWithSpaces>99042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Shreyash Dahiwale</cp:lastModifiedBy>
  <cp:revision>15</cp:revision>
  <dcterms:created xsi:type="dcterms:W3CDTF">2026-06-02T12:19:00Z</dcterms:created>
  <dcterms:modified xsi:type="dcterms:W3CDTF">2026-06-04T07:48:00Z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2026-06-02T00:00:00Z</vt:filetime>
  </property>
  <property fmtid="{D5CDD505-2E9C-101B-9397-08002B2CF9AE}" pid="3" name="LastSaved">
    <vt:filetime>2026-06-02T00:00:00Z</vt:filetime>
  </property>
  <property fmtid="{D5CDD505-2E9C-101B-9397-08002B2CF9AE}" pid="4" name="Producer">
    <vt:lpwstr>3-Heights(TM) PDF Security Shell 4.8.25.2 (http://www.pdf-tools.com)</vt:lpwstr>
  </property>
</Properties>
</file>