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65BA2" w:rsidRDefault="00BD6690" w:rsidP="00865BA2">
      <w:pPr>
        <w:pStyle w:val="Heading1"/>
        <w:spacing w:before="22"/>
        <w:jc w:val="center"/>
        <w:rPr>
          <w:spacing w:val="-4"/>
        </w:rPr>
      </w:pPr>
      <w:r>
        <w:t>Chapter</w:t>
      </w:r>
      <w:r>
        <w:rPr>
          <w:spacing w:val="-6"/>
        </w:rPr>
        <w:t xml:space="preserve"> </w:t>
      </w:r>
      <w:r>
        <w:t>1:</w:t>
      </w:r>
    </w:p>
    <w:p w:rsidR="0089541D" w:rsidRDefault="00BD6690" w:rsidP="00865BA2">
      <w:pPr>
        <w:pStyle w:val="Heading1"/>
        <w:spacing w:before="22"/>
        <w:jc w:val="center"/>
      </w:pPr>
      <w:r>
        <w:t>Trademark</w:t>
      </w:r>
      <w:r>
        <w:rPr>
          <w:spacing w:val="-4"/>
        </w:rPr>
        <w:t xml:space="preserve"> </w:t>
      </w:r>
      <w:r>
        <w:t>–</w:t>
      </w:r>
      <w:r>
        <w:rPr>
          <w:spacing w:val="-4"/>
        </w:rPr>
        <w:t xml:space="preserve"> </w:t>
      </w:r>
      <w:r>
        <w:t>meaning,</w:t>
      </w:r>
      <w:r>
        <w:rPr>
          <w:spacing w:val="-4"/>
        </w:rPr>
        <w:t xml:space="preserve"> </w:t>
      </w:r>
      <w:r>
        <w:t>types,</w:t>
      </w:r>
      <w:r>
        <w:rPr>
          <w:spacing w:val="-4"/>
        </w:rPr>
        <w:t xml:space="preserve"> </w:t>
      </w:r>
      <w:r>
        <w:t>and</w:t>
      </w:r>
      <w:r>
        <w:rPr>
          <w:spacing w:val="-3"/>
        </w:rPr>
        <w:t xml:space="preserve"> </w:t>
      </w:r>
      <w:r>
        <w:rPr>
          <w:spacing w:val="-2"/>
        </w:rPr>
        <w:t>introduction</w:t>
      </w:r>
    </w:p>
    <w:p w:rsidR="0089541D" w:rsidRDefault="0089541D">
      <w:pPr>
        <w:pStyle w:val="BodyText"/>
        <w:spacing w:before="120"/>
        <w:ind w:left="0"/>
        <w:rPr>
          <w:b/>
        </w:rPr>
      </w:pPr>
    </w:p>
    <w:p w:rsidR="0089541D" w:rsidRDefault="00BD6690">
      <w:pPr>
        <w:pStyle w:val="ListParagraph"/>
        <w:numPr>
          <w:ilvl w:val="0"/>
          <w:numId w:val="10"/>
        </w:numPr>
        <w:tabs>
          <w:tab w:val="left" w:pos="367"/>
        </w:tabs>
        <w:ind w:left="367"/>
        <w:rPr>
          <w:b/>
          <w:sz w:val="28"/>
        </w:rPr>
      </w:pPr>
      <w:r>
        <w:rPr>
          <w:b/>
          <w:spacing w:val="-2"/>
          <w:sz w:val="28"/>
        </w:rPr>
        <w:t>Introduction</w:t>
      </w:r>
    </w:p>
    <w:p w:rsidR="0089541D" w:rsidRDefault="00BD6690">
      <w:pPr>
        <w:pStyle w:val="BodyText"/>
      </w:pPr>
      <w:r>
        <w:t>Trademark law is a commercially vital branch of Intellectual Property Rights that protects distinctive signs, symbols, words, logos, shapes, and other marks used by businesses to identify the commercial origin of their goods or services. A trade mark perfo</w:t>
      </w:r>
      <w:r>
        <w:t>rms an indispensable function in a modern market economy: it acts as a shorthand signal that tells a consumer which enterprise stands behind a product or service, thereby enabling informed purchasing decisions and protecting the goodwill built by honest tr</w:t>
      </w:r>
      <w:r>
        <w:t>aders over time. The Trade Marks Act, 1999 (the Act), which came into</w:t>
      </w:r>
      <w:r>
        <w:rPr>
          <w:spacing w:val="-3"/>
        </w:rPr>
        <w:t xml:space="preserve"> </w:t>
      </w:r>
      <w:r>
        <w:t>force</w:t>
      </w:r>
      <w:r>
        <w:rPr>
          <w:spacing w:val="-3"/>
        </w:rPr>
        <w:t xml:space="preserve"> </w:t>
      </w:r>
      <w:r>
        <w:t>on</w:t>
      </w:r>
      <w:r>
        <w:rPr>
          <w:spacing w:val="-3"/>
        </w:rPr>
        <w:t xml:space="preserve"> </w:t>
      </w:r>
      <w:r>
        <w:t>15</w:t>
      </w:r>
      <w:r>
        <w:rPr>
          <w:spacing w:val="-3"/>
        </w:rPr>
        <w:t xml:space="preserve"> </w:t>
      </w:r>
      <w:r>
        <w:t>September</w:t>
      </w:r>
      <w:r>
        <w:rPr>
          <w:spacing w:val="-3"/>
        </w:rPr>
        <w:t xml:space="preserve"> </w:t>
      </w:r>
      <w:r>
        <w:t>2003,</w:t>
      </w:r>
      <w:r>
        <w:rPr>
          <w:spacing w:val="-3"/>
        </w:rPr>
        <w:t xml:space="preserve"> </w:t>
      </w:r>
      <w:r>
        <w:t>is</w:t>
      </w:r>
      <w:r>
        <w:rPr>
          <w:spacing w:val="-3"/>
        </w:rPr>
        <w:t xml:space="preserve"> </w:t>
      </w:r>
      <w:r>
        <w:t>the</w:t>
      </w:r>
      <w:r>
        <w:rPr>
          <w:spacing w:val="-3"/>
        </w:rPr>
        <w:t xml:space="preserve"> </w:t>
      </w:r>
      <w:r>
        <w:t>principal</w:t>
      </w:r>
      <w:r>
        <w:rPr>
          <w:spacing w:val="-3"/>
        </w:rPr>
        <w:t xml:space="preserve"> </w:t>
      </w:r>
      <w:r>
        <w:t>legislation</w:t>
      </w:r>
      <w:r>
        <w:rPr>
          <w:spacing w:val="-3"/>
        </w:rPr>
        <w:t xml:space="preserve"> </w:t>
      </w:r>
      <w:r>
        <w:t>governing</w:t>
      </w:r>
      <w:r>
        <w:rPr>
          <w:spacing w:val="-3"/>
        </w:rPr>
        <w:t xml:space="preserve"> </w:t>
      </w:r>
      <w:r>
        <w:t>trade</w:t>
      </w:r>
      <w:r>
        <w:rPr>
          <w:spacing w:val="-3"/>
        </w:rPr>
        <w:t xml:space="preserve"> </w:t>
      </w:r>
      <w:r>
        <w:t>marks</w:t>
      </w:r>
      <w:r>
        <w:rPr>
          <w:spacing w:val="-3"/>
        </w:rPr>
        <w:t xml:space="preserve"> </w:t>
      </w:r>
      <w:r>
        <w:t>in India. It replaced the Trade and Merchandise Marks Act, 1958, brought India into conformity with the Agr</w:t>
      </w:r>
      <w:r>
        <w:t>eement on Trade-Related Aspects of Intellectual Property Rights</w:t>
      </w:r>
      <w:r>
        <w:rPr>
          <w:spacing w:val="-5"/>
        </w:rPr>
        <w:t xml:space="preserve"> </w:t>
      </w:r>
      <w:r>
        <w:t>(TRIPS),</w:t>
      </w:r>
      <w:r>
        <w:rPr>
          <w:spacing w:val="-5"/>
        </w:rPr>
        <w:t xml:space="preserve"> </w:t>
      </w:r>
      <w:r>
        <w:t>extended</w:t>
      </w:r>
      <w:r>
        <w:rPr>
          <w:spacing w:val="-5"/>
        </w:rPr>
        <w:t xml:space="preserve"> </w:t>
      </w:r>
      <w:r>
        <w:t>protection</w:t>
      </w:r>
      <w:r>
        <w:rPr>
          <w:spacing w:val="-5"/>
        </w:rPr>
        <w:t xml:space="preserve"> </w:t>
      </w:r>
      <w:r>
        <w:t>to</w:t>
      </w:r>
      <w:r>
        <w:rPr>
          <w:spacing w:val="-5"/>
        </w:rPr>
        <w:t xml:space="preserve"> </w:t>
      </w:r>
      <w:r>
        <w:t>service</w:t>
      </w:r>
      <w:r>
        <w:rPr>
          <w:spacing w:val="-5"/>
        </w:rPr>
        <w:t xml:space="preserve"> </w:t>
      </w:r>
      <w:r>
        <w:t>marks,</w:t>
      </w:r>
      <w:r>
        <w:rPr>
          <w:spacing w:val="-5"/>
        </w:rPr>
        <w:t xml:space="preserve"> </w:t>
      </w:r>
      <w:r>
        <w:t>introduced</w:t>
      </w:r>
      <w:r>
        <w:rPr>
          <w:spacing w:val="-5"/>
        </w:rPr>
        <w:t xml:space="preserve"> </w:t>
      </w:r>
      <w:r>
        <w:t>statutory</w:t>
      </w:r>
      <w:r>
        <w:rPr>
          <w:spacing w:val="-5"/>
        </w:rPr>
        <w:t xml:space="preserve"> </w:t>
      </w:r>
      <w:r>
        <w:t xml:space="preserve">protection for well-known </w:t>
      </w:r>
      <w:proofErr w:type="spellStart"/>
      <w:r>
        <w:t>trade marks</w:t>
      </w:r>
      <w:proofErr w:type="spellEnd"/>
      <w:r>
        <w:t xml:space="preserve">, and strengthened civil and criminal enforcement </w:t>
      </w:r>
      <w:r>
        <w:rPr>
          <w:spacing w:val="-2"/>
        </w:rPr>
        <w:t>mechanisms.</w:t>
      </w:r>
    </w:p>
    <w:p w:rsidR="0089541D" w:rsidRDefault="0089541D">
      <w:pPr>
        <w:pStyle w:val="BodyText"/>
        <w:spacing w:before="140"/>
        <w:ind w:left="0"/>
      </w:pPr>
    </w:p>
    <w:p w:rsidR="0089541D" w:rsidRDefault="00BD6690">
      <w:pPr>
        <w:pStyle w:val="Heading1"/>
        <w:numPr>
          <w:ilvl w:val="0"/>
          <w:numId w:val="10"/>
        </w:numPr>
        <w:tabs>
          <w:tab w:val="left" w:pos="367"/>
        </w:tabs>
        <w:ind w:left="367"/>
      </w:pPr>
      <w:r>
        <w:t>Functions</w:t>
      </w:r>
      <w:r>
        <w:rPr>
          <w:spacing w:val="-3"/>
        </w:rPr>
        <w:t xml:space="preserve"> </w:t>
      </w:r>
      <w:r>
        <w:t>of</w:t>
      </w:r>
      <w:r>
        <w:rPr>
          <w:spacing w:val="-3"/>
        </w:rPr>
        <w:t xml:space="preserve"> </w:t>
      </w:r>
      <w:r>
        <w:t>a</w:t>
      </w:r>
      <w:r>
        <w:rPr>
          <w:spacing w:val="-3"/>
        </w:rPr>
        <w:t xml:space="preserve"> </w:t>
      </w:r>
      <w:r>
        <w:t>trade</w:t>
      </w:r>
      <w:r>
        <w:rPr>
          <w:spacing w:val="-3"/>
        </w:rPr>
        <w:t xml:space="preserve"> </w:t>
      </w:r>
      <w:r>
        <w:rPr>
          <w:spacing w:val="-4"/>
        </w:rPr>
        <w:t>mar</w:t>
      </w:r>
      <w:r>
        <w:rPr>
          <w:spacing w:val="-4"/>
        </w:rPr>
        <w:t>k</w:t>
      </w:r>
    </w:p>
    <w:p w:rsidR="0089541D" w:rsidRDefault="00BD6690">
      <w:pPr>
        <w:pStyle w:val="BodyText"/>
        <w:ind w:right="131"/>
      </w:pPr>
      <w:r>
        <w:t>A trade mark serves several overlapping commercial and legal functions. First, the identification</w:t>
      </w:r>
      <w:r>
        <w:rPr>
          <w:spacing w:val="-3"/>
        </w:rPr>
        <w:t xml:space="preserve"> </w:t>
      </w:r>
      <w:r>
        <w:t>function:</w:t>
      </w:r>
      <w:r>
        <w:rPr>
          <w:spacing w:val="-3"/>
        </w:rPr>
        <w:t xml:space="preserve"> </w:t>
      </w:r>
      <w:r>
        <w:t>the</w:t>
      </w:r>
      <w:r>
        <w:rPr>
          <w:spacing w:val="-3"/>
        </w:rPr>
        <w:t xml:space="preserve"> </w:t>
      </w:r>
      <w:r>
        <w:t>mark</w:t>
      </w:r>
      <w:r>
        <w:rPr>
          <w:spacing w:val="-3"/>
        </w:rPr>
        <w:t xml:space="preserve"> </w:t>
      </w:r>
      <w:r>
        <w:t>identifies</w:t>
      </w:r>
      <w:r>
        <w:rPr>
          <w:spacing w:val="-3"/>
        </w:rPr>
        <w:t xml:space="preserve"> </w:t>
      </w:r>
      <w:r>
        <w:t>the</w:t>
      </w:r>
      <w:r>
        <w:rPr>
          <w:spacing w:val="-3"/>
        </w:rPr>
        <w:t xml:space="preserve"> </w:t>
      </w:r>
      <w:r>
        <w:t>commercial</w:t>
      </w:r>
      <w:r>
        <w:rPr>
          <w:spacing w:val="-3"/>
        </w:rPr>
        <w:t xml:space="preserve"> </w:t>
      </w:r>
      <w:r>
        <w:t>origin</w:t>
      </w:r>
      <w:r>
        <w:rPr>
          <w:spacing w:val="-3"/>
        </w:rPr>
        <w:t xml:space="preserve"> </w:t>
      </w:r>
      <w:r>
        <w:t>of</w:t>
      </w:r>
      <w:r>
        <w:rPr>
          <w:spacing w:val="-3"/>
        </w:rPr>
        <w:t xml:space="preserve"> </w:t>
      </w:r>
      <w:r>
        <w:t>goods</w:t>
      </w:r>
      <w:r>
        <w:rPr>
          <w:spacing w:val="-3"/>
        </w:rPr>
        <w:t xml:space="preserve"> </w:t>
      </w:r>
      <w:r>
        <w:t>or</w:t>
      </w:r>
      <w:r>
        <w:rPr>
          <w:spacing w:val="-3"/>
        </w:rPr>
        <w:t xml:space="preserve"> </w:t>
      </w:r>
      <w:r>
        <w:t>services and distinguishes them from those of competing traders, which is the foundational function from which all other functions derive. Second, the quality guarantee function:</w:t>
      </w:r>
      <w:r>
        <w:rPr>
          <w:spacing w:val="-4"/>
        </w:rPr>
        <w:t xml:space="preserve"> </w:t>
      </w:r>
      <w:r>
        <w:t>consumers</w:t>
      </w:r>
      <w:r>
        <w:rPr>
          <w:spacing w:val="-4"/>
        </w:rPr>
        <w:t xml:space="preserve"> </w:t>
      </w:r>
      <w:r>
        <w:t>associate</w:t>
      </w:r>
      <w:r>
        <w:rPr>
          <w:spacing w:val="-4"/>
        </w:rPr>
        <w:t xml:space="preserve"> </w:t>
      </w:r>
      <w:r>
        <w:t>a</w:t>
      </w:r>
      <w:r>
        <w:rPr>
          <w:spacing w:val="-4"/>
        </w:rPr>
        <w:t xml:space="preserve"> </w:t>
      </w:r>
      <w:r>
        <w:t>mark</w:t>
      </w:r>
      <w:r>
        <w:rPr>
          <w:spacing w:val="-4"/>
        </w:rPr>
        <w:t xml:space="preserve"> </w:t>
      </w:r>
      <w:r>
        <w:t>with</w:t>
      </w:r>
      <w:r>
        <w:rPr>
          <w:spacing w:val="-4"/>
        </w:rPr>
        <w:t xml:space="preserve"> </w:t>
      </w:r>
      <w:r>
        <w:t>a</w:t>
      </w:r>
      <w:r>
        <w:rPr>
          <w:spacing w:val="-4"/>
        </w:rPr>
        <w:t xml:space="preserve"> </w:t>
      </w:r>
      <w:r>
        <w:t>consistent</w:t>
      </w:r>
      <w:r>
        <w:rPr>
          <w:spacing w:val="-4"/>
        </w:rPr>
        <w:t xml:space="preserve"> </w:t>
      </w:r>
      <w:r>
        <w:t>and</w:t>
      </w:r>
      <w:r>
        <w:rPr>
          <w:spacing w:val="-4"/>
        </w:rPr>
        <w:t xml:space="preserve"> </w:t>
      </w:r>
      <w:r>
        <w:t>expected</w:t>
      </w:r>
      <w:r>
        <w:rPr>
          <w:spacing w:val="-4"/>
        </w:rPr>
        <w:t xml:space="preserve"> </w:t>
      </w:r>
      <w:r>
        <w:t>level</w:t>
      </w:r>
      <w:r>
        <w:rPr>
          <w:spacing w:val="-4"/>
        </w:rPr>
        <w:t xml:space="preserve"> </w:t>
      </w:r>
      <w:r>
        <w:t>of</w:t>
      </w:r>
      <w:r>
        <w:rPr>
          <w:spacing w:val="-4"/>
        </w:rPr>
        <w:t xml:space="preserve"> </w:t>
      </w:r>
      <w:r>
        <w:t>quality, e</w:t>
      </w:r>
      <w:r>
        <w:t>ven if the law does not strictly guarantee the quality of the underlying goods. Third, the advertising function: marks condense and communicate entire brand identities and</w:t>
      </w:r>
      <w:r>
        <w:rPr>
          <w:spacing w:val="-4"/>
        </w:rPr>
        <w:t xml:space="preserve"> </w:t>
      </w:r>
      <w:r>
        <w:t>reputations</w:t>
      </w:r>
      <w:r>
        <w:rPr>
          <w:spacing w:val="-4"/>
        </w:rPr>
        <w:t xml:space="preserve"> </w:t>
      </w:r>
      <w:r>
        <w:t>into</w:t>
      </w:r>
      <w:r>
        <w:rPr>
          <w:spacing w:val="-4"/>
        </w:rPr>
        <w:t xml:space="preserve"> </w:t>
      </w:r>
      <w:r>
        <w:t>a</w:t>
      </w:r>
      <w:r>
        <w:rPr>
          <w:spacing w:val="-4"/>
        </w:rPr>
        <w:t xml:space="preserve"> </w:t>
      </w:r>
      <w:r>
        <w:t>single</w:t>
      </w:r>
      <w:r>
        <w:rPr>
          <w:spacing w:val="-4"/>
        </w:rPr>
        <w:t xml:space="preserve"> </w:t>
      </w:r>
      <w:proofErr w:type="spellStart"/>
      <w:r>
        <w:t>recognisable</w:t>
      </w:r>
      <w:proofErr w:type="spellEnd"/>
      <w:r>
        <w:rPr>
          <w:spacing w:val="-4"/>
        </w:rPr>
        <w:t xml:space="preserve"> </w:t>
      </w:r>
      <w:r>
        <w:t>sign,</w:t>
      </w:r>
      <w:r>
        <w:rPr>
          <w:spacing w:val="-4"/>
        </w:rPr>
        <w:t xml:space="preserve"> </w:t>
      </w:r>
      <w:r>
        <w:t>functioning</w:t>
      </w:r>
      <w:r>
        <w:rPr>
          <w:spacing w:val="-4"/>
        </w:rPr>
        <w:t xml:space="preserve"> </w:t>
      </w:r>
      <w:r>
        <w:t>as</w:t>
      </w:r>
      <w:r>
        <w:rPr>
          <w:spacing w:val="-4"/>
        </w:rPr>
        <w:t xml:space="preserve"> </w:t>
      </w:r>
      <w:r>
        <w:t>carriers</w:t>
      </w:r>
      <w:r>
        <w:rPr>
          <w:spacing w:val="-4"/>
        </w:rPr>
        <w:t xml:space="preserve"> </w:t>
      </w:r>
      <w:r>
        <w:t>of</w:t>
      </w:r>
      <w:r>
        <w:rPr>
          <w:spacing w:val="-4"/>
        </w:rPr>
        <w:t xml:space="preserve"> </w:t>
      </w:r>
      <w:r>
        <w:t>the</w:t>
      </w:r>
      <w:r>
        <w:rPr>
          <w:spacing w:val="-4"/>
        </w:rPr>
        <w:t xml:space="preserve"> </w:t>
      </w:r>
      <w:r>
        <w:t>goodwill</w:t>
      </w:r>
      <w:r>
        <w:t xml:space="preserve"> invested in advertising and promotion. Fourth, the investment function: marks represent significant intangible assets in which businesses invest continuously, and the law protects this investment against misappropriation. Taken together, these functions e</w:t>
      </w:r>
      <w:r>
        <w:t>xplain why trade mark law protects both the proprietor's commercial interests and the consumer's interest in not being deceived about the source or quality of goods and services.</w:t>
      </w:r>
    </w:p>
    <w:p w:rsidR="0089541D" w:rsidRDefault="0089541D">
      <w:pPr>
        <w:pStyle w:val="BodyText"/>
        <w:spacing w:before="140"/>
        <w:ind w:left="0"/>
      </w:pPr>
    </w:p>
    <w:p w:rsidR="0089541D" w:rsidRDefault="00BD6690">
      <w:pPr>
        <w:pStyle w:val="Heading1"/>
        <w:numPr>
          <w:ilvl w:val="0"/>
          <w:numId w:val="10"/>
        </w:numPr>
        <w:tabs>
          <w:tab w:val="left" w:pos="367"/>
        </w:tabs>
        <w:ind w:left="367"/>
      </w:pPr>
      <w:r>
        <w:t>Statutory</w:t>
      </w:r>
      <w:r>
        <w:rPr>
          <w:spacing w:val="-6"/>
        </w:rPr>
        <w:t xml:space="preserve"> </w:t>
      </w:r>
      <w:r>
        <w:t>definition</w:t>
      </w:r>
      <w:r>
        <w:rPr>
          <w:spacing w:val="-6"/>
        </w:rPr>
        <w:t xml:space="preserve"> </w:t>
      </w:r>
      <w:r>
        <w:t>–</w:t>
      </w:r>
      <w:r>
        <w:rPr>
          <w:spacing w:val="-6"/>
        </w:rPr>
        <w:t xml:space="preserve"> </w:t>
      </w:r>
      <w:r>
        <w:t>Section</w:t>
      </w:r>
      <w:r>
        <w:rPr>
          <w:spacing w:val="-5"/>
        </w:rPr>
        <w:t xml:space="preserve"> </w:t>
      </w:r>
      <w:r>
        <w:rPr>
          <w:spacing w:val="-2"/>
        </w:rPr>
        <w:t>2(</w:t>
      </w:r>
      <w:proofErr w:type="gramStart"/>
      <w:r>
        <w:rPr>
          <w:spacing w:val="-2"/>
        </w:rPr>
        <w:t>1)(</w:t>
      </w:r>
      <w:proofErr w:type="spellStart"/>
      <w:proofErr w:type="gramEnd"/>
      <w:r>
        <w:rPr>
          <w:spacing w:val="-2"/>
        </w:rPr>
        <w:t>zb</w:t>
      </w:r>
      <w:proofErr w:type="spellEnd"/>
      <w:r>
        <w:rPr>
          <w:spacing w:val="-2"/>
        </w:rPr>
        <w:t>)</w:t>
      </w:r>
    </w:p>
    <w:p w:rsidR="0089541D" w:rsidRDefault="00BD6690">
      <w:pPr>
        <w:pStyle w:val="BodyText"/>
        <w:ind w:right="131"/>
      </w:pPr>
      <w:r>
        <w:t>Section 2(1)(</w:t>
      </w:r>
      <w:proofErr w:type="spellStart"/>
      <w:r>
        <w:t>zb</w:t>
      </w:r>
      <w:proofErr w:type="spellEnd"/>
      <w:r>
        <w:t xml:space="preserve">) of the Trade Marks </w:t>
      </w:r>
      <w:r>
        <w:t>Act, 1999 defines 'trade mark' as: "a mark capable of being represented graphically and which is capable of distinguishing the goods or services of one person from those of others and may include shape of goods,</w:t>
      </w:r>
      <w:r>
        <w:rPr>
          <w:spacing w:val="-4"/>
        </w:rPr>
        <w:t xml:space="preserve"> </w:t>
      </w:r>
      <w:r>
        <w:t>their</w:t>
      </w:r>
      <w:r>
        <w:rPr>
          <w:spacing w:val="-4"/>
        </w:rPr>
        <w:t xml:space="preserve"> </w:t>
      </w:r>
      <w:r>
        <w:t>packaging</w:t>
      </w:r>
      <w:r>
        <w:rPr>
          <w:spacing w:val="-4"/>
        </w:rPr>
        <w:t xml:space="preserve"> </w:t>
      </w:r>
      <w:r>
        <w:t>and</w:t>
      </w:r>
      <w:r>
        <w:rPr>
          <w:spacing w:val="-4"/>
        </w:rPr>
        <w:t xml:space="preserve"> </w:t>
      </w:r>
      <w:r>
        <w:t>combination</w:t>
      </w:r>
      <w:r>
        <w:rPr>
          <w:spacing w:val="-4"/>
        </w:rPr>
        <w:t xml:space="preserve"> </w:t>
      </w:r>
      <w:r>
        <w:t>of</w:t>
      </w:r>
      <w:r>
        <w:rPr>
          <w:spacing w:val="-4"/>
        </w:rPr>
        <w:t xml:space="preserve"> </w:t>
      </w:r>
      <w:proofErr w:type="spellStart"/>
      <w:r>
        <w:t>colours</w:t>
      </w:r>
      <w:proofErr w:type="spellEnd"/>
      <w:r>
        <w:t>;</w:t>
      </w:r>
      <w:r>
        <w:rPr>
          <w:spacing w:val="-4"/>
        </w:rPr>
        <w:t xml:space="preserve"> </w:t>
      </w:r>
      <w:r>
        <w:t>and—</w:t>
      </w:r>
      <w:r>
        <w:rPr>
          <w:spacing w:val="-4"/>
        </w:rPr>
        <w:t xml:space="preserve"> </w:t>
      </w:r>
      <w:r>
        <w:t>(</w:t>
      </w:r>
      <w:proofErr w:type="spellStart"/>
      <w:r>
        <w:t>i</w:t>
      </w:r>
      <w:proofErr w:type="spellEnd"/>
      <w:r>
        <w:t>)</w:t>
      </w:r>
      <w:r>
        <w:rPr>
          <w:spacing w:val="-4"/>
        </w:rPr>
        <w:t xml:space="preserve"> </w:t>
      </w:r>
      <w:r>
        <w:t>in</w:t>
      </w:r>
      <w:r>
        <w:rPr>
          <w:spacing w:val="-4"/>
        </w:rPr>
        <w:t xml:space="preserve"> </w:t>
      </w:r>
      <w:r>
        <w:t>relation</w:t>
      </w:r>
      <w:r>
        <w:rPr>
          <w:spacing w:val="-4"/>
        </w:rPr>
        <w:t xml:space="preserve"> </w:t>
      </w:r>
      <w:r>
        <w:t>to</w:t>
      </w:r>
      <w:r>
        <w:rPr>
          <w:spacing w:val="-4"/>
        </w:rPr>
        <w:t xml:space="preserve"> </w:t>
      </w:r>
      <w:r>
        <w:t>Chapter</w:t>
      </w:r>
      <w:r>
        <w:rPr>
          <w:spacing w:val="-4"/>
        </w:rPr>
        <w:t xml:space="preserve"> </w:t>
      </w:r>
      <w:r>
        <w:t xml:space="preserve">XII (other than section 107), a registered trade mark or a mark used in relation to goods or services for the purpose of indicating or so as to indicate a connection in the </w:t>
      </w:r>
      <w:r>
        <w:lastRenderedPageBreak/>
        <w:t>course of trade between the goods or services, as the case may be, and some person</w:t>
      </w:r>
    </w:p>
    <w:p w:rsidR="0089541D" w:rsidRDefault="00BD6690">
      <w:pPr>
        <w:pStyle w:val="BodyText"/>
        <w:spacing w:before="22"/>
        <w:ind w:right="175"/>
      </w:pPr>
      <w:r>
        <w:t>having the right as proprietor to use the mark; and (ii) in relation to other provisions of this Act, a mark used or proposed to be used in relation to goods or services for the purpose of indicating or so as to indicate a connection in the course of trade</w:t>
      </w:r>
      <w:r>
        <w:t xml:space="preserve"> between the goods or services, as the case may be, and some person having the right,</w:t>
      </w:r>
      <w:r>
        <w:rPr>
          <w:spacing w:val="-3"/>
        </w:rPr>
        <w:t xml:space="preserve"> </w:t>
      </w:r>
      <w:r>
        <w:t>either</w:t>
      </w:r>
      <w:r>
        <w:rPr>
          <w:spacing w:val="-3"/>
        </w:rPr>
        <w:t xml:space="preserve"> </w:t>
      </w:r>
      <w:r>
        <w:t>as</w:t>
      </w:r>
      <w:r>
        <w:rPr>
          <w:spacing w:val="-3"/>
        </w:rPr>
        <w:t xml:space="preserve"> </w:t>
      </w:r>
      <w:r>
        <w:t>proprietor</w:t>
      </w:r>
      <w:r>
        <w:rPr>
          <w:spacing w:val="-3"/>
        </w:rPr>
        <w:t xml:space="preserve"> </w:t>
      </w:r>
      <w:r>
        <w:t>or</w:t>
      </w:r>
      <w:r>
        <w:rPr>
          <w:spacing w:val="-3"/>
        </w:rPr>
        <w:t xml:space="preserve"> </w:t>
      </w:r>
      <w:r>
        <w:t>by</w:t>
      </w:r>
      <w:r>
        <w:rPr>
          <w:spacing w:val="-3"/>
        </w:rPr>
        <w:t xml:space="preserve"> </w:t>
      </w:r>
      <w:r>
        <w:t>way</w:t>
      </w:r>
      <w:r>
        <w:rPr>
          <w:spacing w:val="-3"/>
        </w:rPr>
        <w:t xml:space="preserve"> </w:t>
      </w:r>
      <w:r>
        <w:t>of</w:t>
      </w:r>
      <w:r>
        <w:rPr>
          <w:spacing w:val="-3"/>
        </w:rPr>
        <w:t xml:space="preserve"> </w:t>
      </w:r>
      <w:r>
        <w:t>permitted</w:t>
      </w:r>
      <w:r>
        <w:rPr>
          <w:spacing w:val="-3"/>
        </w:rPr>
        <w:t xml:space="preserve"> </w:t>
      </w:r>
      <w:r>
        <w:t>user,</w:t>
      </w:r>
      <w:r>
        <w:rPr>
          <w:spacing w:val="-3"/>
        </w:rPr>
        <w:t xml:space="preserve"> </w:t>
      </w:r>
      <w:r>
        <w:t>to</w:t>
      </w:r>
      <w:r>
        <w:rPr>
          <w:spacing w:val="-3"/>
        </w:rPr>
        <w:t xml:space="preserve"> </w:t>
      </w:r>
      <w:r>
        <w:t>use</w:t>
      </w:r>
      <w:r>
        <w:rPr>
          <w:spacing w:val="-3"/>
        </w:rPr>
        <w:t xml:space="preserve"> </w:t>
      </w:r>
      <w:r>
        <w:t>the</w:t>
      </w:r>
      <w:r>
        <w:rPr>
          <w:spacing w:val="-3"/>
        </w:rPr>
        <w:t xml:space="preserve"> </w:t>
      </w:r>
      <w:r>
        <w:t>mark</w:t>
      </w:r>
      <w:r>
        <w:rPr>
          <w:spacing w:val="-3"/>
        </w:rPr>
        <w:t xml:space="preserve"> </w:t>
      </w:r>
      <w:r>
        <w:t>whether</w:t>
      </w:r>
      <w:r>
        <w:rPr>
          <w:spacing w:val="-3"/>
        </w:rPr>
        <w:t xml:space="preserve"> </w:t>
      </w:r>
      <w:r>
        <w:t>with or without any indication of the identity of that person."</w:t>
      </w:r>
    </w:p>
    <w:p w:rsidR="0089541D" w:rsidRDefault="00BD6690">
      <w:pPr>
        <w:pStyle w:val="BodyText"/>
        <w:spacing w:before="60"/>
      </w:pPr>
      <w:r>
        <w:t>The</w:t>
      </w:r>
      <w:r>
        <w:rPr>
          <w:spacing w:val="-3"/>
        </w:rPr>
        <w:t xml:space="preserve"> </w:t>
      </w:r>
      <w:r>
        <w:t>definition</w:t>
      </w:r>
      <w:r>
        <w:rPr>
          <w:spacing w:val="-3"/>
        </w:rPr>
        <w:t xml:space="preserve"> </w:t>
      </w:r>
      <w:r>
        <w:t>under</w:t>
      </w:r>
      <w:r>
        <w:rPr>
          <w:spacing w:val="-3"/>
        </w:rPr>
        <w:t xml:space="preserve"> </w:t>
      </w:r>
      <w:r>
        <w:t>Section</w:t>
      </w:r>
      <w:r>
        <w:rPr>
          <w:spacing w:val="-3"/>
        </w:rPr>
        <w:t xml:space="preserve"> </w:t>
      </w:r>
      <w:r>
        <w:t>2(1</w:t>
      </w:r>
      <w:r>
        <w:t>)(m)</w:t>
      </w:r>
      <w:r>
        <w:rPr>
          <w:spacing w:val="-3"/>
        </w:rPr>
        <w:t xml:space="preserve"> </w:t>
      </w:r>
      <w:r>
        <w:t>further</w:t>
      </w:r>
      <w:r>
        <w:rPr>
          <w:spacing w:val="-3"/>
        </w:rPr>
        <w:t xml:space="preserve"> </w:t>
      </w:r>
      <w:r>
        <w:t>clarifies</w:t>
      </w:r>
      <w:r>
        <w:rPr>
          <w:spacing w:val="-3"/>
        </w:rPr>
        <w:t xml:space="preserve"> </w:t>
      </w:r>
      <w:r>
        <w:t>that</w:t>
      </w:r>
      <w:r>
        <w:rPr>
          <w:spacing w:val="-3"/>
        </w:rPr>
        <w:t xml:space="preserve"> </w:t>
      </w:r>
      <w:r>
        <w:t>a</w:t>
      </w:r>
      <w:r>
        <w:rPr>
          <w:spacing w:val="-3"/>
        </w:rPr>
        <w:t xml:space="preserve"> </w:t>
      </w:r>
      <w:r>
        <w:t>'mark'</w:t>
      </w:r>
      <w:r>
        <w:rPr>
          <w:spacing w:val="-3"/>
        </w:rPr>
        <w:t xml:space="preserve"> </w:t>
      </w:r>
      <w:r>
        <w:t>includes</w:t>
      </w:r>
      <w:r>
        <w:rPr>
          <w:spacing w:val="-3"/>
        </w:rPr>
        <w:t xml:space="preserve"> </w:t>
      </w:r>
      <w:r>
        <w:t>"a</w:t>
      </w:r>
      <w:r>
        <w:rPr>
          <w:spacing w:val="-3"/>
        </w:rPr>
        <w:t xml:space="preserve"> </w:t>
      </w:r>
      <w:r>
        <w:t>device, brand,</w:t>
      </w:r>
      <w:r>
        <w:rPr>
          <w:spacing w:val="-4"/>
        </w:rPr>
        <w:t xml:space="preserve"> </w:t>
      </w:r>
      <w:r>
        <w:t>heading,</w:t>
      </w:r>
      <w:r>
        <w:rPr>
          <w:spacing w:val="-4"/>
        </w:rPr>
        <w:t xml:space="preserve"> </w:t>
      </w:r>
      <w:r>
        <w:t>label,</w:t>
      </w:r>
      <w:r>
        <w:rPr>
          <w:spacing w:val="-4"/>
        </w:rPr>
        <w:t xml:space="preserve"> </w:t>
      </w:r>
      <w:r>
        <w:t>ticket,</w:t>
      </w:r>
      <w:r>
        <w:rPr>
          <w:spacing w:val="-4"/>
        </w:rPr>
        <w:t xml:space="preserve"> </w:t>
      </w:r>
      <w:r>
        <w:t>name,</w:t>
      </w:r>
      <w:r>
        <w:rPr>
          <w:spacing w:val="-4"/>
        </w:rPr>
        <w:t xml:space="preserve"> </w:t>
      </w:r>
      <w:r>
        <w:t>signature,</w:t>
      </w:r>
      <w:r>
        <w:rPr>
          <w:spacing w:val="-4"/>
        </w:rPr>
        <w:t xml:space="preserve"> </w:t>
      </w:r>
      <w:r>
        <w:t>word,</w:t>
      </w:r>
      <w:r>
        <w:rPr>
          <w:spacing w:val="-4"/>
        </w:rPr>
        <w:t xml:space="preserve"> </w:t>
      </w:r>
      <w:r>
        <w:t>letter,</w:t>
      </w:r>
      <w:r>
        <w:rPr>
          <w:spacing w:val="-4"/>
        </w:rPr>
        <w:t xml:space="preserve"> </w:t>
      </w:r>
      <w:r>
        <w:t>numeral,</w:t>
      </w:r>
      <w:r>
        <w:rPr>
          <w:spacing w:val="-4"/>
        </w:rPr>
        <w:t xml:space="preserve"> </w:t>
      </w:r>
      <w:r>
        <w:t>shape</w:t>
      </w:r>
      <w:r>
        <w:rPr>
          <w:spacing w:val="-4"/>
        </w:rPr>
        <w:t xml:space="preserve"> </w:t>
      </w:r>
      <w:r>
        <w:t>of</w:t>
      </w:r>
      <w:r>
        <w:rPr>
          <w:spacing w:val="-4"/>
        </w:rPr>
        <w:t xml:space="preserve"> </w:t>
      </w:r>
      <w:r>
        <w:t xml:space="preserve">goods, packaging or combination of </w:t>
      </w:r>
      <w:proofErr w:type="spellStart"/>
      <w:r>
        <w:t>colours</w:t>
      </w:r>
      <w:proofErr w:type="spellEnd"/>
      <w:r>
        <w:t xml:space="preserve"> or any combination thereof." This is a wide and inclusive</w:t>
      </w:r>
      <w:r>
        <w:rPr>
          <w:spacing w:val="-3"/>
        </w:rPr>
        <w:t xml:space="preserve"> </w:t>
      </w:r>
      <w:r>
        <w:t>definition</w:t>
      </w:r>
      <w:r>
        <w:rPr>
          <w:spacing w:val="-3"/>
        </w:rPr>
        <w:t xml:space="preserve"> </w:t>
      </w:r>
      <w:r>
        <w:t>that</w:t>
      </w:r>
      <w:r>
        <w:rPr>
          <w:spacing w:val="-3"/>
        </w:rPr>
        <w:t xml:space="preserve"> </w:t>
      </w:r>
      <w:r>
        <w:t>ex</w:t>
      </w:r>
      <w:r>
        <w:t>tends</w:t>
      </w:r>
      <w:r>
        <w:rPr>
          <w:spacing w:val="-3"/>
        </w:rPr>
        <w:t xml:space="preserve"> </w:t>
      </w:r>
      <w:r>
        <w:t>beyond</w:t>
      </w:r>
      <w:r>
        <w:rPr>
          <w:spacing w:val="-3"/>
        </w:rPr>
        <w:t xml:space="preserve"> </w:t>
      </w:r>
      <w:r>
        <w:t>traditional</w:t>
      </w:r>
      <w:r>
        <w:rPr>
          <w:spacing w:val="-3"/>
        </w:rPr>
        <w:t xml:space="preserve"> </w:t>
      </w:r>
      <w:r>
        <w:t>visible</w:t>
      </w:r>
      <w:r>
        <w:rPr>
          <w:spacing w:val="-3"/>
        </w:rPr>
        <w:t xml:space="preserve"> </w:t>
      </w:r>
      <w:r>
        <w:t>signs</w:t>
      </w:r>
      <w:r>
        <w:rPr>
          <w:spacing w:val="-3"/>
        </w:rPr>
        <w:t xml:space="preserve"> </w:t>
      </w:r>
      <w:r>
        <w:t>to</w:t>
      </w:r>
      <w:r>
        <w:rPr>
          <w:spacing w:val="-3"/>
        </w:rPr>
        <w:t xml:space="preserve"> </w:t>
      </w:r>
      <w:r>
        <w:t>encompass</w:t>
      </w:r>
      <w:r>
        <w:rPr>
          <w:spacing w:val="-3"/>
        </w:rPr>
        <w:t xml:space="preserve"> </w:t>
      </w:r>
      <w:r>
        <w:t xml:space="preserve">three-dimensional shapes, </w:t>
      </w:r>
      <w:proofErr w:type="spellStart"/>
      <w:r>
        <w:t>colour</w:t>
      </w:r>
      <w:proofErr w:type="spellEnd"/>
      <w:r>
        <w:t xml:space="preserve"> combinations, and other novel forms of commercial </w:t>
      </w:r>
      <w:r>
        <w:rPr>
          <w:spacing w:val="-2"/>
        </w:rPr>
        <w:t>identifier.</w:t>
      </w:r>
    </w:p>
    <w:p w:rsidR="0089541D" w:rsidRDefault="0089541D">
      <w:pPr>
        <w:pStyle w:val="BodyText"/>
        <w:spacing w:before="140"/>
        <w:ind w:left="0"/>
      </w:pPr>
    </w:p>
    <w:p w:rsidR="0089541D" w:rsidRDefault="00BD6690">
      <w:pPr>
        <w:pStyle w:val="Heading1"/>
        <w:numPr>
          <w:ilvl w:val="0"/>
          <w:numId w:val="10"/>
        </w:numPr>
        <w:tabs>
          <w:tab w:val="left" w:pos="367"/>
        </w:tabs>
        <w:ind w:left="367"/>
      </w:pPr>
      <w:r>
        <w:t>Essential</w:t>
      </w:r>
      <w:r>
        <w:rPr>
          <w:spacing w:val="-5"/>
        </w:rPr>
        <w:t xml:space="preserve"> </w:t>
      </w:r>
      <w:r>
        <w:t>requirements</w:t>
      </w:r>
      <w:r>
        <w:rPr>
          <w:spacing w:val="-4"/>
        </w:rPr>
        <w:t xml:space="preserve"> </w:t>
      </w:r>
      <w:r>
        <w:t>for</w:t>
      </w:r>
      <w:r>
        <w:rPr>
          <w:spacing w:val="-4"/>
        </w:rPr>
        <w:t xml:space="preserve"> </w:t>
      </w:r>
      <w:r>
        <w:t>a</w:t>
      </w:r>
      <w:r>
        <w:rPr>
          <w:spacing w:val="-5"/>
        </w:rPr>
        <w:t xml:space="preserve"> </w:t>
      </w:r>
      <w:r>
        <w:t>valid</w:t>
      </w:r>
      <w:r>
        <w:rPr>
          <w:spacing w:val="-4"/>
        </w:rPr>
        <w:t xml:space="preserve"> </w:t>
      </w:r>
      <w:r>
        <w:t>trade</w:t>
      </w:r>
      <w:r>
        <w:rPr>
          <w:spacing w:val="-4"/>
        </w:rPr>
        <w:t xml:space="preserve"> mark</w:t>
      </w:r>
    </w:p>
    <w:p w:rsidR="0089541D" w:rsidRDefault="00BD6690">
      <w:pPr>
        <w:pStyle w:val="BodyText"/>
        <w:ind w:right="127"/>
      </w:pPr>
      <w:r>
        <w:t>Two cumulative requirements must be satisfied under Section 2(</w:t>
      </w:r>
      <w:proofErr w:type="gramStart"/>
      <w:r>
        <w:t>1)(</w:t>
      </w:r>
      <w:proofErr w:type="spellStart"/>
      <w:proofErr w:type="gramEnd"/>
      <w:r>
        <w:t>zb</w:t>
      </w:r>
      <w:proofErr w:type="spellEnd"/>
      <w:r>
        <w:t>). First, graphical representability: the mark must be capable of being depicted visually with sufficient</w:t>
      </w:r>
      <w:r>
        <w:rPr>
          <w:spacing w:val="-4"/>
        </w:rPr>
        <w:t xml:space="preserve"> </w:t>
      </w:r>
      <w:r>
        <w:t>clarity,</w:t>
      </w:r>
      <w:r>
        <w:rPr>
          <w:spacing w:val="-4"/>
        </w:rPr>
        <w:t xml:space="preserve"> </w:t>
      </w:r>
      <w:r>
        <w:t>precision,</w:t>
      </w:r>
      <w:r>
        <w:rPr>
          <w:spacing w:val="-4"/>
        </w:rPr>
        <w:t xml:space="preserve"> </w:t>
      </w:r>
      <w:r>
        <w:t>and</w:t>
      </w:r>
      <w:r>
        <w:rPr>
          <w:spacing w:val="-4"/>
        </w:rPr>
        <w:t xml:space="preserve"> </w:t>
      </w:r>
      <w:r>
        <w:t>accessibility</w:t>
      </w:r>
      <w:r>
        <w:rPr>
          <w:spacing w:val="-4"/>
        </w:rPr>
        <w:t xml:space="preserve"> </w:t>
      </w:r>
      <w:r>
        <w:t>so</w:t>
      </w:r>
      <w:r>
        <w:rPr>
          <w:spacing w:val="-4"/>
        </w:rPr>
        <w:t xml:space="preserve"> </w:t>
      </w:r>
      <w:r>
        <w:t>that</w:t>
      </w:r>
      <w:r>
        <w:rPr>
          <w:spacing w:val="-4"/>
        </w:rPr>
        <w:t xml:space="preserve"> </w:t>
      </w:r>
      <w:r>
        <w:t>it</w:t>
      </w:r>
      <w:r>
        <w:rPr>
          <w:spacing w:val="-4"/>
        </w:rPr>
        <w:t xml:space="preserve"> </w:t>
      </w:r>
      <w:r>
        <w:t>can</w:t>
      </w:r>
      <w:r>
        <w:rPr>
          <w:spacing w:val="-4"/>
        </w:rPr>
        <w:t xml:space="preserve"> </w:t>
      </w:r>
      <w:r>
        <w:t>be</w:t>
      </w:r>
      <w:r>
        <w:rPr>
          <w:spacing w:val="-4"/>
        </w:rPr>
        <w:t xml:space="preserve"> </w:t>
      </w:r>
      <w:r>
        <w:t>examined</w:t>
      </w:r>
      <w:r>
        <w:rPr>
          <w:spacing w:val="-4"/>
        </w:rPr>
        <w:t xml:space="preserve"> </w:t>
      </w:r>
      <w:r>
        <w:t>by</w:t>
      </w:r>
      <w:r>
        <w:rPr>
          <w:spacing w:val="-4"/>
        </w:rPr>
        <w:t xml:space="preserve"> </w:t>
      </w:r>
      <w:r>
        <w:t>authorities, se</w:t>
      </w:r>
      <w:r>
        <w:t>arched by the public, entered in the Register, and published in the Trade Marks Journal. This requirement ensures certainty and objectivity in the scope of</w:t>
      </w:r>
      <w:r>
        <w:rPr>
          <w:spacing w:val="40"/>
        </w:rPr>
        <w:t xml:space="preserve"> </w:t>
      </w:r>
      <w:r>
        <w:t>protection. Second, capacity to distinguish: the mark must be capable of distinguishing the goods or</w:t>
      </w:r>
      <w:r>
        <w:t xml:space="preserve"> services of one trader from those of others. This is the distinctiveness requirement, which lies at the heart of trade mark law. A mark that cannot distinguish fails the fundamental test regardless of its visual appeal or</w:t>
      </w:r>
      <w:r>
        <w:rPr>
          <w:spacing w:val="40"/>
        </w:rPr>
        <w:t xml:space="preserve"> </w:t>
      </w:r>
      <w:r>
        <w:rPr>
          <w:spacing w:val="-2"/>
        </w:rPr>
        <w:t>novelty.</w:t>
      </w:r>
    </w:p>
    <w:p w:rsidR="0089541D" w:rsidRDefault="0089541D">
      <w:pPr>
        <w:pStyle w:val="BodyText"/>
        <w:spacing w:before="140"/>
        <w:ind w:left="0"/>
      </w:pPr>
    </w:p>
    <w:p w:rsidR="0089541D" w:rsidRDefault="00BD6690">
      <w:pPr>
        <w:pStyle w:val="Heading1"/>
        <w:numPr>
          <w:ilvl w:val="0"/>
          <w:numId w:val="10"/>
        </w:numPr>
        <w:tabs>
          <w:tab w:val="left" w:pos="367"/>
        </w:tabs>
        <w:ind w:left="367"/>
      </w:pPr>
      <w:r>
        <w:t>Distinctiveness</w:t>
      </w:r>
      <w:r>
        <w:rPr>
          <w:spacing w:val="-5"/>
        </w:rPr>
        <w:t xml:space="preserve"> </w:t>
      </w:r>
      <w:r>
        <w:t>–</w:t>
      </w:r>
      <w:r>
        <w:rPr>
          <w:spacing w:val="-5"/>
        </w:rPr>
        <w:t xml:space="preserve"> </w:t>
      </w:r>
      <w:r>
        <w:t>the</w:t>
      </w:r>
      <w:r>
        <w:rPr>
          <w:spacing w:val="-5"/>
        </w:rPr>
        <w:t xml:space="preserve"> </w:t>
      </w:r>
      <w:r>
        <w:t>c</w:t>
      </w:r>
      <w:r>
        <w:t>entral</w:t>
      </w:r>
      <w:r>
        <w:rPr>
          <w:spacing w:val="-5"/>
        </w:rPr>
        <w:t xml:space="preserve"> </w:t>
      </w:r>
      <w:r>
        <w:rPr>
          <w:spacing w:val="-2"/>
        </w:rPr>
        <w:t>concept</w:t>
      </w:r>
    </w:p>
    <w:p w:rsidR="0089541D" w:rsidRDefault="00BD6690">
      <w:pPr>
        <w:pStyle w:val="BodyText"/>
        <w:ind w:right="157"/>
      </w:pPr>
      <w:r>
        <w:t>Distinctiveness may be inherent or acquired. Inherent distinctiveness refers to the capacity</w:t>
      </w:r>
      <w:r>
        <w:rPr>
          <w:spacing w:val="-3"/>
        </w:rPr>
        <w:t xml:space="preserve"> </w:t>
      </w:r>
      <w:r>
        <w:t>of</w:t>
      </w:r>
      <w:r>
        <w:rPr>
          <w:spacing w:val="-3"/>
        </w:rPr>
        <w:t xml:space="preserve"> </w:t>
      </w:r>
      <w:r>
        <w:t>a</w:t>
      </w:r>
      <w:r>
        <w:rPr>
          <w:spacing w:val="-3"/>
        </w:rPr>
        <w:t xml:space="preserve"> </w:t>
      </w:r>
      <w:r>
        <w:t>mark,</w:t>
      </w:r>
      <w:r>
        <w:rPr>
          <w:spacing w:val="-3"/>
        </w:rPr>
        <w:t xml:space="preserve"> </w:t>
      </w:r>
      <w:r>
        <w:t>by</w:t>
      </w:r>
      <w:r>
        <w:rPr>
          <w:spacing w:val="-3"/>
        </w:rPr>
        <w:t xml:space="preserve"> </w:t>
      </w:r>
      <w:r>
        <w:t>its</w:t>
      </w:r>
      <w:r>
        <w:rPr>
          <w:spacing w:val="-3"/>
        </w:rPr>
        <w:t xml:space="preserve"> </w:t>
      </w:r>
      <w:r>
        <w:t>very</w:t>
      </w:r>
      <w:r>
        <w:rPr>
          <w:spacing w:val="-3"/>
        </w:rPr>
        <w:t xml:space="preserve"> </w:t>
      </w:r>
      <w:r>
        <w:t>nature</w:t>
      </w:r>
      <w:r>
        <w:rPr>
          <w:spacing w:val="-3"/>
        </w:rPr>
        <w:t xml:space="preserve"> </w:t>
      </w:r>
      <w:r>
        <w:t>and</w:t>
      </w:r>
      <w:r>
        <w:rPr>
          <w:spacing w:val="-3"/>
        </w:rPr>
        <w:t xml:space="preserve"> </w:t>
      </w:r>
      <w:r>
        <w:t>without</w:t>
      </w:r>
      <w:r>
        <w:rPr>
          <w:spacing w:val="-3"/>
        </w:rPr>
        <w:t xml:space="preserve"> </w:t>
      </w:r>
      <w:r>
        <w:t>any</w:t>
      </w:r>
      <w:r>
        <w:rPr>
          <w:spacing w:val="-3"/>
        </w:rPr>
        <w:t xml:space="preserve"> </w:t>
      </w:r>
      <w:r>
        <w:t>use,</w:t>
      </w:r>
      <w:r>
        <w:rPr>
          <w:spacing w:val="-3"/>
        </w:rPr>
        <w:t xml:space="preserve"> </w:t>
      </w:r>
      <w:r>
        <w:t>to</w:t>
      </w:r>
      <w:r>
        <w:rPr>
          <w:spacing w:val="-3"/>
        </w:rPr>
        <w:t xml:space="preserve"> </w:t>
      </w:r>
      <w:r>
        <w:t>distinguish</w:t>
      </w:r>
      <w:r>
        <w:rPr>
          <w:spacing w:val="-3"/>
        </w:rPr>
        <w:t xml:space="preserve"> </w:t>
      </w:r>
      <w:r>
        <w:t>one</w:t>
      </w:r>
      <w:r>
        <w:rPr>
          <w:spacing w:val="-3"/>
        </w:rPr>
        <w:t xml:space="preserve"> </w:t>
      </w:r>
      <w:r>
        <w:t>trader's goods from another's. Courts and trademark offices across jurisdictio</w:t>
      </w:r>
      <w:r>
        <w:t xml:space="preserve">ns have </w:t>
      </w:r>
      <w:proofErr w:type="spellStart"/>
      <w:r>
        <w:t>organised</w:t>
      </w:r>
      <w:proofErr w:type="spellEnd"/>
      <w:r>
        <w:t xml:space="preserve"> marks on a spectrum, moving from the most to the least inherently distinctive. Invented or coined words (such as 'Kodak' for cameras or 'Xerox' for copiers) occupy the strongest position because they have no prior meaning and immediately </w:t>
      </w:r>
      <w:r>
        <w:t>signal a single commercial source. Arbitrary marks are real words applied to unrelated goods (such as 'Apple' for computers), and these too enjoy strong inherent distinctiveness. Suggestive marks require a consumer to exercise imagination to connect the ma</w:t>
      </w:r>
      <w:r>
        <w:t>rk with the relevant goods (such as 'Whirlpool' for washing machines), and these are also inherently distinctive. Descriptive marks, which directly describe a quality or characteristic of the goods, lack inherent distinctiveness and are generally refused r</w:t>
      </w:r>
      <w:r>
        <w:t>egistration unless they have acquired secondary meaning. Generic terms, which are the common name for the goods themselves, can never be registered.</w:t>
      </w:r>
    </w:p>
    <w:p w:rsidR="0089541D" w:rsidRDefault="00BD6690">
      <w:pPr>
        <w:pStyle w:val="BodyText"/>
        <w:spacing w:before="22"/>
        <w:ind w:right="131"/>
      </w:pPr>
      <w:r>
        <w:lastRenderedPageBreak/>
        <w:t>Acquired distinctiveness — also termed secondary meaning — arises where a mark that was not originally distinctive has, through substantial and continuous use in commerce,</w:t>
      </w:r>
      <w:r>
        <w:rPr>
          <w:spacing w:val="-3"/>
        </w:rPr>
        <w:t xml:space="preserve"> </w:t>
      </w:r>
      <w:r>
        <w:t>come</w:t>
      </w:r>
      <w:r>
        <w:rPr>
          <w:spacing w:val="-3"/>
        </w:rPr>
        <w:t xml:space="preserve"> </w:t>
      </w:r>
      <w:r>
        <w:t>to</w:t>
      </w:r>
      <w:r>
        <w:rPr>
          <w:spacing w:val="-3"/>
        </w:rPr>
        <w:t xml:space="preserve"> </w:t>
      </w:r>
      <w:r>
        <w:t>be</w:t>
      </w:r>
      <w:r>
        <w:rPr>
          <w:spacing w:val="-3"/>
        </w:rPr>
        <w:t xml:space="preserve"> </w:t>
      </w:r>
      <w:r>
        <w:t>associated</w:t>
      </w:r>
      <w:r>
        <w:rPr>
          <w:spacing w:val="-3"/>
        </w:rPr>
        <w:t xml:space="preserve"> </w:t>
      </w:r>
      <w:r>
        <w:t>exclusively</w:t>
      </w:r>
      <w:r>
        <w:rPr>
          <w:spacing w:val="-3"/>
        </w:rPr>
        <w:t xml:space="preserve"> </w:t>
      </w:r>
      <w:r>
        <w:t>with</w:t>
      </w:r>
      <w:r>
        <w:rPr>
          <w:spacing w:val="-3"/>
        </w:rPr>
        <w:t xml:space="preserve"> </w:t>
      </w:r>
      <w:r>
        <w:t>a</w:t>
      </w:r>
      <w:r>
        <w:rPr>
          <w:spacing w:val="-3"/>
        </w:rPr>
        <w:t xml:space="preserve"> </w:t>
      </w:r>
      <w:r>
        <w:t>particular</w:t>
      </w:r>
      <w:r>
        <w:rPr>
          <w:spacing w:val="-3"/>
        </w:rPr>
        <w:t xml:space="preserve"> </w:t>
      </w:r>
      <w:r>
        <w:t>trader</w:t>
      </w:r>
      <w:r>
        <w:rPr>
          <w:spacing w:val="-3"/>
        </w:rPr>
        <w:t xml:space="preserve"> </w:t>
      </w:r>
      <w:r>
        <w:t>in</w:t>
      </w:r>
      <w:r>
        <w:rPr>
          <w:spacing w:val="-3"/>
        </w:rPr>
        <w:t xml:space="preserve"> </w:t>
      </w:r>
      <w:r>
        <w:t>the</w:t>
      </w:r>
      <w:r>
        <w:rPr>
          <w:spacing w:val="-3"/>
        </w:rPr>
        <w:t xml:space="preserve"> </w:t>
      </w:r>
      <w:r>
        <w:t>minds</w:t>
      </w:r>
      <w:r>
        <w:rPr>
          <w:spacing w:val="-3"/>
        </w:rPr>
        <w:t xml:space="preserve"> </w:t>
      </w:r>
      <w:r>
        <w:t>of the relev</w:t>
      </w:r>
      <w:r>
        <w:t>ant public. Section 9(1) proviso and Section 32 of the Act give legal recognition to this principle. The evidence typically required includes duration and extent</w:t>
      </w:r>
      <w:r>
        <w:rPr>
          <w:spacing w:val="-5"/>
        </w:rPr>
        <w:t xml:space="preserve"> </w:t>
      </w:r>
      <w:r>
        <w:t>of</w:t>
      </w:r>
      <w:r>
        <w:rPr>
          <w:spacing w:val="-5"/>
        </w:rPr>
        <w:t xml:space="preserve"> </w:t>
      </w:r>
      <w:r>
        <w:t>use,</w:t>
      </w:r>
      <w:r>
        <w:rPr>
          <w:spacing w:val="-5"/>
        </w:rPr>
        <w:t xml:space="preserve"> </w:t>
      </w:r>
      <w:r>
        <w:t>sales</w:t>
      </w:r>
      <w:r>
        <w:rPr>
          <w:spacing w:val="-5"/>
        </w:rPr>
        <w:t xml:space="preserve"> </w:t>
      </w:r>
      <w:r>
        <w:t>volumes,</w:t>
      </w:r>
      <w:r>
        <w:rPr>
          <w:spacing w:val="-5"/>
        </w:rPr>
        <w:t xml:space="preserve"> </w:t>
      </w:r>
      <w:r>
        <w:t>advertising</w:t>
      </w:r>
      <w:r>
        <w:rPr>
          <w:spacing w:val="-5"/>
        </w:rPr>
        <w:t xml:space="preserve"> </w:t>
      </w:r>
      <w:r>
        <w:t>expenditure,</w:t>
      </w:r>
      <w:r>
        <w:rPr>
          <w:spacing w:val="-5"/>
        </w:rPr>
        <w:t xml:space="preserve"> </w:t>
      </w:r>
      <w:r>
        <w:t>consumer</w:t>
      </w:r>
      <w:r>
        <w:rPr>
          <w:spacing w:val="-5"/>
        </w:rPr>
        <w:t xml:space="preserve"> </w:t>
      </w:r>
      <w:r>
        <w:t>surveys,</w:t>
      </w:r>
      <w:r>
        <w:rPr>
          <w:spacing w:val="-5"/>
        </w:rPr>
        <w:t xml:space="preserve"> </w:t>
      </w:r>
      <w:r>
        <w:t>and</w:t>
      </w:r>
      <w:r>
        <w:rPr>
          <w:spacing w:val="-5"/>
        </w:rPr>
        <w:t xml:space="preserve"> </w:t>
      </w:r>
      <w:r>
        <w:t>judicial or registry dec</w:t>
      </w:r>
      <w:r>
        <w:t xml:space="preserve">isions </w:t>
      </w:r>
      <w:proofErr w:type="spellStart"/>
      <w:r>
        <w:t>recognising</w:t>
      </w:r>
      <w:proofErr w:type="spellEnd"/>
      <w:r>
        <w:t xml:space="preserve"> the mark.</w:t>
      </w:r>
    </w:p>
    <w:p w:rsidR="0089541D" w:rsidRDefault="0089541D">
      <w:pPr>
        <w:pStyle w:val="BodyText"/>
        <w:spacing w:before="140"/>
        <w:ind w:left="0"/>
      </w:pPr>
    </w:p>
    <w:p w:rsidR="0089541D" w:rsidRDefault="00BD6690">
      <w:pPr>
        <w:pStyle w:val="Heading1"/>
        <w:numPr>
          <w:ilvl w:val="0"/>
          <w:numId w:val="10"/>
        </w:numPr>
        <w:tabs>
          <w:tab w:val="left" w:pos="367"/>
        </w:tabs>
        <w:ind w:left="367"/>
      </w:pPr>
      <w:r>
        <w:t>Legislative</w:t>
      </w:r>
      <w:r>
        <w:rPr>
          <w:spacing w:val="-4"/>
        </w:rPr>
        <w:t xml:space="preserve"> </w:t>
      </w:r>
      <w:r>
        <w:t>history</w:t>
      </w:r>
      <w:r>
        <w:rPr>
          <w:spacing w:val="-3"/>
        </w:rPr>
        <w:t xml:space="preserve"> </w:t>
      </w:r>
      <w:r>
        <w:t>of</w:t>
      </w:r>
      <w:r>
        <w:rPr>
          <w:spacing w:val="-4"/>
        </w:rPr>
        <w:t xml:space="preserve"> </w:t>
      </w:r>
      <w:r>
        <w:t>trade</w:t>
      </w:r>
      <w:r>
        <w:rPr>
          <w:spacing w:val="-3"/>
        </w:rPr>
        <w:t xml:space="preserve"> </w:t>
      </w:r>
      <w:r>
        <w:t>mark</w:t>
      </w:r>
      <w:r>
        <w:rPr>
          <w:spacing w:val="-4"/>
        </w:rPr>
        <w:t xml:space="preserve"> </w:t>
      </w:r>
      <w:r>
        <w:t>law</w:t>
      </w:r>
      <w:r>
        <w:rPr>
          <w:spacing w:val="-3"/>
        </w:rPr>
        <w:t xml:space="preserve"> </w:t>
      </w:r>
      <w:r>
        <w:t>in</w:t>
      </w:r>
      <w:r>
        <w:rPr>
          <w:spacing w:val="-3"/>
        </w:rPr>
        <w:t xml:space="preserve"> </w:t>
      </w:r>
      <w:r>
        <w:rPr>
          <w:spacing w:val="-2"/>
        </w:rPr>
        <w:t>India</w:t>
      </w:r>
    </w:p>
    <w:p w:rsidR="0089541D" w:rsidRDefault="00BD6690">
      <w:pPr>
        <w:pStyle w:val="ListParagraph"/>
        <w:numPr>
          <w:ilvl w:val="1"/>
          <w:numId w:val="10"/>
        </w:numPr>
        <w:tabs>
          <w:tab w:val="left" w:pos="362"/>
        </w:tabs>
        <w:spacing w:before="80"/>
        <w:ind w:left="362" w:hanging="275"/>
        <w:rPr>
          <w:b/>
          <w:sz w:val="28"/>
        </w:rPr>
      </w:pPr>
      <w:r>
        <w:rPr>
          <w:b/>
          <w:sz w:val="28"/>
        </w:rPr>
        <w:t>Trade</w:t>
      </w:r>
      <w:r>
        <w:rPr>
          <w:b/>
          <w:spacing w:val="-3"/>
          <w:sz w:val="28"/>
        </w:rPr>
        <w:t xml:space="preserve"> </w:t>
      </w:r>
      <w:r>
        <w:rPr>
          <w:b/>
          <w:sz w:val="28"/>
        </w:rPr>
        <w:t>Marks</w:t>
      </w:r>
      <w:r>
        <w:rPr>
          <w:b/>
          <w:spacing w:val="-3"/>
          <w:sz w:val="28"/>
        </w:rPr>
        <w:t xml:space="preserve"> </w:t>
      </w:r>
      <w:r>
        <w:rPr>
          <w:b/>
          <w:sz w:val="28"/>
        </w:rPr>
        <w:t>Act,</w:t>
      </w:r>
      <w:r>
        <w:rPr>
          <w:b/>
          <w:spacing w:val="-3"/>
          <w:sz w:val="28"/>
        </w:rPr>
        <w:t xml:space="preserve"> </w:t>
      </w:r>
      <w:r>
        <w:rPr>
          <w:b/>
          <w:spacing w:val="-4"/>
          <w:sz w:val="28"/>
        </w:rPr>
        <w:t>1940</w:t>
      </w:r>
    </w:p>
    <w:p w:rsidR="0089541D" w:rsidRDefault="00BD6690">
      <w:pPr>
        <w:pStyle w:val="BodyText"/>
        <w:ind w:right="243"/>
      </w:pPr>
      <w:r>
        <w:t xml:space="preserve">India's first statutory framework for </w:t>
      </w:r>
      <w:proofErr w:type="spellStart"/>
      <w:r>
        <w:t>trade marks</w:t>
      </w:r>
      <w:proofErr w:type="spellEnd"/>
      <w:r>
        <w:t xml:space="preserve"> was the Trade Marks Act, 1940, closely</w:t>
      </w:r>
      <w:r>
        <w:rPr>
          <w:spacing w:val="-4"/>
        </w:rPr>
        <w:t xml:space="preserve"> </w:t>
      </w:r>
      <w:r>
        <w:t>modelled</w:t>
      </w:r>
      <w:r>
        <w:rPr>
          <w:spacing w:val="-4"/>
        </w:rPr>
        <w:t xml:space="preserve"> </w:t>
      </w:r>
      <w:r>
        <w:t>on</w:t>
      </w:r>
      <w:r>
        <w:rPr>
          <w:spacing w:val="-4"/>
        </w:rPr>
        <w:t xml:space="preserve"> </w:t>
      </w:r>
      <w:r>
        <w:t>English</w:t>
      </w:r>
      <w:r>
        <w:rPr>
          <w:spacing w:val="-4"/>
        </w:rPr>
        <w:t xml:space="preserve"> </w:t>
      </w:r>
      <w:r>
        <w:t>trade</w:t>
      </w:r>
      <w:r>
        <w:rPr>
          <w:spacing w:val="-4"/>
        </w:rPr>
        <w:t xml:space="preserve"> </w:t>
      </w:r>
      <w:r>
        <w:t>mark</w:t>
      </w:r>
      <w:r>
        <w:rPr>
          <w:spacing w:val="-4"/>
        </w:rPr>
        <w:t xml:space="preserve"> </w:t>
      </w:r>
      <w:r>
        <w:t>legislation</w:t>
      </w:r>
      <w:r>
        <w:rPr>
          <w:spacing w:val="-4"/>
        </w:rPr>
        <w:t xml:space="preserve"> </w:t>
      </w:r>
      <w:r>
        <w:t>of</w:t>
      </w:r>
      <w:r>
        <w:rPr>
          <w:spacing w:val="-4"/>
        </w:rPr>
        <w:t xml:space="preserve"> </w:t>
      </w:r>
      <w:r>
        <w:t>the</w:t>
      </w:r>
      <w:r>
        <w:rPr>
          <w:spacing w:val="-4"/>
        </w:rPr>
        <w:t xml:space="preserve"> </w:t>
      </w:r>
      <w:r>
        <w:t>period.</w:t>
      </w:r>
      <w:r>
        <w:rPr>
          <w:spacing w:val="-4"/>
        </w:rPr>
        <w:t xml:space="preserve"> </w:t>
      </w:r>
      <w:r>
        <w:t>The</w:t>
      </w:r>
      <w:r>
        <w:rPr>
          <w:spacing w:val="-4"/>
        </w:rPr>
        <w:t xml:space="preserve"> </w:t>
      </w:r>
      <w:r>
        <w:t>Act</w:t>
      </w:r>
      <w:r>
        <w:rPr>
          <w:spacing w:val="-4"/>
        </w:rPr>
        <w:t xml:space="preserve"> </w:t>
      </w:r>
      <w:r>
        <w:t>established a formal Register of Trade Marks divided into two parts and created a Registrar of Trade Marks to administer the system. It provided statutory remedies for infringement of registered marks and required marks to be distinctive to qualify for reg</w:t>
      </w:r>
      <w:r>
        <w:t xml:space="preserve">istration. However, the 1940 Act did not extend to service marks and lacked provisions dealing with well-known </w:t>
      </w:r>
      <w:proofErr w:type="spellStart"/>
      <w:r>
        <w:t>trade marks</w:t>
      </w:r>
      <w:proofErr w:type="spellEnd"/>
      <w:r>
        <w:t>.</w:t>
      </w:r>
    </w:p>
    <w:p w:rsidR="0089541D" w:rsidRDefault="00BD6690">
      <w:pPr>
        <w:pStyle w:val="Heading1"/>
        <w:numPr>
          <w:ilvl w:val="1"/>
          <w:numId w:val="10"/>
        </w:numPr>
        <w:tabs>
          <w:tab w:val="left" w:pos="374"/>
        </w:tabs>
        <w:spacing w:before="80"/>
        <w:ind w:left="374" w:hanging="287"/>
      </w:pPr>
      <w:r>
        <w:t>Trade</w:t>
      </w:r>
      <w:r>
        <w:rPr>
          <w:spacing w:val="-6"/>
        </w:rPr>
        <w:t xml:space="preserve"> </w:t>
      </w:r>
      <w:r>
        <w:t>and</w:t>
      </w:r>
      <w:r>
        <w:rPr>
          <w:spacing w:val="-4"/>
        </w:rPr>
        <w:t xml:space="preserve"> </w:t>
      </w:r>
      <w:r>
        <w:t>Merchandise</w:t>
      </w:r>
      <w:r>
        <w:rPr>
          <w:spacing w:val="-4"/>
        </w:rPr>
        <w:t xml:space="preserve"> </w:t>
      </w:r>
      <w:r>
        <w:t>Marks</w:t>
      </w:r>
      <w:r>
        <w:rPr>
          <w:spacing w:val="-4"/>
        </w:rPr>
        <w:t xml:space="preserve"> </w:t>
      </w:r>
      <w:r>
        <w:t>Act,</w:t>
      </w:r>
      <w:r>
        <w:rPr>
          <w:spacing w:val="-4"/>
        </w:rPr>
        <w:t xml:space="preserve"> 1958</w:t>
      </w:r>
    </w:p>
    <w:p w:rsidR="0089541D" w:rsidRDefault="00BD6690">
      <w:pPr>
        <w:pStyle w:val="BodyText"/>
        <w:ind w:right="175"/>
      </w:pPr>
      <w:r>
        <w:t>The</w:t>
      </w:r>
      <w:r>
        <w:rPr>
          <w:spacing w:val="-3"/>
        </w:rPr>
        <w:t xml:space="preserve"> </w:t>
      </w:r>
      <w:r>
        <w:t>Trade</w:t>
      </w:r>
      <w:r>
        <w:rPr>
          <w:spacing w:val="-3"/>
        </w:rPr>
        <w:t xml:space="preserve"> </w:t>
      </w:r>
      <w:r>
        <w:t>and</w:t>
      </w:r>
      <w:r>
        <w:rPr>
          <w:spacing w:val="-3"/>
        </w:rPr>
        <w:t xml:space="preserve"> </w:t>
      </w:r>
      <w:r>
        <w:t>Merchandise</w:t>
      </w:r>
      <w:r>
        <w:rPr>
          <w:spacing w:val="-3"/>
        </w:rPr>
        <w:t xml:space="preserve"> </w:t>
      </w:r>
      <w:r>
        <w:t>Marks</w:t>
      </w:r>
      <w:r>
        <w:rPr>
          <w:spacing w:val="-3"/>
        </w:rPr>
        <w:t xml:space="preserve"> </w:t>
      </w:r>
      <w:r>
        <w:t>Act,</w:t>
      </w:r>
      <w:r>
        <w:rPr>
          <w:spacing w:val="-3"/>
        </w:rPr>
        <w:t xml:space="preserve"> </w:t>
      </w:r>
      <w:r>
        <w:t>1958</w:t>
      </w:r>
      <w:r>
        <w:rPr>
          <w:spacing w:val="-3"/>
        </w:rPr>
        <w:t xml:space="preserve"> </w:t>
      </w:r>
      <w:r>
        <w:t>replaced</w:t>
      </w:r>
      <w:r>
        <w:rPr>
          <w:spacing w:val="-3"/>
        </w:rPr>
        <w:t xml:space="preserve"> </w:t>
      </w:r>
      <w:r>
        <w:t>the</w:t>
      </w:r>
      <w:r>
        <w:rPr>
          <w:spacing w:val="-3"/>
        </w:rPr>
        <w:t xml:space="preserve"> </w:t>
      </w:r>
      <w:r>
        <w:t>1940</w:t>
      </w:r>
      <w:r>
        <w:rPr>
          <w:spacing w:val="-3"/>
        </w:rPr>
        <w:t xml:space="preserve"> </w:t>
      </w:r>
      <w:r>
        <w:t>Act</w:t>
      </w:r>
      <w:r>
        <w:rPr>
          <w:spacing w:val="-3"/>
        </w:rPr>
        <w:t xml:space="preserve"> </w:t>
      </w:r>
      <w:r>
        <w:t>and</w:t>
      </w:r>
      <w:r>
        <w:rPr>
          <w:spacing w:val="-3"/>
        </w:rPr>
        <w:t xml:space="preserve"> </w:t>
      </w:r>
      <w:r>
        <w:t>introduced</w:t>
      </w:r>
      <w:r>
        <w:rPr>
          <w:spacing w:val="-3"/>
        </w:rPr>
        <w:t xml:space="preserve"> </w:t>
      </w:r>
      <w:r>
        <w:t>a more detailed</w:t>
      </w:r>
      <w:r>
        <w:t xml:space="preserve"> framework for the registration, protection, and enforcement of trade marks on goods. The Act set out elaborate provisions on the registration procedure, grounds for refusal, opposition proceedings, rectification, assignment and transmission,</w:t>
      </w:r>
      <w:r>
        <w:rPr>
          <w:spacing w:val="-1"/>
        </w:rPr>
        <w:t xml:space="preserve"> </w:t>
      </w:r>
      <w:r>
        <w:t>licensing</w:t>
      </w:r>
      <w:r>
        <w:rPr>
          <w:spacing w:val="-1"/>
        </w:rPr>
        <w:t xml:space="preserve"> </w:t>
      </w:r>
      <w:r>
        <w:t>thr</w:t>
      </w:r>
      <w:r>
        <w:t>ough</w:t>
      </w:r>
      <w:r>
        <w:rPr>
          <w:spacing w:val="-1"/>
        </w:rPr>
        <w:t xml:space="preserve"> </w:t>
      </w:r>
      <w:r>
        <w:t>registered</w:t>
      </w:r>
      <w:r>
        <w:rPr>
          <w:spacing w:val="-1"/>
        </w:rPr>
        <w:t xml:space="preserve"> </w:t>
      </w:r>
      <w:r>
        <w:t>users,</w:t>
      </w:r>
      <w:r>
        <w:rPr>
          <w:spacing w:val="-1"/>
        </w:rPr>
        <w:t xml:space="preserve"> </w:t>
      </w:r>
      <w:r>
        <w:t>and</w:t>
      </w:r>
      <w:r>
        <w:rPr>
          <w:spacing w:val="-1"/>
        </w:rPr>
        <w:t xml:space="preserve"> </w:t>
      </w:r>
      <w:r>
        <w:t>criminal</w:t>
      </w:r>
      <w:r>
        <w:rPr>
          <w:spacing w:val="-1"/>
        </w:rPr>
        <w:t xml:space="preserve"> </w:t>
      </w:r>
      <w:r>
        <w:t>liability</w:t>
      </w:r>
      <w:r>
        <w:rPr>
          <w:spacing w:val="-1"/>
        </w:rPr>
        <w:t xml:space="preserve"> </w:t>
      </w:r>
      <w:r>
        <w:t>for</w:t>
      </w:r>
      <w:r>
        <w:rPr>
          <w:spacing w:val="-1"/>
        </w:rPr>
        <w:t xml:space="preserve"> </w:t>
      </w:r>
      <w:r>
        <w:t>falsification of trade marks. Despite its comprehensive scope, the 1958 Act did not provide for service</w:t>
      </w:r>
      <w:r>
        <w:rPr>
          <w:spacing w:val="-4"/>
        </w:rPr>
        <w:t xml:space="preserve"> </w:t>
      </w:r>
      <w:r>
        <w:t>marks</w:t>
      </w:r>
      <w:r>
        <w:rPr>
          <w:spacing w:val="-4"/>
        </w:rPr>
        <w:t xml:space="preserve"> </w:t>
      </w:r>
      <w:r>
        <w:t>—</w:t>
      </w:r>
      <w:r>
        <w:rPr>
          <w:spacing w:val="-4"/>
        </w:rPr>
        <w:t xml:space="preserve"> </w:t>
      </w:r>
      <w:r>
        <w:t>marks</w:t>
      </w:r>
      <w:r>
        <w:rPr>
          <w:spacing w:val="-4"/>
        </w:rPr>
        <w:t xml:space="preserve"> </w:t>
      </w:r>
      <w:r>
        <w:t>associated</w:t>
      </w:r>
      <w:r>
        <w:rPr>
          <w:spacing w:val="-4"/>
        </w:rPr>
        <w:t xml:space="preserve"> </w:t>
      </w:r>
      <w:r>
        <w:t>with</w:t>
      </w:r>
      <w:r>
        <w:rPr>
          <w:spacing w:val="-4"/>
        </w:rPr>
        <w:t xml:space="preserve"> </w:t>
      </w:r>
      <w:r>
        <w:t>services</w:t>
      </w:r>
      <w:r>
        <w:rPr>
          <w:spacing w:val="-4"/>
        </w:rPr>
        <w:t xml:space="preserve"> </w:t>
      </w:r>
      <w:r>
        <w:t>rather</w:t>
      </w:r>
      <w:r>
        <w:rPr>
          <w:spacing w:val="-4"/>
        </w:rPr>
        <w:t xml:space="preserve"> </w:t>
      </w:r>
      <w:r>
        <w:t>than</w:t>
      </w:r>
      <w:r>
        <w:rPr>
          <w:spacing w:val="-4"/>
        </w:rPr>
        <w:t xml:space="preserve"> </w:t>
      </w:r>
      <w:r>
        <w:t>goods</w:t>
      </w:r>
      <w:r>
        <w:rPr>
          <w:spacing w:val="-4"/>
        </w:rPr>
        <w:t xml:space="preserve"> </w:t>
      </w:r>
      <w:r>
        <w:t>—</w:t>
      </w:r>
      <w:r>
        <w:rPr>
          <w:spacing w:val="-4"/>
        </w:rPr>
        <w:t xml:space="preserve"> </w:t>
      </w:r>
      <w:r>
        <w:t>did</w:t>
      </w:r>
      <w:r>
        <w:rPr>
          <w:spacing w:val="-4"/>
        </w:rPr>
        <w:t xml:space="preserve"> </w:t>
      </w:r>
      <w:r>
        <w:t>not</w:t>
      </w:r>
      <w:r>
        <w:rPr>
          <w:spacing w:val="-4"/>
        </w:rPr>
        <w:t xml:space="preserve"> </w:t>
      </w:r>
      <w:r>
        <w:t xml:space="preserve">address well-known </w:t>
      </w:r>
      <w:proofErr w:type="spellStart"/>
      <w:r>
        <w:t>trade marks</w:t>
      </w:r>
      <w:proofErr w:type="spellEnd"/>
      <w:r>
        <w:t>, and</w:t>
      </w:r>
      <w:r>
        <w:t xml:space="preserve"> had become outdated in the context of India's growing service economy and international trade obligations.</w:t>
      </w:r>
    </w:p>
    <w:p w:rsidR="0089541D" w:rsidRDefault="00BD6690">
      <w:pPr>
        <w:pStyle w:val="Heading1"/>
        <w:numPr>
          <w:ilvl w:val="1"/>
          <w:numId w:val="10"/>
        </w:numPr>
        <w:tabs>
          <w:tab w:val="left" w:pos="341"/>
        </w:tabs>
        <w:spacing w:before="80"/>
        <w:ind w:left="341" w:hanging="254"/>
      </w:pPr>
      <w:r>
        <w:t>Trade</w:t>
      </w:r>
      <w:r>
        <w:rPr>
          <w:spacing w:val="-3"/>
        </w:rPr>
        <w:t xml:space="preserve"> </w:t>
      </w:r>
      <w:r>
        <w:t>Marks</w:t>
      </w:r>
      <w:r>
        <w:rPr>
          <w:spacing w:val="-3"/>
        </w:rPr>
        <w:t xml:space="preserve"> </w:t>
      </w:r>
      <w:r>
        <w:t>Act,</w:t>
      </w:r>
      <w:r>
        <w:rPr>
          <w:spacing w:val="-3"/>
        </w:rPr>
        <w:t xml:space="preserve"> </w:t>
      </w:r>
      <w:r>
        <w:rPr>
          <w:spacing w:val="-4"/>
        </w:rPr>
        <w:t>1999</w:t>
      </w:r>
    </w:p>
    <w:p w:rsidR="0089541D" w:rsidRDefault="00BD6690">
      <w:pPr>
        <w:pStyle w:val="BodyText"/>
        <w:ind w:right="131"/>
      </w:pPr>
      <w:r>
        <w:t>The Trade Marks Act, 1999 repealed and replaced the 1958 Act. Its principal objectives were to bring India's trade mark regime into conformity with TRIPS, to extend protection to service marks, to introduce statutory recognition and enhanced protection for</w:t>
      </w:r>
      <w:r>
        <w:t xml:space="preserve"> well-known </w:t>
      </w:r>
      <w:proofErr w:type="spellStart"/>
      <w:r>
        <w:t>trade marks</w:t>
      </w:r>
      <w:proofErr w:type="spellEnd"/>
      <w:r>
        <w:t xml:space="preserve">, to provide for collective marks and certification marks under separate chapters, to introduce the Madrid Protocol framework for international registrations (inserted by amendment in 2013), to </w:t>
      </w:r>
      <w:proofErr w:type="spellStart"/>
      <w:r>
        <w:t>modernise</w:t>
      </w:r>
      <w:proofErr w:type="spellEnd"/>
      <w:r>
        <w:rPr>
          <w:spacing w:val="-5"/>
        </w:rPr>
        <w:t xml:space="preserve"> </w:t>
      </w:r>
      <w:r>
        <w:t>the</w:t>
      </w:r>
      <w:r>
        <w:rPr>
          <w:spacing w:val="-5"/>
        </w:rPr>
        <w:t xml:space="preserve"> </w:t>
      </w:r>
      <w:r>
        <w:t>registration</w:t>
      </w:r>
      <w:r>
        <w:rPr>
          <w:spacing w:val="-5"/>
        </w:rPr>
        <w:t xml:space="preserve"> </w:t>
      </w:r>
      <w:r>
        <w:t>procedure</w:t>
      </w:r>
      <w:r>
        <w:rPr>
          <w:spacing w:val="-5"/>
        </w:rPr>
        <w:t xml:space="preserve"> </w:t>
      </w:r>
      <w:r>
        <w:t>in</w:t>
      </w:r>
      <w:r>
        <w:t>cluding</w:t>
      </w:r>
      <w:r>
        <w:rPr>
          <w:spacing w:val="-5"/>
        </w:rPr>
        <w:t xml:space="preserve"> </w:t>
      </w:r>
      <w:r>
        <w:t>permitting</w:t>
      </w:r>
      <w:r>
        <w:rPr>
          <w:spacing w:val="-5"/>
        </w:rPr>
        <w:t xml:space="preserve"> </w:t>
      </w:r>
      <w:r>
        <w:t>electronic</w:t>
      </w:r>
      <w:r>
        <w:rPr>
          <w:spacing w:val="-5"/>
        </w:rPr>
        <w:t xml:space="preserve"> </w:t>
      </w:r>
      <w:r>
        <w:t>filing</w:t>
      </w:r>
      <w:r>
        <w:rPr>
          <w:spacing w:val="-5"/>
        </w:rPr>
        <w:t xml:space="preserve"> </w:t>
      </w:r>
      <w:r>
        <w:t>and</w:t>
      </w:r>
      <w:r>
        <w:rPr>
          <w:spacing w:val="-5"/>
        </w:rPr>
        <w:t xml:space="preserve"> </w:t>
      </w:r>
      <w:r>
        <w:t>multi-class applications, and to strengthen both civil remedies and criminal enforcement.</w:t>
      </w:r>
    </w:p>
    <w:p w:rsidR="0089541D" w:rsidRDefault="00BD6690">
      <w:pPr>
        <w:pStyle w:val="BodyText"/>
        <w:spacing w:before="0"/>
      </w:pPr>
      <w:r>
        <w:t>The</w:t>
      </w:r>
      <w:r>
        <w:rPr>
          <w:spacing w:val="-4"/>
        </w:rPr>
        <w:t xml:space="preserve"> </w:t>
      </w:r>
      <w:r>
        <w:t>Act</w:t>
      </w:r>
      <w:r>
        <w:rPr>
          <w:spacing w:val="-2"/>
        </w:rPr>
        <w:t xml:space="preserve"> </w:t>
      </w:r>
      <w:r>
        <w:t>came</w:t>
      </w:r>
      <w:r>
        <w:rPr>
          <w:spacing w:val="-2"/>
        </w:rPr>
        <w:t xml:space="preserve"> </w:t>
      </w:r>
      <w:r>
        <w:t>into</w:t>
      </w:r>
      <w:r>
        <w:rPr>
          <w:spacing w:val="-2"/>
        </w:rPr>
        <w:t xml:space="preserve"> </w:t>
      </w:r>
      <w:r>
        <w:t>force</w:t>
      </w:r>
      <w:r>
        <w:rPr>
          <w:spacing w:val="-2"/>
        </w:rPr>
        <w:t xml:space="preserve"> </w:t>
      </w:r>
      <w:r>
        <w:t>on</w:t>
      </w:r>
      <w:r>
        <w:rPr>
          <w:spacing w:val="-2"/>
        </w:rPr>
        <w:t xml:space="preserve"> </w:t>
      </w:r>
      <w:r>
        <w:t>15</w:t>
      </w:r>
      <w:r>
        <w:rPr>
          <w:spacing w:val="-2"/>
        </w:rPr>
        <w:t xml:space="preserve"> </w:t>
      </w:r>
      <w:r>
        <w:t>September</w:t>
      </w:r>
      <w:r>
        <w:rPr>
          <w:spacing w:val="-2"/>
        </w:rPr>
        <w:t xml:space="preserve"> 2003.</w:t>
      </w:r>
    </w:p>
    <w:p w:rsidR="0089541D" w:rsidRDefault="0089541D">
      <w:pPr>
        <w:pStyle w:val="BodyText"/>
        <w:spacing w:before="140"/>
        <w:ind w:left="0"/>
      </w:pPr>
    </w:p>
    <w:p w:rsidR="0089541D" w:rsidRDefault="00BD6690">
      <w:pPr>
        <w:pStyle w:val="Heading1"/>
        <w:numPr>
          <w:ilvl w:val="0"/>
          <w:numId w:val="10"/>
        </w:numPr>
        <w:tabs>
          <w:tab w:val="left" w:pos="367"/>
        </w:tabs>
        <w:ind w:left="367"/>
      </w:pPr>
      <w:r>
        <w:t>Types</w:t>
      </w:r>
      <w:r>
        <w:rPr>
          <w:spacing w:val="-3"/>
        </w:rPr>
        <w:t xml:space="preserve"> </w:t>
      </w:r>
      <w:r>
        <w:t>of</w:t>
      </w:r>
      <w:r>
        <w:rPr>
          <w:spacing w:val="-3"/>
        </w:rPr>
        <w:t xml:space="preserve"> </w:t>
      </w:r>
      <w:r>
        <w:t>trade</w:t>
      </w:r>
      <w:r>
        <w:rPr>
          <w:spacing w:val="-3"/>
        </w:rPr>
        <w:t xml:space="preserve"> </w:t>
      </w:r>
      <w:r>
        <w:rPr>
          <w:spacing w:val="-2"/>
        </w:rPr>
        <w:t>marks</w:t>
      </w:r>
    </w:p>
    <w:p w:rsidR="0089541D" w:rsidRDefault="00BD6690">
      <w:pPr>
        <w:pStyle w:val="ListParagraph"/>
        <w:numPr>
          <w:ilvl w:val="1"/>
          <w:numId w:val="10"/>
        </w:numPr>
        <w:tabs>
          <w:tab w:val="left" w:pos="362"/>
        </w:tabs>
        <w:spacing w:before="80"/>
        <w:ind w:left="362" w:hanging="275"/>
        <w:rPr>
          <w:b/>
          <w:sz w:val="28"/>
        </w:rPr>
      </w:pPr>
      <w:r>
        <w:rPr>
          <w:b/>
          <w:sz w:val="28"/>
        </w:rPr>
        <w:t>Product</w:t>
      </w:r>
      <w:r>
        <w:rPr>
          <w:b/>
          <w:spacing w:val="-6"/>
          <w:sz w:val="28"/>
        </w:rPr>
        <w:t xml:space="preserve"> </w:t>
      </w:r>
      <w:r>
        <w:rPr>
          <w:b/>
          <w:spacing w:val="-4"/>
          <w:sz w:val="28"/>
        </w:rPr>
        <w:t>mark</w:t>
      </w:r>
    </w:p>
    <w:p w:rsidR="0089541D" w:rsidRDefault="00BD6690">
      <w:pPr>
        <w:pStyle w:val="BodyText"/>
        <w:spacing w:before="22"/>
        <w:ind w:right="131"/>
      </w:pPr>
      <w:r>
        <w:t>A product mark or goods mark is a trade mark</w:t>
      </w:r>
      <w:r>
        <w:t xml:space="preserve"> applied to physical goods to identify </w:t>
      </w:r>
      <w:r>
        <w:lastRenderedPageBreak/>
        <w:t>their commercial origin. It is the most traditional and common form of trade mark. Registration is made in respect of the relevant class or classes of goods under the International</w:t>
      </w:r>
      <w:r>
        <w:rPr>
          <w:spacing w:val="-5"/>
        </w:rPr>
        <w:t xml:space="preserve"> </w:t>
      </w:r>
      <w:r>
        <w:t>(Nice)</w:t>
      </w:r>
      <w:r>
        <w:rPr>
          <w:spacing w:val="-5"/>
        </w:rPr>
        <w:t xml:space="preserve"> </w:t>
      </w:r>
      <w:r>
        <w:t>Classification.</w:t>
      </w:r>
      <w:r>
        <w:rPr>
          <w:spacing w:val="-5"/>
        </w:rPr>
        <w:t xml:space="preserve"> </w:t>
      </w:r>
      <w:r>
        <w:t>Examples</w:t>
      </w:r>
      <w:r>
        <w:rPr>
          <w:spacing w:val="-5"/>
        </w:rPr>
        <w:t xml:space="preserve"> </w:t>
      </w:r>
      <w:r>
        <w:t>incl</w:t>
      </w:r>
      <w:r>
        <w:t>ude</w:t>
      </w:r>
      <w:r>
        <w:rPr>
          <w:spacing w:val="-5"/>
        </w:rPr>
        <w:t xml:space="preserve"> </w:t>
      </w:r>
      <w:r>
        <w:t>'</w:t>
      </w:r>
      <w:proofErr w:type="spellStart"/>
      <w:r>
        <w:t>Amul</w:t>
      </w:r>
      <w:proofErr w:type="spellEnd"/>
      <w:r>
        <w:t>'</w:t>
      </w:r>
      <w:r>
        <w:rPr>
          <w:spacing w:val="-5"/>
        </w:rPr>
        <w:t xml:space="preserve"> </w:t>
      </w:r>
      <w:r>
        <w:t>for</w:t>
      </w:r>
      <w:r>
        <w:rPr>
          <w:spacing w:val="-5"/>
        </w:rPr>
        <w:t xml:space="preserve"> </w:t>
      </w:r>
      <w:r>
        <w:t>dairy</w:t>
      </w:r>
      <w:r>
        <w:rPr>
          <w:spacing w:val="-5"/>
        </w:rPr>
        <w:t xml:space="preserve"> </w:t>
      </w:r>
      <w:r>
        <w:t>products,</w:t>
      </w:r>
      <w:r>
        <w:rPr>
          <w:spacing w:val="-5"/>
        </w:rPr>
        <w:t xml:space="preserve"> </w:t>
      </w:r>
      <w:r>
        <w:t>'Bajaj' for electrical appliances, and 'Tata Salt' for common salt. The registered proprietor has the exclusive right under Section 28 to use the mark in connection with the registered goods.</w:t>
      </w:r>
    </w:p>
    <w:p w:rsidR="0089541D" w:rsidRDefault="00BD6690">
      <w:pPr>
        <w:pStyle w:val="Heading1"/>
        <w:numPr>
          <w:ilvl w:val="1"/>
          <w:numId w:val="10"/>
        </w:numPr>
        <w:tabs>
          <w:tab w:val="left" w:pos="374"/>
        </w:tabs>
        <w:spacing w:before="80"/>
        <w:ind w:left="374" w:hanging="287"/>
      </w:pPr>
      <w:r>
        <w:t>Service</w:t>
      </w:r>
      <w:r>
        <w:rPr>
          <w:spacing w:val="-6"/>
        </w:rPr>
        <w:t xml:space="preserve"> </w:t>
      </w:r>
      <w:r>
        <w:rPr>
          <w:spacing w:val="-4"/>
        </w:rPr>
        <w:t>mark</w:t>
      </w:r>
    </w:p>
    <w:p w:rsidR="0089541D" w:rsidRDefault="00BD6690">
      <w:pPr>
        <w:pStyle w:val="BodyText"/>
        <w:ind w:right="175"/>
      </w:pPr>
      <w:r>
        <w:t xml:space="preserve">A service mark is a </w:t>
      </w:r>
      <w:r>
        <w:t>trade mark used to distinguish the services of one trader from those of others. The Trade Marks Act, 1999 extended trade mark protection to service</w:t>
      </w:r>
      <w:r>
        <w:rPr>
          <w:spacing w:val="-3"/>
        </w:rPr>
        <w:t xml:space="preserve"> </w:t>
      </w:r>
      <w:r>
        <w:t>marks</w:t>
      </w:r>
      <w:r>
        <w:rPr>
          <w:spacing w:val="-3"/>
        </w:rPr>
        <w:t xml:space="preserve"> </w:t>
      </w:r>
      <w:r>
        <w:t>for</w:t>
      </w:r>
      <w:r>
        <w:rPr>
          <w:spacing w:val="-3"/>
        </w:rPr>
        <w:t xml:space="preserve"> </w:t>
      </w:r>
      <w:r>
        <w:t>the</w:t>
      </w:r>
      <w:r>
        <w:rPr>
          <w:spacing w:val="-3"/>
        </w:rPr>
        <w:t xml:space="preserve"> </w:t>
      </w:r>
      <w:r>
        <w:t>first</w:t>
      </w:r>
      <w:r>
        <w:rPr>
          <w:spacing w:val="-3"/>
        </w:rPr>
        <w:t xml:space="preserve"> </w:t>
      </w:r>
      <w:r>
        <w:t>time</w:t>
      </w:r>
      <w:r>
        <w:rPr>
          <w:spacing w:val="-3"/>
        </w:rPr>
        <w:t xml:space="preserve"> </w:t>
      </w:r>
      <w:r>
        <w:t>in</w:t>
      </w:r>
      <w:r>
        <w:rPr>
          <w:spacing w:val="-3"/>
        </w:rPr>
        <w:t xml:space="preserve"> </w:t>
      </w:r>
      <w:r>
        <w:t>Indian</w:t>
      </w:r>
      <w:r>
        <w:rPr>
          <w:spacing w:val="-3"/>
        </w:rPr>
        <w:t xml:space="preserve"> </w:t>
      </w:r>
      <w:r>
        <w:t>law,</w:t>
      </w:r>
      <w:r>
        <w:rPr>
          <w:spacing w:val="-3"/>
        </w:rPr>
        <w:t xml:space="preserve"> </w:t>
      </w:r>
      <w:r>
        <w:t>reflecting</w:t>
      </w:r>
      <w:r>
        <w:rPr>
          <w:spacing w:val="-3"/>
        </w:rPr>
        <w:t xml:space="preserve"> </w:t>
      </w:r>
      <w:r>
        <w:t>the</w:t>
      </w:r>
      <w:r>
        <w:rPr>
          <w:spacing w:val="-3"/>
        </w:rPr>
        <w:t xml:space="preserve"> </w:t>
      </w:r>
      <w:r>
        <w:t>TRIPS</w:t>
      </w:r>
      <w:r>
        <w:rPr>
          <w:spacing w:val="-3"/>
        </w:rPr>
        <w:t xml:space="preserve"> </w:t>
      </w:r>
      <w:r>
        <w:t>obligation</w:t>
      </w:r>
      <w:r>
        <w:rPr>
          <w:spacing w:val="-3"/>
        </w:rPr>
        <w:t xml:space="preserve"> </w:t>
      </w:r>
      <w:r>
        <w:t>under Article</w:t>
      </w:r>
      <w:r>
        <w:rPr>
          <w:spacing w:val="-4"/>
        </w:rPr>
        <w:t xml:space="preserve"> </w:t>
      </w:r>
      <w:r>
        <w:t>15.</w:t>
      </w:r>
      <w:r>
        <w:rPr>
          <w:spacing w:val="-4"/>
        </w:rPr>
        <w:t xml:space="preserve"> </w:t>
      </w:r>
      <w:r>
        <w:t>Service</w:t>
      </w:r>
      <w:r>
        <w:rPr>
          <w:spacing w:val="-4"/>
        </w:rPr>
        <w:t xml:space="preserve"> </w:t>
      </w:r>
      <w:r>
        <w:t>marks</w:t>
      </w:r>
      <w:r>
        <w:rPr>
          <w:spacing w:val="-4"/>
        </w:rPr>
        <w:t xml:space="preserve"> </w:t>
      </w:r>
      <w:r>
        <w:t>are</w:t>
      </w:r>
      <w:r>
        <w:rPr>
          <w:spacing w:val="-4"/>
        </w:rPr>
        <w:t xml:space="preserve"> </w:t>
      </w:r>
      <w:r>
        <w:t>registered</w:t>
      </w:r>
      <w:r>
        <w:rPr>
          <w:spacing w:val="-4"/>
        </w:rPr>
        <w:t xml:space="preserve"> </w:t>
      </w:r>
      <w:r>
        <w:t>under</w:t>
      </w:r>
      <w:r>
        <w:rPr>
          <w:spacing w:val="-4"/>
        </w:rPr>
        <w:t xml:space="preserve"> </w:t>
      </w:r>
      <w:r>
        <w:t>the</w:t>
      </w:r>
      <w:r>
        <w:rPr>
          <w:spacing w:val="-4"/>
        </w:rPr>
        <w:t xml:space="preserve"> </w:t>
      </w:r>
      <w:r>
        <w:t>relevant</w:t>
      </w:r>
      <w:r>
        <w:rPr>
          <w:spacing w:val="-4"/>
        </w:rPr>
        <w:t xml:space="preserve"> </w:t>
      </w:r>
      <w:r>
        <w:t>service</w:t>
      </w:r>
      <w:r>
        <w:rPr>
          <w:spacing w:val="-4"/>
        </w:rPr>
        <w:t xml:space="preserve"> </w:t>
      </w:r>
      <w:r>
        <w:t>classes</w:t>
      </w:r>
      <w:r>
        <w:rPr>
          <w:spacing w:val="-4"/>
        </w:rPr>
        <w:t xml:space="preserve"> </w:t>
      </w:r>
      <w:r>
        <w:t>(Classes 35–45</w:t>
      </w:r>
      <w:r>
        <w:rPr>
          <w:spacing w:val="-3"/>
        </w:rPr>
        <w:t xml:space="preserve"> </w:t>
      </w:r>
      <w:r>
        <w:t>of</w:t>
      </w:r>
      <w:r>
        <w:rPr>
          <w:spacing w:val="-3"/>
        </w:rPr>
        <w:t xml:space="preserve"> </w:t>
      </w:r>
      <w:r>
        <w:t>the</w:t>
      </w:r>
      <w:r>
        <w:rPr>
          <w:spacing w:val="-3"/>
        </w:rPr>
        <w:t xml:space="preserve"> </w:t>
      </w:r>
      <w:r>
        <w:t>Nice</w:t>
      </w:r>
      <w:r>
        <w:rPr>
          <w:spacing w:val="-3"/>
        </w:rPr>
        <w:t xml:space="preserve"> </w:t>
      </w:r>
      <w:r>
        <w:t>Classification).</w:t>
      </w:r>
      <w:r>
        <w:rPr>
          <w:spacing w:val="-3"/>
        </w:rPr>
        <w:t xml:space="preserve"> </w:t>
      </w:r>
      <w:r>
        <w:t>Examples</w:t>
      </w:r>
      <w:r>
        <w:rPr>
          <w:spacing w:val="-3"/>
        </w:rPr>
        <w:t xml:space="preserve"> </w:t>
      </w:r>
      <w:r>
        <w:t>include</w:t>
      </w:r>
      <w:r>
        <w:rPr>
          <w:spacing w:val="-3"/>
        </w:rPr>
        <w:t xml:space="preserve"> </w:t>
      </w:r>
      <w:r>
        <w:t>marks</w:t>
      </w:r>
      <w:r>
        <w:rPr>
          <w:spacing w:val="-3"/>
        </w:rPr>
        <w:t xml:space="preserve"> </w:t>
      </w:r>
      <w:r>
        <w:t>associated</w:t>
      </w:r>
      <w:r>
        <w:rPr>
          <w:spacing w:val="-3"/>
        </w:rPr>
        <w:t xml:space="preserve"> </w:t>
      </w:r>
      <w:r>
        <w:t>with</w:t>
      </w:r>
      <w:r>
        <w:rPr>
          <w:spacing w:val="-3"/>
        </w:rPr>
        <w:t xml:space="preserve"> </w:t>
      </w:r>
      <w:r>
        <w:t>banking services, telecommunication services, hotel and hospitality services, airlines, and educational institutions. The legal</w:t>
      </w:r>
      <w:r>
        <w:t xml:space="preserve"> framework governing service marks is substantively identical to that for goods marks.</w:t>
      </w:r>
    </w:p>
    <w:p w:rsidR="0089541D" w:rsidRDefault="00BD6690">
      <w:pPr>
        <w:pStyle w:val="Heading1"/>
        <w:numPr>
          <w:ilvl w:val="1"/>
          <w:numId w:val="10"/>
        </w:numPr>
        <w:tabs>
          <w:tab w:val="left" w:pos="341"/>
        </w:tabs>
        <w:spacing w:before="80"/>
        <w:ind w:left="341" w:hanging="254"/>
      </w:pPr>
      <w:r>
        <w:t>Word</w:t>
      </w:r>
      <w:r>
        <w:rPr>
          <w:spacing w:val="-5"/>
        </w:rPr>
        <w:t xml:space="preserve"> </w:t>
      </w:r>
      <w:r>
        <w:rPr>
          <w:spacing w:val="-4"/>
        </w:rPr>
        <w:t>mark</w:t>
      </w:r>
    </w:p>
    <w:p w:rsidR="0089541D" w:rsidRDefault="00BD6690">
      <w:pPr>
        <w:pStyle w:val="BodyText"/>
        <w:ind w:right="131"/>
      </w:pPr>
      <w:r>
        <w:t>A word mark consists of one or more words, letters, numerals, or a combination thereof, registered in plain standard text without any specific font, design, or</w:t>
      </w:r>
      <w:r>
        <w:t xml:space="preserve"> </w:t>
      </w:r>
      <w:proofErr w:type="spellStart"/>
      <w:r>
        <w:t>stylisation</w:t>
      </w:r>
      <w:proofErr w:type="spellEnd"/>
      <w:r>
        <w:t>. A word mark registration provides the broadest form of protection because it covers the word regardless of how it is written, printed, or displayed. Examples include 'Google', 'Reliance', 'Wipro', and 'Infosys'. The word mark registration</w:t>
      </w:r>
      <w:r>
        <w:rPr>
          <w:spacing w:val="-4"/>
        </w:rPr>
        <w:t xml:space="preserve"> </w:t>
      </w:r>
      <w:r>
        <w:t>str</w:t>
      </w:r>
      <w:r>
        <w:t>ategy</w:t>
      </w:r>
      <w:r>
        <w:rPr>
          <w:spacing w:val="-4"/>
        </w:rPr>
        <w:t xml:space="preserve"> </w:t>
      </w:r>
      <w:r>
        <w:t>is</w:t>
      </w:r>
      <w:r>
        <w:rPr>
          <w:spacing w:val="-4"/>
        </w:rPr>
        <w:t xml:space="preserve"> </w:t>
      </w:r>
      <w:r>
        <w:t>generally</w:t>
      </w:r>
      <w:r>
        <w:rPr>
          <w:spacing w:val="-4"/>
        </w:rPr>
        <w:t xml:space="preserve"> </w:t>
      </w:r>
      <w:r>
        <w:t>preferred</w:t>
      </w:r>
      <w:r>
        <w:rPr>
          <w:spacing w:val="-4"/>
        </w:rPr>
        <w:t xml:space="preserve"> </w:t>
      </w:r>
      <w:r>
        <w:t>for</w:t>
      </w:r>
      <w:r>
        <w:rPr>
          <w:spacing w:val="-4"/>
        </w:rPr>
        <w:t xml:space="preserve"> </w:t>
      </w:r>
      <w:r>
        <w:t>core</w:t>
      </w:r>
      <w:r>
        <w:rPr>
          <w:spacing w:val="-4"/>
        </w:rPr>
        <w:t xml:space="preserve"> </w:t>
      </w:r>
      <w:r>
        <w:t>brand</w:t>
      </w:r>
      <w:r>
        <w:rPr>
          <w:spacing w:val="-4"/>
        </w:rPr>
        <w:t xml:space="preserve"> </w:t>
      </w:r>
      <w:r>
        <w:t>names</w:t>
      </w:r>
      <w:r>
        <w:rPr>
          <w:spacing w:val="-4"/>
        </w:rPr>
        <w:t xml:space="preserve"> </w:t>
      </w:r>
      <w:r>
        <w:t>because</w:t>
      </w:r>
      <w:r>
        <w:rPr>
          <w:spacing w:val="-4"/>
        </w:rPr>
        <w:t xml:space="preserve"> </w:t>
      </w:r>
      <w:r>
        <w:t>it</w:t>
      </w:r>
      <w:r>
        <w:rPr>
          <w:spacing w:val="-4"/>
        </w:rPr>
        <w:t xml:space="preserve"> </w:t>
      </w:r>
      <w:r>
        <w:t>prevents competitors from adopting the same or similar words even in different typefaces or graphic presentations.</w:t>
      </w:r>
    </w:p>
    <w:p w:rsidR="0089541D" w:rsidRDefault="00BD6690">
      <w:pPr>
        <w:pStyle w:val="Heading1"/>
        <w:numPr>
          <w:ilvl w:val="1"/>
          <w:numId w:val="10"/>
        </w:numPr>
        <w:tabs>
          <w:tab w:val="left" w:pos="374"/>
        </w:tabs>
        <w:spacing w:before="80"/>
        <w:ind w:left="374" w:hanging="287"/>
      </w:pPr>
      <w:r>
        <w:t>Device</w:t>
      </w:r>
      <w:r>
        <w:rPr>
          <w:spacing w:val="-3"/>
        </w:rPr>
        <w:t xml:space="preserve"> </w:t>
      </w:r>
      <w:r>
        <w:t>or</w:t>
      </w:r>
      <w:r>
        <w:rPr>
          <w:spacing w:val="-3"/>
        </w:rPr>
        <w:t xml:space="preserve"> </w:t>
      </w:r>
      <w:r>
        <w:t>logo</w:t>
      </w:r>
      <w:r>
        <w:rPr>
          <w:spacing w:val="-3"/>
        </w:rPr>
        <w:t xml:space="preserve"> </w:t>
      </w:r>
      <w:r>
        <w:rPr>
          <w:spacing w:val="-4"/>
        </w:rPr>
        <w:t>mark</w:t>
      </w:r>
    </w:p>
    <w:p w:rsidR="0089541D" w:rsidRDefault="00BD6690">
      <w:pPr>
        <w:pStyle w:val="BodyText"/>
        <w:ind w:right="117"/>
      </w:pPr>
      <w:r>
        <w:t xml:space="preserve">A device mark or logo mark consists of a graphic design, illustration, symbol, </w:t>
      </w:r>
      <w:proofErr w:type="spellStart"/>
      <w:r>
        <w:t>stylised</w:t>
      </w:r>
      <w:proofErr w:type="spellEnd"/>
      <w:r>
        <w:t xml:space="preserve"> lettering, or visual design, which may or may not incorporate words. It protects the specific visual design as depicted in the registration and covers the design in tha</w:t>
      </w:r>
      <w:r>
        <w:t>t particular form. Examples include the Nike 'Swoosh', the Lacoste crocodile, and the Mercedes-Benz three-pointed star. A device mark is narrower than a word mark in scope</w:t>
      </w:r>
      <w:r>
        <w:rPr>
          <w:spacing w:val="-4"/>
        </w:rPr>
        <w:t xml:space="preserve"> </w:t>
      </w:r>
      <w:r>
        <w:t>of</w:t>
      </w:r>
      <w:r>
        <w:rPr>
          <w:spacing w:val="-4"/>
        </w:rPr>
        <w:t xml:space="preserve"> </w:t>
      </w:r>
      <w:r>
        <w:t>protection</w:t>
      </w:r>
      <w:r>
        <w:rPr>
          <w:spacing w:val="-4"/>
        </w:rPr>
        <w:t xml:space="preserve"> </w:t>
      </w:r>
      <w:r>
        <w:t>but</w:t>
      </w:r>
      <w:r>
        <w:rPr>
          <w:spacing w:val="-4"/>
        </w:rPr>
        <w:t xml:space="preserve"> </w:t>
      </w:r>
      <w:r>
        <w:t>may</w:t>
      </w:r>
      <w:r>
        <w:rPr>
          <w:spacing w:val="-4"/>
        </w:rPr>
        <w:t xml:space="preserve"> </w:t>
      </w:r>
      <w:r>
        <w:t>be</w:t>
      </w:r>
      <w:r>
        <w:rPr>
          <w:spacing w:val="-4"/>
        </w:rPr>
        <w:t xml:space="preserve"> </w:t>
      </w:r>
      <w:r>
        <w:t>essential</w:t>
      </w:r>
      <w:r>
        <w:rPr>
          <w:spacing w:val="-4"/>
        </w:rPr>
        <w:t xml:space="preserve"> </w:t>
      </w:r>
      <w:r>
        <w:t>for</w:t>
      </w:r>
      <w:r>
        <w:rPr>
          <w:spacing w:val="-4"/>
        </w:rPr>
        <w:t xml:space="preserve"> </w:t>
      </w:r>
      <w:r>
        <w:t>registering</w:t>
      </w:r>
      <w:r>
        <w:rPr>
          <w:spacing w:val="-4"/>
        </w:rPr>
        <w:t xml:space="preserve"> </w:t>
      </w:r>
      <w:r>
        <w:t>highly</w:t>
      </w:r>
      <w:r>
        <w:rPr>
          <w:spacing w:val="-4"/>
        </w:rPr>
        <w:t xml:space="preserve"> </w:t>
      </w:r>
      <w:r>
        <w:t>distinctive</w:t>
      </w:r>
      <w:r>
        <w:rPr>
          <w:spacing w:val="-4"/>
        </w:rPr>
        <w:t xml:space="preserve"> </w:t>
      </w:r>
      <w:r>
        <w:t>visual</w:t>
      </w:r>
      <w:r>
        <w:rPr>
          <w:spacing w:val="-4"/>
        </w:rPr>
        <w:t xml:space="preserve"> </w:t>
      </w:r>
      <w:r>
        <w:t>logos.</w:t>
      </w:r>
    </w:p>
    <w:p w:rsidR="0089541D" w:rsidRDefault="00BD6690">
      <w:pPr>
        <w:pStyle w:val="Heading1"/>
        <w:numPr>
          <w:ilvl w:val="1"/>
          <w:numId w:val="10"/>
        </w:numPr>
        <w:tabs>
          <w:tab w:val="left" w:pos="365"/>
        </w:tabs>
        <w:spacing w:before="80"/>
        <w:ind w:left="365" w:hanging="278"/>
      </w:pPr>
      <w:r>
        <w:t>Composite</w:t>
      </w:r>
      <w:r>
        <w:rPr>
          <w:spacing w:val="-7"/>
        </w:rPr>
        <w:t xml:space="preserve"> </w:t>
      </w:r>
      <w:r>
        <w:rPr>
          <w:spacing w:val="-4"/>
        </w:rPr>
        <w:t>mark</w:t>
      </w:r>
    </w:p>
    <w:p w:rsidR="0089541D" w:rsidRDefault="00BD6690">
      <w:pPr>
        <w:pStyle w:val="BodyText"/>
        <w:ind w:right="114"/>
      </w:pPr>
      <w:r>
        <w:t>A composite mark combines both word and device elements into a single mark. The registration</w:t>
      </w:r>
      <w:r>
        <w:rPr>
          <w:spacing w:val="-4"/>
        </w:rPr>
        <w:t xml:space="preserve"> </w:t>
      </w:r>
      <w:r>
        <w:t>protects</w:t>
      </w:r>
      <w:r>
        <w:rPr>
          <w:spacing w:val="-4"/>
        </w:rPr>
        <w:t xml:space="preserve"> </w:t>
      </w:r>
      <w:r>
        <w:t>the</w:t>
      </w:r>
      <w:r>
        <w:rPr>
          <w:spacing w:val="-4"/>
        </w:rPr>
        <w:t xml:space="preserve"> </w:t>
      </w:r>
      <w:r>
        <w:t>mark</w:t>
      </w:r>
      <w:r>
        <w:rPr>
          <w:spacing w:val="-4"/>
        </w:rPr>
        <w:t xml:space="preserve"> </w:t>
      </w:r>
      <w:r>
        <w:t>as</w:t>
      </w:r>
      <w:r>
        <w:rPr>
          <w:spacing w:val="-4"/>
        </w:rPr>
        <w:t xml:space="preserve"> </w:t>
      </w:r>
      <w:r>
        <w:t>a</w:t>
      </w:r>
      <w:r>
        <w:rPr>
          <w:spacing w:val="-4"/>
        </w:rPr>
        <w:t xml:space="preserve"> </w:t>
      </w:r>
      <w:r>
        <w:t>composite</w:t>
      </w:r>
      <w:r>
        <w:rPr>
          <w:spacing w:val="-4"/>
        </w:rPr>
        <w:t xml:space="preserve"> </w:t>
      </w:r>
      <w:r>
        <w:t>whole,</w:t>
      </w:r>
      <w:r>
        <w:rPr>
          <w:spacing w:val="-4"/>
        </w:rPr>
        <w:t xml:space="preserve"> </w:t>
      </w:r>
      <w:r>
        <w:t>though</w:t>
      </w:r>
      <w:r>
        <w:rPr>
          <w:spacing w:val="-4"/>
        </w:rPr>
        <w:t xml:space="preserve"> </w:t>
      </w:r>
      <w:r>
        <w:t>individual</w:t>
      </w:r>
      <w:r>
        <w:rPr>
          <w:spacing w:val="-4"/>
        </w:rPr>
        <w:t xml:space="preserve"> </w:t>
      </w:r>
      <w:r>
        <w:t>elements</w:t>
      </w:r>
      <w:r>
        <w:rPr>
          <w:spacing w:val="-4"/>
        </w:rPr>
        <w:t xml:space="preserve"> </w:t>
      </w:r>
      <w:r>
        <w:t>may also be separately registrable. Under Section 17 of the Act, when a trade mar</w:t>
      </w:r>
      <w:r>
        <w:t>k consists of several matters, its registration confers upon the proprietor exclusive</w:t>
      </w:r>
      <w:r>
        <w:rPr>
          <w:spacing w:val="40"/>
        </w:rPr>
        <w:t xml:space="preserve"> </w:t>
      </w:r>
      <w:r>
        <w:t>right to use the trade mark taken as a whole. Where the mark contains matter that is common to the trade or non-distinctive in character, Section 17(2) limits the exclusi</w:t>
      </w:r>
      <w:r>
        <w:t>ve right to the mark as a whole and does not confer any exclusive right in the non-distinctive elements individually.</w:t>
      </w:r>
    </w:p>
    <w:p w:rsidR="0089541D" w:rsidRDefault="00BD6690">
      <w:pPr>
        <w:pStyle w:val="Heading1"/>
        <w:numPr>
          <w:ilvl w:val="1"/>
          <w:numId w:val="10"/>
        </w:numPr>
        <w:tabs>
          <w:tab w:val="left" w:pos="312"/>
        </w:tabs>
        <w:spacing w:before="22"/>
        <w:ind w:left="312" w:hanging="225"/>
      </w:pPr>
      <w:r>
        <w:t>Collective</w:t>
      </w:r>
      <w:r>
        <w:rPr>
          <w:spacing w:val="-5"/>
        </w:rPr>
        <w:t xml:space="preserve"> </w:t>
      </w:r>
      <w:r>
        <w:t>mark</w:t>
      </w:r>
      <w:r>
        <w:rPr>
          <w:spacing w:val="-4"/>
        </w:rPr>
        <w:t xml:space="preserve"> </w:t>
      </w:r>
      <w:r>
        <w:t>–</w:t>
      </w:r>
      <w:r>
        <w:rPr>
          <w:spacing w:val="-5"/>
        </w:rPr>
        <w:t xml:space="preserve"> </w:t>
      </w:r>
      <w:r>
        <w:t>Section</w:t>
      </w:r>
      <w:r>
        <w:rPr>
          <w:spacing w:val="-4"/>
        </w:rPr>
        <w:t xml:space="preserve"> </w:t>
      </w:r>
      <w:r>
        <w:rPr>
          <w:spacing w:val="-2"/>
        </w:rPr>
        <w:t>2(1)(g)</w:t>
      </w:r>
    </w:p>
    <w:p w:rsidR="0089541D" w:rsidRDefault="00BD6690">
      <w:pPr>
        <w:pStyle w:val="BodyText"/>
        <w:ind w:right="145"/>
      </w:pPr>
      <w:r>
        <w:lastRenderedPageBreak/>
        <w:t>Section 2(1)(g) defines 'collective mark' as "a trade mark distinguishing the goods or services of membe</w:t>
      </w:r>
      <w:r>
        <w:t>rs of an association of persons (not being a partnership within the meaning of the Indian Partnership Act, 1932) which is the proprietor of the mark from those of others." Chapter VIII (Sections 61–68) of the Act makes special provision</w:t>
      </w:r>
      <w:r>
        <w:rPr>
          <w:spacing w:val="-4"/>
        </w:rPr>
        <w:t xml:space="preserve"> </w:t>
      </w:r>
      <w:r>
        <w:t>for</w:t>
      </w:r>
      <w:r>
        <w:rPr>
          <w:spacing w:val="-4"/>
        </w:rPr>
        <w:t xml:space="preserve"> </w:t>
      </w:r>
      <w:r>
        <w:t>collective</w:t>
      </w:r>
      <w:r>
        <w:rPr>
          <w:spacing w:val="-4"/>
        </w:rPr>
        <w:t xml:space="preserve"> </w:t>
      </w:r>
      <w:r>
        <w:t>mark</w:t>
      </w:r>
      <w:r>
        <w:t>s.</w:t>
      </w:r>
      <w:r>
        <w:rPr>
          <w:spacing w:val="-4"/>
        </w:rPr>
        <w:t xml:space="preserve"> </w:t>
      </w:r>
      <w:r>
        <w:t>The</w:t>
      </w:r>
      <w:r>
        <w:rPr>
          <w:spacing w:val="-4"/>
        </w:rPr>
        <w:t xml:space="preserve"> </w:t>
      </w:r>
      <w:r>
        <w:t>key</w:t>
      </w:r>
      <w:r>
        <w:rPr>
          <w:spacing w:val="-4"/>
        </w:rPr>
        <w:t xml:space="preserve"> </w:t>
      </w:r>
      <w:r>
        <w:t>distinction</w:t>
      </w:r>
      <w:r>
        <w:rPr>
          <w:spacing w:val="-4"/>
        </w:rPr>
        <w:t xml:space="preserve"> </w:t>
      </w:r>
      <w:r>
        <w:t>from</w:t>
      </w:r>
      <w:r>
        <w:rPr>
          <w:spacing w:val="-4"/>
        </w:rPr>
        <w:t xml:space="preserve"> </w:t>
      </w:r>
      <w:r>
        <w:t>an</w:t>
      </w:r>
      <w:r>
        <w:rPr>
          <w:spacing w:val="-4"/>
        </w:rPr>
        <w:t xml:space="preserve"> </w:t>
      </w:r>
      <w:r>
        <w:t>ordinary</w:t>
      </w:r>
      <w:r>
        <w:rPr>
          <w:spacing w:val="-4"/>
        </w:rPr>
        <w:t xml:space="preserve"> </w:t>
      </w:r>
      <w:r>
        <w:t>trade</w:t>
      </w:r>
      <w:r>
        <w:rPr>
          <w:spacing w:val="-4"/>
        </w:rPr>
        <w:t xml:space="preserve"> </w:t>
      </w:r>
      <w:r>
        <w:t>mark</w:t>
      </w:r>
      <w:r>
        <w:rPr>
          <w:spacing w:val="-4"/>
        </w:rPr>
        <w:t xml:space="preserve"> </w:t>
      </w:r>
      <w:r>
        <w:t>is</w:t>
      </w:r>
      <w:r>
        <w:rPr>
          <w:spacing w:val="-4"/>
        </w:rPr>
        <w:t xml:space="preserve"> </w:t>
      </w:r>
      <w:r>
        <w:t>that a collective mark is owned by an association and used by its members — not by the association itself — to indicate that their goods or services satisfy the common standards or originate from the membership of the association. The regulations governing</w:t>
      </w:r>
      <w:r>
        <w:t xml:space="preserve"> use of the collective mark must be submitted with the application under Section 63. Collective marks may be removed from the register on the additional ground that the proprietor has failed to observe or secure observance of the governing regulations unde</w:t>
      </w:r>
      <w:r>
        <w:t>r Section 68.</w:t>
      </w:r>
    </w:p>
    <w:p w:rsidR="0089541D" w:rsidRDefault="00BD6690">
      <w:pPr>
        <w:pStyle w:val="Heading1"/>
        <w:numPr>
          <w:ilvl w:val="1"/>
          <w:numId w:val="10"/>
        </w:numPr>
        <w:tabs>
          <w:tab w:val="left" w:pos="356"/>
        </w:tabs>
        <w:spacing w:before="80"/>
        <w:ind w:left="356" w:hanging="269"/>
      </w:pPr>
      <w:r>
        <w:t>Certification</w:t>
      </w:r>
      <w:r>
        <w:rPr>
          <w:spacing w:val="-8"/>
        </w:rPr>
        <w:t xml:space="preserve"> </w:t>
      </w:r>
      <w:r>
        <w:t>trade</w:t>
      </w:r>
      <w:r>
        <w:rPr>
          <w:spacing w:val="-8"/>
        </w:rPr>
        <w:t xml:space="preserve"> </w:t>
      </w:r>
      <w:r>
        <w:rPr>
          <w:spacing w:val="-4"/>
        </w:rPr>
        <w:t>mark</w:t>
      </w:r>
    </w:p>
    <w:p w:rsidR="0089541D" w:rsidRDefault="00BD6690">
      <w:pPr>
        <w:pStyle w:val="BodyText"/>
      </w:pPr>
      <w:r>
        <w:t>A certification trade mark is defined under Section 2(1)(e) as a mark capable of distinguishing goods or services certified by the proprietor in respect of origin, material,</w:t>
      </w:r>
      <w:r>
        <w:rPr>
          <w:spacing w:val="-5"/>
        </w:rPr>
        <w:t xml:space="preserve"> </w:t>
      </w:r>
      <w:r>
        <w:t>mode</w:t>
      </w:r>
      <w:r>
        <w:rPr>
          <w:spacing w:val="-5"/>
        </w:rPr>
        <w:t xml:space="preserve"> </w:t>
      </w:r>
      <w:r>
        <w:t>of</w:t>
      </w:r>
      <w:r>
        <w:rPr>
          <w:spacing w:val="-5"/>
        </w:rPr>
        <w:t xml:space="preserve"> </w:t>
      </w:r>
      <w:r>
        <w:t>manufacture,</w:t>
      </w:r>
      <w:r>
        <w:rPr>
          <w:spacing w:val="-5"/>
        </w:rPr>
        <w:t xml:space="preserve"> </w:t>
      </w:r>
      <w:r>
        <w:t>quality,</w:t>
      </w:r>
      <w:r>
        <w:rPr>
          <w:spacing w:val="-5"/>
        </w:rPr>
        <w:t xml:space="preserve"> </w:t>
      </w:r>
      <w:r>
        <w:t>accuracy,</w:t>
      </w:r>
      <w:r>
        <w:rPr>
          <w:spacing w:val="-5"/>
        </w:rPr>
        <w:t xml:space="preserve"> </w:t>
      </w:r>
      <w:r>
        <w:t>or</w:t>
      </w:r>
      <w:r>
        <w:rPr>
          <w:spacing w:val="-5"/>
        </w:rPr>
        <w:t xml:space="preserve"> </w:t>
      </w:r>
      <w:r>
        <w:t>other</w:t>
      </w:r>
      <w:r>
        <w:rPr>
          <w:spacing w:val="-5"/>
        </w:rPr>
        <w:t xml:space="preserve"> </w:t>
      </w:r>
      <w:r>
        <w:t>characteristics</w:t>
      </w:r>
      <w:r>
        <w:rPr>
          <w:spacing w:val="-5"/>
        </w:rPr>
        <w:t xml:space="preserve"> </w:t>
      </w:r>
      <w:r>
        <w:t>from</w:t>
      </w:r>
      <w:r>
        <w:rPr>
          <w:spacing w:val="-5"/>
        </w:rPr>
        <w:t xml:space="preserve"> </w:t>
      </w:r>
      <w:r>
        <w:t>goods or services not so certified. Chapter IX (Sections 69–78) governs certification marks.</w:t>
      </w:r>
    </w:p>
    <w:p w:rsidR="0089541D" w:rsidRDefault="00BD6690">
      <w:pPr>
        <w:pStyle w:val="BodyText"/>
        <w:spacing w:before="0"/>
        <w:ind w:right="117"/>
      </w:pPr>
      <w:r>
        <w:t>Critically,</w:t>
      </w:r>
      <w:r>
        <w:rPr>
          <w:spacing w:val="-4"/>
        </w:rPr>
        <w:t xml:space="preserve"> </w:t>
      </w:r>
      <w:r>
        <w:t>Section</w:t>
      </w:r>
      <w:r>
        <w:rPr>
          <w:spacing w:val="-4"/>
        </w:rPr>
        <w:t xml:space="preserve"> </w:t>
      </w:r>
      <w:r>
        <w:t>70</w:t>
      </w:r>
      <w:r>
        <w:rPr>
          <w:spacing w:val="-4"/>
        </w:rPr>
        <w:t xml:space="preserve"> </w:t>
      </w:r>
      <w:r>
        <w:t>prohibits</w:t>
      </w:r>
      <w:r>
        <w:rPr>
          <w:spacing w:val="-4"/>
        </w:rPr>
        <w:t xml:space="preserve"> </w:t>
      </w:r>
      <w:r>
        <w:t>registration</w:t>
      </w:r>
      <w:r>
        <w:rPr>
          <w:spacing w:val="-4"/>
        </w:rPr>
        <w:t xml:space="preserve"> </w:t>
      </w:r>
      <w:r>
        <w:t>of</w:t>
      </w:r>
      <w:r>
        <w:rPr>
          <w:spacing w:val="-4"/>
        </w:rPr>
        <w:t xml:space="preserve"> </w:t>
      </w:r>
      <w:r>
        <w:t>a</w:t>
      </w:r>
      <w:r>
        <w:rPr>
          <w:spacing w:val="-4"/>
        </w:rPr>
        <w:t xml:space="preserve"> </w:t>
      </w:r>
      <w:r>
        <w:t>certification</w:t>
      </w:r>
      <w:r>
        <w:rPr>
          <w:spacing w:val="-4"/>
        </w:rPr>
        <w:t xml:space="preserve"> </w:t>
      </w:r>
      <w:r>
        <w:t>trade</w:t>
      </w:r>
      <w:r>
        <w:rPr>
          <w:spacing w:val="-4"/>
        </w:rPr>
        <w:t xml:space="preserve"> </w:t>
      </w:r>
      <w:r>
        <w:t>mark</w:t>
      </w:r>
      <w:r>
        <w:rPr>
          <w:spacing w:val="-4"/>
        </w:rPr>
        <w:t xml:space="preserve"> </w:t>
      </w:r>
      <w:r>
        <w:t>in</w:t>
      </w:r>
      <w:r>
        <w:rPr>
          <w:spacing w:val="-4"/>
        </w:rPr>
        <w:t xml:space="preserve"> </w:t>
      </w:r>
      <w:r>
        <w:t>the</w:t>
      </w:r>
      <w:r>
        <w:rPr>
          <w:spacing w:val="-4"/>
        </w:rPr>
        <w:t xml:space="preserve"> </w:t>
      </w:r>
      <w:r>
        <w:t>name</w:t>
      </w:r>
      <w:r>
        <w:rPr>
          <w:spacing w:val="-4"/>
        </w:rPr>
        <w:t xml:space="preserve"> </w:t>
      </w:r>
      <w:r>
        <w:t>of a person who carries on a trade in goods of t</w:t>
      </w:r>
      <w:r>
        <w:t xml:space="preserve">he kind certified or services of the kind certified, ensuring independence between the certifying body and the users of the mark. Examples include the ISI mark of the Bureau of Indian Standards, the </w:t>
      </w:r>
      <w:proofErr w:type="spellStart"/>
      <w:r>
        <w:t>Agmark</w:t>
      </w:r>
      <w:proofErr w:type="spellEnd"/>
      <w:r>
        <w:t xml:space="preserve"> for agricultural produce, and the </w:t>
      </w:r>
      <w:proofErr w:type="spellStart"/>
      <w:r>
        <w:t>Woolmark</w:t>
      </w:r>
      <w:proofErr w:type="spellEnd"/>
      <w:r>
        <w:t>. Any pe</w:t>
      </w:r>
      <w:r>
        <w:t>rson meeting the prescribed standard may use the certification mark, irrespective of their identity or business.</w:t>
      </w:r>
    </w:p>
    <w:p w:rsidR="0089541D" w:rsidRDefault="00BD6690">
      <w:pPr>
        <w:pStyle w:val="Heading1"/>
        <w:numPr>
          <w:ilvl w:val="1"/>
          <w:numId w:val="10"/>
        </w:numPr>
        <w:tabs>
          <w:tab w:val="left" w:pos="374"/>
        </w:tabs>
        <w:spacing w:before="80"/>
        <w:ind w:left="374" w:hanging="287"/>
      </w:pPr>
      <w:r>
        <w:t>Shape</w:t>
      </w:r>
      <w:r>
        <w:rPr>
          <w:spacing w:val="-4"/>
        </w:rPr>
        <w:t xml:space="preserve"> mark</w:t>
      </w:r>
    </w:p>
    <w:p w:rsidR="0089541D" w:rsidRDefault="00BD6690">
      <w:pPr>
        <w:pStyle w:val="BodyText"/>
        <w:ind w:right="131"/>
      </w:pPr>
      <w:r>
        <w:t>The definition of 'mark' in Section 2(1)(m) expressly includes the shape of goods and their packaging, making three-dimensional shap</w:t>
      </w:r>
      <w:r>
        <w:t xml:space="preserve">es registrable as </w:t>
      </w:r>
      <w:proofErr w:type="spellStart"/>
      <w:r>
        <w:t>trade marks</w:t>
      </w:r>
      <w:proofErr w:type="spellEnd"/>
      <w:r>
        <w:t xml:space="preserve"> provided they are distinctive. However, Section 9(3) imposes three absolute exclusions:</w:t>
      </w:r>
      <w:r>
        <w:rPr>
          <w:spacing w:val="-4"/>
        </w:rPr>
        <w:t xml:space="preserve"> </w:t>
      </w:r>
      <w:r>
        <w:t>the</w:t>
      </w:r>
      <w:r>
        <w:rPr>
          <w:spacing w:val="-4"/>
        </w:rPr>
        <w:t xml:space="preserve"> </w:t>
      </w:r>
      <w:r>
        <w:t>shape</w:t>
      </w:r>
      <w:r>
        <w:rPr>
          <w:spacing w:val="-4"/>
        </w:rPr>
        <w:t xml:space="preserve"> </w:t>
      </w:r>
      <w:r>
        <w:t>of</w:t>
      </w:r>
      <w:r>
        <w:rPr>
          <w:spacing w:val="-4"/>
        </w:rPr>
        <w:t xml:space="preserve"> </w:t>
      </w:r>
      <w:r>
        <w:t>goods</w:t>
      </w:r>
      <w:r>
        <w:rPr>
          <w:spacing w:val="-4"/>
        </w:rPr>
        <w:t xml:space="preserve"> </w:t>
      </w:r>
      <w:r>
        <w:t>that</w:t>
      </w:r>
      <w:r>
        <w:rPr>
          <w:spacing w:val="-4"/>
        </w:rPr>
        <w:t xml:space="preserve"> </w:t>
      </w:r>
      <w:r>
        <w:t>results</w:t>
      </w:r>
      <w:r>
        <w:rPr>
          <w:spacing w:val="-4"/>
        </w:rPr>
        <w:t xml:space="preserve"> </w:t>
      </w:r>
      <w:r>
        <w:t>from</w:t>
      </w:r>
      <w:r>
        <w:rPr>
          <w:spacing w:val="-4"/>
        </w:rPr>
        <w:t xml:space="preserve"> </w:t>
      </w:r>
      <w:r>
        <w:t>the</w:t>
      </w:r>
      <w:r>
        <w:rPr>
          <w:spacing w:val="-4"/>
        </w:rPr>
        <w:t xml:space="preserve"> </w:t>
      </w:r>
      <w:r>
        <w:t>nature</w:t>
      </w:r>
      <w:r>
        <w:rPr>
          <w:spacing w:val="-4"/>
        </w:rPr>
        <w:t xml:space="preserve"> </w:t>
      </w:r>
      <w:r>
        <w:t>of</w:t>
      </w:r>
      <w:r>
        <w:rPr>
          <w:spacing w:val="-4"/>
        </w:rPr>
        <w:t xml:space="preserve"> </w:t>
      </w:r>
      <w:r>
        <w:t>the</w:t>
      </w:r>
      <w:r>
        <w:rPr>
          <w:spacing w:val="-4"/>
        </w:rPr>
        <w:t xml:space="preserve"> </w:t>
      </w:r>
      <w:r>
        <w:t>goods</w:t>
      </w:r>
      <w:r>
        <w:rPr>
          <w:spacing w:val="-4"/>
        </w:rPr>
        <w:t xml:space="preserve"> </w:t>
      </w:r>
      <w:r>
        <w:t>themselves; the shape of goods that is necessary to obtain a technical result</w:t>
      </w:r>
      <w:r>
        <w:t>; and the shape that gives</w:t>
      </w:r>
      <w:r>
        <w:rPr>
          <w:spacing w:val="-1"/>
        </w:rPr>
        <w:t xml:space="preserve"> </w:t>
      </w:r>
      <w:r>
        <w:t>substantial</w:t>
      </w:r>
      <w:r>
        <w:rPr>
          <w:spacing w:val="-1"/>
        </w:rPr>
        <w:t xml:space="preserve"> </w:t>
      </w:r>
      <w:r>
        <w:t>value</w:t>
      </w:r>
      <w:r>
        <w:rPr>
          <w:spacing w:val="-1"/>
        </w:rPr>
        <w:t xml:space="preserve"> </w:t>
      </w:r>
      <w:r>
        <w:t>to</w:t>
      </w:r>
      <w:r>
        <w:rPr>
          <w:spacing w:val="-1"/>
        </w:rPr>
        <w:t xml:space="preserve"> </w:t>
      </w:r>
      <w:r>
        <w:t>the</w:t>
      </w:r>
      <w:r>
        <w:rPr>
          <w:spacing w:val="-1"/>
        </w:rPr>
        <w:t xml:space="preserve"> </w:t>
      </w:r>
      <w:r>
        <w:t>goods.</w:t>
      </w:r>
      <w:r>
        <w:rPr>
          <w:spacing w:val="-1"/>
        </w:rPr>
        <w:t xml:space="preserve"> </w:t>
      </w:r>
      <w:r>
        <w:t>These</w:t>
      </w:r>
      <w:r>
        <w:rPr>
          <w:spacing w:val="-1"/>
        </w:rPr>
        <w:t xml:space="preserve"> </w:t>
      </w:r>
      <w:r>
        <w:t>exclusions</w:t>
      </w:r>
      <w:r>
        <w:rPr>
          <w:spacing w:val="-1"/>
        </w:rPr>
        <w:t xml:space="preserve"> </w:t>
      </w:r>
      <w:r>
        <w:t>prevent</w:t>
      </w:r>
      <w:r>
        <w:rPr>
          <w:spacing w:val="-1"/>
        </w:rPr>
        <w:t xml:space="preserve"> </w:t>
      </w:r>
      <w:r>
        <w:t>functional</w:t>
      </w:r>
      <w:r>
        <w:rPr>
          <w:spacing w:val="-1"/>
        </w:rPr>
        <w:t xml:space="preserve"> </w:t>
      </w:r>
      <w:r>
        <w:t>shapes</w:t>
      </w:r>
      <w:r>
        <w:rPr>
          <w:spacing w:val="-1"/>
        </w:rPr>
        <w:t xml:space="preserve"> </w:t>
      </w:r>
      <w:r>
        <w:t>and forms</w:t>
      </w:r>
      <w:r>
        <w:rPr>
          <w:spacing w:val="-1"/>
        </w:rPr>
        <w:t xml:space="preserve"> </w:t>
      </w:r>
      <w:r>
        <w:t>that</w:t>
      </w:r>
      <w:r>
        <w:rPr>
          <w:spacing w:val="-1"/>
        </w:rPr>
        <w:t xml:space="preserve"> </w:t>
      </w:r>
      <w:r>
        <w:t>are</w:t>
      </w:r>
      <w:r>
        <w:rPr>
          <w:spacing w:val="-1"/>
        </w:rPr>
        <w:t xml:space="preserve"> </w:t>
      </w:r>
      <w:r>
        <w:t>essential</w:t>
      </w:r>
      <w:r>
        <w:rPr>
          <w:spacing w:val="-1"/>
        </w:rPr>
        <w:t xml:space="preserve"> </w:t>
      </w:r>
      <w:r>
        <w:t>to</w:t>
      </w:r>
      <w:r>
        <w:rPr>
          <w:spacing w:val="-1"/>
        </w:rPr>
        <w:t xml:space="preserve"> </w:t>
      </w:r>
      <w:r>
        <w:t>the</w:t>
      </w:r>
      <w:r>
        <w:rPr>
          <w:spacing w:val="-1"/>
        </w:rPr>
        <w:t xml:space="preserve"> </w:t>
      </w:r>
      <w:r>
        <w:t>product's</w:t>
      </w:r>
      <w:r>
        <w:rPr>
          <w:spacing w:val="-1"/>
        </w:rPr>
        <w:t xml:space="preserve"> </w:t>
      </w:r>
      <w:r>
        <w:t>operation</w:t>
      </w:r>
      <w:r>
        <w:rPr>
          <w:spacing w:val="-1"/>
        </w:rPr>
        <w:t xml:space="preserve"> </w:t>
      </w:r>
      <w:r>
        <w:t>from</w:t>
      </w:r>
      <w:r>
        <w:rPr>
          <w:spacing w:val="-1"/>
        </w:rPr>
        <w:t xml:space="preserve"> </w:t>
      </w:r>
      <w:r>
        <w:t>being</w:t>
      </w:r>
      <w:r>
        <w:rPr>
          <w:spacing w:val="-1"/>
        </w:rPr>
        <w:t xml:space="preserve"> </w:t>
      </w:r>
      <w:proofErr w:type="spellStart"/>
      <w:r>
        <w:t>monopolised</w:t>
      </w:r>
      <w:proofErr w:type="spellEnd"/>
      <w:r>
        <w:rPr>
          <w:spacing w:val="-1"/>
        </w:rPr>
        <w:t xml:space="preserve"> </w:t>
      </w:r>
      <w:r>
        <w:t>through trade mark registration. The classic example of a registrable shape mark is the contoured Coca-Cola bottle, which has acquired distinctiveness through long use. In India, shape marks have been registered for distinctive packaging such as pharmaceut</w:t>
      </w:r>
      <w:r>
        <w:t xml:space="preserve">ical blister packs and </w:t>
      </w:r>
      <w:proofErr w:type="spellStart"/>
      <w:r>
        <w:t>specialised</w:t>
      </w:r>
      <w:proofErr w:type="spellEnd"/>
      <w:r>
        <w:t xml:space="preserve"> containers.</w:t>
      </w:r>
    </w:p>
    <w:p w:rsidR="0089541D" w:rsidRDefault="00BD6690">
      <w:pPr>
        <w:pStyle w:val="Heading1"/>
        <w:numPr>
          <w:ilvl w:val="1"/>
          <w:numId w:val="10"/>
        </w:numPr>
        <w:tabs>
          <w:tab w:val="left" w:pos="292"/>
        </w:tabs>
        <w:spacing w:before="80"/>
        <w:ind w:left="292" w:hanging="205"/>
      </w:pPr>
      <w:r>
        <w:t>Sound</w:t>
      </w:r>
      <w:r>
        <w:rPr>
          <w:spacing w:val="-4"/>
        </w:rPr>
        <w:t xml:space="preserve"> mark</w:t>
      </w:r>
    </w:p>
    <w:p w:rsidR="0089541D" w:rsidRDefault="00BD6690">
      <w:pPr>
        <w:pStyle w:val="BodyText"/>
      </w:pPr>
      <w:r>
        <w:t xml:space="preserve">A sound mark is a distinctive sound that functions as an identifier of the commercial origin of goods or services. India </w:t>
      </w:r>
      <w:proofErr w:type="spellStart"/>
      <w:r>
        <w:t>recognises</w:t>
      </w:r>
      <w:proofErr w:type="spellEnd"/>
      <w:r>
        <w:t xml:space="preserve"> sound marks under the Trade Marks Act, 1999,</w:t>
      </w:r>
      <w:r>
        <w:rPr>
          <w:spacing w:val="-4"/>
        </w:rPr>
        <w:t xml:space="preserve"> </w:t>
      </w:r>
      <w:r>
        <w:t>provided</w:t>
      </w:r>
      <w:r>
        <w:rPr>
          <w:spacing w:val="-4"/>
        </w:rPr>
        <w:t xml:space="preserve"> </w:t>
      </w:r>
      <w:r>
        <w:t>the</w:t>
      </w:r>
      <w:r>
        <w:rPr>
          <w:spacing w:val="-4"/>
        </w:rPr>
        <w:t xml:space="preserve"> </w:t>
      </w:r>
      <w:r>
        <w:t>sound</w:t>
      </w:r>
      <w:r>
        <w:rPr>
          <w:spacing w:val="-4"/>
        </w:rPr>
        <w:t xml:space="preserve"> </w:t>
      </w:r>
      <w:r>
        <w:t>ca</w:t>
      </w:r>
      <w:r>
        <w:t>n</w:t>
      </w:r>
      <w:r>
        <w:rPr>
          <w:spacing w:val="-4"/>
        </w:rPr>
        <w:t xml:space="preserve"> </w:t>
      </w:r>
      <w:r>
        <w:t>be</w:t>
      </w:r>
      <w:r>
        <w:rPr>
          <w:spacing w:val="-4"/>
        </w:rPr>
        <w:t xml:space="preserve"> </w:t>
      </w:r>
      <w:r>
        <w:t>graphically</w:t>
      </w:r>
      <w:r>
        <w:rPr>
          <w:spacing w:val="-4"/>
        </w:rPr>
        <w:t xml:space="preserve"> </w:t>
      </w:r>
      <w:r>
        <w:t>represented</w:t>
      </w:r>
      <w:r>
        <w:rPr>
          <w:spacing w:val="-4"/>
        </w:rPr>
        <w:t xml:space="preserve"> </w:t>
      </w:r>
      <w:r>
        <w:t>—</w:t>
      </w:r>
      <w:r>
        <w:rPr>
          <w:spacing w:val="-4"/>
        </w:rPr>
        <w:t xml:space="preserve"> </w:t>
      </w:r>
      <w:r>
        <w:t>typically</w:t>
      </w:r>
      <w:r>
        <w:rPr>
          <w:spacing w:val="-4"/>
        </w:rPr>
        <w:t xml:space="preserve"> </w:t>
      </w:r>
      <w:r>
        <w:t>through</w:t>
      </w:r>
      <w:r>
        <w:rPr>
          <w:spacing w:val="-4"/>
        </w:rPr>
        <w:t xml:space="preserve"> </w:t>
      </w:r>
      <w:r>
        <w:t>musical notation,</w:t>
      </w:r>
      <w:r>
        <w:rPr>
          <w:spacing w:val="-6"/>
        </w:rPr>
        <w:t xml:space="preserve"> </w:t>
      </w:r>
      <w:r>
        <w:t>a</w:t>
      </w:r>
      <w:r>
        <w:rPr>
          <w:spacing w:val="-4"/>
        </w:rPr>
        <w:t xml:space="preserve"> </w:t>
      </w:r>
      <w:r>
        <w:t>sonogram,</w:t>
      </w:r>
      <w:r>
        <w:rPr>
          <w:spacing w:val="-4"/>
        </w:rPr>
        <w:t xml:space="preserve"> </w:t>
      </w:r>
      <w:r>
        <w:t>or</w:t>
      </w:r>
      <w:r>
        <w:rPr>
          <w:spacing w:val="-4"/>
        </w:rPr>
        <w:t xml:space="preserve"> </w:t>
      </w:r>
      <w:r>
        <w:t>a</w:t>
      </w:r>
      <w:r>
        <w:rPr>
          <w:spacing w:val="-4"/>
        </w:rPr>
        <w:t xml:space="preserve"> </w:t>
      </w:r>
      <w:r>
        <w:t>written</w:t>
      </w:r>
      <w:r>
        <w:rPr>
          <w:spacing w:val="-4"/>
        </w:rPr>
        <w:t xml:space="preserve"> </w:t>
      </w:r>
      <w:r>
        <w:t>description</w:t>
      </w:r>
      <w:r>
        <w:rPr>
          <w:spacing w:val="-4"/>
        </w:rPr>
        <w:t xml:space="preserve"> </w:t>
      </w:r>
      <w:r>
        <w:t>sufficiently</w:t>
      </w:r>
      <w:r>
        <w:rPr>
          <w:spacing w:val="-4"/>
        </w:rPr>
        <w:t xml:space="preserve"> </w:t>
      </w:r>
      <w:r>
        <w:t>precise</w:t>
      </w:r>
      <w:r>
        <w:rPr>
          <w:spacing w:val="-4"/>
        </w:rPr>
        <w:t xml:space="preserve"> </w:t>
      </w:r>
      <w:r>
        <w:t>to</w:t>
      </w:r>
      <w:r>
        <w:rPr>
          <w:spacing w:val="-4"/>
        </w:rPr>
        <w:t xml:space="preserve"> </w:t>
      </w:r>
      <w:r>
        <w:t>enable</w:t>
      </w:r>
      <w:r>
        <w:rPr>
          <w:spacing w:val="-4"/>
        </w:rPr>
        <w:t xml:space="preserve"> </w:t>
      </w:r>
      <w:r>
        <w:t>others</w:t>
      </w:r>
      <w:r>
        <w:rPr>
          <w:spacing w:val="-4"/>
        </w:rPr>
        <w:t xml:space="preserve"> </w:t>
      </w:r>
      <w:r>
        <w:rPr>
          <w:spacing w:val="-5"/>
        </w:rPr>
        <w:t>to</w:t>
      </w:r>
    </w:p>
    <w:p w:rsidR="0089541D" w:rsidRDefault="00BD6690">
      <w:pPr>
        <w:pStyle w:val="BodyText"/>
        <w:spacing w:before="22"/>
      </w:pPr>
      <w:r>
        <w:t xml:space="preserve">reproduce it — and is sufficiently distinctive. Examples include corporate audio signatures used in television commercials, the distinctive chime of a broadcaster's </w:t>
      </w:r>
      <w:r>
        <w:lastRenderedPageBreak/>
        <w:t>station</w:t>
      </w:r>
      <w:r>
        <w:rPr>
          <w:spacing w:val="-3"/>
        </w:rPr>
        <w:t xml:space="preserve"> </w:t>
      </w:r>
      <w:r>
        <w:t>identification,</w:t>
      </w:r>
      <w:r>
        <w:rPr>
          <w:spacing w:val="-3"/>
        </w:rPr>
        <w:t xml:space="preserve"> </w:t>
      </w:r>
      <w:r>
        <w:t>and</w:t>
      </w:r>
      <w:r>
        <w:rPr>
          <w:spacing w:val="-3"/>
        </w:rPr>
        <w:t xml:space="preserve"> </w:t>
      </w:r>
      <w:r>
        <w:t>musical</w:t>
      </w:r>
      <w:r>
        <w:rPr>
          <w:spacing w:val="-3"/>
        </w:rPr>
        <w:t xml:space="preserve"> </w:t>
      </w:r>
      <w:r>
        <w:t>themes</w:t>
      </w:r>
      <w:r>
        <w:rPr>
          <w:spacing w:val="-3"/>
        </w:rPr>
        <w:t xml:space="preserve"> </w:t>
      </w:r>
      <w:r>
        <w:t>associated</w:t>
      </w:r>
      <w:r>
        <w:rPr>
          <w:spacing w:val="-3"/>
        </w:rPr>
        <w:t xml:space="preserve"> </w:t>
      </w:r>
      <w:r>
        <w:t>with</w:t>
      </w:r>
      <w:r>
        <w:rPr>
          <w:spacing w:val="-3"/>
        </w:rPr>
        <w:t xml:space="preserve"> </w:t>
      </w:r>
      <w:r>
        <w:t>specific</w:t>
      </w:r>
      <w:r>
        <w:rPr>
          <w:spacing w:val="-3"/>
        </w:rPr>
        <w:t xml:space="preserve"> </w:t>
      </w:r>
      <w:r>
        <w:t>brands.</w:t>
      </w:r>
      <w:r>
        <w:rPr>
          <w:spacing w:val="-3"/>
        </w:rPr>
        <w:t xml:space="preserve"> </w:t>
      </w:r>
      <w:r>
        <w:t>The</w:t>
      </w:r>
      <w:r>
        <w:rPr>
          <w:spacing w:val="-3"/>
        </w:rPr>
        <w:t xml:space="preserve"> </w:t>
      </w:r>
      <w:r>
        <w:t>Trade Marks</w:t>
      </w:r>
      <w:r>
        <w:rPr>
          <w:spacing w:val="-3"/>
        </w:rPr>
        <w:t xml:space="preserve"> </w:t>
      </w:r>
      <w:r>
        <w:t>Rules,</w:t>
      </w:r>
      <w:r>
        <w:rPr>
          <w:spacing w:val="-3"/>
        </w:rPr>
        <w:t xml:space="preserve"> </w:t>
      </w:r>
      <w:r>
        <w:t>2017</w:t>
      </w:r>
      <w:r>
        <w:rPr>
          <w:spacing w:val="-3"/>
        </w:rPr>
        <w:t xml:space="preserve"> </w:t>
      </w:r>
      <w:r>
        <w:t>allow</w:t>
      </w:r>
      <w:r>
        <w:rPr>
          <w:spacing w:val="-3"/>
        </w:rPr>
        <w:t xml:space="preserve"> </w:t>
      </w:r>
      <w:r>
        <w:t>the</w:t>
      </w:r>
      <w:r>
        <w:rPr>
          <w:spacing w:val="-3"/>
        </w:rPr>
        <w:t xml:space="preserve"> </w:t>
      </w:r>
      <w:r>
        <w:t>filing</w:t>
      </w:r>
      <w:r>
        <w:rPr>
          <w:spacing w:val="-3"/>
        </w:rPr>
        <w:t xml:space="preserve"> </w:t>
      </w:r>
      <w:r>
        <w:t>of</w:t>
      </w:r>
      <w:r>
        <w:rPr>
          <w:spacing w:val="-3"/>
        </w:rPr>
        <w:t xml:space="preserve"> </w:t>
      </w:r>
      <w:r>
        <w:t>an</w:t>
      </w:r>
      <w:r>
        <w:rPr>
          <w:spacing w:val="-3"/>
        </w:rPr>
        <w:t xml:space="preserve"> </w:t>
      </w:r>
      <w:r>
        <w:t>audio</w:t>
      </w:r>
      <w:r>
        <w:rPr>
          <w:spacing w:val="-3"/>
        </w:rPr>
        <w:t xml:space="preserve"> </w:t>
      </w:r>
      <w:r>
        <w:t>file</w:t>
      </w:r>
      <w:r>
        <w:rPr>
          <w:spacing w:val="-3"/>
        </w:rPr>
        <w:t xml:space="preserve"> </w:t>
      </w:r>
      <w:r>
        <w:t>as</w:t>
      </w:r>
      <w:r>
        <w:rPr>
          <w:spacing w:val="-3"/>
        </w:rPr>
        <w:t xml:space="preserve"> </w:t>
      </w:r>
      <w:r>
        <w:t>part</w:t>
      </w:r>
      <w:r>
        <w:rPr>
          <w:spacing w:val="-3"/>
        </w:rPr>
        <w:t xml:space="preserve"> </w:t>
      </w:r>
      <w:r>
        <w:t>of</w:t>
      </w:r>
      <w:r>
        <w:rPr>
          <w:spacing w:val="-3"/>
        </w:rPr>
        <w:t xml:space="preserve"> </w:t>
      </w:r>
      <w:r>
        <w:t>the</w:t>
      </w:r>
      <w:r>
        <w:rPr>
          <w:spacing w:val="-3"/>
        </w:rPr>
        <w:t xml:space="preserve"> </w:t>
      </w:r>
      <w:r>
        <w:t>application</w:t>
      </w:r>
      <w:r>
        <w:rPr>
          <w:spacing w:val="-3"/>
        </w:rPr>
        <w:t xml:space="preserve"> </w:t>
      </w:r>
      <w:r>
        <w:t>for</w:t>
      </w:r>
      <w:r>
        <w:rPr>
          <w:spacing w:val="-3"/>
        </w:rPr>
        <w:t xml:space="preserve"> </w:t>
      </w:r>
      <w:r>
        <w:t xml:space="preserve">sound </w:t>
      </w:r>
      <w:r>
        <w:rPr>
          <w:spacing w:val="-2"/>
        </w:rPr>
        <w:t>marks.</w:t>
      </w:r>
    </w:p>
    <w:p w:rsidR="0089541D" w:rsidRDefault="00BD6690">
      <w:pPr>
        <w:pStyle w:val="Heading1"/>
        <w:numPr>
          <w:ilvl w:val="1"/>
          <w:numId w:val="10"/>
        </w:numPr>
        <w:tabs>
          <w:tab w:val="left" w:pos="295"/>
        </w:tabs>
        <w:spacing w:before="80"/>
        <w:ind w:left="295" w:hanging="208"/>
      </w:pPr>
      <w:proofErr w:type="spellStart"/>
      <w:r>
        <w:t>Colour</w:t>
      </w:r>
      <w:proofErr w:type="spellEnd"/>
      <w:r>
        <w:rPr>
          <w:spacing w:val="-5"/>
        </w:rPr>
        <w:t xml:space="preserve"> </w:t>
      </w:r>
      <w:r>
        <w:rPr>
          <w:spacing w:val="-4"/>
        </w:rPr>
        <w:t>mark</w:t>
      </w:r>
    </w:p>
    <w:p w:rsidR="0089541D" w:rsidRDefault="00BD6690">
      <w:pPr>
        <w:pStyle w:val="BodyText"/>
        <w:ind w:right="175"/>
      </w:pPr>
      <w:r>
        <w:t>A</w:t>
      </w:r>
      <w:r>
        <w:rPr>
          <w:spacing w:val="-1"/>
        </w:rPr>
        <w:t xml:space="preserve"> </w:t>
      </w:r>
      <w:r>
        <w:t>single</w:t>
      </w:r>
      <w:r>
        <w:rPr>
          <w:spacing w:val="-1"/>
        </w:rPr>
        <w:t xml:space="preserve"> </w:t>
      </w:r>
      <w:proofErr w:type="spellStart"/>
      <w:r>
        <w:t>colour</w:t>
      </w:r>
      <w:proofErr w:type="spellEnd"/>
      <w:r>
        <w:rPr>
          <w:spacing w:val="-1"/>
        </w:rPr>
        <w:t xml:space="preserve"> </w:t>
      </w:r>
      <w:r>
        <w:t>or</w:t>
      </w:r>
      <w:r>
        <w:rPr>
          <w:spacing w:val="-1"/>
        </w:rPr>
        <w:t xml:space="preserve"> </w:t>
      </w:r>
      <w:r>
        <w:t>combination</w:t>
      </w:r>
      <w:r>
        <w:rPr>
          <w:spacing w:val="-1"/>
        </w:rPr>
        <w:t xml:space="preserve"> </w:t>
      </w:r>
      <w:r>
        <w:t>of</w:t>
      </w:r>
      <w:r>
        <w:rPr>
          <w:spacing w:val="-1"/>
        </w:rPr>
        <w:t xml:space="preserve"> </w:t>
      </w:r>
      <w:proofErr w:type="spellStart"/>
      <w:r>
        <w:t>colours</w:t>
      </w:r>
      <w:proofErr w:type="spellEnd"/>
      <w:r>
        <w:rPr>
          <w:spacing w:val="-1"/>
        </w:rPr>
        <w:t xml:space="preserve"> </w:t>
      </w:r>
      <w:r>
        <w:t>may</w:t>
      </w:r>
      <w:r>
        <w:rPr>
          <w:spacing w:val="-1"/>
        </w:rPr>
        <w:t xml:space="preserve"> </w:t>
      </w:r>
      <w:r>
        <w:t>be</w:t>
      </w:r>
      <w:r>
        <w:rPr>
          <w:spacing w:val="-1"/>
        </w:rPr>
        <w:t xml:space="preserve"> </w:t>
      </w:r>
      <w:r>
        <w:t>registered</w:t>
      </w:r>
      <w:r>
        <w:rPr>
          <w:spacing w:val="-1"/>
        </w:rPr>
        <w:t xml:space="preserve"> </w:t>
      </w:r>
      <w:r>
        <w:t>as</w:t>
      </w:r>
      <w:r>
        <w:rPr>
          <w:spacing w:val="-1"/>
        </w:rPr>
        <w:t xml:space="preserve"> </w:t>
      </w:r>
      <w:r>
        <w:t>a</w:t>
      </w:r>
      <w:r>
        <w:rPr>
          <w:spacing w:val="-1"/>
        </w:rPr>
        <w:t xml:space="preserve"> </w:t>
      </w:r>
      <w:r>
        <w:t>trade</w:t>
      </w:r>
      <w:r>
        <w:rPr>
          <w:spacing w:val="-1"/>
        </w:rPr>
        <w:t xml:space="preserve"> </w:t>
      </w:r>
      <w:r>
        <w:t>mark</w:t>
      </w:r>
      <w:r>
        <w:rPr>
          <w:spacing w:val="-1"/>
        </w:rPr>
        <w:t xml:space="preserve"> </w:t>
      </w:r>
      <w:r>
        <w:t>where</w:t>
      </w:r>
      <w:r>
        <w:rPr>
          <w:spacing w:val="-1"/>
        </w:rPr>
        <w:t xml:space="preserve"> </w:t>
      </w:r>
      <w:r>
        <w:t xml:space="preserve">it has acquired distinctiveness as an indicator of commercial origin through long and exclusive use. Section 10(1) of the Act provides that a trade mark may be limited wholly or in part to any combination of </w:t>
      </w:r>
      <w:proofErr w:type="spellStart"/>
      <w:r>
        <w:t>colours</w:t>
      </w:r>
      <w:proofErr w:type="spellEnd"/>
      <w:r>
        <w:t xml:space="preserve">, and any such limitation shall be </w:t>
      </w:r>
      <w:proofErr w:type="gramStart"/>
      <w:r>
        <w:t xml:space="preserve">taken </w:t>
      </w:r>
      <w:r>
        <w:t>into account</w:t>
      </w:r>
      <w:proofErr w:type="gramEnd"/>
      <w:r>
        <w:t xml:space="preserve"> in determining distinctiveness. The threshold for registering </w:t>
      </w:r>
      <w:proofErr w:type="spellStart"/>
      <w:r>
        <w:t>colour</w:t>
      </w:r>
      <w:proofErr w:type="spellEnd"/>
      <w:r>
        <w:t xml:space="preserve"> marks is particularly high because </w:t>
      </w:r>
      <w:proofErr w:type="spellStart"/>
      <w:r>
        <w:t>colours</w:t>
      </w:r>
      <w:proofErr w:type="spellEnd"/>
      <w:r>
        <w:t xml:space="preserve"> are primarily decorative and descriptive, and there is a strong public interest in keeping </w:t>
      </w:r>
      <w:proofErr w:type="spellStart"/>
      <w:r>
        <w:t>colours</w:t>
      </w:r>
      <w:proofErr w:type="spellEnd"/>
      <w:r>
        <w:t xml:space="preserve"> available for general use by all</w:t>
      </w:r>
      <w:r>
        <w:t xml:space="preserve"> traders. Where a particular </w:t>
      </w:r>
      <w:proofErr w:type="spellStart"/>
      <w:r>
        <w:t>colour</w:t>
      </w:r>
      <w:proofErr w:type="spellEnd"/>
      <w:r>
        <w:t xml:space="preserve"> or </w:t>
      </w:r>
      <w:proofErr w:type="spellStart"/>
      <w:r>
        <w:t>colour</w:t>
      </w:r>
      <w:proofErr w:type="spellEnd"/>
      <w:r>
        <w:t xml:space="preserve"> combination has been used exclusively by one trader and has come to be universally associated with their products,</w:t>
      </w:r>
      <w:r>
        <w:rPr>
          <w:spacing w:val="-5"/>
        </w:rPr>
        <w:t xml:space="preserve"> </w:t>
      </w:r>
      <w:r>
        <w:t>it</w:t>
      </w:r>
      <w:r>
        <w:rPr>
          <w:spacing w:val="-5"/>
        </w:rPr>
        <w:t xml:space="preserve"> </w:t>
      </w:r>
      <w:r>
        <w:t>may</w:t>
      </w:r>
      <w:r>
        <w:rPr>
          <w:spacing w:val="-5"/>
        </w:rPr>
        <w:t xml:space="preserve"> </w:t>
      </w:r>
      <w:r>
        <w:t>acquire</w:t>
      </w:r>
      <w:r>
        <w:rPr>
          <w:spacing w:val="-5"/>
        </w:rPr>
        <w:t xml:space="preserve"> </w:t>
      </w:r>
      <w:r>
        <w:t>the</w:t>
      </w:r>
      <w:r>
        <w:rPr>
          <w:spacing w:val="-5"/>
        </w:rPr>
        <w:t xml:space="preserve"> </w:t>
      </w:r>
      <w:r>
        <w:t>necessary</w:t>
      </w:r>
      <w:r>
        <w:rPr>
          <w:spacing w:val="-5"/>
        </w:rPr>
        <w:t xml:space="preserve"> </w:t>
      </w:r>
      <w:r>
        <w:t>secondary</w:t>
      </w:r>
      <w:r>
        <w:rPr>
          <w:spacing w:val="-5"/>
        </w:rPr>
        <w:t xml:space="preserve"> </w:t>
      </w:r>
      <w:r>
        <w:t>meaning</w:t>
      </w:r>
      <w:r>
        <w:rPr>
          <w:spacing w:val="-5"/>
        </w:rPr>
        <w:t xml:space="preserve"> </w:t>
      </w:r>
      <w:r>
        <w:t>for</w:t>
      </w:r>
      <w:r>
        <w:rPr>
          <w:spacing w:val="-5"/>
        </w:rPr>
        <w:t xml:space="preserve"> </w:t>
      </w:r>
      <w:r>
        <w:t>registration.</w:t>
      </w:r>
      <w:r>
        <w:rPr>
          <w:spacing w:val="-5"/>
        </w:rPr>
        <w:t xml:space="preserve"> </w:t>
      </w:r>
      <w:r>
        <w:t>Examples from international practice include Cadbury's purple for chocolate and Louboutin's red sole for high-heeled shoes.</w:t>
      </w:r>
    </w:p>
    <w:p w:rsidR="0089541D" w:rsidRDefault="00BD6690">
      <w:pPr>
        <w:pStyle w:val="Heading1"/>
        <w:numPr>
          <w:ilvl w:val="1"/>
          <w:numId w:val="10"/>
        </w:numPr>
        <w:tabs>
          <w:tab w:val="left" w:pos="359"/>
        </w:tabs>
        <w:spacing w:before="80"/>
        <w:ind w:left="359" w:hanging="272"/>
      </w:pPr>
      <w:r>
        <w:t>Well-known</w:t>
      </w:r>
      <w:r>
        <w:rPr>
          <w:spacing w:val="-7"/>
        </w:rPr>
        <w:t xml:space="preserve"> </w:t>
      </w:r>
      <w:r>
        <w:t>trade</w:t>
      </w:r>
      <w:r>
        <w:rPr>
          <w:spacing w:val="-4"/>
        </w:rPr>
        <w:t xml:space="preserve"> </w:t>
      </w:r>
      <w:r>
        <w:t>mark</w:t>
      </w:r>
      <w:r>
        <w:rPr>
          <w:spacing w:val="-4"/>
        </w:rPr>
        <w:t xml:space="preserve"> </w:t>
      </w:r>
      <w:r>
        <w:t>–</w:t>
      </w:r>
      <w:r>
        <w:rPr>
          <w:spacing w:val="-4"/>
        </w:rPr>
        <w:t xml:space="preserve"> </w:t>
      </w:r>
      <w:r>
        <w:t>Section</w:t>
      </w:r>
      <w:r>
        <w:rPr>
          <w:spacing w:val="-4"/>
        </w:rPr>
        <w:t xml:space="preserve"> </w:t>
      </w:r>
      <w:r>
        <w:rPr>
          <w:spacing w:val="-2"/>
        </w:rPr>
        <w:t>2(</w:t>
      </w:r>
      <w:proofErr w:type="gramStart"/>
      <w:r>
        <w:rPr>
          <w:spacing w:val="-2"/>
        </w:rPr>
        <w:t>1)(</w:t>
      </w:r>
      <w:proofErr w:type="spellStart"/>
      <w:proofErr w:type="gramEnd"/>
      <w:r>
        <w:rPr>
          <w:spacing w:val="-2"/>
        </w:rPr>
        <w:t>zg</w:t>
      </w:r>
      <w:proofErr w:type="spellEnd"/>
      <w:r>
        <w:rPr>
          <w:spacing w:val="-2"/>
        </w:rPr>
        <w:t>)</w:t>
      </w:r>
    </w:p>
    <w:p w:rsidR="0089541D" w:rsidRDefault="00BD6690">
      <w:pPr>
        <w:pStyle w:val="BodyText"/>
        <w:ind w:right="187"/>
      </w:pPr>
      <w:r>
        <w:t>Section 2(1)(</w:t>
      </w:r>
      <w:proofErr w:type="spellStart"/>
      <w:r>
        <w:t>zg</w:t>
      </w:r>
      <w:proofErr w:type="spellEnd"/>
      <w:r>
        <w:t>) defines 'well-known trade mark' in relation to any goods or services as "a</w:t>
      </w:r>
      <w:r>
        <w:t xml:space="preserve"> mark which has become so to the substantial segment of the public which uses such goods or receives such services that the use of such mark in relation to other goods</w:t>
      </w:r>
      <w:r>
        <w:rPr>
          <w:spacing w:val="-3"/>
        </w:rPr>
        <w:t xml:space="preserve"> </w:t>
      </w:r>
      <w:r>
        <w:t>or</w:t>
      </w:r>
      <w:r>
        <w:rPr>
          <w:spacing w:val="-3"/>
        </w:rPr>
        <w:t xml:space="preserve"> </w:t>
      </w:r>
      <w:r>
        <w:t>services</w:t>
      </w:r>
      <w:r>
        <w:rPr>
          <w:spacing w:val="-3"/>
        </w:rPr>
        <w:t xml:space="preserve"> </w:t>
      </w:r>
      <w:r>
        <w:t>would</w:t>
      </w:r>
      <w:r>
        <w:rPr>
          <w:spacing w:val="-3"/>
        </w:rPr>
        <w:t xml:space="preserve"> </w:t>
      </w:r>
      <w:r>
        <w:t>be</w:t>
      </w:r>
      <w:r>
        <w:rPr>
          <w:spacing w:val="-3"/>
        </w:rPr>
        <w:t xml:space="preserve"> </w:t>
      </w:r>
      <w:r>
        <w:t>likely</w:t>
      </w:r>
      <w:r>
        <w:rPr>
          <w:spacing w:val="-3"/>
        </w:rPr>
        <w:t xml:space="preserve"> </w:t>
      </w:r>
      <w:r>
        <w:t>to</w:t>
      </w:r>
      <w:r>
        <w:rPr>
          <w:spacing w:val="-3"/>
        </w:rPr>
        <w:t xml:space="preserve"> </w:t>
      </w:r>
      <w:r>
        <w:t>be</w:t>
      </w:r>
      <w:r>
        <w:rPr>
          <w:spacing w:val="-3"/>
        </w:rPr>
        <w:t xml:space="preserve"> </w:t>
      </w:r>
      <w:r>
        <w:t>taken</w:t>
      </w:r>
      <w:r>
        <w:rPr>
          <w:spacing w:val="-3"/>
        </w:rPr>
        <w:t xml:space="preserve"> </w:t>
      </w:r>
      <w:r>
        <w:t>as</w:t>
      </w:r>
      <w:r>
        <w:rPr>
          <w:spacing w:val="-3"/>
        </w:rPr>
        <w:t xml:space="preserve"> </w:t>
      </w:r>
      <w:r>
        <w:t>indicating</w:t>
      </w:r>
      <w:r>
        <w:rPr>
          <w:spacing w:val="-3"/>
        </w:rPr>
        <w:t xml:space="preserve"> </w:t>
      </w:r>
      <w:r>
        <w:t>a</w:t>
      </w:r>
      <w:r>
        <w:rPr>
          <w:spacing w:val="-3"/>
        </w:rPr>
        <w:t xml:space="preserve"> </w:t>
      </w:r>
      <w:r>
        <w:t>connection</w:t>
      </w:r>
      <w:r>
        <w:rPr>
          <w:spacing w:val="-3"/>
        </w:rPr>
        <w:t xml:space="preserve"> </w:t>
      </w:r>
      <w:r>
        <w:t>in</w:t>
      </w:r>
      <w:r>
        <w:rPr>
          <w:spacing w:val="-3"/>
        </w:rPr>
        <w:t xml:space="preserve"> </w:t>
      </w:r>
      <w:r>
        <w:t>the</w:t>
      </w:r>
      <w:r>
        <w:rPr>
          <w:spacing w:val="-3"/>
        </w:rPr>
        <w:t xml:space="preserve"> </w:t>
      </w:r>
      <w:r>
        <w:t>course of</w:t>
      </w:r>
      <w:r>
        <w:rPr>
          <w:spacing w:val="-3"/>
        </w:rPr>
        <w:t xml:space="preserve"> </w:t>
      </w:r>
      <w:r>
        <w:t>trad</w:t>
      </w:r>
      <w:r>
        <w:t>e</w:t>
      </w:r>
      <w:r>
        <w:rPr>
          <w:spacing w:val="-3"/>
        </w:rPr>
        <w:t xml:space="preserve"> </w:t>
      </w:r>
      <w:r>
        <w:t>or</w:t>
      </w:r>
      <w:r>
        <w:rPr>
          <w:spacing w:val="-3"/>
        </w:rPr>
        <w:t xml:space="preserve"> </w:t>
      </w:r>
      <w:r>
        <w:t>rendering</w:t>
      </w:r>
      <w:r>
        <w:rPr>
          <w:spacing w:val="-3"/>
        </w:rPr>
        <w:t xml:space="preserve"> </w:t>
      </w:r>
      <w:r>
        <w:t>of</w:t>
      </w:r>
      <w:r>
        <w:rPr>
          <w:spacing w:val="-3"/>
        </w:rPr>
        <w:t xml:space="preserve"> </w:t>
      </w:r>
      <w:r>
        <w:t>services</w:t>
      </w:r>
      <w:r>
        <w:rPr>
          <w:spacing w:val="-3"/>
        </w:rPr>
        <w:t xml:space="preserve"> </w:t>
      </w:r>
      <w:r>
        <w:t>between</w:t>
      </w:r>
      <w:r>
        <w:rPr>
          <w:spacing w:val="-3"/>
        </w:rPr>
        <w:t xml:space="preserve"> </w:t>
      </w:r>
      <w:r>
        <w:t>those</w:t>
      </w:r>
      <w:r>
        <w:rPr>
          <w:spacing w:val="-3"/>
        </w:rPr>
        <w:t xml:space="preserve"> </w:t>
      </w:r>
      <w:r>
        <w:t>goods</w:t>
      </w:r>
      <w:r>
        <w:rPr>
          <w:spacing w:val="-3"/>
        </w:rPr>
        <w:t xml:space="preserve"> </w:t>
      </w:r>
      <w:r>
        <w:t>or</w:t>
      </w:r>
      <w:r>
        <w:rPr>
          <w:spacing w:val="-3"/>
        </w:rPr>
        <w:t xml:space="preserve"> </w:t>
      </w:r>
      <w:r>
        <w:t>services</w:t>
      </w:r>
      <w:r>
        <w:rPr>
          <w:spacing w:val="-3"/>
        </w:rPr>
        <w:t xml:space="preserve"> </w:t>
      </w:r>
      <w:r>
        <w:t>and</w:t>
      </w:r>
      <w:r>
        <w:rPr>
          <w:spacing w:val="-3"/>
        </w:rPr>
        <w:t xml:space="preserve"> </w:t>
      </w:r>
      <w:r>
        <w:t>a</w:t>
      </w:r>
      <w:r>
        <w:rPr>
          <w:spacing w:val="-3"/>
        </w:rPr>
        <w:t xml:space="preserve"> </w:t>
      </w:r>
      <w:r>
        <w:t>person</w:t>
      </w:r>
      <w:r>
        <w:rPr>
          <w:spacing w:val="-3"/>
        </w:rPr>
        <w:t xml:space="preserve"> </w:t>
      </w:r>
      <w:r>
        <w:t>using the mark in relation to the first-mentioned goods or services." Section 11(6) sets out the</w:t>
      </w:r>
      <w:r>
        <w:rPr>
          <w:spacing w:val="-3"/>
        </w:rPr>
        <w:t xml:space="preserve"> </w:t>
      </w:r>
      <w:r>
        <w:t>factors</w:t>
      </w:r>
      <w:r>
        <w:rPr>
          <w:spacing w:val="-3"/>
        </w:rPr>
        <w:t xml:space="preserve"> </w:t>
      </w:r>
      <w:r>
        <w:t>the</w:t>
      </w:r>
      <w:r>
        <w:rPr>
          <w:spacing w:val="-3"/>
        </w:rPr>
        <w:t xml:space="preserve"> </w:t>
      </w:r>
      <w:r>
        <w:t>Registrar</w:t>
      </w:r>
      <w:r>
        <w:rPr>
          <w:spacing w:val="-3"/>
        </w:rPr>
        <w:t xml:space="preserve"> </w:t>
      </w:r>
      <w:r>
        <w:t>shall</w:t>
      </w:r>
      <w:r>
        <w:rPr>
          <w:spacing w:val="-3"/>
        </w:rPr>
        <w:t xml:space="preserve"> </w:t>
      </w:r>
      <w:proofErr w:type="gramStart"/>
      <w:r>
        <w:t>take</w:t>
      </w:r>
      <w:r>
        <w:rPr>
          <w:spacing w:val="-3"/>
        </w:rPr>
        <w:t xml:space="preserve"> </w:t>
      </w:r>
      <w:r>
        <w:t>into</w:t>
      </w:r>
      <w:r>
        <w:rPr>
          <w:spacing w:val="-3"/>
        </w:rPr>
        <w:t xml:space="preserve"> </w:t>
      </w:r>
      <w:r>
        <w:t>account</w:t>
      </w:r>
      <w:proofErr w:type="gramEnd"/>
      <w:r>
        <w:rPr>
          <w:spacing w:val="-3"/>
        </w:rPr>
        <w:t xml:space="preserve"> </w:t>
      </w:r>
      <w:r>
        <w:t>when</w:t>
      </w:r>
      <w:r>
        <w:rPr>
          <w:spacing w:val="-3"/>
        </w:rPr>
        <w:t xml:space="preserve"> </w:t>
      </w:r>
      <w:r>
        <w:t>determining</w:t>
      </w:r>
      <w:r>
        <w:rPr>
          <w:spacing w:val="-3"/>
        </w:rPr>
        <w:t xml:space="preserve"> </w:t>
      </w:r>
      <w:r>
        <w:t>whether</w:t>
      </w:r>
      <w:r>
        <w:rPr>
          <w:spacing w:val="-3"/>
        </w:rPr>
        <w:t xml:space="preserve"> </w:t>
      </w:r>
      <w:r>
        <w:t>a</w:t>
      </w:r>
      <w:r>
        <w:rPr>
          <w:spacing w:val="-3"/>
        </w:rPr>
        <w:t xml:space="preserve"> </w:t>
      </w:r>
      <w:r>
        <w:t>mark</w:t>
      </w:r>
      <w:r>
        <w:rPr>
          <w:spacing w:val="-3"/>
        </w:rPr>
        <w:t xml:space="preserve"> </w:t>
      </w:r>
      <w:r>
        <w:t>is well-known, including: knowledge or recognition of the mark in the relevant public; duration, extent, and geographical area of use; duration, extent, and geographical area of promotion; duration and geographical area of registration; and the record of s</w:t>
      </w:r>
      <w:r>
        <w:t>uccessful enforcement of rights in the mark. Section 11(9) provides that the Registrar shall not require as a condition for determining whether a mark is well-known: that it has been used or registered in India; that an application for registration has bee</w:t>
      </w:r>
      <w:r>
        <w:t>n filed in India; that it is well-known in or registered in any jurisdiction other than India; or that it is well-known to the public at large in India.</w:t>
      </w:r>
    </w:p>
    <w:p w:rsidR="0089541D" w:rsidRDefault="00BD6690">
      <w:pPr>
        <w:pStyle w:val="BodyText"/>
        <w:spacing w:before="0"/>
      </w:pPr>
      <w:r>
        <w:t>Well-known</w:t>
      </w:r>
      <w:r>
        <w:rPr>
          <w:spacing w:val="-5"/>
        </w:rPr>
        <w:t xml:space="preserve"> </w:t>
      </w:r>
      <w:r>
        <w:t>marks</w:t>
      </w:r>
      <w:r>
        <w:rPr>
          <w:spacing w:val="-5"/>
        </w:rPr>
        <w:t xml:space="preserve"> </w:t>
      </w:r>
      <w:r>
        <w:t>receive</w:t>
      </w:r>
      <w:r>
        <w:rPr>
          <w:spacing w:val="-5"/>
        </w:rPr>
        <w:t xml:space="preserve"> </w:t>
      </w:r>
      <w:r>
        <w:t>extended</w:t>
      </w:r>
      <w:r>
        <w:rPr>
          <w:spacing w:val="-5"/>
        </w:rPr>
        <w:t xml:space="preserve"> </w:t>
      </w:r>
      <w:r>
        <w:t>cross-class</w:t>
      </w:r>
      <w:r>
        <w:rPr>
          <w:spacing w:val="-5"/>
        </w:rPr>
        <w:t xml:space="preserve"> </w:t>
      </w:r>
      <w:r>
        <w:t>protection</w:t>
      </w:r>
      <w:r>
        <w:rPr>
          <w:spacing w:val="-5"/>
        </w:rPr>
        <w:t xml:space="preserve"> </w:t>
      </w:r>
      <w:r>
        <w:t>under</w:t>
      </w:r>
      <w:r>
        <w:rPr>
          <w:spacing w:val="-5"/>
        </w:rPr>
        <w:t xml:space="preserve"> </w:t>
      </w:r>
      <w:r>
        <w:t>Section</w:t>
      </w:r>
      <w:r>
        <w:rPr>
          <w:spacing w:val="-5"/>
        </w:rPr>
        <w:t xml:space="preserve"> </w:t>
      </w:r>
      <w:r>
        <w:t>11(2)</w:t>
      </w:r>
      <w:r>
        <w:rPr>
          <w:spacing w:val="-5"/>
        </w:rPr>
        <w:t xml:space="preserve"> </w:t>
      </w:r>
      <w:r>
        <w:t>and Section 29(4).</w:t>
      </w:r>
    </w:p>
    <w:p w:rsidR="0089541D" w:rsidRDefault="0089541D">
      <w:pPr>
        <w:pStyle w:val="BodyText"/>
        <w:spacing w:before="140"/>
        <w:ind w:left="0"/>
      </w:pPr>
    </w:p>
    <w:p w:rsidR="0089541D" w:rsidRDefault="00BD6690">
      <w:pPr>
        <w:pStyle w:val="Heading1"/>
        <w:numPr>
          <w:ilvl w:val="0"/>
          <w:numId w:val="10"/>
        </w:numPr>
        <w:tabs>
          <w:tab w:val="left" w:pos="367"/>
        </w:tabs>
        <w:ind w:left="367"/>
      </w:pPr>
      <w:r>
        <w:t>Trade</w:t>
      </w:r>
      <w:r>
        <w:rPr>
          <w:spacing w:val="-5"/>
        </w:rPr>
        <w:t xml:space="preserve"> </w:t>
      </w:r>
      <w:r>
        <w:t>mark</w:t>
      </w:r>
      <w:r>
        <w:rPr>
          <w:spacing w:val="-5"/>
        </w:rPr>
        <w:t xml:space="preserve"> </w:t>
      </w:r>
      <w:r>
        <w:t>distinguished</w:t>
      </w:r>
      <w:r>
        <w:rPr>
          <w:spacing w:val="-5"/>
        </w:rPr>
        <w:t xml:space="preserve"> </w:t>
      </w:r>
      <w:r>
        <w:t>from</w:t>
      </w:r>
      <w:r>
        <w:rPr>
          <w:spacing w:val="-5"/>
        </w:rPr>
        <w:t xml:space="preserve"> </w:t>
      </w:r>
      <w:r>
        <w:t>trade</w:t>
      </w:r>
      <w:r>
        <w:rPr>
          <w:spacing w:val="-4"/>
        </w:rPr>
        <w:t xml:space="preserve"> name</w:t>
      </w:r>
    </w:p>
    <w:p w:rsidR="0089541D" w:rsidRDefault="00BD6690">
      <w:pPr>
        <w:pStyle w:val="BodyText"/>
      </w:pPr>
      <w:r>
        <w:t>A trade mark is used on goods or services to indicate commercial origin, whereas a trade</w:t>
      </w:r>
      <w:r>
        <w:rPr>
          <w:spacing w:val="-3"/>
        </w:rPr>
        <w:t xml:space="preserve"> </w:t>
      </w:r>
      <w:r>
        <w:t>name</w:t>
      </w:r>
      <w:r>
        <w:rPr>
          <w:spacing w:val="-3"/>
        </w:rPr>
        <w:t xml:space="preserve"> </w:t>
      </w:r>
      <w:r>
        <w:t>is</w:t>
      </w:r>
      <w:r>
        <w:rPr>
          <w:spacing w:val="-3"/>
        </w:rPr>
        <w:t xml:space="preserve"> </w:t>
      </w:r>
      <w:r>
        <w:t>the</w:t>
      </w:r>
      <w:r>
        <w:rPr>
          <w:spacing w:val="-3"/>
        </w:rPr>
        <w:t xml:space="preserve"> </w:t>
      </w:r>
      <w:r>
        <w:t>name</w:t>
      </w:r>
      <w:r>
        <w:rPr>
          <w:spacing w:val="-3"/>
        </w:rPr>
        <w:t xml:space="preserve"> </w:t>
      </w:r>
      <w:r>
        <w:t>under</w:t>
      </w:r>
      <w:r>
        <w:rPr>
          <w:spacing w:val="-3"/>
        </w:rPr>
        <w:t xml:space="preserve"> </w:t>
      </w:r>
      <w:r>
        <w:t>which</w:t>
      </w:r>
      <w:r>
        <w:rPr>
          <w:spacing w:val="-3"/>
        </w:rPr>
        <w:t xml:space="preserve"> </w:t>
      </w:r>
      <w:r>
        <w:t>a</w:t>
      </w:r>
      <w:r>
        <w:rPr>
          <w:spacing w:val="-3"/>
        </w:rPr>
        <w:t xml:space="preserve"> </w:t>
      </w:r>
      <w:r>
        <w:t>business</w:t>
      </w:r>
      <w:r>
        <w:rPr>
          <w:spacing w:val="-3"/>
        </w:rPr>
        <w:t xml:space="preserve"> </w:t>
      </w:r>
      <w:r>
        <w:t>is</w:t>
      </w:r>
      <w:r>
        <w:rPr>
          <w:spacing w:val="-3"/>
        </w:rPr>
        <w:t xml:space="preserve"> </w:t>
      </w:r>
      <w:r>
        <w:t>carried</w:t>
      </w:r>
      <w:r>
        <w:rPr>
          <w:spacing w:val="-3"/>
        </w:rPr>
        <w:t xml:space="preserve"> </w:t>
      </w:r>
      <w:r>
        <w:t>on.</w:t>
      </w:r>
      <w:r>
        <w:rPr>
          <w:spacing w:val="-3"/>
        </w:rPr>
        <w:t xml:space="preserve"> </w:t>
      </w:r>
      <w:r>
        <w:t>Section</w:t>
      </w:r>
      <w:r>
        <w:rPr>
          <w:spacing w:val="-3"/>
        </w:rPr>
        <w:t xml:space="preserve"> </w:t>
      </w:r>
      <w:r>
        <w:t>2(</w:t>
      </w:r>
      <w:proofErr w:type="gramStart"/>
      <w:r>
        <w:t>1)(</w:t>
      </w:r>
      <w:proofErr w:type="spellStart"/>
      <w:proofErr w:type="gramEnd"/>
      <w:r>
        <w:t>zb</w:t>
      </w:r>
      <w:proofErr w:type="spellEnd"/>
      <w:r>
        <w:t>)</w:t>
      </w:r>
      <w:r>
        <w:rPr>
          <w:spacing w:val="-3"/>
        </w:rPr>
        <w:t xml:space="preserve"> </w:t>
      </w:r>
      <w:r>
        <w:t>covers the trade mark as a source identifier for goods or se</w:t>
      </w:r>
      <w:r>
        <w:t>rvices, while a trade name may</w:t>
      </w:r>
    </w:p>
    <w:p w:rsidR="0089541D" w:rsidRDefault="00BD6690">
      <w:pPr>
        <w:pStyle w:val="BodyText"/>
        <w:spacing w:before="22"/>
        <w:ind w:right="157"/>
      </w:pPr>
      <w:r>
        <w:t>be</w:t>
      </w:r>
      <w:r>
        <w:rPr>
          <w:spacing w:val="-3"/>
        </w:rPr>
        <w:t xml:space="preserve"> </w:t>
      </w:r>
      <w:r>
        <w:t>registered</w:t>
      </w:r>
      <w:r>
        <w:rPr>
          <w:spacing w:val="-3"/>
        </w:rPr>
        <w:t xml:space="preserve"> </w:t>
      </w:r>
      <w:r>
        <w:t>as</w:t>
      </w:r>
      <w:r>
        <w:rPr>
          <w:spacing w:val="-3"/>
        </w:rPr>
        <w:t xml:space="preserve"> </w:t>
      </w:r>
      <w:r>
        <w:t>a</w:t>
      </w:r>
      <w:r>
        <w:rPr>
          <w:spacing w:val="-3"/>
        </w:rPr>
        <w:t xml:space="preserve"> </w:t>
      </w:r>
      <w:r>
        <w:t>company</w:t>
      </w:r>
      <w:r>
        <w:rPr>
          <w:spacing w:val="-3"/>
        </w:rPr>
        <w:t xml:space="preserve"> </w:t>
      </w:r>
      <w:r>
        <w:t>name</w:t>
      </w:r>
      <w:r>
        <w:rPr>
          <w:spacing w:val="-3"/>
        </w:rPr>
        <w:t xml:space="preserve"> </w:t>
      </w:r>
      <w:r>
        <w:t>under</w:t>
      </w:r>
      <w:r>
        <w:rPr>
          <w:spacing w:val="-3"/>
        </w:rPr>
        <w:t xml:space="preserve"> </w:t>
      </w:r>
      <w:r>
        <w:t>the</w:t>
      </w:r>
      <w:r>
        <w:rPr>
          <w:spacing w:val="-3"/>
        </w:rPr>
        <w:t xml:space="preserve"> </w:t>
      </w:r>
      <w:r>
        <w:t>Companies</w:t>
      </w:r>
      <w:r>
        <w:rPr>
          <w:spacing w:val="-3"/>
        </w:rPr>
        <w:t xml:space="preserve"> </w:t>
      </w:r>
      <w:r>
        <w:t>Act,</w:t>
      </w:r>
      <w:r>
        <w:rPr>
          <w:spacing w:val="-3"/>
        </w:rPr>
        <w:t xml:space="preserve"> </w:t>
      </w:r>
      <w:r>
        <w:t>2013.</w:t>
      </w:r>
      <w:r>
        <w:rPr>
          <w:spacing w:val="-3"/>
        </w:rPr>
        <w:t xml:space="preserve"> </w:t>
      </w:r>
      <w:r>
        <w:t>The</w:t>
      </w:r>
      <w:r>
        <w:rPr>
          <w:spacing w:val="-3"/>
        </w:rPr>
        <w:t xml:space="preserve"> </w:t>
      </w:r>
      <w:r>
        <w:t>two</w:t>
      </w:r>
      <w:r>
        <w:rPr>
          <w:spacing w:val="-3"/>
        </w:rPr>
        <w:t xml:space="preserve"> </w:t>
      </w:r>
      <w:r>
        <w:t>forms</w:t>
      </w:r>
      <w:r>
        <w:rPr>
          <w:spacing w:val="-3"/>
        </w:rPr>
        <w:t xml:space="preserve"> </w:t>
      </w:r>
      <w:r>
        <w:t>of protection</w:t>
      </w:r>
      <w:r>
        <w:rPr>
          <w:spacing w:val="-3"/>
        </w:rPr>
        <w:t xml:space="preserve"> </w:t>
      </w:r>
      <w:r>
        <w:t>may</w:t>
      </w:r>
      <w:r>
        <w:rPr>
          <w:spacing w:val="-3"/>
        </w:rPr>
        <w:t xml:space="preserve"> </w:t>
      </w:r>
      <w:r>
        <w:t>overlap</w:t>
      </w:r>
      <w:r>
        <w:rPr>
          <w:spacing w:val="-3"/>
        </w:rPr>
        <w:t xml:space="preserve"> </w:t>
      </w:r>
      <w:r>
        <w:t>where</w:t>
      </w:r>
      <w:r>
        <w:rPr>
          <w:spacing w:val="-3"/>
        </w:rPr>
        <w:t xml:space="preserve"> </w:t>
      </w:r>
      <w:r>
        <w:t>a</w:t>
      </w:r>
      <w:r>
        <w:rPr>
          <w:spacing w:val="-3"/>
        </w:rPr>
        <w:t xml:space="preserve"> </w:t>
      </w:r>
      <w:r>
        <w:t>business</w:t>
      </w:r>
      <w:r>
        <w:rPr>
          <w:spacing w:val="-3"/>
        </w:rPr>
        <w:t xml:space="preserve"> </w:t>
      </w:r>
      <w:r>
        <w:t>name</w:t>
      </w:r>
      <w:r>
        <w:rPr>
          <w:spacing w:val="-3"/>
        </w:rPr>
        <w:t xml:space="preserve"> </w:t>
      </w:r>
      <w:r>
        <w:t>is</w:t>
      </w:r>
      <w:r>
        <w:rPr>
          <w:spacing w:val="-3"/>
        </w:rPr>
        <w:t xml:space="preserve"> </w:t>
      </w:r>
      <w:r>
        <w:t>also</w:t>
      </w:r>
      <w:r>
        <w:rPr>
          <w:spacing w:val="-3"/>
        </w:rPr>
        <w:t xml:space="preserve"> </w:t>
      </w:r>
      <w:r>
        <w:t>used</w:t>
      </w:r>
      <w:r>
        <w:rPr>
          <w:spacing w:val="-3"/>
        </w:rPr>
        <w:t xml:space="preserve"> </w:t>
      </w:r>
      <w:r>
        <w:t>as</w:t>
      </w:r>
      <w:r>
        <w:rPr>
          <w:spacing w:val="-3"/>
        </w:rPr>
        <w:t xml:space="preserve"> </w:t>
      </w:r>
      <w:r>
        <w:t>a</w:t>
      </w:r>
      <w:r>
        <w:rPr>
          <w:spacing w:val="-3"/>
        </w:rPr>
        <w:t xml:space="preserve"> </w:t>
      </w:r>
      <w:r>
        <w:t>trade</w:t>
      </w:r>
      <w:r>
        <w:rPr>
          <w:spacing w:val="-3"/>
        </w:rPr>
        <w:t xml:space="preserve"> </w:t>
      </w:r>
      <w:r>
        <w:t>mark.</w:t>
      </w:r>
      <w:r>
        <w:rPr>
          <w:spacing w:val="-3"/>
        </w:rPr>
        <w:t xml:space="preserve"> </w:t>
      </w:r>
      <w:r>
        <w:t xml:space="preserve">Section 29(5) of the Trade Marks Act, 1999 specifically addresses this overlap by providing </w:t>
      </w:r>
      <w:r>
        <w:lastRenderedPageBreak/>
        <w:t>that a registered trade mark is infringed where a person uses it as their trade name or as part of a trade name dealing in goods or services for which the trade mar</w:t>
      </w:r>
      <w:r>
        <w:t>k is registered. Section 35 preserves the right of a person to use their own name or the name of their place of business bona fide, providing a limited protection against infringement claims.</w:t>
      </w:r>
    </w:p>
    <w:p w:rsidR="0089541D" w:rsidRDefault="0089541D">
      <w:pPr>
        <w:pStyle w:val="BodyText"/>
        <w:spacing w:before="140"/>
        <w:ind w:left="0"/>
      </w:pPr>
    </w:p>
    <w:p w:rsidR="0089541D" w:rsidRDefault="00BD6690">
      <w:pPr>
        <w:pStyle w:val="Heading1"/>
        <w:numPr>
          <w:ilvl w:val="0"/>
          <w:numId w:val="10"/>
        </w:numPr>
        <w:tabs>
          <w:tab w:val="left" w:pos="367"/>
        </w:tabs>
        <w:ind w:left="367"/>
      </w:pPr>
      <w:r>
        <w:t>Register</w:t>
      </w:r>
      <w:r>
        <w:rPr>
          <w:spacing w:val="-4"/>
        </w:rPr>
        <w:t xml:space="preserve"> </w:t>
      </w:r>
      <w:r>
        <w:t>of</w:t>
      </w:r>
      <w:r>
        <w:rPr>
          <w:spacing w:val="-3"/>
        </w:rPr>
        <w:t xml:space="preserve"> </w:t>
      </w:r>
      <w:r>
        <w:t>Trade</w:t>
      </w:r>
      <w:r>
        <w:rPr>
          <w:spacing w:val="-3"/>
        </w:rPr>
        <w:t xml:space="preserve"> </w:t>
      </w:r>
      <w:r>
        <w:t>Marks</w:t>
      </w:r>
      <w:r>
        <w:rPr>
          <w:spacing w:val="-3"/>
        </w:rPr>
        <w:t xml:space="preserve"> </w:t>
      </w:r>
      <w:r>
        <w:t>–</w:t>
      </w:r>
      <w:r>
        <w:rPr>
          <w:spacing w:val="-3"/>
        </w:rPr>
        <w:t xml:space="preserve"> </w:t>
      </w:r>
      <w:r>
        <w:t>Section</w:t>
      </w:r>
      <w:r>
        <w:rPr>
          <w:spacing w:val="-3"/>
        </w:rPr>
        <w:t xml:space="preserve"> </w:t>
      </w:r>
      <w:r>
        <w:rPr>
          <w:spacing w:val="-10"/>
        </w:rPr>
        <w:t>6</w:t>
      </w:r>
    </w:p>
    <w:p w:rsidR="0089541D" w:rsidRDefault="00BD6690">
      <w:pPr>
        <w:pStyle w:val="BodyText"/>
        <w:ind w:right="131"/>
      </w:pPr>
      <w:r>
        <w:t>Section 6(1) requires the R</w:t>
      </w:r>
      <w:r>
        <w:t xml:space="preserve">egistrar to maintain a record called the Register of Trade Marks at the head office of the Trade Marks Registry, in which are entered all registered </w:t>
      </w:r>
      <w:proofErr w:type="spellStart"/>
      <w:r>
        <w:t>trade marks</w:t>
      </w:r>
      <w:proofErr w:type="spellEnd"/>
      <w:r>
        <w:t xml:space="preserve"> with the names, addresses, and descriptions of proprietors; notifications of assignment and tra</w:t>
      </w:r>
      <w:r>
        <w:t>nsmission; names, addresses, and descriptions of registered users; conditions, limitations; and other prescribed matters. Section 6(2) permits</w:t>
      </w:r>
      <w:r>
        <w:rPr>
          <w:spacing w:val="-4"/>
        </w:rPr>
        <w:t xml:space="preserve"> </w:t>
      </w:r>
      <w:r>
        <w:t>the</w:t>
      </w:r>
      <w:r>
        <w:rPr>
          <w:spacing w:val="-4"/>
        </w:rPr>
        <w:t xml:space="preserve"> </w:t>
      </w:r>
      <w:r>
        <w:t>register</w:t>
      </w:r>
      <w:r>
        <w:rPr>
          <w:spacing w:val="-4"/>
        </w:rPr>
        <w:t xml:space="preserve"> </w:t>
      </w:r>
      <w:r>
        <w:t>to</w:t>
      </w:r>
      <w:r>
        <w:rPr>
          <w:spacing w:val="-4"/>
        </w:rPr>
        <w:t xml:space="preserve"> </w:t>
      </w:r>
      <w:r>
        <w:t>be</w:t>
      </w:r>
      <w:r>
        <w:rPr>
          <w:spacing w:val="-4"/>
        </w:rPr>
        <w:t xml:space="preserve"> </w:t>
      </w:r>
      <w:r>
        <w:t>maintained</w:t>
      </w:r>
      <w:r>
        <w:rPr>
          <w:spacing w:val="-4"/>
        </w:rPr>
        <w:t xml:space="preserve"> </w:t>
      </w:r>
      <w:r>
        <w:t>wholly</w:t>
      </w:r>
      <w:r>
        <w:rPr>
          <w:spacing w:val="-4"/>
        </w:rPr>
        <w:t xml:space="preserve"> </w:t>
      </w:r>
      <w:r>
        <w:t>or</w:t>
      </w:r>
      <w:r>
        <w:rPr>
          <w:spacing w:val="-4"/>
        </w:rPr>
        <w:t xml:space="preserve"> </w:t>
      </w:r>
      <w:r>
        <w:t>partly</w:t>
      </w:r>
      <w:r>
        <w:rPr>
          <w:spacing w:val="-4"/>
        </w:rPr>
        <w:t xml:space="preserve"> </w:t>
      </w:r>
      <w:r>
        <w:t>in</w:t>
      </w:r>
      <w:r>
        <w:rPr>
          <w:spacing w:val="-4"/>
        </w:rPr>
        <w:t xml:space="preserve"> </w:t>
      </w:r>
      <w:r>
        <w:t>electronic</w:t>
      </w:r>
      <w:r>
        <w:rPr>
          <w:spacing w:val="-4"/>
        </w:rPr>
        <w:t xml:space="preserve"> </w:t>
      </w:r>
      <w:r>
        <w:t>form.</w:t>
      </w:r>
      <w:r>
        <w:rPr>
          <w:spacing w:val="-4"/>
        </w:rPr>
        <w:t xml:space="preserve"> </w:t>
      </w:r>
      <w:r>
        <w:t>Section</w:t>
      </w:r>
      <w:r>
        <w:rPr>
          <w:spacing w:val="-4"/>
        </w:rPr>
        <w:t xml:space="preserve"> </w:t>
      </w:r>
      <w:r>
        <w:t>6(4) provides that no notice of any tr</w:t>
      </w:r>
      <w:r>
        <w:t>ust, express, implied, or constructive, shall be entered in the register. Section 6(5) places the register under the control and management of the Registrar. The Register is divided into relevant classes corresponding to the Nice Classification and is open</w:t>
      </w:r>
      <w:r>
        <w:t xml:space="preserve"> to public inspection under Section 148.</w:t>
      </w:r>
    </w:p>
    <w:p w:rsidR="0089541D" w:rsidRDefault="0089541D">
      <w:pPr>
        <w:pStyle w:val="BodyText"/>
        <w:spacing w:before="139"/>
        <w:ind w:left="0"/>
      </w:pPr>
    </w:p>
    <w:p w:rsidR="0089541D" w:rsidRDefault="00BD6690">
      <w:pPr>
        <w:pStyle w:val="Heading1"/>
        <w:numPr>
          <w:ilvl w:val="0"/>
          <w:numId w:val="10"/>
        </w:numPr>
        <w:tabs>
          <w:tab w:val="left" w:pos="508"/>
        </w:tabs>
        <w:spacing w:before="1"/>
        <w:ind w:left="508" w:hanging="421"/>
      </w:pPr>
      <w:r>
        <w:t>Classification</w:t>
      </w:r>
      <w:r>
        <w:rPr>
          <w:spacing w:val="-7"/>
        </w:rPr>
        <w:t xml:space="preserve"> </w:t>
      </w:r>
      <w:r>
        <w:t>of</w:t>
      </w:r>
      <w:r>
        <w:rPr>
          <w:spacing w:val="-4"/>
        </w:rPr>
        <w:t xml:space="preserve"> </w:t>
      </w:r>
      <w:r>
        <w:t>goods</w:t>
      </w:r>
      <w:r>
        <w:rPr>
          <w:spacing w:val="-4"/>
        </w:rPr>
        <w:t xml:space="preserve"> </w:t>
      </w:r>
      <w:r>
        <w:t>and</w:t>
      </w:r>
      <w:r>
        <w:rPr>
          <w:spacing w:val="-5"/>
        </w:rPr>
        <w:t xml:space="preserve"> </w:t>
      </w:r>
      <w:r>
        <w:t>services</w:t>
      </w:r>
      <w:r>
        <w:rPr>
          <w:spacing w:val="-4"/>
        </w:rPr>
        <w:t xml:space="preserve"> </w:t>
      </w:r>
      <w:r>
        <w:t>–</w:t>
      </w:r>
      <w:r>
        <w:rPr>
          <w:spacing w:val="-4"/>
        </w:rPr>
        <w:t xml:space="preserve"> </w:t>
      </w:r>
      <w:r>
        <w:t>Section</w:t>
      </w:r>
      <w:r>
        <w:rPr>
          <w:spacing w:val="-4"/>
        </w:rPr>
        <w:t xml:space="preserve"> </w:t>
      </w:r>
      <w:r>
        <w:rPr>
          <w:spacing w:val="-10"/>
        </w:rPr>
        <w:t>7</w:t>
      </w:r>
    </w:p>
    <w:p w:rsidR="0089541D" w:rsidRDefault="00BD6690">
      <w:pPr>
        <w:pStyle w:val="BodyText"/>
        <w:ind w:right="102"/>
      </w:pPr>
      <w:r>
        <w:t>Section 7(1) requires the Registrar to classify goods and services in accordance with the</w:t>
      </w:r>
      <w:r>
        <w:rPr>
          <w:spacing w:val="-2"/>
        </w:rPr>
        <w:t xml:space="preserve"> </w:t>
      </w:r>
      <w:r>
        <w:t>International</w:t>
      </w:r>
      <w:r>
        <w:rPr>
          <w:spacing w:val="-2"/>
        </w:rPr>
        <w:t xml:space="preserve"> </w:t>
      </w:r>
      <w:r>
        <w:t>Classification</w:t>
      </w:r>
      <w:r>
        <w:rPr>
          <w:spacing w:val="-2"/>
        </w:rPr>
        <w:t xml:space="preserve"> </w:t>
      </w:r>
      <w:r>
        <w:t>of</w:t>
      </w:r>
      <w:r>
        <w:rPr>
          <w:spacing w:val="-2"/>
        </w:rPr>
        <w:t xml:space="preserve"> </w:t>
      </w:r>
      <w:r>
        <w:t>goods</w:t>
      </w:r>
      <w:r>
        <w:rPr>
          <w:spacing w:val="-2"/>
        </w:rPr>
        <w:t xml:space="preserve"> </w:t>
      </w:r>
      <w:r>
        <w:t>and</w:t>
      </w:r>
      <w:r>
        <w:rPr>
          <w:spacing w:val="-2"/>
        </w:rPr>
        <w:t xml:space="preserve"> </w:t>
      </w:r>
      <w:r>
        <w:t>services</w:t>
      </w:r>
      <w:r>
        <w:rPr>
          <w:spacing w:val="-2"/>
        </w:rPr>
        <w:t xml:space="preserve"> </w:t>
      </w:r>
      <w:r>
        <w:t>—</w:t>
      </w:r>
      <w:r>
        <w:rPr>
          <w:spacing w:val="-2"/>
        </w:rPr>
        <w:t xml:space="preserve"> </w:t>
      </w:r>
      <w:r>
        <w:t>commonly</w:t>
      </w:r>
      <w:r>
        <w:rPr>
          <w:spacing w:val="-2"/>
        </w:rPr>
        <w:t xml:space="preserve"> </w:t>
      </w:r>
      <w:r>
        <w:t>known</w:t>
      </w:r>
      <w:r>
        <w:rPr>
          <w:spacing w:val="-2"/>
        </w:rPr>
        <w:t xml:space="preserve"> </w:t>
      </w:r>
      <w:r>
        <w:t>as</w:t>
      </w:r>
      <w:r>
        <w:rPr>
          <w:spacing w:val="-2"/>
        </w:rPr>
        <w:t xml:space="preserve"> </w:t>
      </w:r>
      <w:r>
        <w:t>the</w:t>
      </w:r>
      <w:r>
        <w:rPr>
          <w:spacing w:val="-2"/>
        </w:rPr>
        <w:t xml:space="preserve"> </w:t>
      </w:r>
      <w:r>
        <w:t>Nice Classification — for the purposes of registration. The Nice Classification currently comprises 45 classes: Classes 1 to 34 covering goods, and Classes 35 to 45 covering services. Section 7(2) provides that any question as to the class within which any</w:t>
      </w:r>
      <w:r>
        <w:t xml:space="preserve"> goods</w:t>
      </w:r>
      <w:r>
        <w:rPr>
          <w:spacing w:val="-3"/>
        </w:rPr>
        <w:t xml:space="preserve"> </w:t>
      </w:r>
      <w:r>
        <w:t>or</w:t>
      </w:r>
      <w:r>
        <w:rPr>
          <w:spacing w:val="-3"/>
        </w:rPr>
        <w:t xml:space="preserve"> </w:t>
      </w:r>
      <w:r>
        <w:t>services</w:t>
      </w:r>
      <w:r>
        <w:rPr>
          <w:spacing w:val="-3"/>
        </w:rPr>
        <w:t xml:space="preserve"> </w:t>
      </w:r>
      <w:r>
        <w:t>fall</w:t>
      </w:r>
      <w:r>
        <w:rPr>
          <w:spacing w:val="-3"/>
        </w:rPr>
        <w:t xml:space="preserve"> </w:t>
      </w:r>
      <w:r>
        <w:t>shall</w:t>
      </w:r>
      <w:r>
        <w:rPr>
          <w:spacing w:val="-3"/>
        </w:rPr>
        <w:t xml:space="preserve"> </w:t>
      </w:r>
      <w:r>
        <w:t>be</w:t>
      </w:r>
      <w:r>
        <w:rPr>
          <w:spacing w:val="-3"/>
        </w:rPr>
        <w:t xml:space="preserve"> </w:t>
      </w:r>
      <w:r>
        <w:t>determined</w:t>
      </w:r>
      <w:r>
        <w:rPr>
          <w:spacing w:val="-3"/>
        </w:rPr>
        <w:t xml:space="preserve"> </w:t>
      </w:r>
      <w:r>
        <w:t>by</w:t>
      </w:r>
      <w:r>
        <w:rPr>
          <w:spacing w:val="-3"/>
        </w:rPr>
        <w:t xml:space="preserve"> </w:t>
      </w:r>
      <w:r>
        <w:t>the</w:t>
      </w:r>
      <w:r>
        <w:rPr>
          <w:spacing w:val="-3"/>
        </w:rPr>
        <w:t xml:space="preserve"> </w:t>
      </w:r>
      <w:r>
        <w:t>Registrar</w:t>
      </w:r>
      <w:r>
        <w:rPr>
          <w:spacing w:val="-3"/>
        </w:rPr>
        <w:t xml:space="preserve"> </w:t>
      </w:r>
      <w:r>
        <w:t>whose</w:t>
      </w:r>
      <w:r>
        <w:rPr>
          <w:spacing w:val="-3"/>
        </w:rPr>
        <w:t xml:space="preserve"> </w:t>
      </w:r>
      <w:r>
        <w:t>decision</w:t>
      </w:r>
      <w:r>
        <w:rPr>
          <w:spacing w:val="-3"/>
        </w:rPr>
        <w:t xml:space="preserve"> </w:t>
      </w:r>
      <w:r>
        <w:t>is</w:t>
      </w:r>
      <w:r>
        <w:rPr>
          <w:spacing w:val="-3"/>
        </w:rPr>
        <w:t xml:space="preserve"> </w:t>
      </w:r>
      <w:r>
        <w:t>final.</w:t>
      </w:r>
      <w:r>
        <w:rPr>
          <w:spacing w:val="-3"/>
        </w:rPr>
        <w:t xml:space="preserve"> </w:t>
      </w:r>
      <w:r>
        <w:t>The classification system is important because trade mark registrations are class-specific, and protection is prima facie limited to the registered class or classes of go</w:t>
      </w:r>
      <w:r>
        <w:t>ods or services, subject to the broader protection available to well-known marks.</w:t>
      </w:r>
    </w:p>
    <w:p w:rsidR="0089541D" w:rsidRDefault="0089541D">
      <w:pPr>
        <w:pStyle w:val="BodyText"/>
        <w:spacing w:before="140"/>
        <w:ind w:left="0"/>
      </w:pPr>
    </w:p>
    <w:p w:rsidR="0089541D" w:rsidRDefault="00BD6690">
      <w:pPr>
        <w:pStyle w:val="Heading1"/>
      </w:pPr>
      <w:r>
        <w:rPr>
          <w:spacing w:val="-2"/>
        </w:rPr>
        <w:t>Conclusion</w:t>
      </w:r>
    </w:p>
    <w:p w:rsidR="0089541D" w:rsidRDefault="00BD6690">
      <w:pPr>
        <w:pStyle w:val="BodyText"/>
        <w:ind w:right="157"/>
      </w:pPr>
      <w:r>
        <w:t>Trade mark law under the Trade Marks Act, 1999 provides a comprehensive legal framework for the protection of commercial identifiers in India. The statutory definition</w:t>
      </w:r>
      <w:r>
        <w:rPr>
          <w:spacing w:val="-4"/>
        </w:rPr>
        <w:t xml:space="preserve"> </w:t>
      </w:r>
      <w:r>
        <w:t>of</w:t>
      </w:r>
      <w:r>
        <w:rPr>
          <w:spacing w:val="-4"/>
        </w:rPr>
        <w:t xml:space="preserve"> </w:t>
      </w:r>
      <w:r>
        <w:t>a</w:t>
      </w:r>
      <w:r>
        <w:rPr>
          <w:spacing w:val="-4"/>
        </w:rPr>
        <w:t xml:space="preserve"> </w:t>
      </w:r>
      <w:r>
        <w:t>trade</w:t>
      </w:r>
      <w:r>
        <w:rPr>
          <w:spacing w:val="-4"/>
        </w:rPr>
        <w:t xml:space="preserve"> </w:t>
      </w:r>
      <w:r>
        <w:t>mark</w:t>
      </w:r>
      <w:r>
        <w:rPr>
          <w:spacing w:val="-4"/>
        </w:rPr>
        <w:t xml:space="preserve"> </w:t>
      </w:r>
      <w:r>
        <w:t>under</w:t>
      </w:r>
      <w:r>
        <w:rPr>
          <w:spacing w:val="-4"/>
        </w:rPr>
        <w:t xml:space="preserve"> </w:t>
      </w:r>
      <w:r>
        <w:t>Section</w:t>
      </w:r>
      <w:r>
        <w:rPr>
          <w:spacing w:val="-4"/>
        </w:rPr>
        <w:t xml:space="preserve"> </w:t>
      </w:r>
      <w:r>
        <w:t>2(</w:t>
      </w:r>
      <w:proofErr w:type="gramStart"/>
      <w:r>
        <w:t>1)(</w:t>
      </w:r>
      <w:proofErr w:type="spellStart"/>
      <w:proofErr w:type="gramEnd"/>
      <w:r>
        <w:t>zb</w:t>
      </w:r>
      <w:proofErr w:type="spellEnd"/>
      <w:r>
        <w:t>)</w:t>
      </w:r>
      <w:r>
        <w:rPr>
          <w:spacing w:val="-4"/>
        </w:rPr>
        <w:t xml:space="preserve"> </w:t>
      </w:r>
      <w:r>
        <w:t>encompasses</w:t>
      </w:r>
      <w:r>
        <w:rPr>
          <w:spacing w:val="-4"/>
        </w:rPr>
        <w:t xml:space="preserve"> </w:t>
      </w:r>
      <w:r>
        <w:t>a</w:t>
      </w:r>
      <w:r>
        <w:rPr>
          <w:spacing w:val="-4"/>
        </w:rPr>
        <w:t xml:space="preserve"> </w:t>
      </w:r>
      <w:r>
        <w:t>wide</w:t>
      </w:r>
      <w:r>
        <w:rPr>
          <w:spacing w:val="-4"/>
        </w:rPr>
        <w:t xml:space="preserve"> </w:t>
      </w:r>
      <w:r>
        <w:t>range</w:t>
      </w:r>
      <w:r>
        <w:rPr>
          <w:spacing w:val="-4"/>
        </w:rPr>
        <w:t xml:space="preserve"> </w:t>
      </w:r>
      <w:r>
        <w:t>of</w:t>
      </w:r>
      <w:r>
        <w:rPr>
          <w:spacing w:val="-4"/>
        </w:rPr>
        <w:t xml:space="preserve"> </w:t>
      </w:r>
      <w:r>
        <w:t>signs</w:t>
      </w:r>
    </w:p>
    <w:p w:rsidR="0089541D" w:rsidRDefault="00BD6690">
      <w:pPr>
        <w:pStyle w:val="BodyText"/>
        <w:spacing w:before="0"/>
        <w:ind w:right="131"/>
      </w:pPr>
      <w:r>
        <w:t>— from words an</w:t>
      </w:r>
      <w:r>
        <w:t xml:space="preserve">d logos to shapes, sounds, and </w:t>
      </w:r>
      <w:proofErr w:type="spellStart"/>
      <w:r>
        <w:t>colour</w:t>
      </w:r>
      <w:proofErr w:type="spellEnd"/>
      <w:r>
        <w:t xml:space="preserve"> combinations — provided they satisfy the twin requirements of graphical representability and capacity to distinguish. The Act's recognition of diverse categories of marks including collective marks,</w:t>
      </w:r>
      <w:r>
        <w:rPr>
          <w:spacing w:val="-5"/>
        </w:rPr>
        <w:t xml:space="preserve"> </w:t>
      </w:r>
      <w:r>
        <w:t>certification</w:t>
      </w:r>
      <w:r>
        <w:rPr>
          <w:spacing w:val="-5"/>
        </w:rPr>
        <w:t xml:space="preserve"> </w:t>
      </w:r>
      <w:r>
        <w:t>marks,</w:t>
      </w:r>
      <w:r>
        <w:rPr>
          <w:spacing w:val="-5"/>
        </w:rPr>
        <w:t xml:space="preserve"> </w:t>
      </w:r>
      <w:r>
        <w:t>shape</w:t>
      </w:r>
      <w:r>
        <w:rPr>
          <w:spacing w:val="-5"/>
        </w:rPr>
        <w:t xml:space="preserve"> </w:t>
      </w:r>
      <w:r>
        <w:t>marks,</w:t>
      </w:r>
      <w:r>
        <w:rPr>
          <w:spacing w:val="-5"/>
        </w:rPr>
        <w:t xml:space="preserve"> </w:t>
      </w:r>
      <w:r>
        <w:t>sound</w:t>
      </w:r>
      <w:r>
        <w:rPr>
          <w:spacing w:val="-5"/>
        </w:rPr>
        <w:t xml:space="preserve"> </w:t>
      </w:r>
      <w:r>
        <w:t>marks,</w:t>
      </w:r>
      <w:r>
        <w:rPr>
          <w:spacing w:val="-5"/>
        </w:rPr>
        <w:t xml:space="preserve"> </w:t>
      </w:r>
      <w:r>
        <w:t>and</w:t>
      </w:r>
      <w:r>
        <w:rPr>
          <w:spacing w:val="-5"/>
        </w:rPr>
        <w:t xml:space="preserve"> </w:t>
      </w:r>
      <w:r>
        <w:t>well-known</w:t>
      </w:r>
      <w:r>
        <w:rPr>
          <w:spacing w:val="-5"/>
        </w:rPr>
        <w:t xml:space="preserve"> </w:t>
      </w:r>
      <w:r>
        <w:t>marks</w:t>
      </w:r>
      <w:r>
        <w:rPr>
          <w:spacing w:val="-5"/>
        </w:rPr>
        <w:t xml:space="preserve"> </w:t>
      </w:r>
      <w:r>
        <w:t>reflects</w:t>
      </w:r>
    </w:p>
    <w:p w:rsidR="0089541D" w:rsidRDefault="00BD6690">
      <w:pPr>
        <w:pStyle w:val="BodyText"/>
        <w:spacing w:before="22"/>
        <w:ind w:right="175"/>
      </w:pPr>
      <w:r>
        <w:t>the evolution of commercial practice and the increasing sophistication of brand strategies in the modern economy. The legislative trajectory from the 1940 Act through the 1958 Act to the presen</w:t>
      </w:r>
      <w:r>
        <w:t xml:space="preserve">t 1999 Act charts India's progressive alignment </w:t>
      </w:r>
      <w:r>
        <w:lastRenderedPageBreak/>
        <w:t>with international intellectual property norms, culminating in full TRIPS compliance. The functions of trade marks — identifying origin, guaranteeing quality, facilitating advertising,</w:t>
      </w:r>
      <w:r>
        <w:rPr>
          <w:spacing w:val="-5"/>
        </w:rPr>
        <w:t xml:space="preserve"> </w:t>
      </w:r>
      <w:r>
        <w:t>and</w:t>
      </w:r>
      <w:r>
        <w:rPr>
          <w:spacing w:val="-5"/>
        </w:rPr>
        <w:t xml:space="preserve"> </w:t>
      </w:r>
      <w:r>
        <w:t>protecting</w:t>
      </w:r>
      <w:r>
        <w:rPr>
          <w:spacing w:val="-5"/>
        </w:rPr>
        <w:t xml:space="preserve"> </w:t>
      </w:r>
      <w:r>
        <w:t>commerci</w:t>
      </w:r>
      <w:r>
        <w:t>al</w:t>
      </w:r>
      <w:r>
        <w:rPr>
          <w:spacing w:val="-5"/>
        </w:rPr>
        <w:t xml:space="preserve"> </w:t>
      </w:r>
      <w:r>
        <w:t>investment</w:t>
      </w:r>
      <w:r>
        <w:rPr>
          <w:spacing w:val="-5"/>
        </w:rPr>
        <w:t xml:space="preserve"> </w:t>
      </w:r>
      <w:r>
        <w:t>—</w:t>
      </w:r>
      <w:r>
        <w:rPr>
          <w:spacing w:val="-5"/>
        </w:rPr>
        <w:t xml:space="preserve"> </w:t>
      </w:r>
      <w:r>
        <w:t>underpin</w:t>
      </w:r>
      <w:r>
        <w:rPr>
          <w:spacing w:val="-5"/>
        </w:rPr>
        <w:t xml:space="preserve"> </w:t>
      </w:r>
      <w:r>
        <w:t>the</w:t>
      </w:r>
      <w:r>
        <w:rPr>
          <w:spacing w:val="-5"/>
        </w:rPr>
        <w:t xml:space="preserve"> </w:t>
      </w:r>
      <w:r>
        <w:t>entire</w:t>
      </w:r>
      <w:r>
        <w:rPr>
          <w:spacing w:val="-5"/>
        </w:rPr>
        <w:t xml:space="preserve"> </w:t>
      </w:r>
      <w:r>
        <w:t>system</w:t>
      </w:r>
      <w:r>
        <w:rPr>
          <w:spacing w:val="-5"/>
        </w:rPr>
        <w:t xml:space="preserve"> </w:t>
      </w:r>
      <w:r>
        <w:t>of trade mark registration and enforcement. Together, these elements ensure that trade mark law serves its fundamental dual purpose: protecting the proprietor's legitimate commercial interest in the goodwill assoc</w:t>
      </w:r>
      <w:r>
        <w:t>iated with their mark, and safeguarding</w:t>
      </w:r>
      <w:r>
        <w:rPr>
          <w:spacing w:val="-1"/>
        </w:rPr>
        <w:t xml:space="preserve"> </w:t>
      </w:r>
      <w:r>
        <w:t>the</w:t>
      </w:r>
      <w:r>
        <w:rPr>
          <w:spacing w:val="-1"/>
        </w:rPr>
        <w:t xml:space="preserve"> </w:t>
      </w:r>
      <w:r>
        <w:t>consumer's</w:t>
      </w:r>
      <w:r>
        <w:rPr>
          <w:spacing w:val="-1"/>
        </w:rPr>
        <w:t xml:space="preserve"> </w:t>
      </w:r>
      <w:r>
        <w:t>interest</w:t>
      </w:r>
      <w:r>
        <w:rPr>
          <w:spacing w:val="-1"/>
        </w:rPr>
        <w:t xml:space="preserve"> </w:t>
      </w:r>
      <w:r>
        <w:t>in</w:t>
      </w:r>
      <w:r>
        <w:rPr>
          <w:spacing w:val="-1"/>
        </w:rPr>
        <w:t xml:space="preserve"> </w:t>
      </w:r>
      <w:r>
        <w:t>accurate</w:t>
      </w:r>
      <w:r>
        <w:rPr>
          <w:spacing w:val="-1"/>
        </w:rPr>
        <w:t xml:space="preserve"> </w:t>
      </w:r>
      <w:r>
        <w:t>information</w:t>
      </w:r>
      <w:r>
        <w:rPr>
          <w:spacing w:val="-1"/>
        </w:rPr>
        <w:t xml:space="preserve"> </w:t>
      </w:r>
      <w:r>
        <w:t>about</w:t>
      </w:r>
      <w:r>
        <w:rPr>
          <w:spacing w:val="-1"/>
        </w:rPr>
        <w:t xml:space="preserve"> </w:t>
      </w:r>
      <w:r>
        <w:t>the</w:t>
      </w:r>
      <w:r>
        <w:rPr>
          <w:spacing w:val="-1"/>
        </w:rPr>
        <w:t xml:space="preserve"> </w:t>
      </w:r>
      <w:r>
        <w:t>commercial origin of the goods and services they purchase.</w:t>
      </w:r>
    </w:p>
    <w:p w:rsidR="00865BA2" w:rsidRDefault="00865BA2">
      <w:pPr>
        <w:rPr>
          <w:b/>
          <w:bCs/>
          <w:sz w:val="28"/>
          <w:szCs w:val="28"/>
        </w:rPr>
      </w:pPr>
      <w:r>
        <w:br w:type="page"/>
      </w:r>
    </w:p>
    <w:p w:rsidR="00865BA2" w:rsidRDefault="00BD6690" w:rsidP="00865BA2">
      <w:pPr>
        <w:pStyle w:val="Heading1"/>
        <w:spacing w:before="22"/>
        <w:jc w:val="center"/>
        <w:rPr>
          <w:spacing w:val="-5"/>
        </w:rPr>
      </w:pPr>
      <w:r>
        <w:lastRenderedPageBreak/>
        <w:t>Chapter</w:t>
      </w:r>
      <w:r>
        <w:rPr>
          <w:spacing w:val="-7"/>
        </w:rPr>
        <w:t xml:space="preserve"> </w:t>
      </w:r>
      <w:r>
        <w:t>2:</w:t>
      </w:r>
    </w:p>
    <w:p w:rsidR="0089541D" w:rsidRDefault="00BD6690" w:rsidP="00865BA2">
      <w:pPr>
        <w:pStyle w:val="Heading1"/>
        <w:spacing w:before="22"/>
        <w:jc w:val="center"/>
      </w:pPr>
      <w:r>
        <w:t>TRIPS</w:t>
      </w:r>
      <w:r>
        <w:rPr>
          <w:spacing w:val="-4"/>
        </w:rPr>
        <w:t xml:space="preserve"> </w:t>
      </w:r>
      <w:r>
        <w:t>Agreement</w:t>
      </w:r>
      <w:r>
        <w:rPr>
          <w:spacing w:val="-5"/>
        </w:rPr>
        <w:t xml:space="preserve"> </w:t>
      </w:r>
      <w:r>
        <w:t>on</w:t>
      </w:r>
      <w:r>
        <w:rPr>
          <w:spacing w:val="-4"/>
        </w:rPr>
        <w:t xml:space="preserve"> </w:t>
      </w:r>
      <w:r>
        <w:t>trademarks</w:t>
      </w:r>
      <w:r>
        <w:rPr>
          <w:spacing w:val="-5"/>
        </w:rPr>
        <w:t xml:space="preserve"> </w:t>
      </w:r>
      <w:r>
        <w:t>(Articles</w:t>
      </w:r>
      <w:r>
        <w:rPr>
          <w:spacing w:val="-4"/>
        </w:rPr>
        <w:t xml:space="preserve"> </w:t>
      </w:r>
      <w:r>
        <w:rPr>
          <w:spacing w:val="-2"/>
        </w:rPr>
        <w:t>15–21)</w:t>
      </w:r>
    </w:p>
    <w:p w:rsidR="0089541D" w:rsidRDefault="0089541D">
      <w:pPr>
        <w:pStyle w:val="BodyText"/>
        <w:spacing w:before="120"/>
        <w:ind w:left="0"/>
        <w:rPr>
          <w:b/>
        </w:rPr>
      </w:pPr>
    </w:p>
    <w:p w:rsidR="0089541D" w:rsidRDefault="00BD6690">
      <w:pPr>
        <w:pStyle w:val="ListParagraph"/>
        <w:numPr>
          <w:ilvl w:val="0"/>
          <w:numId w:val="9"/>
        </w:numPr>
        <w:tabs>
          <w:tab w:val="left" w:pos="367"/>
        </w:tabs>
        <w:ind w:left="367"/>
        <w:rPr>
          <w:b/>
          <w:sz w:val="28"/>
        </w:rPr>
      </w:pPr>
      <w:r>
        <w:rPr>
          <w:b/>
          <w:sz w:val="28"/>
        </w:rPr>
        <w:t>Introduction</w:t>
      </w:r>
      <w:r>
        <w:rPr>
          <w:b/>
          <w:spacing w:val="-7"/>
          <w:sz w:val="28"/>
        </w:rPr>
        <w:t xml:space="preserve"> </w:t>
      </w:r>
      <w:r>
        <w:rPr>
          <w:b/>
          <w:sz w:val="28"/>
        </w:rPr>
        <w:t>and</w:t>
      </w:r>
      <w:r>
        <w:rPr>
          <w:b/>
          <w:spacing w:val="-6"/>
          <w:sz w:val="28"/>
        </w:rPr>
        <w:t xml:space="preserve"> </w:t>
      </w:r>
      <w:r>
        <w:rPr>
          <w:b/>
          <w:spacing w:val="-2"/>
          <w:sz w:val="28"/>
        </w:rPr>
        <w:t>background</w:t>
      </w:r>
    </w:p>
    <w:p w:rsidR="0089541D" w:rsidRDefault="00BD6690">
      <w:pPr>
        <w:pStyle w:val="BodyText"/>
        <w:ind w:right="175"/>
      </w:pPr>
      <w:r>
        <w:t>The Agreement on Trade-Related Aspects of Intellectual Property Rights (TRIPS) forms Annex 1C to the Agreement Establishing the World Trade Organization and came into force on 1 January 1995. It is the most comprehensive multilateral agreement on intellect</w:t>
      </w:r>
      <w:r>
        <w:t xml:space="preserve">ual property and applies to all 164 WTO member states including India. TRIPS </w:t>
      </w:r>
      <w:proofErr w:type="gramStart"/>
      <w:r>
        <w:t>establishes</w:t>
      </w:r>
      <w:proofErr w:type="gramEnd"/>
      <w:r>
        <w:t xml:space="preserve"> minimum standards of protection that members must</w:t>
      </w:r>
      <w:r>
        <w:rPr>
          <w:spacing w:val="-4"/>
        </w:rPr>
        <w:t xml:space="preserve"> </w:t>
      </w:r>
      <w:r>
        <w:t>provide</w:t>
      </w:r>
      <w:r>
        <w:rPr>
          <w:spacing w:val="-4"/>
        </w:rPr>
        <w:t xml:space="preserve"> </w:t>
      </w:r>
      <w:r>
        <w:t>for</w:t>
      </w:r>
      <w:r>
        <w:rPr>
          <w:spacing w:val="-4"/>
        </w:rPr>
        <w:t xml:space="preserve"> </w:t>
      </w:r>
      <w:r>
        <w:t>all</w:t>
      </w:r>
      <w:r>
        <w:rPr>
          <w:spacing w:val="-4"/>
        </w:rPr>
        <w:t xml:space="preserve"> </w:t>
      </w:r>
      <w:r>
        <w:t>categories</w:t>
      </w:r>
      <w:r>
        <w:rPr>
          <w:spacing w:val="-4"/>
        </w:rPr>
        <w:t xml:space="preserve"> </w:t>
      </w:r>
      <w:r>
        <w:t>of</w:t>
      </w:r>
      <w:r>
        <w:rPr>
          <w:spacing w:val="-4"/>
        </w:rPr>
        <w:t xml:space="preserve"> </w:t>
      </w:r>
      <w:r>
        <w:t>intellectual</w:t>
      </w:r>
      <w:r>
        <w:rPr>
          <w:spacing w:val="-4"/>
        </w:rPr>
        <w:t xml:space="preserve"> </w:t>
      </w:r>
      <w:r>
        <w:t>property,</w:t>
      </w:r>
      <w:r>
        <w:rPr>
          <w:spacing w:val="-4"/>
        </w:rPr>
        <w:t xml:space="preserve"> </w:t>
      </w:r>
      <w:r>
        <w:t>including</w:t>
      </w:r>
      <w:r>
        <w:rPr>
          <w:spacing w:val="-4"/>
        </w:rPr>
        <w:t xml:space="preserve"> </w:t>
      </w:r>
      <w:proofErr w:type="spellStart"/>
      <w:r>
        <w:t>trade</w:t>
      </w:r>
      <w:r>
        <w:rPr>
          <w:spacing w:val="-4"/>
        </w:rPr>
        <w:t xml:space="preserve"> </w:t>
      </w:r>
      <w:r>
        <w:t>marks</w:t>
      </w:r>
      <w:proofErr w:type="spellEnd"/>
      <w:r>
        <w:t>.</w:t>
      </w:r>
      <w:r>
        <w:rPr>
          <w:spacing w:val="-4"/>
        </w:rPr>
        <w:t xml:space="preserve"> </w:t>
      </w:r>
      <w:r>
        <w:t>Before TRIPS, the primary international i</w:t>
      </w:r>
      <w:r>
        <w:t>nstrument for trade mark protection was the Paris Convention</w:t>
      </w:r>
      <w:r>
        <w:rPr>
          <w:spacing w:val="-4"/>
        </w:rPr>
        <w:t xml:space="preserve"> </w:t>
      </w:r>
      <w:r>
        <w:t>for</w:t>
      </w:r>
      <w:r>
        <w:rPr>
          <w:spacing w:val="-4"/>
        </w:rPr>
        <w:t xml:space="preserve"> </w:t>
      </w:r>
      <w:r>
        <w:t>the</w:t>
      </w:r>
      <w:r>
        <w:rPr>
          <w:spacing w:val="-4"/>
        </w:rPr>
        <w:t xml:space="preserve"> </w:t>
      </w:r>
      <w:r>
        <w:t>Protection</w:t>
      </w:r>
      <w:r>
        <w:rPr>
          <w:spacing w:val="-4"/>
        </w:rPr>
        <w:t xml:space="preserve"> </w:t>
      </w:r>
      <w:r>
        <w:t>of</w:t>
      </w:r>
      <w:r>
        <w:rPr>
          <w:spacing w:val="-4"/>
        </w:rPr>
        <w:t xml:space="preserve"> </w:t>
      </w:r>
      <w:r>
        <w:t>Industrial</w:t>
      </w:r>
      <w:r>
        <w:rPr>
          <w:spacing w:val="-4"/>
        </w:rPr>
        <w:t xml:space="preserve"> </w:t>
      </w:r>
      <w:r>
        <w:t>Property</w:t>
      </w:r>
      <w:r>
        <w:rPr>
          <w:spacing w:val="-4"/>
        </w:rPr>
        <w:t xml:space="preserve"> </w:t>
      </w:r>
      <w:r>
        <w:t>(1883),</w:t>
      </w:r>
      <w:r>
        <w:rPr>
          <w:spacing w:val="-4"/>
        </w:rPr>
        <w:t xml:space="preserve"> </w:t>
      </w:r>
      <w:r>
        <w:t>but</w:t>
      </w:r>
      <w:r>
        <w:rPr>
          <w:spacing w:val="-4"/>
        </w:rPr>
        <w:t xml:space="preserve"> </w:t>
      </w:r>
      <w:r>
        <w:t>the</w:t>
      </w:r>
      <w:r>
        <w:rPr>
          <w:spacing w:val="-4"/>
        </w:rPr>
        <w:t xml:space="preserve"> </w:t>
      </w:r>
      <w:r>
        <w:t>Paris</w:t>
      </w:r>
      <w:r>
        <w:rPr>
          <w:spacing w:val="-4"/>
        </w:rPr>
        <w:t xml:space="preserve"> </w:t>
      </w:r>
      <w:r>
        <w:t>Convention lacked strong enforcement mechanisms and permitted widely varying national standards, which resulted in significant inco</w:t>
      </w:r>
      <w:r>
        <w:t>nsistencies in trade mark protection across countries. During the Uruguay Round of negotiations under the General Agreement on Tariffs and Trade (GATT), developed countries — particularly the United</w:t>
      </w:r>
      <w:r>
        <w:rPr>
          <w:spacing w:val="-4"/>
        </w:rPr>
        <w:t xml:space="preserve"> </w:t>
      </w:r>
      <w:r>
        <w:t>States,</w:t>
      </w:r>
      <w:r>
        <w:rPr>
          <w:spacing w:val="-4"/>
        </w:rPr>
        <w:t xml:space="preserve"> </w:t>
      </w:r>
      <w:r>
        <w:t>European</w:t>
      </w:r>
      <w:r>
        <w:rPr>
          <w:spacing w:val="-4"/>
        </w:rPr>
        <w:t xml:space="preserve"> </w:t>
      </w:r>
      <w:r>
        <w:t>Union,</w:t>
      </w:r>
      <w:r>
        <w:rPr>
          <w:spacing w:val="-4"/>
        </w:rPr>
        <w:t xml:space="preserve"> </w:t>
      </w:r>
      <w:r>
        <w:t>and</w:t>
      </w:r>
      <w:r>
        <w:rPr>
          <w:spacing w:val="-4"/>
        </w:rPr>
        <w:t xml:space="preserve"> </w:t>
      </w:r>
      <w:r>
        <w:t>Japan</w:t>
      </w:r>
      <w:r>
        <w:rPr>
          <w:spacing w:val="-4"/>
        </w:rPr>
        <w:t xml:space="preserve"> </w:t>
      </w:r>
      <w:r>
        <w:t>—</w:t>
      </w:r>
      <w:r>
        <w:rPr>
          <w:spacing w:val="-4"/>
        </w:rPr>
        <w:t xml:space="preserve"> </w:t>
      </w:r>
      <w:r>
        <w:t>pushed</w:t>
      </w:r>
      <w:r>
        <w:rPr>
          <w:spacing w:val="-4"/>
        </w:rPr>
        <w:t xml:space="preserve"> </w:t>
      </w:r>
      <w:r>
        <w:t>for</w:t>
      </w:r>
      <w:r>
        <w:rPr>
          <w:spacing w:val="-4"/>
        </w:rPr>
        <w:t xml:space="preserve"> </w:t>
      </w:r>
      <w:r>
        <w:t>binding</w:t>
      </w:r>
      <w:r>
        <w:rPr>
          <w:spacing w:val="-4"/>
        </w:rPr>
        <w:t xml:space="preserve"> </w:t>
      </w:r>
      <w:r>
        <w:t>mi</w:t>
      </w:r>
      <w:r>
        <w:t>nimum</w:t>
      </w:r>
      <w:r>
        <w:rPr>
          <w:spacing w:val="-4"/>
        </w:rPr>
        <w:t xml:space="preserve"> </w:t>
      </w:r>
      <w:r>
        <w:t xml:space="preserve">standards for intellectual property as a condition of broader trade </w:t>
      </w:r>
      <w:proofErr w:type="spellStart"/>
      <w:r>
        <w:t>liberalisation</w:t>
      </w:r>
      <w:proofErr w:type="spellEnd"/>
      <w:r>
        <w:t xml:space="preserve">. The resulting TRIPS Agreement was a compromise that imposed significantly stronger obligations on all WTO members while providing transitional periods for developing </w:t>
      </w:r>
      <w:r>
        <w:t>countries and least-developed countries to comply.</w:t>
      </w:r>
    </w:p>
    <w:p w:rsidR="0089541D" w:rsidRDefault="00BD6690">
      <w:pPr>
        <w:pStyle w:val="BodyText"/>
        <w:spacing w:before="60"/>
        <w:ind w:right="243"/>
      </w:pPr>
      <w:r>
        <w:t>India, as a founding member of the WTO, was required to comply with TRIPS. The Trade</w:t>
      </w:r>
      <w:r>
        <w:rPr>
          <w:spacing w:val="-3"/>
        </w:rPr>
        <w:t xml:space="preserve"> </w:t>
      </w:r>
      <w:r>
        <w:t>Marks</w:t>
      </w:r>
      <w:r>
        <w:rPr>
          <w:spacing w:val="-3"/>
        </w:rPr>
        <w:t xml:space="preserve"> </w:t>
      </w:r>
      <w:r>
        <w:t>Act,</w:t>
      </w:r>
      <w:r>
        <w:rPr>
          <w:spacing w:val="-3"/>
        </w:rPr>
        <w:t xml:space="preserve"> </w:t>
      </w:r>
      <w:r>
        <w:t>1999</w:t>
      </w:r>
      <w:r>
        <w:rPr>
          <w:spacing w:val="-3"/>
        </w:rPr>
        <w:t xml:space="preserve"> </w:t>
      </w:r>
      <w:r>
        <w:t>was</w:t>
      </w:r>
      <w:r>
        <w:rPr>
          <w:spacing w:val="-3"/>
        </w:rPr>
        <w:t xml:space="preserve"> </w:t>
      </w:r>
      <w:r>
        <w:t>enacted</w:t>
      </w:r>
      <w:r>
        <w:rPr>
          <w:spacing w:val="-3"/>
        </w:rPr>
        <w:t xml:space="preserve"> </w:t>
      </w:r>
      <w:r>
        <w:t>to</w:t>
      </w:r>
      <w:r>
        <w:rPr>
          <w:spacing w:val="-3"/>
        </w:rPr>
        <w:t xml:space="preserve"> </w:t>
      </w:r>
      <w:r>
        <w:t>fulfil</w:t>
      </w:r>
      <w:r>
        <w:rPr>
          <w:spacing w:val="-3"/>
        </w:rPr>
        <w:t xml:space="preserve"> </w:t>
      </w:r>
      <w:r>
        <w:t>this</w:t>
      </w:r>
      <w:r>
        <w:rPr>
          <w:spacing w:val="-3"/>
        </w:rPr>
        <w:t xml:space="preserve"> </w:t>
      </w:r>
      <w:r>
        <w:t>obligation</w:t>
      </w:r>
      <w:r>
        <w:rPr>
          <w:spacing w:val="-3"/>
        </w:rPr>
        <w:t xml:space="preserve"> </w:t>
      </w:r>
      <w:r>
        <w:t>in</w:t>
      </w:r>
      <w:r>
        <w:rPr>
          <w:spacing w:val="-3"/>
        </w:rPr>
        <w:t xml:space="preserve"> </w:t>
      </w:r>
      <w:r>
        <w:t>respect</w:t>
      </w:r>
      <w:r>
        <w:rPr>
          <w:spacing w:val="-3"/>
        </w:rPr>
        <w:t xml:space="preserve"> </w:t>
      </w:r>
      <w:r>
        <w:t>of</w:t>
      </w:r>
      <w:r>
        <w:rPr>
          <w:spacing w:val="-3"/>
        </w:rPr>
        <w:t xml:space="preserve"> </w:t>
      </w:r>
      <w:r>
        <w:t>trade</w:t>
      </w:r>
      <w:r>
        <w:rPr>
          <w:spacing w:val="-3"/>
        </w:rPr>
        <w:t xml:space="preserve"> </w:t>
      </w:r>
      <w:r>
        <w:t xml:space="preserve">marks, replacing the Trade and Merchandise Marks Act, 1958, which was not TRIPS-compliant in several important respects. The TRIPS provisions on </w:t>
      </w:r>
      <w:proofErr w:type="spellStart"/>
      <w:r>
        <w:t>trade marks</w:t>
      </w:r>
      <w:proofErr w:type="spellEnd"/>
      <w:r>
        <w:t xml:space="preserve"> are found in Part II, Section 2 (Articles 15 to 21). These articles must be read together with the </w:t>
      </w:r>
      <w:r>
        <w:t>general TRIPS principles including national treatment (Article 3) and most-</w:t>
      </w:r>
      <w:proofErr w:type="spellStart"/>
      <w:r>
        <w:t>favoured</w:t>
      </w:r>
      <w:proofErr w:type="spellEnd"/>
      <w:r>
        <w:t>-nation</w:t>
      </w:r>
      <w:r>
        <w:rPr>
          <w:spacing w:val="-4"/>
        </w:rPr>
        <w:t xml:space="preserve"> </w:t>
      </w:r>
      <w:r>
        <w:t>treatment</w:t>
      </w:r>
      <w:r>
        <w:rPr>
          <w:spacing w:val="-4"/>
        </w:rPr>
        <w:t xml:space="preserve"> </w:t>
      </w:r>
      <w:r>
        <w:t>(Article</w:t>
      </w:r>
      <w:r>
        <w:rPr>
          <w:spacing w:val="-4"/>
        </w:rPr>
        <w:t xml:space="preserve"> </w:t>
      </w:r>
      <w:r>
        <w:t>4),</w:t>
      </w:r>
      <w:r>
        <w:rPr>
          <w:spacing w:val="-4"/>
        </w:rPr>
        <w:t xml:space="preserve"> </w:t>
      </w:r>
      <w:r>
        <w:t>both</w:t>
      </w:r>
      <w:r>
        <w:rPr>
          <w:spacing w:val="-4"/>
        </w:rPr>
        <w:t xml:space="preserve"> </w:t>
      </w:r>
      <w:r>
        <w:t>of</w:t>
      </w:r>
      <w:r>
        <w:rPr>
          <w:spacing w:val="-4"/>
        </w:rPr>
        <w:t xml:space="preserve"> </w:t>
      </w:r>
      <w:r>
        <w:t>which</w:t>
      </w:r>
      <w:r>
        <w:rPr>
          <w:spacing w:val="-4"/>
        </w:rPr>
        <w:t xml:space="preserve"> </w:t>
      </w:r>
      <w:r>
        <w:t>apply</w:t>
      </w:r>
      <w:r>
        <w:rPr>
          <w:spacing w:val="-4"/>
        </w:rPr>
        <w:t xml:space="preserve"> </w:t>
      </w:r>
      <w:r>
        <w:t>to</w:t>
      </w:r>
      <w:r>
        <w:rPr>
          <w:spacing w:val="-4"/>
        </w:rPr>
        <w:t xml:space="preserve"> </w:t>
      </w:r>
      <w:r>
        <w:t>trade</w:t>
      </w:r>
      <w:r>
        <w:rPr>
          <w:spacing w:val="-4"/>
        </w:rPr>
        <w:t xml:space="preserve"> </w:t>
      </w:r>
      <w:r>
        <w:t>mark</w:t>
      </w:r>
      <w:r>
        <w:rPr>
          <w:spacing w:val="-4"/>
        </w:rPr>
        <w:t xml:space="preserve"> </w:t>
      </w:r>
      <w:r>
        <w:t>protection.</w:t>
      </w:r>
    </w:p>
    <w:p w:rsidR="0089541D" w:rsidRDefault="0089541D">
      <w:pPr>
        <w:pStyle w:val="BodyText"/>
        <w:spacing w:before="140"/>
        <w:ind w:left="0"/>
      </w:pPr>
    </w:p>
    <w:p w:rsidR="0089541D" w:rsidRDefault="00BD6690">
      <w:pPr>
        <w:pStyle w:val="Heading1"/>
        <w:numPr>
          <w:ilvl w:val="0"/>
          <w:numId w:val="9"/>
        </w:numPr>
        <w:tabs>
          <w:tab w:val="left" w:pos="367"/>
        </w:tabs>
        <w:ind w:left="367"/>
      </w:pPr>
      <w:r>
        <w:t>National</w:t>
      </w:r>
      <w:r>
        <w:rPr>
          <w:spacing w:val="-4"/>
        </w:rPr>
        <w:t xml:space="preserve"> </w:t>
      </w:r>
      <w:r>
        <w:t>treatment</w:t>
      </w:r>
      <w:r>
        <w:rPr>
          <w:spacing w:val="-3"/>
        </w:rPr>
        <w:t xml:space="preserve"> </w:t>
      </w:r>
      <w:r>
        <w:t>and</w:t>
      </w:r>
      <w:r>
        <w:rPr>
          <w:spacing w:val="-3"/>
        </w:rPr>
        <w:t xml:space="preserve"> </w:t>
      </w:r>
      <w:r>
        <w:t>MFN</w:t>
      </w:r>
      <w:r>
        <w:rPr>
          <w:spacing w:val="-3"/>
        </w:rPr>
        <w:t xml:space="preserve"> </w:t>
      </w:r>
      <w:r>
        <w:t>–</w:t>
      </w:r>
      <w:r>
        <w:rPr>
          <w:spacing w:val="-4"/>
        </w:rPr>
        <w:t xml:space="preserve"> </w:t>
      </w:r>
      <w:r>
        <w:t>Articles</w:t>
      </w:r>
      <w:r>
        <w:rPr>
          <w:spacing w:val="-3"/>
        </w:rPr>
        <w:t xml:space="preserve"> </w:t>
      </w:r>
      <w:r>
        <w:t>3</w:t>
      </w:r>
      <w:r>
        <w:rPr>
          <w:spacing w:val="-3"/>
        </w:rPr>
        <w:t xml:space="preserve"> </w:t>
      </w:r>
      <w:r>
        <w:t>and</w:t>
      </w:r>
      <w:r>
        <w:rPr>
          <w:spacing w:val="-3"/>
        </w:rPr>
        <w:t xml:space="preserve"> </w:t>
      </w:r>
      <w:r>
        <w:rPr>
          <w:spacing w:val="-10"/>
        </w:rPr>
        <w:t>4</w:t>
      </w:r>
    </w:p>
    <w:p w:rsidR="0089541D" w:rsidRDefault="00BD6690">
      <w:pPr>
        <w:pStyle w:val="BodyText"/>
        <w:ind w:right="205"/>
      </w:pPr>
      <w:r>
        <w:t>Article 3 of TRIPS requires that each member acco</w:t>
      </w:r>
      <w:r>
        <w:t xml:space="preserve">rd to nationals of other members treatment no less </w:t>
      </w:r>
      <w:proofErr w:type="spellStart"/>
      <w:r>
        <w:t>favourable</w:t>
      </w:r>
      <w:proofErr w:type="spellEnd"/>
      <w:r>
        <w:t xml:space="preserve"> than it accords to its own nationals with regard to protection of intellectual property, subject to limited exceptions. Article 4 requires that</w:t>
      </w:r>
      <w:r>
        <w:rPr>
          <w:spacing w:val="-4"/>
        </w:rPr>
        <w:t xml:space="preserve"> </w:t>
      </w:r>
      <w:r>
        <w:t>any</w:t>
      </w:r>
      <w:r>
        <w:rPr>
          <w:spacing w:val="-4"/>
        </w:rPr>
        <w:t xml:space="preserve"> </w:t>
      </w:r>
      <w:r>
        <w:t>advantage,</w:t>
      </w:r>
      <w:r>
        <w:rPr>
          <w:spacing w:val="-4"/>
        </w:rPr>
        <w:t xml:space="preserve"> </w:t>
      </w:r>
      <w:proofErr w:type="spellStart"/>
      <w:r>
        <w:t>favour</w:t>
      </w:r>
      <w:proofErr w:type="spellEnd"/>
      <w:r>
        <w:t>,</w:t>
      </w:r>
      <w:r>
        <w:rPr>
          <w:spacing w:val="-4"/>
        </w:rPr>
        <w:t xml:space="preserve"> </w:t>
      </w:r>
      <w:r>
        <w:t>privilege,</w:t>
      </w:r>
      <w:r>
        <w:rPr>
          <w:spacing w:val="-4"/>
        </w:rPr>
        <w:t xml:space="preserve"> </w:t>
      </w:r>
      <w:r>
        <w:t>or</w:t>
      </w:r>
      <w:r>
        <w:rPr>
          <w:spacing w:val="-4"/>
        </w:rPr>
        <w:t xml:space="preserve"> </w:t>
      </w:r>
      <w:r>
        <w:t>immunity</w:t>
      </w:r>
      <w:r>
        <w:rPr>
          <w:spacing w:val="-4"/>
        </w:rPr>
        <w:t xml:space="preserve"> </w:t>
      </w:r>
      <w:r>
        <w:t>gran</w:t>
      </w:r>
      <w:r>
        <w:t>ted</w:t>
      </w:r>
      <w:r>
        <w:rPr>
          <w:spacing w:val="-4"/>
        </w:rPr>
        <w:t xml:space="preserve"> </w:t>
      </w:r>
      <w:r>
        <w:t>by</w:t>
      </w:r>
      <w:r>
        <w:rPr>
          <w:spacing w:val="-4"/>
        </w:rPr>
        <w:t xml:space="preserve"> </w:t>
      </w:r>
      <w:r>
        <w:t>a</w:t>
      </w:r>
      <w:r>
        <w:rPr>
          <w:spacing w:val="-4"/>
        </w:rPr>
        <w:t xml:space="preserve"> </w:t>
      </w:r>
      <w:r>
        <w:t>member</w:t>
      </w:r>
      <w:r>
        <w:rPr>
          <w:spacing w:val="-4"/>
        </w:rPr>
        <w:t xml:space="preserve"> </w:t>
      </w:r>
      <w:r>
        <w:t>to</w:t>
      </w:r>
      <w:r>
        <w:rPr>
          <w:spacing w:val="-4"/>
        </w:rPr>
        <w:t xml:space="preserve"> </w:t>
      </w:r>
      <w:r>
        <w:t>nationals of any other country must be accorded immediately and unconditionally to the nationals</w:t>
      </w:r>
      <w:r>
        <w:rPr>
          <w:spacing w:val="-4"/>
        </w:rPr>
        <w:t xml:space="preserve"> </w:t>
      </w:r>
      <w:r>
        <w:t>of</w:t>
      </w:r>
      <w:r>
        <w:rPr>
          <w:spacing w:val="-4"/>
        </w:rPr>
        <w:t xml:space="preserve"> </w:t>
      </w:r>
      <w:r>
        <w:t>all</w:t>
      </w:r>
      <w:r>
        <w:rPr>
          <w:spacing w:val="-4"/>
        </w:rPr>
        <w:t xml:space="preserve"> </w:t>
      </w:r>
      <w:r>
        <w:t>other</w:t>
      </w:r>
      <w:r>
        <w:rPr>
          <w:spacing w:val="-4"/>
        </w:rPr>
        <w:t xml:space="preserve"> </w:t>
      </w:r>
      <w:r>
        <w:t>WTO</w:t>
      </w:r>
      <w:r>
        <w:rPr>
          <w:spacing w:val="-4"/>
        </w:rPr>
        <w:t xml:space="preserve"> </w:t>
      </w:r>
      <w:r>
        <w:t>members.</w:t>
      </w:r>
      <w:r>
        <w:rPr>
          <w:spacing w:val="-4"/>
        </w:rPr>
        <w:t xml:space="preserve"> </w:t>
      </w:r>
      <w:r>
        <w:t>These</w:t>
      </w:r>
      <w:r>
        <w:rPr>
          <w:spacing w:val="-4"/>
        </w:rPr>
        <w:t xml:space="preserve"> </w:t>
      </w:r>
      <w:r>
        <w:t>two</w:t>
      </w:r>
      <w:r>
        <w:rPr>
          <w:spacing w:val="-4"/>
        </w:rPr>
        <w:t xml:space="preserve"> </w:t>
      </w:r>
      <w:r>
        <w:t>principles</w:t>
      </w:r>
      <w:r>
        <w:rPr>
          <w:spacing w:val="-4"/>
        </w:rPr>
        <w:t xml:space="preserve"> </w:t>
      </w:r>
      <w:r>
        <w:t>—</w:t>
      </w:r>
      <w:r>
        <w:rPr>
          <w:spacing w:val="-4"/>
        </w:rPr>
        <w:t xml:space="preserve"> </w:t>
      </w:r>
      <w:r>
        <w:t>national</w:t>
      </w:r>
      <w:r>
        <w:rPr>
          <w:spacing w:val="-4"/>
        </w:rPr>
        <w:t xml:space="preserve"> </w:t>
      </w:r>
      <w:r>
        <w:t>treatment</w:t>
      </w:r>
      <w:r>
        <w:rPr>
          <w:spacing w:val="-4"/>
        </w:rPr>
        <w:t xml:space="preserve"> </w:t>
      </w:r>
      <w:r>
        <w:t>and most-</w:t>
      </w:r>
      <w:proofErr w:type="spellStart"/>
      <w:r>
        <w:t>favoured</w:t>
      </w:r>
      <w:proofErr w:type="spellEnd"/>
      <w:r>
        <w:t xml:space="preserve">-nation treatment — apply to trade mark protection and </w:t>
      </w:r>
      <w:r>
        <w:t xml:space="preserve">ensure that foreign trade mark owners are not discriminated against compared with domestic </w:t>
      </w:r>
      <w:r>
        <w:rPr>
          <w:spacing w:val="-2"/>
        </w:rPr>
        <w:t>applicants.</w:t>
      </w:r>
    </w:p>
    <w:p w:rsidR="0089541D" w:rsidRDefault="0089541D">
      <w:pPr>
        <w:pStyle w:val="BodyText"/>
        <w:spacing w:before="140"/>
        <w:ind w:left="0"/>
      </w:pPr>
    </w:p>
    <w:p w:rsidR="0089541D" w:rsidRDefault="00BD6690">
      <w:pPr>
        <w:pStyle w:val="Heading1"/>
        <w:numPr>
          <w:ilvl w:val="0"/>
          <w:numId w:val="9"/>
        </w:numPr>
        <w:tabs>
          <w:tab w:val="left" w:pos="367"/>
        </w:tabs>
        <w:ind w:left="367"/>
      </w:pPr>
      <w:r>
        <w:t>Article</w:t>
      </w:r>
      <w:r>
        <w:rPr>
          <w:spacing w:val="-4"/>
        </w:rPr>
        <w:t xml:space="preserve"> </w:t>
      </w:r>
      <w:r>
        <w:t>15</w:t>
      </w:r>
      <w:r>
        <w:rPr>
          <w:spacing w:val="-4"/>
        </w:rPr>
        <w:t xml:space="preserve"> </w:t>
      </w:r>
      <w:r>
        <w:t>–</w:t>
      </w:r>
      <w:r>
        <w:rPr>
          <w:spacing w:val="-4"/>
        </w:rPr>
        <w:t xml:space="preserve"> </w:t>
      </w:r>
      <w:r>
        <w:t>Protectable</w:t>
      </w:r>
      <w:r>
        <w:rPr>
          <w:spacing w:val="-4"/>
        </w:rPr>
        <w:t xml:space="preserve"> </w:t>
      </w:r>
      <w:r>
        <w:t>subject</w:t>
      </w:r>
      <w:r>
        <w:rPr>
          <w:spacing w:val="-4"/>
        </w:rPr>
        <w:t xml:space="preserve"> </w:t>
      </w:r>
      <w:r>
        <w:rPr>
          <w:spacing w:val="-2"/>
        </w:rPr>
        <w:t>matter</w:t>
      </w:r>
    </w:p>
    <w:p w:rsidR="0089541D" w:rsidRDefault="00BD6690">
      <w:pPr>
        <w:pStyle w:val="BodyText"/>
        <w:spacing w:before="22"/>
        <w:ind w:right="131"/>
      </w:pPr>
      <w:r>
        <w:lastRenderedPageBreak/>
        <w:t>Article 15(1) provides: "Any sign, or any combination of signs, capable of distinguishing the goods or services of one undertaking from those of other undertakings, shall be capable of constituting a trademark. Such signs, in particular words including per</w:t>
      </w:r>
      <w:r>
        <w:t>sonal names, letters, numerals, figurative elements and combinations</w:t>
      </w:r>
      <w:r>
        <w:rPr>
          <w:spacing w:val="-3"/>
        </w:rPr>
        <w:t xml:space="preserve"> </w:t>
      </w:r>
      <w:r>
        <w:t>of</w:t>
      </w:r>
      <w:r>
        <w:rPr>
          <w:spacing w:val="-3"/>
        </w:rPr>
        <w:t xml:space="preserve"> </w:t>
      </w:r>
      <w:proofErr w:type="spellStart"/>
      <w:r>
        <w:t>colours</w:t>
      </w:r>
      <w:proofErr w:type="spellEnd"/>
      <w:r>
        <w:rPr>
          <w:spacing w:val="-3"/>
        </w:rPr>
        <w:t xml:space="preserve"> </w:t>
      </w:r>
      <w:r>
        <w:t>as</w:t>
      </w:r>
      <w:r>
        <w:rPr>
          <w:spacing w:val="-3"/>
        </w:rPr>
        <w:t xml:space="preserve"> </w:t>
      </w:r>
      <w:r>
        <w:t>well</w:t>
      </w:r>
      <w:r>
        <w:rPr>
          <w:spacing w:val="-3"/>
        </w:rPr>
        <w:t xml:space="preserve"> </w:t>
      </w:r>
      <w:r>
        <w:t>as</w:t>
      </w:r>
      <w:r>
        <w:rPr>
          <w:spacing w:val="-3"/>
        </w:rPr>
        <w:t xml:space="preserve"> </w:t>
      </w:r>
      <w:r>
        <w:t>any</w:t>
      </w:r>
      <w:r>
        <w:rPr>
          <w:spacing w:val="-3"/>
        </w:rPr>
        <w:t xml:space="preserve"> </w:t>
      </w:r>
      <w:r>
        <w:t>combination</w:t>
      </w:r>
      <w:r>
        <w:rPr>
          <w:spacing w:val="-3"/>
        </w:rPr>
        <w:t xml:space="preserve"> </w:t>
      </w:r>
      <w:r>
        <w:t>of</w:t>
      </w:r>
      <w:r>
        <w:rPr>
          <w:spacing w:val="-3"/>
        </w:rPr>
        <w:t xml:space="preserve"> </w:t>
      </w:r>
      <w:r>
        <w:t>such</w:t>
      </w:r>
      <w:r>
        <w:rPr>
          <w:spacing w:val="-3"/>
        </w:rPr>
        <w:t xml:space="preserve"> </w:t>
      </w:r>
      <w:r>
        <w:t>signs,</w:t>
      </w:r>
      <w:r>
        <w:rPr>
          <w:spacing w:val="-3"/>
        </w:rPr>
        <w:t xml:space="preserve"> </w:t>
      </w:r>
      <w:r>
        <w:t>shall</w:t>
      </w:r>
      <w:r>
        <w:rPr>
          <w:spacing w:val="-3"/>
        </w:rPr>
        <w:t xml:space="preserve"> </w:t>
      </w:r>
      <w:r>
        <w:t>be</w:t>
      </w:r>
      <w:r>
        <w:rPr>
          <w:spacing w:val="-3"/>
        </w:rPr>
        <w:t xml:space="preserve"> </w:t>
      </w:r>
      <w:r>
        <w:t>eligible</w:t>
      </w:r>
      <w:r>
        <w:rPr>
          <w:spacing w:val="-3"/>
        </w:rPr>
        <w:t xml:space="preserve"> </w:t>
      </w:r>
      <w:r>
        <w:t>for registration as trademarks. Where signs are not inherently capable of distinguishing the relevant goods or servi</w:t>
      </w:r>
      <w:r>
        <w:t>ces, Members may make registrability depend on distinctiveness acquired through use. Members may require, as a condition of registration, that signs be visually perceptible."</w:t>
      </w:r>
    </w:p>
    <w:p w:rsidR="0089541D" w:rsidRDefault="00BD6690">
      <w:pPr>
        <w:pStyle w:val="BodyText"/>
        <w:spacing w:before="60"/>
        <w:ind w:right="120"/>
      </w:pPr>
      <w:r>
        <w:t>Article 15(1) is notable for its explicitly non-exhaustive list of eligible signs</w:t>
      </w:r>
      <w:r>
        <w:t>. The</w:t>
      </w:r>
      <w:r>
        <w:rPr>
          <w:spacing w:val="40"/>
        </w:rPr>
        <w:t xml:space="preserve"> </w:t>
      </w:r>
      <w:r>
        <w:t>phrase 'in particular' signals that the list of words, names, letters, numerals,</w:t>
      </w:r>
      <w:r>
        <w:rPr>
          <w:spacing w:val="40"/>
        </w:rPr>
        <w:t xml:space="preserve"> </w:t>
      </w:r>
      <w:r>
        <w:t xml:space="preserve">figurative elements, and </w:t>
      </w:r>
      <w:proofErr w:type="spellStart"/>
      <w:r>
        <w:t>colour</w:t>
      </w:r>
      <w:proofErr w:type="spellEnd"/>
      <w:r>
        <w:t xml:space="preserve"> combinations is illustrative rather than exhaustive. This</w:t>
      </w:r>
      <w:r>
        <w:rPr>
          <w:spacing w:val="-4"/>
        </w:rPr>
        <w:t xml:space="preserve"> </w:t>
      </w:r>
      <w:r>
        <w:t>is</w:t>
      </w:r>
      <w:r>
        <w:rPr>
          <w:spacing w:val="-4"/>
        </w:rPr>
        <w:t xml:space="preserve"> </w:t>
      </w:r>
      <w:r>
        <w:t>consistent</w:t>
      </w:r>
      <w:r>
        <w:rPr>
          <w:spacing w:val="-4"/>
        </w:rPr>
        <w:t xml:space="preserve"> </w:t>
      </w:r>
      <w:r>
        <w:t>with</w:t>
      </w:r>
      <w:r>
        <w:rPr>
          <w:spacing w:val="-4"/>
        </w:rPr>
        <w:t xml:space="preserve"> </w:t>
      </w:r>
      <w:r>
        <w:t>the</w:t>
      </w:r>
      <w:r>
        <w:rPr>
          <w:spacing w:val="-4"/>
        </w:rPr>
        <w:t xml:space="preserve"> </w:t>
      </w:r>
      <w:r>
        <w:t>evolving</w:t>
      </w:r>
      <w:r>
        <w:rPr>
          <w:spacing w:val="-4"/>
        </w:rPr>
        <w:t xml:space="preserve"> </w:t>
      </w:r>
      <w:r>
        <w:t>recognition</w:t>
      </w:r>
      <w:r>
        <w:rPr>
          <w:spacing w:val="-4"/>
        </w:rPr>
        <w:t xml:space="preserve"> </w:t>
      </w:r>
      <w:r>
        <w:t>in</w:t>
      </w:r>
      <w:r>
        <w:rPr>
          <w:spacing w:val="-4"/>
        </w:rPr>
        <w:t xml:space="preserve"> </w:t>
      </w:r>
      <w:r>
        <w:t>trade</w:t>
      </w:r>
      <w:r>
        <w:rPr>
          <w:spacing w:val="-4"/>
        </w:rPr>
        <w:t xml:space="preserve"> </w:t>
      </w:r>
      <w:r>
        <w:t>mark</w:t>
      </w:r>
      <w:r>
        <w:rPr>
          <w:spacing w:val="-4"/>
        </w:rPr>
        <w:t xml:space="preserve"> </w:t>
      </w:r>
      <w:r>
        <w:t>law</w:t>
      </w:r>
      <w:r>
        <w:rPr>
          <w:spacing w:val="-4"/>
        </w:rPr>
        <w:t xml:space="preserve"> </w:t>
      </w:r>
      <w:r>
        <w:t>of</w:t>
      </w:r>
      <w:r>
        <w:rPr>
          <w:spacing w:val="-4"/>
        </w:rPr>
        <w:t xml:space="preserve"> </w:t>
      </w:r>
      <w:r>
        <w:t>non-convention</w:t>
      </w:r>
      <w:r>
        <w:t xml:space="preserve">al marks such as sounds, shapes, and three-dimensional configurations. The option to require visual perceptibility under Article 15(1) allows member states to decline to register purely olfactory or tactile marks where graphical representation is </w:t>
      </w:r>
      <w:r>
        <w:rPr>
          <w:spacing w:val="-2"/>
        </w:rPr>
        <w:t>impossibl</w:t>
      </w:r>
      <w:r>
        <w:rPr>
          <w:spacing w:val="-2"/>
        </w:rPr>
        <w:t>e.</w:t>
      </w:r>
    </w:p>
    <w:p w:rsidR="0089541D" w:rsidRDefault="00BD6690">
      <w:pPr>
        <w:pStyle w:val="BodyText"/>
        <w:spacing w:before="60"/>
      </w:pPr>
      <w:r>
        <w:t>Article</w:t>
      </w:r>
      <w:r>
        <w:rPr>
          <w:spacing w:val="-4"/>
        </w:rPr>
        <w:t xml:space="preserve"> </w:t>
      </w:r>
      <w:r>
        <w:t>15(2)</w:t>
      </w:r>
      <w:r>
        <w:rPr>
          <w:spacing w:val="-4"/>
        </w:rPr>
        <w:t xml:space="preserve"> </w:t>
      </w:r>
      <w:r>
        <w:t>provides</w:t>
      </w:r>
      <w:r>
        <w:rPr>
          <w:spacing w:val="-4"/>
        </w:rPr>
        <w:t xml:space="preserve"> </w:t>
      </w:r>
      <w:r>
        <w:t>that</w:t>
      </w:r>
      <w:r>
        <w:rPr>
          <w:spacing w:val="-4"/>
        </w:rPr>
        <w:t xml:space="preserve"> </w:t>
      </w:r>
      <w:r>
        <w:t>paragraph</w:t>
      </w:r>
      <w:r>
        <w:rPr>
          <w:spacing w:val="-4"/>
        </w:rPr>
        <w:t xml:space="preserve"> </w:t>
      </w:r>
      <w:r>
        <w:t>1</w:t>
      </w:r>
      <w:r>
        <w:rPr>
          <w:spacing w:val="-4"/>
        </w:rPr>
        <w:t xml:space="preserve"> </w:t>
      </w:r>
      <w:r>
        <w:t>shall</w:t>
      </w:r>
      <w:r>
        <w:rPr>
          <w:spacing w:val="-4"/>
        </w:rPr>
        <w:t xml:space="preserve"> </w:t>
      </w:r>
      <w:r>
        <w:t>not</w:t>
      </w:r>
      <w:r>
        <w:rPr>
          <w:spacing w:val="-4"/>
        </w:rPr>
        <w:t xml:space="preserve"> </w:t>
      </w:r>
      <w:r>
        <w:t>be</w:t>
      </w:r>
      <w:r>
        <w:rPr>
          <w:spacing w:val="-4"/>
        </w:rPr>
        <w:t xml:space="preserve"> </w:t>
      </w:r>
      <w:r>
        <w:t>understood</w:t>
      </w:r>
      <w:r>
        <w:rPr>
          <w:spacing w:val="-4"/>
        </w:rPr>
        <w:t xml:space="preserve"> </w:t>
      </w:r>
      <w:r>
        <w:t>to</w:t>
      </w:r>
      <w:r>
        <w:rPr>
          <w:spacing w:val="-4"/>
        </w:rPr>
        <w:t xml:space="preserve"> </w:t>
      </w:r>
      <w:r>
        <w:t>prevent</w:t>
      </w:r>
      <w:r>
        <w:rPr>
          <w:spacing w:val="-4"/>
        </w:rPr>
        <w:t xml:space="preserve"> </w:t>
      </w:r>
      <w:r>
        <w:t>a</w:t>
      </w:r>
      <w:r>
        <w:rPr>
          <w:spacing w:val="-4"/>
        </w:rPr>
        <w:t xml:space="preserve"> </w:t>
      </w:r>
      <w:r>
        <w:t>member from denying registration of a trademark on other grounds, provided they do not derogate from the provisions of the Paris Convention. This preserves national discretion</w:t>
      </w:r>
      <w:r>
        <w:rPr>
          <w:spacing w:val="-2"/>
        </w:rPr>
        <w:t xml:space="preserve"> </w:t>
      </w:r>
      <w:r>
        <w:t>to</w:t>
      </w:r>
      <w:r>
        <w:rPr>
          <w:spacing w:val="-2"/>
        </w:rPr>
        <w:t xml:space="preserve"> </w:t>
      </w:r>
      <w:r>
        <w:t>refuse</w:t>
      </w:r>
      <w:r>
        <w:rPr>
          <w:spacing w:val="-2"/>
        </w:rPr>
        <w:t xml:space="preserve"> </w:t>
      </w:r>
      <w:r>
        <w:t>registration</w:t>
      </w:r>
      <w:r>
        <w:rPr>
          <w:spacing w:val="-2"/>
        </w:rPr>
        <w:t xml:space="preserve"> </w:t>
      </w:r>
      <w:r>
        <w:t>on</w:t>
      </w:r>
      <w:r>
        <w:rPr>
          <w:spacing w:val="-2"/>
        </w:rPr>
        <w:t xml:space="preserve"> </w:t>
      </w:r>
      <w:r>
        <w:t>grounds</w:t>
      </w:r>
      <w:r>
        <w:rPr>
          <w:spacing w:val="-2"/>
        </w:rPr>
        <w:t xml:space="preserve"> </w:t>
      </w:r>
      <w:r>
        <w:t>such</w:t>
      </w:r>
      <w:r>
        <w:rPr>
          <w:spacing w:val="-2"/>
        </w:rPr>
        <w:t xml:space="preserve"> </w:t>
      </w:r>
      <w:r>
        <w:t>as</w:t>
      </w:r>
      <w:r>
        <w:rPr>
          <w:spacing w:val="-2"/>
        </w:rPr>
        <w:t xml:space="preserve"> </w:t>
      </w:r>
      <w:r>
        <w:t>public</w:t>
      </w:r>
      <w:r>
        <w:rPr>
          <w:spacing w:val="-2"/>
        </w:rPr>
        <w:t xml:space="preserve"> </w:t>
      </w:r>
      <w:r>
        <w:t>order,</w:t>
      </w:r>
      <w:r>
        <w:rPr>
          <w:spacing w:val="-2"/>
        </w:rPr>
        <w:t xml:space="preserve"> </w:t>
      </w:r>
      <w:r>
        <w:t>morality,</w:t>
      </w:r>
      <w:r>
        <w:rPr>
          <w:spacing w:val="-2"/>
        </w:rPr>
        <w:t xml:space="preserve"> </w:t>
      </w:r>
      <w:r>
        <w:t>or</w:t>
      </w:r>
      <w:r>
        <w:rPr>
          <w:spacing w:val="-2"/>
        </w:rPr>
        <w:t xml:space="preserve"> </w:t>
      </w:r>
      <w:r>
        <w:t>conflict with earlier rights. Article 15(3) requires members to protect service marks. Article 15(4) provides that members may, but shall not be required to, make registrability depend on</w:t>
      </w:r>
      <w:r>
        <w:t xml:space="preserve"> use. Article 15(5) requires members to publish each trademark either before or promptly after it is registered, and to give a reasonable opportunity for petitions to cancel the registration.</w:t>
      </w:r>
    </w:p>
    <w:p w:rsidR="0089541D" w:rsidRDefault="00BD6690">
      <w:pPr>
        <w:pStyle w:val="BodyText"/>
        <w:spacing w:before="60"/>
        <w:ind w:right="131"/>
      </w:pPr>
      <w:r>
        <w:t>Section 2(</w:t>
      </w:r>
      <w:proofErr w:type="gramStart"/>
      <w:r>
        <w:t>1)(</w:t>
      </w:r>
      <w:proofErr w:type="spellStart"/>
      <w:proofErr w:type="gramEnd"/>
      <w:r>
        <w:t>zb</w:t>
      </w:r>
      <w:proofErr w:type="spellEnd"/>
      <w:r>
        <w:t>) of the Trade Marks Act, 1999 gives effect to Ar</w:t>
      </w:r>
      <w:r>
        <w:t>ticle 15 by defining 'trade mark' broadly to include any graphically representable mark capable of distinguishing.</w:t>
      </w:r>
      <w:r>
        <w:rPr>
          <w:spacing w:val="-5"/>
        </w:rPr>
        <w:t xml:space="preserve"> </w:t>
      </w:r>
      <w:r>
        <w:t>Section</w:t>
      </w:r>
      <w:r>
        <w:rPr>
          <w:spacing w:val="-5"/>
        </w:rPr>
        <w:t xml:space="preserve"> </w:t>
      </w:r>
      <w:r>
        <w:t>9</w:t>
      </w:r>
      <w:r>
        <w:rPr>
          <w:spacing w:val="-5"/>
        </w:rPr>
        <w:t xml:space="preserve"> </w:t>
      </w:r>
      <w:r>
        <w:t>implements</w:t>
      </w:r>
      <w:r>
        <w:rPr>
          <w:spacing w:val="-5"/>
        </w:rPr>
        <w:t xml:space="preserve"> </w:t>
      </w:r>
      <w:r>
        <w:t>the</w:t>
      </w:r>
      <w:r>
        <w:rPr>
          <w:spacing w:val="-5"/>
        </w:rPr>
        <w:t xml:space="preserve"> </w:t>
      </w:r>
      <w:r>
        <w:t>discretion</w:t>
      </w:r>
      <w:r>
        <w:rPr>
          <w:spacing w:val="-5"/>
        </w:rPr>
        <w:t xml:space="preserve"> </w:t>
      </w:r>
      <w:r>
        <w:t>to</w:t>
      </w:r>
      <w:r>
        <w:rPr>
          <w:spacing w:val="-5"/>
        </w:rPr>
        <w:t xml:space="preserve"> </w:t>
      </w:r>
      <w:r>
        <w:t>refuse</w:t>
      </w:r>
      <w:r>
        <w:rPr>
          <w:spacing w:val="-5"/>
        </w:rPr>
        <w:t xml:space="preserve"> </w:t>
      </w:r>
      <w:r>
        <w:t>registration</w:t>
      </w:r>
      <w:r>
        <w:rPr>
          <w:spacing w:val="-5"/>
        </w:rPr>
        <w:t xml:space="preserve"> </w:t>
      </w:r>
      <w:r>
        <w:t>on</w:t>
      </w:r>
      <w:r>
        <w:rPr>
          <w:spacing w:val="-5"/>
        </w:rPr>
        <w:t xml:space="preserve"> </w:t>
      </w:r>
      <w:r>
        <w:t>various absolute grounds. Section 20 implements the publication requirement, an</w:t>
      </w:r>
      <w:r>
        <w:t>d Section 21 provides the opposition mechanism.</w:t>
      </w:r>
    </w:p>
    <w:p w:rsidR="0089541D" w:rsidRDefault="0089541D">
      <w:pPr>
        <w:pStyle w:val="BodyText"/>
        <w:spacing w:before="139"/>
        <w:ind w:left="0"/>
      </w:pPr>
    </w:p>
    <w:p w:rsidR="0089541D" w:rsidRDefault="00BD6690">
      <w:pPr>
        <w:pStyle w:val="Heading1"/>
        <w:numPr>
          <w:ilvl w:val="0"/>
          <w:numId w:val="9"/>
        </w:numPr>
        <w:tabs>
          <w:tab w:val="left" w:pos="367"/>
        </w:tabs>
        <w:spacing w:before="1"/>
        <w:ind w:left="367"/>
      </w:pPr>
      <w:r>
        <w:t>Article</w:t>
      </w:r>
      <w:r>
        <w:rPr>
          <w:spacing w:val="-5"/>
        </w:rPr>
        <w:t xml:space="preserve"> </w:t>
      </w:r>
      <w:r>
        <w:t>16</w:t>
      </w:r>
      <w:r>
        <w:rPr>
          <w:spacing w:val="-2"/>
        </w:rPr>
        <w:t xml:space="preserve"> </w:t>
      </w:r>
      <w:r>
        <w:t>–</w:t>
      </w:r>
      <w:r>
        <w:rPr>
          <w:spacing w:val="-2"/>
        </w:rPr>
        <w:t xml:space="preserve"> </w:t>
      </w:r>
      <w:r>
        <w:t>Rights</w:t>
      </w:r>
      <w:r>
        <w:rPr>
          <w:spacing w:val="-2"/>
        </w:rPr>
        <w:t xml:space="preserve"> conferred</w:t>
      </w:r>
    </w:p>
    <w:p w:rsidR="0089541D" w:rsidRDefault="00BD6690">
      <w:pPr>
        <w:pStyle w:val="BodyText"/>
        <w:ind w:right="81"/>
      </w:pPr>
      <w:r>
        <w:t xml:space="preserve">Article 16(1) provides: "The owner of a registered trademark shall have the exclusive right to prevent all third parties not having the owner's consent from using in the course </w:t>
      </w:r>
      <w:r>
        <w:t>of trade identical or similar signs for goods or services which are identical or similar</w:t>
      </w:r>
      <w:r>
        <w:rPr>
          <w:spacing w:val="-3"/>
        </w:rPr>
        <w:t xml:space="preserve"> </w:t>
      </w:r>
      <w:r>
        <w:t>to</w:t>
      </w:r>
      <w:r>
        <w:rPr>
          <w:spacing w:val="-3"/>
        </w:rPr>
        <w:t xml:space="preserve"> </w:t>
      </w:r>
      <w:r>
        <w:t>those</w:t>
      </w:r>
      <w:r>
        <w:rPr>
          <w:spacing w:val="-3"/>
        </w:rPr>
        <w:t xml:space="preserve"> </w:t>
      </w:r>
      <w:r>
        <w:t>in</w:t>
      </w:r>
      <w:r>
        <w:rPr>
          <w:spacing w:val="-3"/>
        </w:rPr>
        <w:t xml:space="preserve"> </w:t>
      </w:r>
      <w:r>
        <w:t>respect</w:t>
      </w:r>
      <w:r>
        <w:rPr>
          <w:spacing w:val="-3"/>
        </w:rPr>
        <w:t xml:space="preserve"> </w:t>
      </w:r>
      <w:r>
        <w:t>of</w:t>
      </w:r>
      <w:r>
        <w:rPr>
          <w:spacing w:val="-3"/>
        </w:rPr>
        <w:t xml:space="preserve"> </w:t>
      </w:r>
      <w:r>
        <w:t>which</w:t>
      </w:r>
      <w:r>
        <w:rPr>
          <w:spacing w:val="-3"/>
        </w:rPr>
        <w:t xml:space="preserve"> </w:t>
      </w:r>
      <w:r>
        <w:t>the</w:t>
      </w:r>
      <w:r>
        <w:rPr>
          <w:spacing w:val="-3"/>
        </w:rPr>
        <w:t xml:space="preserve"> </w:t>
      </w:r>
      <w:r>
        <w:t>trademark</w:t>
      </w:r>
      <w:r>
        <w:rPr>
          <w:spacing w:val="-3"/>
        </w:rPr>
        <w:t xml:space="preserve"> </w:t>
      </w:r>
      <w:r>
        <w:t>is</w:t>
      </w:r>
      <w:r>
        <w:rPr>
          <w:spacing w:val="-3"/>
        </w:rPr>
        <w:t xml:space="preserve"> </w:t>
      </w:r>
      <w:r>
        <w:t>registered</w:t>
      </w:r>
      <w:r>
        <w:rPr>
          <w:spacing w:val="-3"/>
        </w:rPr>
        <w:t xml:space="preserve"> </w:t>
      </w:r>
      <w:r>
        <w:t>where</w:t>
      </w:r>
      <w:r>
        <w:rPr>
          <w:spacing w:val="-3"/>
        </w:rPr>
        <w:t xml:space="preserve"> </w:t>
      </w:r>
      <w:r>
        <w:t>such</w:t>
      </w:r>
      <w:r>
        <w:rPr>
          <w:spacing w:val="-3"/>
        </w:rPr>
        <w:t xml:space="preserve"> </w:t>
      </w:r>
      <w:r>
        <w:t>use</w:t>
      </w:r>
      <w:r>
        <w:rPr>
          <w:spacing w:val="-3"/>
        </w:rPr>
        <w:t xml:space="preserve"> </w:t>
      </w:r>
      <w:r>
        <w:t>would result in a likelihood of confusion. In case of the use of an identical sign for identica</w:t>
      </w:r>
      <w:r>
        <w:t>l goods or services, a likelihood of confusion shall be presumed. The rights described above shall not prejudice any existing prior rights, nor shall they affect the possibility of Members making rights available on the basis of use."</w:t>
      </w:r>
    </w:p>
    <w:p w:rsidR="0089541D" w:rsidRDefault="00BD6690">
      <w:pPr>
        <w:pStyle w:val="BodyText"/>
        <w:spacing w:before="22"/>
        <w:ind w:right="145"/>
      </w:pPr>
      <w:r>
        <w:t>The presumption of co</w:t>
      </w:r>
      <w:r>
        <w:t xml:space="preserve">nfusion when an identical mark is used for identical goods or </w:t>
      </w:r>
      <w:r>
        <w:lastRenderedPageBreak/>
        <w:t>services is a significant provision that simplifies enforcement for trade mark owners in the most egregious cases of infringement. This is given effect in Section 29(3) of the</w:t>
      </w:r>
      <w:r>
        <w:rPr>
          <w:spacing w:val="-4"/>
        </w:rPr>
        <w:t xml:space="preserve"> </w:t>
      </w:r>
      <w:r>
        <w:t>Trade</w:t>
      </w:r>
      <w:r>
        <w:rPr>
          <w:spacing w:val="-4"/>
        </w:rPr>
        <w:t xml:space="preserve"> </w:t>
      </w:r>
      <w:r>
        <w:t>Marks</w:t>
      </w:r>
      <w:r>
        <w:rPr>
          <w:spacing w:val="-4"/>
        </w:rPr>
        <w:t xml:space="preserve"> </w:t>
      </w:r>
      <w:r>
        <w:t>Act,</w:t>
      </w:r>
      <w:r>
        <w:rPr>
          <w:spacing w:val="-4"/>
        </w:rPr>
        <w:t xml:space="preserve"> </w:t>
      </w:r>
      <w:r>
        <w:t>1999,</w:t>
      </w:r>
      <w:r>
        <w:rPr>
          <w:spacing w:val="-4"/>
        </w:rPr>
        <w:t xml:space="preserve"> </w:t>
      </w:r>
      <w:r>
        <w:t>which</w:t>
      </w:r>
      <w:r>
        <w:rPr>
          <w:spacing w:val="-4"/>
        </w:rPr>
        <w:t xml:space="preserve"> </w:t>
      </w:r>
      <w:r>
        <w:t>provides</w:t>
      </w:r>
      <w:r>
        <w:rPr>
          <w:spacing w:val="-4"/>
        </w:rPr>
        <w:t xml:space="preserve"> </w:t>
      </w:r>
      <w:r>
        <w:t>that</w:t>
      </w:r>
      <w:r>
        <w:rPr>
          <w:spacing w:val="-4"/>
        </w:rPr>
        <w:t xml:space="preserve"> </w:t>
      </w:r>
      <w:r>
        <w:t>where</w:t>
      </w:r>
      <w:r>
        <w:rPr>
          <w:spacing w:val="-4"/>
        </w:rPr>
        <w:t xml:space="preserve"> </w:t>
      </w:r>
      <w:r>
        <w:t>the</w:t>
      </w:r>
      <w:r>
        <w:rPr>
          <w:spacing w:val="-4"/>
        </w:rPr>
        <w:t xml:space="preserve"> </w:t>
      </w:r>
      <w:r>
        <w:t>infringing</w:t>
      </w:r>
      <w:r>
        <w:rPr>
          <w:spacing w:val="-4"/>
        </w:rPr>
        <w:t xml:space="preserve"> </w:t>
      </w:r>
      <w:r>
        <w:t>mark</w:t>
      </w:r>
      <w:r>
        <w:rPr>
          <w:spacing w:val="-4"/>
        </w:rPr>
        <w:t xml:space="preserve"> </w:t>
      </w:r>
      <w:r>
        <w:t>is</w:t>
      </w:r>
      <w:r>
        <w:rPr>
          <w:spacing w:val="-4"/>
        </w:rPr>
        <w:t xml:space="preserve"> </w:t>
      </w:r>
      <w:r>
        <w:t>identical with the registered mark and the goods or services are also identical, the court shall presume likelihood of confusion.</w:t>
      </w:r>
    </w:p>
    <w:p w:rsidR="0089541D" w:rsidRDefault="00BD6690">
      <w:pPr>
        <w:pStyle w:val="BodyText"/>
        <w:spacing w:before="60"/>
        <w:ind w:right="102"/>
      </w:pPr>
      <w:r>
        <w:t>Article</w:t>
      </w:r>
      <w:r>
        <w:rPr>
          <w:spacing w:val="-4"/>
        </w:rPr>
        <w:t xml:space="preserve"> </w:t>
      </w:r>
      <w:r>
        <w:t>16(2)</w:t>
      </w:r>
      <w:r>
        <w:rPr>
          <w:spacing w:val="-4"/>
        </w:rPr>
        <w:t xml:space="preserve"> </w:t>
      </w:r>
      <w:r>
        <w:t>and</w:t>
      </w:r>
      <w:r>
        <w:rPr>
          <w:spacing w:val="-4"/>
        </w:rPr>
        <w:t xml:space="preserve"> </w:t>
      </w:r>
      <w:r>
        <w:t>(3)</w:t>
      </w:r>
      <w:r>
        <w:rPr>
          <w:spacing w:val="-4"/>
        </w:rPr>
        <w:t xml:space="preserve"> </w:t>
      </w:r>
      <w:r>
        <w:t>address</w:t>
      </w:r>
      <w:r>
        <w:rPr>
          <w:spacing w:val="-4"/>
        </w:rPr>
        <w:t xml:space="preserve"> </w:t>
      </w:r>
      <w:r>
        <w:t>well-known</w:t>
      </w:r>
      <w:r>
        <w:rPr>
          <w:spacing w:val="-4"/>
        </w:rPr>
        <w:t xml:space="preserve"> </w:t>
      </w:r>
      <w:r>
        <w:t>marks.</w:t>
      </w:r>
      <w:r>
        <w:rPr>
          <w:spacing w:val="-4"/>
        </w:rPr>
        <w:t xml:space="preserve"> </w:t>
      </w:r>
      <w:r>
        <w:t>Article</w:t>
      </w:r>
      <w:r>
        <w:rPr>
          <w:spacing w:val="-4"/>
        </w:rPr>
        <w:t xml:space="preserve"> </w:t>
      </w:r>
      <w:r>
        <w:t>16(2)</w:t>
      </w:r>
      <w:r>
        <w:rPr>
          <w:spacing w:val="-4"/>
        </w:rPr>
        <w:t xml:space="preserve"> </w:t>
      </w:r>
      <w:r>
        <w:t>provides:</w:t>
      </w:r>
      <w:r>
        <w:rPr>
          <w:spacing w:val="-4"/>
        </w:rPr>
        <w:t xml:space="preserve"> </w:t>
      </w:r>
      <w:r>
        <w:t>"Article</w:t>
      </w:r>
      <w:r>
        <w:rPr>
          <w:spacing w:val="-4"/>
        </w:rPr>
        <w:t xml:space="preserve"> </w:t>
      </w:r>
      <w:r>
        <w:t>6bis</w:t>
      </w:r>
      <w:r>
        <w:rPr>
          <w:spacing w:val="-4"/>
        </w:rPr>
        <w:t xml:space="preserve"> </w:t>
      </w:r>
      <w:r>
        <w:t>of the</w:t>
      </w:r>
      <w:r>
        <w:rPr>
          <w:spacing w:val="-2"/>
        </w:rPr>
        <w:t xml:space="preserve"> </w:t>
      </w:r>
      <w:r>
        <w:t>Paris</w:t>
      </w:r>
      <w:r>
        <w:rPr>
          <w:spacing w:val="-2"/>
        </w:rPr>
        <w:t xml:space="preserve"> </w:t>
      </w:r>
      <w:r>
        <w:t>Convention</w:t>
      </w:r>
      <w:r>
        <w:rPr>
          <w:spacing w:val="-2"/>
        </w:rPr>
        <w:t xml:space="preserve"> </w:t>
      </w:r>
      <w:r>
        <w:t>(1967)</w:t>
      </w:r>
      <w:r>
        <w:rPr>
          <w:spacing w:val="-2"/>
        </w:rPr>
        <w:t xml:space="preserve"> </w:t>
      </w:r>
      <w:r>
        <w:t>shall</w:t>
      </w:r>
      <w:r>
        <w:rPr>
          <w:spacing w:val="-2"/>
        </w:rPr>
        <w:t xml:space="preserve"> </w:t>
      </w:r>
      <w:r>
        <w:t>apply,</w:t>
      </w:r>
      <w:r>
        <w:rPr>
          <w:spacing w:val="-2"/>
        </w:rPr>
        <w:t xml:space="preserve"> </w:t>
      </w:r>
      <w:r>
        <w:t>mutatis</w:t>
      </w:r>
      <w:r>
        <w:rPr>
          <w:spacing w:val="-2"/>
        </w:rPr>
        <w:t xml:space="preserve"> </w:t>
      </w:r>
      <w:r>
        <w:t>mutandis,</w:t>
      </w:r>
      <w:r>
        <w:rPr>
          <w:spacing w:val="-2"/>
        </w:rPr>
        <w:t xml:space="preserve"> </w:t>
      </w:r>
      <w:r>
        <w:t>to</w:t>
      </w:r>
      <w:r>
        <w:rPr>
          <w:spacing w:val="-2"/>
        </w:rPr>
        <w:t xml:space="preserve"> </w:t>
      </w:r>
      <w:r>
        <w:t>services.</w:t>
      </w:r>
      <w:r>
        <w:rPr>
          <w:spacing w:val="-2"/>
        </w:rPr>
        <w:t xml:space="preserve"> </w:t>
      </w:r>
      <w:r>
        <w:t>In</w:t>
      </w:r>
      <w:r>
        <w:rPr>
          <w:spacing w:val="-2"/>
        </w:rPr>
        <w:t xml:space="preserve"> </w:t>
      </w:r>
      <w:r>
        <w:t>determining whether</w:t>
      </w:r>
      <w:r>
        <w:rPr>
          <w:spacing w:val="-3"/>
        </w:rPr>
        <w:t xml:space="preserve"> </w:t>
      </w:r>
      <w:r>
        <w:t>a</w:t>
      </w:r>
      <w:r>
        <w:rPr>
          <w:spacing w:val="-3"/>
        </w:rPr>
        <w:t xml:space="preserve"> </w:t>
      </w:r>
      <w:r>
        <w:t>trademark</w:t>
      </w:r>
      <w:r>
        <w:rPr>
          <w:spacing w:val="-3"/>
        </w:rPr>
        <w:t xml:space="preserve"> </w:t>
      </w:r>
      <w:r>
        <w:t>is</w:t>
      </w:r>
      <w:r>
        <w:rPr>
          <w:spacing w:val="-3"/>
        </w:rPr>
        <w:t xml:space="preserve"> </w:t>
      </w:r>
      <w:r>
        <w:t>well-known,</w:t>
      </w:r>
      <w:r>
        <w:rPr>
          <w:spacing w:val="-3"/>
        </w:rPr>
        <w:t xml:space="preserve"> </w:t>
      </w:r>
      <w:r>
        <w:t>Members</w:t>
      </w:r>
      <w:r>
        <w:rPr>
          <w:spacing w:val="-3"/>
        </w:rPr>
        <w:t xml:space="preserve"> </w:t>
      </w:r>
      <w:r>
        <w:t>shall</w:t>
      </w:r>
      <w:r>
        <w:rPr>
          <w:spacing w:val="-3"/>
        </w:rPr>
        <w:t xml:space="preserve"> </w:t>
      </w:r>
      <w:r>
        <w:t>take</w:t>
      </w:r>
      <w:r>
        <w:rPr>
          <w:spacing w:val="-3"/>
        </w:rPr>
        <w:t xml:space="preserve"> </w:t>
      </w:r>
      <w:r>
        <w:t>account</w:t>
      </w:r>
      <w:r>
        <w:rPr>
          <w:spacing w:val="-3"/>
        </w:rPr>
        <w:t xml:space="preserve"> </w:t>
      </w:r>
      <w:r>
        <w:t>of</w:t>
      </w:r>
      <w:r>
        <w:rPr>
          <w:spacing w:val="-3"/>
        </w:rPr>
        <w:t xml:space="preserve"> </w:t>
      </w:r>
      <w:r>
        <w:t>the</w:t>
      </w:r>
      <w:r>
        <w:rPr>
          <w:spacing w:val="-3"/>
        </w:rPr>
        <w:t xml:space="preserve"> </w:t>
      </w:r>
      <w:r>
        <w:t>knowledge</w:t>
      </w:r>
      <w:r>
        <w:rPr>
          <w:spacing w:val="-3"/>
        </w:rPr>
        <w:t xml:space="preserve"> </w:t>
      </w:r>
      <w:r>
        <w:t>of the trademark in the relevant sector of the public, including knowled</w:t>
      </w:r>
      <w:r>
        <w:t>ge in the Member concerned which has been obtained as a result of the promotion of the trademark." This significantly expands the Paris Convention's Article 6bis protection</w:t>
      </w:r>
    </w:p>
    <w:p w:rsidR="0089541D" w:rsidRDefault="00BD6690">
      <w:pPr>
        <w:pStyle w:val="BodyText"/>
        <w:spacing w:before="0" w:line="261" w:lineRule="auto"/>
        <w:ind w:right="175"/>
      </w:pPr>
      <w:r>
        <w:t>— which applied only to well-known marks for goods — to service marks as well. Article 16(3) provides: "Article 6bis of the Paris Convention (1967) shall apply, mutatis</w:t>
      </w:r>
      <w:r>
        <w:rPr>
          <w:spacing w:val="-5"/>
        </w:rPr>
        <w:t xml:space="preserve"> </w:t>
      </w:r>
      <w:r>
        <w:t>mutandis,</w:t>
      </w:r>
      <w:r>
        <w:rPr>
          <w:spacing w:val="-3"/>
        </w:rPr>
        <w:t xml:space="preserve"> </w:t>
      </w:r>
      <w:r>
        <w:t>to</w:t>
      </w:r>
      <w:r>
        <w:rPr>
          <w:spacing w:val="-3"/>
        </w:rPr>
        <w:t xml:space="preserve"> </w:t>
      </w:r>
      <w:r>
        <w:t>goods</w:t>
      </w:r>
      <w:r>
        <w:rPr>
          <w:spacing w:val="-3"/>
        </w:rPr>
        <w:t xml:space="preserve"> </w:t>
      </w:r>
      <w:r>
        <w:t>or</w:t>
      </w:r>
      <w:r>
        <w:rPr>
          <w:spacing w:val="-3"/>
        </w:rPr>
        <w:t xml:space="preserve"> </w:t>
      </w:r>
      <w:r>
        <w:t>services</w:t>
      </w:r>
      <w:r>
        <w:rPr>
          <w:spacing w:val="-3"/>
        </w:rPr>
        <w:t xml:space="preserve"> </w:t>
      </w:r>
      <w:r>
        <w:t>which</w:t>
      </w:r>
      <w:r>
        <w:rPr>
          <w:spacing w:val="-2"/>
        </w:rPr>
        <w:t xml:space="preserve"> </w:t>
      </w:r>
      <w:r>
        <w:t>are</w:t>
      </w:r>
      <w:r>
        <w:rPr>
          <w:spacing w:val="-3"/>
        </w:rPr>
        <w:t xml:space="preserve"> </w:t>
      </w:r>
      <w:r>
        <w:t>not</w:t>
      </w:r>
      <w:r>
        <w:rPr>
          <w:spacing w:val="-3"/>
        </w:rPr>
        <w:t xml:space="preserve"> </w:t>
      </w:r>
      <w:r>
        <w:t>similar</w:t>
      </w:r>
      <w:r>
        <w:rPr>
          <w:spacing w:val="-3"/>
        </w:rPr>
        <w:t xml:space="preserve"> </w:t>
      </w:r>
      <w:r>
        <w:t>to</w:t>
      </w:r>
      <w:r>
        <w:rPr>
          <w:spacing w:val="-3"/>
        </w:rPr>
        <w:t xml:space="preserve"> </w:t>
      </w:r>
      <w:r>
        <w:t>those</w:t>
      </w:r>
      <w:r>
        <w:rPr>
          <w:spacing w:val="-3"/>
        </w:rPr>
        <w:t xml:space="preserve"> </w:t>
      </w:r>
      <w:r>
        <w:t>in</w:t>
      </w:r>
      <w:r>
        <w:rPr>
          <w:spacing w:val="-3"/>
        </w:rPr>
        <w:t xml:space="preserve"> </w:t>
      </w:r>
      <w:r>
        <w:t>respect</w:t>
      </w:r>
      <w:r>
        <w:rPr>
          <w:spacing w:val="-2"/>
        </w:rPr>
        <w:t xml:space="preserve"> </w:t>
      </w:r>
      <w:r>
        <w:rPr>
          <w:spacing w:val="-5"/>
        </w:rPr>
        <w:t>of</w:t>
      </w:r>
    </w:p>
    <w:p w:rsidR="0089541D" w:rsidRDefault="00BD6690">
      <w:pPr>
        <w:pStyle w:val="BodyText"/>
        <w:spacing w:before="0" w:line="310" w:lineRule="exact"/>
      </w:pPr>
      <w:r>
        <w:t>which</w:t>
      </w:r>
      <w:r>
        <w:rPr>
          <w:spacing w:val="-6"/>
        </w:rPr>
        <w:t xml:space="preserve"> </w:t>
      </w:r>
      <w:r>
        <w:t>a</w:t>
      </w:r>
      <w:r>
        <w:rPr>
          <w:spacing w:val="-3"/>
        </w:rPr>
        <w:t xml:space="preserve"> </w:t>
      </w:r>
      <w:r>
        <w:t>tra</w:t>
      </w:r>
      <w:r>
        <w:t>demark</w:t>
      </w:r>
      <w:r>
        <w:rPr>
          <w:spacing w:val="-4"/>
        </w:rPr>
        <w:t xml:space="preserve"> </w:t>
      </w:r>
      <w:r>
        <w:t>is</w:t>
      </w:r>
      <w:r>
        <w:rPr>
          <w:spacing w:val="-3"/>
        </w:rPr>
        <w:t xml:space="preserve"> </w:t>
      </w:r>
      <w:r>
        <w:t>registered,</w:t>
      </w:r>
      <w:r>
        <w:rPr>
          <w:spacing w:val="-4"/>
        </w:rPr>
        <w:t xml:space="preserve"> </w:t>
      </w:r>
      <w:r>
        <w:t>provided</w:t>
      </w:r>
      <w:r>
        <w:rPr>
          <w:spacing w:val="-3"/>
        </w:rPr>
        <w:t xml:space="preserve"> </w:t>
      </w:r>
      <w:r>
        <w:t>that</w:t>
      </w:r>
      <w:r>
        <w:rPr>
          <w:spacing w:val="-4"/>
        </w:rPr>
        <w:t xml:space="preserve"> </w:t>
      </w:r>
      <w:r>
        <w:t>use</w:t>
      </w:r>
      <w:r>
        <w:rPr>
          <w:spacing w:val="-3"/>
        </w:rPr>
        <w:t xml:space="preserve"> </w:t>
      </w:r>
      <w:r>
        <w:t>of</w:t>
      </w:r>
      <w:r>
        <w:rPr>
          <w:spacing w:val="-4"/>
        </w:rPr>
        <w:t xml:space="preserve"> </w:t>
      </w:r>
      <w:r>
        <w:t>that</w:t>
      </w:r>
      <w:r>
        <w:rPr>
          <w:spacing w:val="-3"/>
        </w:rPr>
        <w:t xml:space="preserve"> </w:t>
      </w:r>
      <w:r>
        <w:t>trademark</w:t>
      </w:r>
      <w:r>
        <w:rPr>
          <w:spacing w:val="-4"/>
        </w:rPr>
        <w:t xml:space="preserve"> </w:t>
      </w:r>
      <w:r>
        <w:t>in</w:t>
      </w:r>
      <w:r>
        <w:rPr>
          <w:spacing w:val="-3"/>
        </w:rPr>
        <w:t xml:space="preserve"> </w:t>
      </w:r>
      <w:r>
        <w:t>relation</w:t>
      </w:r>
      <w:r>
        <w:rPr>
          <w:spacing w:val="-3"/>
        </w:rPr>
        <w:t xml:space="preserve"> </w:t>
      </w:r>
      <w:r>
        <w:rPr>
          <w:spacing w:val="-5"/>
        </w:rPr>
        <w:t>to</w:t>
      </w:r>
    </w:p>
    <w:p w:rsidR="0089541D" w:rsidRDefault="00BD6690">
      <w:pPr>
        <w:pStyle w:val="BodyText"/>
        <w:spacing w:before="0"/>
        <w:ind w:right="120"/>
      </w:pPr>
      <w:r>
        <w:t>those</w:t>
      </w:r>
      <w:r>
        <w:rPr>
          <w:spacing w:val="-4"/>
        </w:rPr>
        <w:t xml:space="preserve"> </w:t>
      </w:r>
      <w:r>
        <w:t>goods</w:t>
      </w:r>
      <w:r>
        <w:rPr>
          <w:spacing w:val="-4"/>
        </w:rPr>
        <w:t xml:space="preserve"> </w:t>
      </w:r>
      <w:r>
        <w:t>or</w:t>
      </w:r>
      <w:r>
        <w:rPr>
          <w:spacing w:val="-4"/>
        </w:rPr>
        <w:t xml:space="preserve"> </w:t>
      </w:r>
      <w:r>
        <w:t>services</w:t>
      </w:r>
      <w:r>
        <w:rPr>
          <w:spacing w:val="-4"/>
        </w:rPr>
        <w:t xml:space="preserve"> </w:t>
      </w:r>
      <w:r>
        <w:t>would</w:t>
      </w:r>
      <w:r>
        <w:rPr>
          <w:spacing w:val="-4"/>
        </w:rPr>
        <w:t xml:space="preserve"> </w:t>
      </w:r>
      <w:r>
        <w:t>indicate</w:t>
      </w:r>
      <w:r>
        <w:rPr>
          <w:spacing w:val="-4"/>
        </w:rPr>
        <w:t xml:space="preserve"> </w:t>
      </w:r>
      <w:r>
        <w:t>a</w:t>
      </w:r>
      <w:r>
        <w:rPr>
          <w:spacing w:val="-4"/>
        </w:rPr>
        <w:t xml:space="preserve"> </w:t>
      </w:r>
      <w:r>
        <w:t>connection</w:t>
      </w:r>
      <w:r>
        <w:rPr>
          <w:spacing w:val="-4"/>
        </w:rPr>
        <w:t xml:space="preserve"> </w:t>
      </w:r>
      <w:r>
        <w:t>between</w:t>
      </w:r>
      <w:r>
        <w:rPr>
          <w:spacing w:val="-4"/>
        </w:rPr>
        <w:t xml:space="preserve"> </w:t>
      </w:r>
      <w:r>
        <w:t>those</w:t>
      </w:r>
      <w:r>
        <w:rPr>
          <w:spacing w:val="-4"/>
        </w:rPr>
        <w:t xml:space="preserve"> </w:t>
      </w:r>
      <w:r>
        <w:t>goods</w:t>
      </w:r>
      <w:r>
        <w:rPr>
          <w:spacing w:val="-4"/>
        </w:rPr>
        <w:t xml:space="preserve"> </w:t>
      </w:r>
      <w:r>
        <w:t>or</w:t>
      </w:r>
      <w:r>
        <w:rPr>
          <w:spacing w:val="-4"/>
        </w:rPr>
        <w:t xml:space="preserve"> </w:t>
      </w:r>
      <w:r>
        <w:t>services and the owner of the registered trademark and provided that the interests of the owner of the regis</w:t>
      </w:r>
      <w:r>
        <w:t>tered trademark are likely to be damaged by such use." This cross-class protection for well-known marks is implemented in India through Section 11(2) and Section 29(4) of the Trade Marks Act, 1999, which prohibit registration and use of</w:t>
      </w:r>
      <w:r>
        <w:rPr>
          <w:spacing w:val="-1"/>
        </w:rPr>
        <w:t xml:space="preserve"> </w:t>
      </w:r>
      <w:r>
        <w:t>marks</w:t>
      </w:r>
      <w:r>
        <w:rPr>
          <w:spacing w:val="-1"/>
        </w:rPr>
        <w:t xml:space="preserve"> </w:t>
      </w:r>
      <w:r>
        <w:t>identical</w:t>
      </w:r>
      <w:r>
        <w:rPr>
          <w:spacing w:val="-1"/>
        </w:rPr>
        <w:t xml:space="preserve"> </w:t>
      </w:r>
      <w:r>
        <w:t>or</w:t>
      </w:r>
      <w:r>
        <w:rPr>
          <w:spacing w:val="-1"/>
        </w:rPr>
        <w:t xml:space="preserve"> </w:t>
      </w:r>
      <w:r>
        <w:t>similar</w:t>
      </w:r>
      <w:r>
        <w:rPr>
          <w:spacing w:val="-1"/>
        </w:rPr>
        <w:t xml:space="preserve"> </w:t>
      </w:r>
      <w:r>
        <w:t>to</w:t>
      </w:r>
      <w:r>
        <w:rPr>
          <w:spacing w:val="-1"/>
        </w:rPr>
        <w:t xml:space="preserve"> </w:t>
      </w:r>
      <w:r>
        <w:t>well-known</w:t>
      </w:r>
      <w:r>
        <w:rPr>
          <w:spacing w:val="-1"/>
        </w:rPr>
        <w:t xml:space="preserve"> </w:t>
      </w:r>
      <w:r>
        <w:t>marks</w:t>
      </w:r>
      <w:r>
        <w:rPr>
          <w:spacing w:val="-1"/>
        </w:rPr>
        <w:t xml:space="preserve"> </w:t>
      </w:r>
      <w:r>
        <w:t>even</w:t>
      </w:r>
      <w:r>
        <w:rPr>
          <w:spacing w:val="-1"/>
        </w:rPr>
        <w:t xml:space="preserve"> </w:t>
      </w:r>
      <w:r>
        <w:t>in</w:t>
      </w:r>
      <w:r>
        <w:rPr>
          <w:spacing w:val="-1"/>
        </w:rPr>
        <w:t xml:space="preserve"> </w:t>
      </w:r>
      <w:r>
        <w:t>dissimilar</w:t>
      </w:r>
      <w:r>
        <w:rPr>
          <w:spacing w:val="-1"/>
        </w:rPr>
        <w:t xml:space="preserve"> </w:t>
      </w:r>
      <w:r>
        <w:t>goods</w:t>
      </w:r>
      <w:r>
        <w:rPr>
          <w:spacing w:val="-1"/>
        </w:rPr>
        <w:t xml:space="preserve"> </w:t>
      </w:r>
      <w:r>
        <w:t>categories.</w:t>
      </w:r>
    </w:p>
    <w:p w:rsidR="0089541D" w:rsidRDefault="0089541D">
      <w:pPr>
        <w:pStyle w:val="BodyText"/>
        <w:spacing w:before="139"/>
        <w:ind w:left="0"/>
      </w:pPr>
    </w:p>
    <w:p w:rsidR="0089541D" w:rsidRDefault="00BD6690">
      <w:pPr>
        <w:pStyle w:val="Heading1"/>
        <w:numPr>
          <w:ilvl w:val="0"/>
          <w:numId w:val="9"/>
        </w:numPr>
        <w:tabs>
          <w:tab w:val="left" w:pos="367"/>
        </w:tabs>
        <w:spacing w:before="1"/>
        <w:ind w:left="367"/>
      </w:pPr>
      <w:r>
        <w:t>Article</w:t>
      </w:r>
      <w:r>
        <w:rPr>
          <w:spacing w:val="-2"/>
        </w:rPr>
        <w:t xml:space="preserve"> </w:t>
      </w:r>
      <w:r>
        <w:t>17</w:t>
      </w:r>
      <w:r>
        <w:rPr>
          <w:spacing w:val="-2"/>
        </w:rPr>
        <w:t xml:space="preserve"> </w:t>
      </w:r>
      <w:r>
        <w:t>–</w:t>
      </w:r>
      <w:r>
        <w:rPr>
          <w:spacing w:val="-1"/>
        </w:rPr>
        <w:t xml:space="preserve"> </w:t>
      </w:r>
      <w:r>
        <w:rPr>
          <w:spacing w:val="-2"/>
        </w:rPr>
        <w:t>Exceptions</w:t>
      </w:r>
    </w:p>
    <w:p w:rsidR="0089541D" w:rsidRDefault="00BD6690">
      <w:pPr>
        <w:pStyle w:val="BodyText"/>
        <w:ind w:right="81"/>
      </w:pPr>
      <w:r>
        <w:t>Article</w:t>
      </w:r>
      <w:r>
        <w:rPr>
          <w:spacing w:val="-4"/>
        </w:rPr>
        <w:t xml:space="preserve"> </w:t>
      </w:r>
      <w:r>
        <w:t>17</w:t>
      </w:r>
      <w:r>
        <w:rPr>
          <w:spacing w:val="-4"/>
        </w:rPr>
        <w:t xml:space="preserve"> </w:t>
      </w:r>
      <w:r>
        <w:t>provides:</w:t>
      </w:r>
      <w:r>
        <w:rPr>
          <w:spacing w:val="-4"/>
        </w:rPr>
        <w:t xml:space="preserve"> </w:t>
      </w:r>
      <w:r>
        <w:t>"Members</w:t>
      </w:r>
      <w:r>
        <w:rPr>
          <w:spacing w:val="-4"/>
        </w:rPr>
        <w:t xml:space="preserve"> </w:t>
      </w:r>
      <w:r>
        <w:t>may</w:t>
      </w:r>
      <w:r>
        <w:rPr>
          <w:spacing w:val="-4"/>
        </w:rPr>
        <w:t xml:space="preserve"> </w:t>
      </w:r>
      <w:r>
        <w:t>provide</w:t>
      </w:r>
      <w:r>
        <w:rPr>
          <w:spacing w:val="-4"/>
        </w:rPr>
        <w:t xml:space="preserve"> </w:t>
      </w:r>
      <w:r>
        <w:t>limited</w:t>
      </w:r>
      <w:r>
        <w:rPr>
          <w:spacing w:val="-4"/>
        </w:rPr>
        <w:t xml:space="preserve"> </w:t>
      </w:r>
      <w:r>
        <w:t>exceptions</w:t>
      </w:r>
      <w:r>
        <w:rPr>
          <w:spacing w:val="-4"/>
        </w:rPr>
        <w:t xml:space="preserve"> </w:t>
      </w:r>
      <w:r>
        <w:t>to</w:t>
      </w:r>
      <w:r>
        <w:rPr>
          <w:spacing w:val="-4"/>
        </w:rPr>
        <w:t xml:space="preserve"> </w:t>
      </w:r>
      <w:r>
        <w:t>the</w:t>
      </w:r>
      <w:r>
        <w:rPr>
          <w:spacing w:val="-4"/>
        </w:rPr>
        <w:t xml:space="preserve"> </w:t>
      </w:r>
      <w:r>
        <w:t>rights</w:t>
      </w:r>
      <w:r>
        <w:rPr>
          <w:spacing w:val="-4"/>
        </w:rPr>
        <w:t xml:space="preserve"> </w:t>
      </w:r>
      <w:r>
        <w:t>conferred by a trademark, such as fair use of descriptive terms, provided that such exceptions take account of the legitimate interests of the owner of the trademark and of third parties." The Article sets three cumulative requirements for permissible exce</w:t>
      </w:r>
      <w:r>
        <w:t xml:space="preserve">ptions: the exception must be limited; it must take account of the legitimate interests of the trade mark owner; and it must take account of the legitimate interests of third parties. The example given — fair use of descriptive terms — reflects the widely </w:t>
      </w:r>
      <w:proofErr w:type="spellStart"/>
      <w:r>
        <w:t>recognised</w:t>
      </w:r>
      <w:proofErr w:type="spellEnd"/>
      <w:r>
        <w:t xml:space="preserve"> principle that terms descriptive of goods or services cannot be </w:t>
      </w:r>
      <w:proofErr w:type="spellStart"/>
      <w:r>
        <w:t>monopolised</w:t>
      </w:r>
      <w:proofErr w:type="spellEnd"/>
      <w:r>
        <w:t xml:space="preserve"> even if they form part of a registered mark.</w:t>
      </w:r>
    </w:p>
    <w:p w:rsidR="0089541D" w:rsidRDefault="00BD6690">
      <w:pPr>
        <w:pStyle w:val="BodyText"/>
        <w:spacing w:before="60"/>
        <w:ind w:right="131"/>
      </w:pPr>
      <w:r>
        <w:t>Section 30 of the Trade Marks Act, 1999 implements Article 17. Section 30(1) provides that the trade mark rights under Secti</w:t>
      </w:r>
      <w:r>
        <w:t>on 29 do not entitle the registered proprietor to restrain use of the mark by any person for the purpose of identifying goods or services as those of the proprietor, provided the use is in accordance with honest</w:t>
      </w:r>
      <w:r>
        <w:rPr>
          <w:spacing w:val="-3"/>
        </w:rPr>
        <w:t xml:space="preserve"> </w:t>
      </w:r>
      <w:r>
        <w:t>practices</w:t>
      </w:r>
      <w:r>
        <w:rPr>
          <w:spacing w:val="-3"/>
        </w:rPr>
        <w:t xml:space="preserve"> </w:t>
      </w:r>
      <w:r>
        <w:t>in</w:t>
      </w:r>
      <w:r>
        <w:rPr>
          <w:spacing w:val="-3"/>
        </w:rPr>
        <w:t xml:space="preserve"> </w:t>
      </w:r>
      <w:r>
        <w:t>industrial</w:t>
      </w:r>
      <w:r>
        <w:rPr>
          <w:spacing w:val="-3"/>
        </w:rPr>
        <w:t xml:space="preserve"> </w:t>
      </w:r>
      <w:r>
        <w:t>or</w:t>
      </w:r>
      <w:r>
        <w:rPr>
          <w:spacing w:val="-3"/>
        </w:rPr>
        <w:t xml:space="preserve"> </w:t>
      </w:r>
      <w:r>
        <w:t>commercial</w:t>
      </w:r>
      <w:r>
        <w:rPr>
          <w:spacing w:val="-3"/>
        </w:rPr>
        <w:t xml:space="preserve"> </w:t>
      </w:r>
      <w:r>
        <w:t>matter</w:t>
      </w:r>
      <w:r>
        <w:t>s</w:t>
      </w:r>
      <w:r>
        <w:rPr>
          <w:spacing w:val="-3"/>
        </w:rPr>
        <w:t xml:space="preserve"> </w:t>
      </w:r>
      <w:r>
        <w:t>and</w:t>
      </w:r>
      <w:r>
        <w:rPr>
          <w:spacing w:val="-3"/>
        </w:rPr>
        <w:t xml:space="preserve"> </w:t>
      </w:r>
      <w:r>
        <w:t>is</w:t>
      </w:r>
      <w:r>
        <w:rPr>
          <w:spacing w:val="-3"/>
        </w:rPr>
        <w:t xml:space="preserve"> </w:t>
      </w:r>
      <w:r>
        <w:t>not</w:t>
      </w:r>
      <w:r>
        <w:rPr>
          <w:spacing w:val="-3"/>
        </w:rPr>
        <w:t xml:space="preserve"> </w:t>
      </w:r>
      <w:r>
        <w:t>such</w:t>
      </w:r>
      <w:r>
        <w:rPr>
          <w:spacing w:val="-3"/>
        </w:rPr>
        <w:t xml:space="preserve"> </w:t>
      </w:r>
      <w:r>
        <w:t>as</w:t>
      </w:r>
      <w:r>
        <w:rPr>
          <w:spacing w:val="-3"/>
        </w:rPr>
        <w:t xml:space="preserve"> </w:t>
      </w:r>
      <w:r>
        <w:t>to</w:t>
      </w:r>
      <w:r>
        <w:rPr>
          <w:spacing w:val="-3"/>
        </w:rPr>
        <w:t xml:space="preserve"> </w:t>
      </w:r>
      <w:r>
        <w:t>take</w:t>
      </w:r>
      <w:r>
        <w:rPr>
          <w:spacing w:val="-3"/>
        </w:rPr>
        <w:t xml:space="preserve"> </w:t>
      </w:r>
      <w:r>
        <w:t>unfair advantage of or be detrimental to the distinctive character or repute of the trade mark. Section 30(2) identifies several specific acts that do not constitute</w:t>
      </w:r>
    </w:p>
    <w:p w:rsidR="0089541D" w:rsidRDefault="00BD6690">
      <w:pPr>
        <w:pStyle w:val="BodyText"/>
        <w:spacing w:before="22"/>
        <w:ind w:right="114"/>
      </w:pPr>
      <w:r>
        <w:t>infringement,</w:t>
      </w:r>
      <w:r>
        <w:rPr>
          <w:spacing w:val="-5"/>
        </w:rPr>
        <w:t xml:space="preserve"> </w:t>
      </w:r>
      <w:r>
        <w:t>including</w:t>
      </w:r>
      <w:r>
        <w:rPr>
          <w:spacing w:val="-5"/>
        </w:rPr>
        <w:t xml:space="preserve"> </w:t>
      </w:r>
      <w:r>
        <w:t>use</w:t>
      </w:r>
      <w:r>
        <w:rPr>
          <w:spacing w:val="-5"/>
        </w:rPr>
        <w:t xml:space="preserve"> </w:t>
      </w:r>
      <w:r>
        <w:t>of</w:t>
      </w:r>
      <w:r>
        <w:rPr>
          <w:spacing w:val="-5"/>
        </w:rPr>
        <w:t xml:space="preserve"> </w:t>
      </w:r>
      <w:r>
        <w:t>indications</w:t>
      </w:r>
      <w:r>
        <w:rPr>
          <w:spacing w:val="-5"/>
        </w:rPr>
        <w:t xml:space="preserve"> </w:t>
      </w:r>
      <w:r>
        <w:t>concerning</w:t>
      </w:r>
      <w:r>
        <w:rPr>
          <w:spacing w:val="-5"/>
        </w:rPr>
        <w:t xml:space="preserve"> </w:t>
      </w:r>
      <w:r>
        <w:t>kind,</w:t>
      </w:r>
      <w:r>
        <w:rPr>
          <w:spacing w:val="-5"/>
        </w:rPr>
        <w:t xml:space="preserve"> </w:t>
      </w:r>
      <w:r>
        <w:t>q</w:t>
      </w:r>
      <w:r>
        <w:t>uality,</w:t>
      </w:r>
      <w:r>
        <w:rPr>
          <w:spacing w:val="-5"/>
        </w:rPr>
        <w:t xml:space="preserve"> </w:t>
      </w:r>
      <w:r>
        <w:t>quantity,</w:t>
      </w:r>
      <w:r>
        <w:rPr>
          <w:spacing w:val="-5"/>
        </w:rPr>
        <w:t xml:space="preserve"> </w:t>
      </w:r>
      <w:r>
        <w:t>intended purpose, value, or geographical origin.</w:t>
      </w:r>
    </w:p>
    <w:p w:rsidR="0089541D" w:rsidRDefault="0089541D">
      <w:pPr>
        <w:pStyle w:val="BodyText"/>
        <w:spacing w:before="140"/>
        <w:ind w:left="0"/>
      </w:pPr>
    </w:p>
    <w:p w:rsidR="0089541D" w:rsidRDefault="00BD6690">
      <w:pPr>
        <w:pStyle w:val="Heading1"/>
        <w:numPr>
          <w:ilvl w:val="0"/>
          <w:numId w:val="9"/>
        </w:numPr>
        <w:tabs>
          <w:tab w:val="left" w:pos="367"/>
        </w:tabs>
        <w:ind w:left="367"/>
      </w:pPr>
      <w:r>
        <w:t>Article</w:t>
      </w:r>
      <w:r>
        <w:rPr>
          <w:spacing w:val="-2"/>
        </w:rPr>
        <w:t xml:space="preserve"> </w:t>
      </w:r>
      <w:r>
        <w:t>18</w:t>
      </w:r>
      <w:r>
        <w:rPr>
          <w:spacing w:val="-2"/>
        </w:rPr>
        <w:t xml:space="preserve"> </w:t>
      </w:r>
      <w:r>
        <w:t>–</w:t>
      </w:r>
      <w:r>
        <w:rPr>
          <w:spacing w:val="-2"/>
        </w:rPr>
        <w:t xml:space="preserve"> </w:t>
      </w:r>
      <w:r>
        <w:t>Term</w:t>
      </w:r>
      <w:r>
        <w:rPr>
          <w:spacing w:val="-2"/>
        </w:rPr>
        <w:t xml:space="preserve"> </w:t>
      </w:r>
      <w:r>
        <w:t>of</w:t>
      </w:r>
      <w:r>
        <w:rPr>
          <w:spacing w:val="-1"/>
        </w:rPr>
        <w:t xml:space="preserve"> </w:t>
      </w:r>
      <w:r>
        <w:rPr>
          <w:spacing w:val="-2"/>
        </w:rPr>
        <w:t>protection</w:t>
      </w:r>
    </w:p>
    <w:p w:rsidR="0089541D" w:rsidRDefault="00BD6690">
      <w:pPr>
        <w:pStyle w:val="BodyText"/>
        <w:ind w:right="119"/>
      </w:pPr>
      <w:r>
        <w:t>Article 18 provides: "Initial registration, and each renewal of registration, of a trademark shall be for a term of no less than seven years. The registration of a trademark</w:t>
      </w:r>
      <w:r>
        <w:rPr>
          <w:spacing w:val="-3"/>
        </w:rPr>
        <w:t xml:space="preserve"> </w:t>
      </w:r>
      <w:r>
        <w:t>shall</w:t>
      </w:r>
      <w:r>
        <w:rPr>
          <w:spacing w:val="-3"/>
        </w:rPr>
        <w:t xml:space="preserve"> </w:t>
      </w:r>
      <w:r>
        <w:t>be</w:t>
      </w:r>
      <w:r>
        <w:rPr>
          <w:spacing w:val="-3"/>
        </w:rPr>
        <w:t xml:space="preserve"> </w:t>
      </w:r>
      <w:r>
        <w:t>renewable</w:t>
      </w:r>
      <w:r>
        <w:rPr>
          <w:spacing w:val="-3"/>
        </w:rPr>
        <w:t xml:space="preserve"> </w:t>
      </w:r>
      <w:r>
        <w:t>indefinitely."</w:t>
      </w:r>
      <w:r>
        <w:rPr>
          <w:spacing w:val="-3"/>
        </w:rPr>
        <w:t xml:space="preserve"> </w:t>
      </w:r>
      <w:r>
        <w:t>This</w:t>
      </w:r>
      <w:r>
        <w:rPr>
          <w:spacing w:val="-3"/>
        </w:rPr>
        <w:t xml:space="preserve"> </w:t>
      </w:r>
      <w:r>
        <w:t>establishes</w:t>
      </w:r>
      <w:r>
        <w:rPr>
          <w:spacing w:val="-3"/>
        </w:rPr>
        <w:t xml:space="preserve"> </w:t>
      </w:r>
      <w:r>
        <w:t>the</w:t>
      </w:r>
      <w:r>
        <w:rPr>
          <w:spacing w:val="-3"/>
        </w:rPr>
        <w:t xml:space="preserve"> </w:t>
      </w:r>
      <w:r>
        <w:t>minimum</w:t>
      </w:r>
      <w:r>
        <w:rPr>
          <w:spacing w:val="-3"/>
        </w:rPr>
        <w:t xml:space="preserve"> </w:t>
      </w:r>
      <w:r>
        <w:t>duration</w:t>
      </w:r>
      <w:r>
        <w:rPr>
          <w:spacing w:val="-3"/>
        </w:rPr>
        <w:t xml:space="preserve"> </w:t>
      </w:r>
      <w:r>
        <w:t>of protect</w:t>
      </w:r>
      <w:r>
        <w:t xml:space="preserve">ion and the principle of indefinite renewability. The requirement of indefinite renewability reflects the economic reality that </w:t>
      </w:r>
      <w:proofErr w:type="spellStart"/>
      <w:r>
        <w:t>trade marks</w:t>
      </w:r>
      <w:proofErr w:type="spellEnd"/>
      <w:r>
        <w:t>, unlike patents, do not represent a time-limited monopoly granted in exchange for disclosure; they represent</w:t>
      </w:r>
      <w:r>
        <w:rPr>
          <w:spacing w:val="-4"/>
        </w:rPr>
        <w:t xml:space="preserve"> </w:t>
      </w:r>
      <w:r>
        <w:t>identif</w:t>
      </w:r>
      <w:r>
        <w:t>ication</w:t>
      </w:r>
      <w:r>
        <w:rPr>
          <w:spacing w:val="-4"/>
        </w:rPr>
        <w:t xml:space="preserve"> </w:t>
      </w:r>
      <w:r>
        <w:t>marks</w:t>
      </w:r>
      <w:r>
        <w:rPr>
          <w:spacing w:val="-4"/>
        </w:rPr>
        <w:t xml:space="preserve"> </w:t>
      </w:r>
      <w:r>
        <w:t>that</w:t>
      </w:r>
      <w:r>
        <w:rPr>
          <w:spacing w:val="-4"/>
        </w:rPr>
        <w:t xml:space="preserve"> </w:t>
      </w:r>
      <w:r>
        <w:t>can</w:t>
      </w:r>
      <w:r>
        <w:rPr>
          <w:spacing w:val="-4"/>
        </w:rPr>
        <w:t xml:space="preserve"> </w:t>
      </w:r>
      <w:r>
        <w:t>be</w:t>
      </w:r>
      <w:r>
        <w:rPr>
          <w:spacing w:val="-4"/>
        </w:rPr>
        <w:t xml:space="preserve"> </w:t>
      </w:r>
      <w:r>
        <w:t>maintained</w:t>
      </w:r>
      <w:r>
        <w:rPr>
          <w:spacing w:val="-4"/>
        </w:rPr>
        <w:t xml:space="preserve"> </w:t>
      </w:r>
      <w:r>
        <w:t>as</w:t>
      </w:r>
      <w:r>
        <w:rPr>
          <w:spacing w:val="-4"/>
        </w:rPr>
        <w:t xml:space="preserve"> </w:t>
      </w:r>
      <w:r>
        <w:t>long</w:t>
      </w:r>
      <w:r>
        <w:rPr>
          <w:spacing w:val="-4"/>
        </w:rPr>
        <w:t xml:space="preserve"> </w:t>
      </w:r>
      <w:r>
        <w:t>as</w:t>
      </w:r>
      <w:r>
        <w:rPr>
          <w:spacing w:val="-4"/>
        </w:rPr>
        <w:t xml:space="preserve"> </w:t>
      </w:r>
      <w:r>
        <w:t>the</w:t>
      </w:r>
      <w:r>
        <w:rPr>
          <w:spacing w:val="-4"/>
        </w:rPr>
        <w:t xml:space="preserve"> </w:t>
      </w:r>
      <w:r>
        <w:t>owner</w:t>
      </w:r>
      <w:r>
        <w:rPr>
          <w:spacing w:val="-4"/>
        </w:rPr>
        <w:t xml:space="preserve"> </w:t>
      </w:r>
      <w:r>
        <w:t>continues to use them in commerce and pays renewal fees.</w:t>
      </w:r>
    </w:p>
    <w:p w:rsidR="0089541D" w:rsidRDefault="00BD6690">
      <w:pPr>
        <w:pStyle w:val="BodyText"/>
        <w:spacing w:before="60"/>
        <w:ind w:right="195"/>
      </w:pPr>
      <w:r>
        <w:t>Section</w:t>
      </w:r>
      <w:r>
        <w:rPr>
          <w:spacing w:val="-3"/>
        </w:rPr>
        <w:t xml:space="preserve"> </w:t>
      </w:r>
      <w:r>
        <w:t>25(1)</w:t>
      </w:r>
      <w:r>
        <w:rPr>
          <w:spacing w:val="-3"/>
        </w:rPr>
        <w:t xml:space="preserve"> </w:t>
      </w:r>
      <w:r>
        <w:t>of</w:t>
      </w:r>
      <w:r>
        <w:rPr>
          <w:spacing w:val="-3"/>
        </w:rPr>
        <w:t xml:space="preserve"> </w:t>
      </w:r>
      <w:r>
        <w:t>the</w:t>
      </w:r>
      <w:r>
        <w:rPr>
          <w:spacing w:val="-3"/>
        </w:rPr>
        <w:t xml:space="preserve"> </w:t>
      </w:r>
      <w:r>
        <w:t>Trade</w:t>
      </w:r>
      <w:r>
        <w:rPr>
          <w:spacing w:val="-3"/>
        </w:rPr>
        <w:t xml:space="preserve"> </w:t>
      </w:r>
      <w:r>
        <w:t>Marks</w:t>
      </w:r>
      <w:r>
        <w:rPr>
          <w:spacing w:val="-3"/>
        </w:rPr>
        <w:t xml:space="preserve"> </w:t>
      </w:r>
      <w:r>
        <w:t>Act,</w:t>
      </w:r>
      <w:r>
        <w:rPr>
          <w:spacing w:val="-3"/>
        </w:rPr>
        <w:t xml:space="preserve"> </w:t>
      </w:r>
      <w:r>
        <w:t>1999</w:t>
      </w:r>
      <w:r>
        <w:rPr>
          <w:spacing w:val="-3"/>
        </w:rPr>
        <w:t xml:space="preserve"> </w:t>
      </w:r>
      <w:r>
        <w:t>implements</w:t>
      </w:r>
      <w:r>
        <w:rPr>
          <w:spacing w:val="-3"/>
        </w:rPr>
        <w:t xml:space="preserve"> </w:t>
      </w:r>
      <w:r>
        <w:t>Article</w:t>
      </w:r>
      <w:r>
        <w:rPr>
          <w:spacing w:val="-3"/>
        </w:rPr>
        <w:t xml:space="preserve"> </w:t>
      </w:r>
      <w:r>
        <w:t>18</w:t>
      </w:r>
      <w:r>
        <w:rPr>
          <w:spacing w:val="-3"/>
        </w:rPr>
        <w:t xml:space="preserve"> </w:t>
      </w:r>
      <w:r>
        <w:t>by</w:t>
      </w:r>
      <w:r>
        <w:rPr>
          <w:spacing w:val="-3"/>
        </w:rPr>
        <w:t xml:space="preserve"> </w:t>
      </w:r>
      <w:r>
        <w:t>providing</w:t>
      </w:r>
      <w:r>
        <w:rPr>
          <w:spacing w:val="-3"/>
        </w:rPr>
        <w:t xml:space="preserve"> </w:t>
      </w:r>
      <w:r>
        <w:t>for</w:t>
      </w:r>
      <w:r>
        <w:rPr>
          <w:spacing w:val="-3"/>
        </w:rPr>
        <w:t xml:space="preserve"> </w:t>
      </w:r>
      <w:r>
        <w:t>an initial period of ten years from the date of registratio</w:t>
      </w:r>
      <w:r>
        <w:t>n, with renewal in successive ten-year periods under Section 25(2), without any limit on the number of renewals. India's ten-year initial term exceeds the seven-year TRIPS minimum.</w:t>
      </w:r>
    </w:p>
    <w:p w:rsidR="0089541D" w:rsidRDefault="0089541D">
      <w:pPr>
        <w:pStyle w:val="BodyText"/>
        <w:spacing w:before="140"/>
        <w:ind w:left="0"/>
      </w:pPr>
    </w:p>
    <w:p w:rsidR="0089541D" w:rsidRDefault="00BD6690">
      <w:pPr>
        <w:pStyle w:val="Heading1"/>
        <w:numPr>
          <w:ilvl w:val="0"/>
          <w:numId w:val="9"/>
        </w:numPr>
        <w:tabs>
          <w:tab w:val="left" w:pos="367"/>
        </w:tabs>
        <w:ind w:left="367"/>
      </w:pPr>
      <w:r>
        <w:t>Article</w:t>
      </w:r>
      <w:r>
        <w:rPr>
          <w:spacing w:val="-3"/>
        </w:rPr>
        <w:t xml:space="preserve"> </w:t>
      </w:r>
      <w:r>
        <w:t>19</w:t>
      </w:r>
      <w:r>
        <w:rPr>
          <w:spacing w:val="-3"/>
        </w:rPr>
        <w:t xml:space="preserve"> </w:t>
      </w:r>
      <w:r>
        <w:t>–</w:t>
      </w:r>
      <w:r>
        <w:rPr>
          <w:spacing w:val="-3"/>
        </w:rPr>
        <w:t xml:space="preserve"> </w:t>
      </w:r>
      <w:r>
        <w:t>Requirement</w:t>
      </w:r>
      <w:r>
        <w:rPr>
          <w:spacing w:val="-3"/>
        </w:rPr>
        <w:t xml:space="preserve"> </w:t>
      </w:r>
      <w:r>
        <w:t>of</w:t>
      </w:r>
      <w:r>
        <w:rPr>
          <w:spacing w:val="-3"/>
        </w:rPr>
        <w:t xml:space="preserve"> </w:t>
      </w:r>
      <w:r>
        <w:rPr>
          <w:spacing w:val="-5"/>
        </w:rPr>
        <w:t>use</w:t>
      </w:r>
    </w:p>
    <w:p w:rsidR="0089541D" w:rsidRDefault="00BD6690">
      <w:pPr>
        <w:pStyle w:val="BodyText"/>
        <w:ind w:right="131"/>
      </w:pPr>
      <w:r>
        <w:t xml:space="preserve">Article 19(1) provides: "If use is required to maintain a registration, the registration may be cancelled only after an uninterrupted period of at least three years of non-use, unless valid reasons based on the existence of obstacles to such use are shown </w:t>
      </w:r>
      <w:r>
        <w:t xml:space="preserve">by the trademark owner. Circumstances arising independently of the will of the owner of the trademark which constitute an obstacle to the use of the trademark, such as import restrictions on or other government requirements for goods or services protected </w:t>
      </w:r>
      <w:r>
        <w:t>by the trademark, shall be recognized as valid reasons for non-use."</w:t>
      </w:r>
      <w:r>
        <w:rPr>
          <w:spacing w:val="-3"/>
        </w:rPr>
        <w:t xml:space="preserve"> </w:t>
      </w:r>
      <w:r>
        <w:t>Article</w:t>
      </w:r>
      <w:r>
        <w:rPr>
          <w:spacing w:val="-3"/>
        </w:rPr>
        <w:t xml:space="preserve"> </w:t>
      </w:r>
      <w:r>
        <w:t>19(2)</w:t>
      </w:r>
      <w:r>
        <w:rPr>
          <w:spacing w:val="-3"/>
        </w:rPr>
        <w:t xml:space="preserve"> </w:t>
      </w:r>
      <w:r>
        <w:t>provides</w:t>
      </w:r>
      <w:r>
        <w:rPr>
          <w:spacing w:val="-3"/>
        </w:rPr>
        <w:t xml:space="preserve"> </w:t>
      </w:r>
      <w:r>
        <w:t>that</w:t>
      </w:r>
      <w:r>
        <w:rPr>
          <w:spacing w:val="-3"/>
        </w:rPr>
        <w:t xml:space="preserve"> </w:t>
      </w:r>
      <w:r>
        <w:t>use</w:t>
      </w:r>
      <w:r>
        <w:rPr>
          <w:spacing w:val="-3"/>
        </w:rPr>
        <w:t xml:space="preserve"> </w:t>
      </w:r>
      <w:r>
        <w:t>of</w:t>
      </w:r>
      <w:r>
        <w:rPr>
          <w:spacing w:val="-3"/>
        </w:rPr>
        <w:t xml:space="preserve"> </w:t>
      </w:r>
      <w:r>
        <w:t>a</w:t>
      </w:r>
      <w:r>
        <w:rPr>
          <w:spacing w:val="-3"/>
        </w:rPr>
        <w:t xml:space="preserve"> </w:t>
      </w:r>
      <w:r>
        <w:t>trademark</w:t>
      </w:r>
      <w:r>
        <w:rPr>
          <w:spacing w:val="-3"/>
        </w:rPr>
        <w:t xml:space="preserve"> </w:t>
      </w:r>
      <w:r>
        <w:t>by</w:t>
      </w:r>
      <w:r>
        <w:rPr>
          <w:spacing w:val="-3"/>
        </w:rPr>
        <w:t xml:space="preserve"> </w:t>
      </w:r>
      <w:r>
        <w:t>another</w:t>
      </w:r>
      <w:r>
        <w:rPr>
          <w:spacing w:val="-3"/>
        </w:rPr>
        <w:t xml:space="preserve"> </w:t>
      </w:r>
      <w:r>
        <w:t>person,</w:t>
      </w:r>
      <w:r>
        <w:rPr>
          <w:spacing w:val="-3"/>
        </w:rPr>
        <w:t xml:space="preserve"> </w:t>
      </w:r>
      <w:r>
        <w:t>subject</w:t>
      </w:r>
      <w:r>
        <w:rPr>
          <w:spacing w:val="-3"/>
        </w:rPr>
        <w:t xml:space="preserve"> </w:t>
      </w:r>
      <w:r>
        <w:t>to</w:t>
      </w:r>
      <w:r>
        <w:rPr>
          <w:spacing w:val="-3"/>
        </w:rPr>
        <w:t xml:space="preserve"> </w:t>
      </w:r>
      <w:r>
        <w:t xml:space="preserve">the control of its owner, shall be </w:t>
      </w:r>
      <w:proofErr w:type="spellStart"/>
      <w:r>
        <w:t>recognised</w:t>
      </w:r>
      <w:proofErr w:type="spellEnd"/>
      <w:r>
        <w:t xml:space="preserve"> as use of the trademark for the purpose of maintaining registrat</w:t>
      </w:r>
      <w:r>
        <w:t>ion.</w:t>
      </w:r>
    </w:p>
    <w:p w:rsidR="0089541D" w:rsidRDefault="00BD6690">
      <w:pPr>
        <w:pStyle w:val="BodyText"/>
        <w:spacing w:before="60"/>
        <w:ind w:right="119"/>
      </w:pPr>
      <w:r>
        <w:t>These provisions are implemented in India through Section 47 of the Trade Marks Act, 1999, which provides grounds for removal of a trade mark from the register on account of non-use. Section 47(1)(b) permits removal where there has been an uninterrupt</w:t>
      </w:r>
      <w:r>
        <w:t>ed period of five years and three months from the date of registration during which the mark has not been used. Section 47(3) expressly provides that non-use attributable to special circumstances in the trade, including restrictions on use imposed</w:t>
      </w:r>
      <w:r>
        <w:rPr>
          <w:spacing w:val="-3"/>
        </w:rPr>
        <w:t xml:space="preserve"> </w:t>
      </w:r>
      <w:r>
        <w:t>by</w:t>
      </w:r>
      <w:r>
        <w:rPr>
          <w:spacing w:val="-3"/>
        </w:rPr>
        <w:t xml:space="preserve"> </w:t>
      </w:r>
      <w:r>
        <w:t>any</w:t>
      </w:r>
      <w:r>
        <w:rPr>
          <w:spacing w:val="-3"/>
        </w:rPr>
        <w:t xml:space="preserve"> </w:t>
      </w:r>
      <w:r>
        <w:t>l</w:t>
      </w:r>
      <w:r>
        <w:t>aw</w:t>
      </w:r>
      <w:r>
        <w:rPr>
          <w:spacing w:val="-3"/>
        </w:rPr>
        <w:t xml:space="preserve"> </w:t>
      </w:r>
      <w:r>
        <w:t>or</w:t>
      </w:r>
      <w:r>
        <w:rPr>
          <w:spacing w:val="-3"/>
        </w:rPr>
        <w:t xml:space="preserve"> </w:t>
      </w:r>
      <w:r>
        <w:t>regulation,</w:t>
      </w:r>
      <w:r>
        <w:rPr>
          <w:spacing w:val="-3"/>
        </w:rPr>
        <w:t xml:space="preserve"> </w:t>
      </w:r>
      <w:r>
        <w:t>and</w:t>
      </w:r>
      <w:r>
        <w:rPr>
          <w:spacing w:val="-3"/>
        </w:rPr>
        <w:t xml:space="preserve"> </w:t>
      </w:r>
      <w:r>
        <w:t>not</w:t>
      </w:r>
      <w:r>
        <w:rPr>
          <w:spacing w:val="-3"/>
        </w:rPr>
        <w:t xml:space="preserve"> </w:t>
      </w:r>
      <w:r>
        <w:t>to</w:t>
      </w:r>
      <w:r>
        <w:rPr>
          <w:spacing w:val="-3"/>
        </w:rPr>
        <w:t xml:space="preserve"> </w:t>
      </w:r>
      <w:r>
        <w:t>any</w:t>
      </w:r>
      <w:r>
        <w:rPr>
          <w:spacing w:val="-3"/>
        </w:rPr>
        <w:t xml:space="preserve"> </w:t>
      </w:r>
      <w:r>
        <w:t>intention</w:t>
      </w:r>
      <w:r>
        <w:rPr>
          <w:spacing w:val="-3"/>
        </w:rPr>
        <w:t xml:space="preserve"> </w:t>
      </w:r>
      <w:r>
        <w:t>to</w:t>
      </w:r>
      <w:r>
        <w:rPr>
          <w:spacing w:val="-3"/>
        </w:rPr>
        <w:t xml:space="preserve"> </w:t>
      </w:r>
      <w:r>
        <w:t>abandon</w:t>
      </w:r>
      <w:r>
        <w:rPr>
          <w:spacing w:val="-3"/>
        </w:rPr>
        <w:t xml:space="preserve"> </w:t>
      </w:r>
      <w:r>
        <w:t>or</w:t>
      </w:r>
      <w:r>
        <w:rPr>
          <w:spacing w:val="-3"/>
        </w:rPr>
        <w:t xml:space="preserve"> </w:t>
      </w:r>
      <w:r>
        <w:t>not</w:t>
      </w:r>
      <w:r>
        <w:rPr>
          <w:spacing w:val="-3"/>
        </w:rPr>
        <w:t xml:space="preserve"> </w:t>
      </w:r>
      <w:r>
        <w:t>use</w:t>
      </w:r>
      <w:r>
        <w:rPr>
          <w:spacing w:val="-3"/>
        </w:rPr>
        <w:t xml:space="preserve"> </w:t>
      </w:r>
      <w:r>
        <w:t>the mark, shall not ground an application for removal. Section 48(2) provides that use of a mark by a registered user (licensee) is treated as use by the proprietor.</w:t>
      </w:r>
    </w:p>
    <w:p w:rsidR="0089541D" w:rsidRDefault="0089541D">
      <w:pPr>
        <w:pStyle w:val="BodyText"/>
        <w:spacing w:before="140"/>
        <w:ind w:left="0"/>
      </w:pPr>
    </w:p>
    <w:p w:rsidR="0089541D" w:rsidRDefault="00BD6690">
      <w:pPr>
        <w:pStyle w:val="Heading1"/>
        <w:numPr>
          <w:ilvl w:val="0"/>
          <w:numId w:val="9"/>
        </w:numPr>
        <w:tabs>
          <w:tab w:val="left" w:pos="367"/>
        </w:tabs>
        <w:ind w:left="367"/>
      </w:pPr>
      <w:r>
        <w:t>Article</w:t>
      </w:r>
      <w:r>
        <w:rPr>
          <w:spacing w:val="-3"/>
        </w:rPr>
        <w:t xml:space="preserve"> </w:t>
      </w:r>
      <w:r>
        <w:t>20</w:t>
      </w:r>
      <w:r>
        <w:rPr>
          <w:spacing w:val="-2"/>
        </w:rPr>
        <w:t xml:space="preserve"> </w:t>
      </w:r>
      <w:r>
        <w:t>–</w:t>
      </w:r>
      <w:r>
        <w:rPr>
          <w:spacing w:val="-2"/>
        </w:rPr>
        <w:t xml:space="preserve"> </w:t>
      </w:r>
      <w:r>
        <w:t>Other</w:t>
      </w:r>
      <w:r>
        <w:rPr>
          <w:spacing w:val="-2"/>
        </w:rPr>
        <w:t xml:space="preserve"> requi</w:t>
      </w:r>
      <w:r>
        <w:rPr>
          <w:spacing w:val="-2"/>
        </w:rPr>
        <w:t>rements</w:t>
      </w:r>
    </w:p>
    <w:p w:rsidR="0089541D" w:rsidRDefault="00BD6690">
      <w:pPr>
        <w:pStyle w:val="BodyText"/>
      </w:pPr>
      <w:r>
        <w:t>Article</w:t>
      </w:r>
      <w:r>
        <w:rPr>
          <w:spacing w:val="-3"/>
        </w:rPr>
        <w:t xml:space="preserve"> </w:t>
      </w:r>
      <w:r>
        <w:t>20</w:t>
      </w:r>
      <w:r>
        <w:rPr>
          <w:spacing w:val="-3"/>
        </w:rPr>
        <w:t xml:space="preserve"> </w:t>
      </w:r>
      <w:r>
        <w:t>provides:</w:t>
      </w:r>
      <w:r>
        <w:rPr>
          <w:spacing w:val="-3"/>
        </w:rPr>
        <w:t xml:space="preserve"> </w:t>
      </w:r>
      <w:r>
        <w:t>"The</w:t>
      </w:r>
      <w:r>
        <w:rPr>
          <w:spacing w:val="-3"/>
        </w:rPr>
        <w:t xml:space="preserve"> </w:t>
      </w:r>
      <w:r>
        <w:t>use</w:t>
      </w:r>
      <w:r>
        <w:rPr>
          <w:spacing w:val="-3"/>
        </w:rPr>
        <w:t xml:space="preserve"> </w:t>
      </w:r>
      <w:r>
        <w:t>of</w:t>
      </w:r>
      <w:r>
        <w:rPr>
          <w:spacing w:val="-3"/>
        </w:rPr>
        <w:t xml:space="preserve"> </w:t>
      </w:r>
      <w:r>
        <w:t>a</w:t>
      </w:r>
      <w:r>
        <w:rPr>
          <w:spacing w:val="-3"/>
        </w:rPr>
        <w:t xml:space="preserve"> </w:t>
      </w:r>
      <w:r>
        <w:t>trademark</w:t>
      </w:r>
      <w:r>
        <w:rPr>
          <w:spacing w:val="-3"/>
        </w:rPr>
        <w:t xml:space="preserve"> </w:t>
      </w:r>
      <w:r>
        <w:t>in</w:t>
      </w:r>
      <w:r>
        <w:rPr>
          <w:spacing w:val="-3"/>
        </w:rPr>
        <w:t xml:space="preserve"> </w:t>
      </w:r>
      <w:r>
        <w:t>the</w:t>
      </w:r>
      <w:r>
        <w:rPr>
          <w:spacing w:val="-3"/>
        </w:rPr>
        <w:t xml:space="preserve"> </w:t>
      </w:r>
      <w:r>
        <w:t>course</w:t>
      </w:r>
      <w:r>
        <w:rPr>
          <w:spacing w:val="-3"/>
        </w:rPr>
        <w:t xml:space="preserve"> </w:t>
      </w:r>
      <w:r>
        <w:t>of</w:t>
      </w:r>
      <w:r>
        <w:rPr>
          <w:spacing w:val="-3"/>
        </w:rPr>
        <w:t xml:space="preserve"> </w:t>
      </w:r>
      <w:r>
        <w:t>trade</w:t>
      </w:r>
      <w:r>
        <w:rPr>
          <w:spacing w:val="-3"/>
        </w:rPr>
        <w:t xml:space="preserve"> </w:t>
      </w:r>
      <w:r>
        <w:t>shall</w:t>
      </w:r>
      <w:r>
        <w:rPr>
          <w:spacing w:val="-3"/>
        </w:rPr>
        <w:t xml:space="preserve"> </w:t>
      </w:r>
      <w:r>
        <w:t>not</w:t>
      </w:r>
      <w:r>
        <w:rPr>
          <w:spacing w:val="-3"/>
        </w:rPr>
        <w:t xml:space="preserve"> </w:t>
      </w:r>
      <w:r>
        <w:t>be unjustifiably encumbered by special requirements, such as use with another</w:t>
      </w:r>
    </w:p>
    <w:p w:rsidR="0089541D" w:rsidRDefault="00BD6690">
      <w:pPr>
        <w:pStyle w:val="BodyText"/>
        <w:spacing w:before="22"/>
        <w:ind w:right="111"/>
      </w:pPr>
      <w:r>
        <w:t xml:space="preserve">trademark, use in a special form or use in a manner detrimental to its capability to distinguish the goods or services of one undertaking from those of other </w:t>
      </w:r>
      <w:r>
        <w:lastRenderedPageBreak/>
        <w:t>undertakings. This will not preclude a requirement prescribing the use of the trademark identifyin</w:t>
      </w:r>
      <w:r>
        <w:t>g the undertaking producing the goods or services along with, but</w:t>
      </w:r>
      <w:r>
        <w:rPr>
          <w:spacing w:val="-4"/>
        </w:rPr>
        <w:t xml:space="preserve"> </w:t>
      </w:r>
      <w:r>
        <w:t>without</w:t>
      </w:r>
      <w:r>
        <w:rPr>
          <w:spacing w:val="-4"/>
        </w:rPr>
        <w:t xml:space="preserve"> </w:t>
      </w:r>
      <w:r>
        <w:t>linking</w:t>
      </w:r>
      <w:r>
        <w:rPr>
          <w:spacing w:val="-4"/>
        </w:rPr>
        <w:t xml:space="preserve"> </w:t>
      </w:r>
      <w:r>
        <w:t>it</w:t>
      </w:r>
      <w:r>
        <w:rPr>
          <w:spacing w:val="-4"/>
        </w:rPr>
        <w:t xml:space="preserve"> </w:t>
      </w:r>
      <w:r>
        <w:t>to,</w:t>
      </w:r>
      <w:r>
        <w:rPr>
          <w:spacing w:val="-4"/>
        </w:rPr>
        <w:t xml:space="preserve"> </w:t>
      </w:r>
      <w:r>
        <w:t>the</w:t>
      </w:r>
      <w:r>
        <w:rPr>
          <w:spacing w:val="-4"/>
        </w:rPr>
        <w:t xml:space="preserve"> </w:t>
      </w:r>
      <w:r>
        <w:t>trademark</w:t>
      </w:r>
      <w:r>
        <w:rPr>
          <w:spacing w:val="-4"/>
        </w:rPr>
        <w:t xml:space="preserve"> </w:t>
      </w:r>
      <w:r>
        <w:t>distinguishing</w:t>
      </w:r>
      <w:r>
        <w:rPr>
          <w:spacing w:val="-4"/>
        </w:rPr>
        <w:t xml:space="preserve"> </w:t>
      </w:r>
      <w:r>
        <w:t>the</w:t>
      </w:r>
      <w:r>
        <w:rPr>
          <w:spacing w:val="-4"/>
        </w:rPr>
        <w:t xml:space="preserve"> </w:t>
      </w:r>
      <w:r>
        <w:t>specific</w:t>
      </w:r>
      <w:r>
        <w:rPr>
          <w:spacing w:val="-4"/>
        </w:rPr>
        <w:t xml:space="preserve"> </w:t>
      </w:r>
      <w:r>
        <w:t>goods</w:t>
      </w:r>
      <w:r>
        <w:rPr>
          <w:spacing w:val="-4"/>
        </w:rPr>
        <w:t xml:space="preserve"> </w:t>
      </w:r>
      <w:r>
        <w:t>or</w:t>
      </w:r>
      <w:r>
        <w:rPr>
          <w:spacing w:val="-4"/>
        </w:rPr>
        <w:t xml:space="preserve"> </w:t>
      </w:r>
      <w:r>
        <w:t>services</w:t>
      </w:r>
      <w:r>
        <w:rPr>
          <w:spacing w:val="-4"/>
        </w:rPr>
        <w:t xml:space="preserve"> </w:t>
      </w:r>
      <w:r>
        <w:t>in question of that undertaking."</w:t>
      </w:r>
    </w:p>
    <w:p w:rsidR="0089541D" w:rsidRDefault="00BD6690">
      <w:pPr>
        <w:pStyle w:val="BodyText"/>
        <w:spacing w:before="60"/>
      </w:pPr>
      <w:r>
        <w:t>This</w:t>
      </w:r>
      <w:r>
        <w:rPr>
          <w:spacing w:val="-3"/>
        </w:rPr>
        <w:t xml:space="preserve"> </w:t>
      </w:r>
      <w:r>
        <w:t>article</w:t>
      </w:r>
      <w:r>
        <w:rPr>
          <w:spacing w:val="-3"/>
        </w:rPr>
        <w:t xml:space="preserve"> </w:t>
      </w:r>
      <w:r>
        <w:t>protects</w:t>
      </w:r>
      <w:r>
        <w:rPr>
          <w:spacing w:val="-3"/>
        </w:rPr>
        <w:t xml:space="preserve"> </w:t>
      </w:r>
      <w:r>
        <w:t>trade</w:t>
      </w:r>
      <w:r>
        <w:rPr>
          <w:spacing w:val="-3"/>
        </w:rPr>
        <w:t xml:space="preserve"> </w:t>
      </w:r>
      <w:r>
        <w:t>mark</w:t>
      </w:r>
      <w:r>
        <w:rPr>
          <w:spacing w:val="-3"/>
        </w:rPr>
        <w:t xml:space="preserve"> </w:t>
      </w:r>
      <w:r>
        <w:t>owners</w:t>
      </w:r>
      <w:r>
        <w:rPr>
          <w:spacing w:val="-3"/>
        </w:rPr>
        <w:t xml:space="preserve"> </w:t>
      </w:r>
      <w:r>
        <w:t>from</w:t>
      </w:r>
      <w:r>
        <w:rPr>
          <w:spacing w:val="-3"/>
        </w:rPr>
        <w:t xml:space="preserve"> </w:t>
      </w:r>
      <w:r>
        <w:t>being</w:t>
      </w:r>
      <w:r>
        <w:rPr>
          <w:spacing w:val="-3"/>
        </w:rPr>
        <w:t xml:space="preserve"> </w:t>
      </w:r>
      <w:r>
        <w:t>required</w:t>
      </w:r>
      <w:r>
        <w:rPr>
          <w:spacing w:val="-3"/>
        </w:rPr>
        <w:t xml:space="preserve"> </w:t>
      </w:r>
      <w:r>
        <w:t>by</w:t>
      </w:r>
      <w:r>
        <w:rPr>
          <w:spacing w:val="-3"/>
        </w:rPr>
        <w:t xml:space="preserve"> </w:t>
      </w:r>
      <w:r>
        <w:t>law</w:t>
      </w:r>
      <w:r>
        <w:rPr>
          <w:spacing w:val="-3"/>
        </w:rPr>
        <w:t xml:space="preserve"> </w:t>
      </w:r>
      <w:r>
        <w:t>to</w:t>
      </w:r>
      <w:r>
        <w:rPr>
          <w:spacing w:val="-3"/>
        </w:rPr>
        <w:t xml:space="preserve"> </w:t>
      </w:r>
      <w:r>
        <w:t>use</w:t>
      </w:r>
      <w:r>
        <w:rPr>
          <w:spacing w:val="-3"/>
        </w:rPr>
        <w:t xml:space="preserve"> </w:t>
      </w:r>
      <w:r>
        <w:t>their</w:t>
      </w:r>
      <w:r>
        <w:rPr>
          <w:spacing w:val="-3"/>
        </w:rPr>
        <w:t xml:space="preserve"> </w:t>
      </w:r>
      <w:r>
        <w:t>marks in conjunction with other marks or in a special form that dilutes the distinctive character of the mark. It is directed primarily at government regulations that might interfere with a trader's exclusive use of their mark. The proviso clarifies</w:t>
      </w:r>
      <w:r>
        <w:t xml:space="preserve"> that it is permissible to require use of a house mark (identifying the producing enterprise) alongside the product mark, so long as the two are not formally linked in a way that destroys the distinctiveness of either.</w:t>
      </w:r>
    </w:p>
    <w:p w:rsidR="0089541D" w:rsidRDefault="0089541D">
      <w:pPr>
        <w:pStyle w:val="BodyText"/>
        <w:spacing w:before="140"/>
        <w:ind w:left="0"/>
      </w:pPr>
    </w:p>
    <w:p w:rsidR="0089541D" w:rsidRDefault="00BD6690">
      <w:pPr>
        <w:pStyle w:val="Heading1"/>
        <w:numPr>
          <w:ilvl w:val="0"/>
          <w:numId w:val="9"/>
        </w:numPr>
        <w:tabs>
          <w:tab w:val="left" w:pos="367"/>
        </w:tabs>
        <w:ind w:left="367"/>
      </w:pPr>
      <w:r>
        <w:t>Article</w:t>
      </w:r>
      <w:r>
        <w:rPr>
          <w:spacing w:val="-3"/>
        </w:rPr>
        <w:t xml:space="preserve"> </w:t>
      </w:r>
      <w:r>
        <w:t>21</w:t>
      </w:r>
      <w:r>
        <w:rPr>
          <w:spacing w:val="-3"/>
        </w:rPr>
        <w:t xml:space="preserve"> </w:t>
      </w:r>
      <w:r>
        <w:t>–</w:t>
      </w:r>
      <w:r>
        <w:rPr>
          <w:spacing w:val="-2"/>
        </w:rPr>
        <w:t xml:space="preserve"> </w:t>
      </w:r>
      <w:r>
        <w:t>Licensing</w:t>
      </w:r>
      <w:r>
        <w:rPr>
          <w:spacing w:val="-3"/>
        </w:rPr>
        <w:t xml:space="preserve"> </w:t>
      </w:r>
      <w:r>
        <w:t>and</w:t>
      </w:r>
      <w:r>
        <w:rPr>
          <w:spacing w:val="-2"/>
        </w:rPr>
        <w:t xml:space="preserve"> assignmen</w:t>
      </w:r>
      <w:r>
        <w:rPr>
          <w:spacing w:val="-2"/>
        </w:rPr>
        <w:t>t</w:t>
      </w:r>
    </w:p>
    <w:p w:rsidR="0089541D" w:rsidRDefault="00BD6690">
      <w:pPr>
        <w:pStyle w:val="BodyText"/>
      </w:pPr>
      <w:r>
        <w:t>Article 21 provides: "Members may determine conditions on the licensing and assignment of trademarks, it being understood that the compulsory licensing of trademarks</w:t>
      </w:r>
      <w:r>
        <w:rPr>
          <w:spacing w:val="-4"/>
        </w:rPr>
        <w:t xml:space="preserve"> </w:t>
      </w:r>
      <w:r>
        <w:t>shall</w:t>
      </w:r>
      <w:r>
        <w:rPr>
          <w:spacing w:val="-4"/>
        </w:rPr>
        <w:t xml:space="preserve"> </w:t>
      </w:r>
      <w:r>
        <w:t>not</w:t>
      </w:r>
      <w:r>
        <w:rPr>
          <w:spacing w:val="-4"/>
        </w:rPr>
        <w:t xml:space="preserve"> </w:t>
      </w:r>
      <w:r>
        <w:t>be</w:t>
      </w:r>
      <w:r>
        <w:rPr>
          <w:spacing w:val="-4"/>
        </w:rPr>
        <w:t xml:space="preserve"> </w:t>
      </w:r>
      <w:r>
        <w:t>permitted</w:t>
      </w:r>
      <w:r>
        <w:rPr>
          <w:spacing w:val="-4"/>
        </w:rPr>
        <w:t xml:space="preserve"> </w:t>
      </w:r>
      <w:r>
        <w:t>and</w:t>
      </w:r>
      <w:r>
        <w:rPr>
          <w:spacing w:val="-4"/>
        </w:rPr>
        <w:t xml:space="preserve"> </w:t>
      </w:r>
      <w:r>
        <w:t>that</w:t>
      </w:r>
      <w:r>
        <w:rPr>
          <w:spacing w:val="-4"/>
        </w:rPr>
        <w:t xml:space="preserve"> </w:t>
      </w:r>
      <w:r>
        <w:t>the</w:t>
      </w:r>
      <w:r>
        <w:rPr>
          <w:spacing w:val="-4"/>
        </w:rPr>
        <w:t xml:space="preserve"> </w:t>
      </w:r>
      <w:r>
        <w:t>owner</w:t>
      </w:r>
      <w:r>
        <w:rPr>
          <w:spacing w:val="-4"/>
        </w:rPr>
        <w:t xml:space="preserve"> </w:t>
      </w:r>
      <w:r>
        <w:t>of</w:t>
      </w:r>
      <w:r>
        <w:rPr>
          <w:spacing w:val="-4"/>
        </w:rPr>
        <w:t xml:space="preserve"> </w:t>
      </w:r>
      <w:r>
        <w:t>a</w:t>
      </w:r>
      <w:r>
        <w:rPr>
          <w:spacing w:val="-4"/>
        </w:rPr>
        <w:t xml:space="preserve"> </w:t>
      </w:r>
      <w:r>
        <w:t>registered</w:t>
      </w:r>
      <w:r>
        <w:rPr>
          <w:spacing w:val="-4"/>
        </w:rPr>
        <w:t xml:space="preserve"> </w:t>
      </w:r>
      <w:r>
        <w:t>trademark</w:t>
      </w:r>
      <w:r>
        <w:rPr>
          <w:spacing w:val="-4"/>
        </w:rPr>
        <w:t xml:space="preserve"> </w:t>
      </w:r>
      <w:r>
        <w:t>shall have</w:t>
      </w:r>
      <w:r>
        <w:rPr>
          <w:spacing w:val="-1"/>
        </w:rPr>
        <w:t xml:space="preserve"> </w:t>
      </w:r>
      <w:r>
        <w:t>the</w:t>
      </w:r>
      <w:r>
        <w:rPr>
          <w:spacing w:val="-1"/>
        </w:rPr>
        <w:t xml:space="preserve"> </w:t>
      </w:r>
      <w:r>
        <w:t>right</w:t>
      </w:r>
      <w:r>
        <w:rPr>
          <w:spacing w:val="-1"/>
        </w:rPr>
        <w:t xml:space="preserve"> </w:t>
      </w:r>
      <w:r>
        <w:t>to</w:t>
      </w:r>
      <w:r>
        <w:rPr>
          <w:spacing w:val="-1"/>
        </w:rPr>
        <w:t xml:space="preserve"> </w:t>
      </w:r>
      <w:r>
        <w:t>assign</w:t>
      </w:r>
      <w:r>
        <w:rPr>
          <w:spacing w:val="-1"/>
        </w:rPr>
        <w:t xml:space="preserve"> </w:t>
      </w:r>
      <w:r>
        <w:t>the</w:t>
      </w:r>
      <w:r>
        <w:rPr>
          <w:spacing w:val="-1"/>
        </w:rPr>
        <w:t xml:space="preserve"> </w:t>
      </w:r>
      <w:r>
        <w:t>trademark</w:t>
      </w:r>
      <w:r>
        <w:rPr>
          <w:spacing w:val="-1"/>
        </w:rPr>
        <w:t xml:space="preserve"> </w:t>
      </w:r>
      <w:r>
        <w:t>with</w:t>
      </w:r>
      <w:r>
        <w:rPr>
          <w:spacing w:val="-1"/>
        </w:rPr>
        <w:t xml:space="preserve"> </w:t>
      </w:r>
      <w:r>
        <w:t>or</w:t>
      </w:r>
      <w:r>
        <w:rPr>
          <w:spacing w:val="-1"/>
        </w:rPr>
        <w:t xml:space="preserve"> </w:t>
      </w:r>
      <w:r>
        <w:t>without</w:t>
      </w:r>
      <w:r>
        <w:rPr>
          <w:spacing w:val="-1"/>
        </w:rPr>
        <w:t xml:space="preserve"> </w:t>
      </w:r>
      <w:r>
        <w:t>the</w:t>
      </w:r>
      <w:r>
        <w:rPr>
          <w:spacing w:val="-1"/>
        </w:rPr>
        <w:t xml:space="preserve"> </w:t>
      </w:r>
      <w:r>
        <w:t>transfer</w:t>
      </w:r>
      <w:r>
        <w:rPr>
          <w:spacing w:val="-1"/>
        </w:rPr>
        <w:t xml:space="preserve"> </w:t>
      </w:r>
      <w:r>
        <w:t>of</w:t>
      </w:r>
      <w:r>
        <w:rPr>
          <w:spacing w:val="-1"/>
        </w:rPr>
        <w:t xml:space="preserve"> </w:t>
      </w:r>
      <w:r>
        <w:t>the</w:t>
      </w:r>
      <w:r>
        <w:rPr>
          <w:spacing w:val="-1"/>
        </w:rPr>
        <w:t xml:space="preserve"> </w:t>
      </w:r>
      <w:r>
        <w:t>business</w:t>
      </w:r>
      <w:r>
        <w:rPr>
          <w:spacing w:val="-1"/>
        </w:rPr>
        <w:t xml:space="preserve"> </w:t>
      </w:r>
      <w:r>
        <w:t>to which the trademark belongs."</w:t>
      </w:r>
    </w:p>
    <w:p w:rsidR="0089541D" w:rsidRDefault="00BD6690">
      <w:pPr>
        <w:pStyle w:val="BodyText"/>
        <w:spacing w:before="60"/>
        <w:ind w:right="131"/>
      </w:pPr>
      <w:r>
        <w:t xml:space="preserve">The prohibition on compulsory licensing of trade marks in Article 21 is one of the most significant distinctions between </w:t>
      </w:r>
      <w:proofErr w:type="spellStart"/>
      <w:r>
        <w:t>trade marks</w:t>
      </w:r>
      <w:proofErr w:type="spellEnd"/>
      <w:r>
        <w:t xml:space="preserve"> and patents under TR</w:t>
      </w:r>
      <w:r>
        <w:t>IPS. While TRIPS</w:t>
      </w:r>
      <w:r>
        <w:rPr>
          <w:spacing w:val="-5"/>
        </w:rPr>
        <w:t xml:space="preserve"> </w:t>
      </w:r>
      <w:proofErr w:type="gramStart"/>
      <w:r>
        <w:t>allows</w:t>
      </w:r>
      <w:proofErr w:type="gramEnd"/>
      <w:r>
        <w:rPr>
          <w:spacing w:val="-5"/>
        </w:rPr>
        <w:t xml:space="preserve"> </w:t>
      </w:r>
      <w:r>
        <w:t>compulsory</w:t>
      </w:r>
      <w:r>
        <w:rPr>
          <w:spacing w:val="-5"/>
        </w:rPr>
        <w:t xml:space="preserve"> </w:t>
      </w:r>
      <w:r>
        <w:t>licensing</w:t>
      </w:r>
      <w:r>
        <w:rPr>
          <w:spacing w:val="-5"/>
        </w:rPr>
        <w:t xml:space="preserve"> </w:t>
      </w:r>
      <w:r>
        <w:t>of</w:t>
      </w:r>
      <w:r>
        <w:rPr>
          <w:spacing w:val="-5"/>
        </w:rPr>
        <w:t xml:space="preserve"> </w:t>
      </w:r>
      <w:r>
        <w:t>patents</w:t>
      </w:r>
      <w:r>
        <w:rPr>
          <w:spacing w:val="-5"/>
        </w:rPr>
        <w:t xml:space="preserve"> </w:t>
      </w:r>
      <w:r>
        <w:t>in</w:t>
      </w:r>
      <w:r>
        <w:rPr>
          <w:spacing w:val="-5"/>
        </w:rPr>
        <w:t xml:space="preserve"> </w:t>
      </w:r>
      <w:r>
        <w:t>specified</w:t>
      </w:r>
      <w:r>
        <w:rPr>
          <w:spacing w:val="-5"/>
        </w:rPr>
        <w:t xml:space="preserve"> </w:t>
      </w:r>
      <w:r>
        <w:t>circumstances</w:t>
      </w:r>
      <w:r>
        <w:rPr>
          <w:spacing w:val="-5"/>
        </w:rPr>
        <w:t xml:space="preserve"> </w:t>
      </w:r>
      <w:r>
        <w:t>(Article</w:t>
      </w:r>
      <w:r>
        <w:rPr>
          <w:spacing w:val="-5"/>
        </w:rPr>
        <w:t xml:space="preserve"> </w:t>
      </w:r>
      <w:r>
        <w:t>31), no equivalent provision applies to trade marks. The rationale is that a trade mark identifies the commercial origin of goods or services and acts as a guarante</w:t>
      </w:r>
      <w:r>
        <w:t>e of quality</w:t>
      </w:r>
      <w:r>
        <w:rPr>
          <w:spacing w:val="-5"/>
        </w:rPr>
        <w:t xml:space="preserve"> </w:t>
      </w:r>
      <w:r>
        <w:t>associated</w:t>
      </w:r>
      <w:r>
        <w:rPr>
          <w:spacing w:val="-5"/>
        </w:rPr>
        <w:t xml:space="preserve"> </w:t>
      </w:r>
      <w:r>
        <w:t>with</w:t>
      </w:r>
      <w:r>
        <w:rPr>
          <w:spacing w:val="-5"/>
        </w:rPr>
        <w:t xml:space="preserve"> </w:t>
      </w:r>
      <w:r>
        <w:t>its</w:t>
      </w:r>
      <w:r>
        <w:rPr>
          <w:spacing w:val="-5"/>
        </w:rPr>
        <w:t xml:space="preserve"> </w:t>
      </w:r>
      <w:r>
        <w:t>owner;</w:t>
      </w:r>
      <w:r>
        <w:rPr>
          <w:spacing w:val="-5"/>
        </w:rPr>
        <w:t xml:space="preserve"> </w:t>
      </w:r>
      <w:r>
        <w:t>compulsory</w:t>
      </w:r>
      <w:r>
        <w:rPr>
          <w:spacing w:val="-5"/>
        </w:rPr>
        <w:t xml:space="preserve"> </w:t>
      </w:r>
      <w:r>
        <w:t>licensing</w:t>
      </w:r>
      <w:r>
        <w:rPr>
          <w:spacing w:val="-5"/>
        </w:rPr>
        <w:t xml:space="preserve"> </w:t>
      </w:r>
      <w:r>
        <w:t>would</w:t>
      </w:r>
      <w:r>
        <w:rPr>
          <w:spacing w:val="-5"/>
        </w:rPr>
        <w:t xml:space="preserve"> </w:t>
      </w:r>
      <w:r>
        <w:t>sever</w:t>
      </w:r>
      <w:r>
        <w:rPr>
          <w:spacing w:val="-5"/>
        </w:rPr>
        <w:t xml:space="preserve"> </w:t>
      </w:r>
      <w:r>
        <w:t>this</w:t>
      </w:r>
      <w:r>
        <w:rPr>
          <w:spacing w:val="-5"/>
        </w:rPr>
        <w:t xml:space="preserve"> </w:t>
      </w:r>
      <w:r>
        <w:t>connection and</w:t>
      </w:r>
      <w:r>
        <w:rPr>
          <w:spacing w:val="-1"/>
        </w:rPr>
        <w:t xml:space="preserve"> </w:t>
      </w:r>
      <w:r>
        <w:t>potentially</w:t>
      </w:r>
      <w:r>
        <w:rPr>
          <w:spacing w:val="-1"/>
        </w:rPr>
        <w:t xml:space="preserve"> </w:t>
      </w:r>
      <w:r>
        <w:t>mislead</w:t>
      </w:r>
      <w:r>
        <w:rPr>
          <w:spacing w:val="-1"/>
        </w:rPr>
        <w:t xml:space="preserve"> </w:t>
      </w:r>
      <w:r>
        <w:t>consumers.</w:t>
      </w:r>
      <w:r>
        <w:rPr>
          <w:spacing w:val="-1"/>
        </w:rPr>
        <w:t xml:space="preserve"> </w:t>
      </w:r>
      <w:r>
        <w:t>The</w:t>
      </w:r>
      <w:r>
        <w:rPr>
          <w:spacing w:val="-1"/>
        </w:rPr>
        <w:t xml:space="preserve"> </w:t>
      </w:r>
      <w:r>
        <w:t>right</w:t>
      </w:r>
      <w:r>
        <w:rPr>
          <w:spacing w:val="-1"/>
        </w:rPr>
        <w:t xml:space="preserve"> </w:t>
      </w:r>
      <w:r>
        <w:t>to</w:t>
      </w:r>
      <w:r>
        <w:rPr>
          <w:spacing w:val="-1"/>
        </w:rPr>
        <w:t xml:space="preserve"> </w:t>
      </w:r>
      <w:r>
        <w:t>assign</w:t>
      </w:r>
      <w:r>
        <w:rPr>
          <w:spacing w:val="-1"/>
        </w:rPr>
        <w:t xml:space="preserve"> </w:t>
      </w:r>
      <w:r>
        <w:t>a</w:t>
      </w:r>
      <w:r>
        <w:rPr>
          <w:spacing w:val="-1"/>
        </w:rPr>
        <w:t xml:space="preserve"> </w:t>
      </w:r>
      <w:r>
        <w:t>mark</w:t>
      </w:r>
      <w:r>
        <w:rPr>
          <w:spacing w:val="-1"/>
        </w:rPr>
        <w:t xml:space="preserve"> </w:t>
      </w:r>
      <w:r>
        <w:t>independently</w:t>
      </w:r>
      <w:r>
        <w:rPr>
          <w:spacing w:val="-1"/>
        </w:rPr>
        <w:t xml:space="preserve"> </w:t>
      </w:r>
      <w:r>
        <w:t>of</w:t>
      </w:r>
      <w:r>
        <w:rPr>
          <w:spacing w:val="-1"/>
        </w:rPr>
        <w:t xml:space="preserve"> </w:t>
      </w:r>
      <w:r>
        <w:t>the goodwill of the business — also guaranteed by Article 21 — is a notable departure from the traditional common law rule requiring assignment with goodwill.</w:t>
      </w:r>
    </w:p>
    <w:p w:rsidR="0089541D" w:rsidRDefault="00BD6690">
      <w:pPr>
        <w:pStyle w:val="BodyText"/>
        <w:spacing w:before="60"/>
        <w:ind w:right="157"/>
      </w:pPr>
      <w:r>
        <w:t>Sections 37 to 55 of the Trade Marks Act, 1999 implement Article 21 comprehensively.</w:t>
      </w:r>
      <w:r>
        <w:rPr>
          <w:spacing w:val="-5"/>
        </w:rPr>
        <w:t xml:space="preserve"> </w:t>
      </w:r>
      <w:r>
        <w:t>The</w:t>
      </w:r>
      <w:r>
        <w:rPr>
          <w:spacing w:val="-5"/>
        </w:rPr>
        <w:t xml:space="preserve"> </w:t>
      </w:r>
      <w:r>
        <w:t>prohibit</w:t>
      </w:r>
      <w:r>
        <w:t>ion</w:t>
      </w:r>
      <w:r>
        <w:rPr>
          <w:spacing w:val="-5"/>
        </w:rPr>
        <w:t xml:space="preserve"> </w:t>
      </w:r>
      <w:r>
        <w:t>on</w:t>
      </w:r>
      <w:r>
        <w:rPr>
          <w:spacing w:val="-5"/>
        </w:rPr>
        <w:t xml:space="preserve"> </w:t>
      </w:r>
      <w:r>
        <w:t>compulsory</w:t>
      </w:r>
      <w:r>
        <w:rPr>
          <w:spacing w:val="-5"/>
        </w:rPr>
        <w:t xml:space="preserve"> </w:t>
      </w:r>
      <w:r>
        <w:t>licensing</w:t>
      </w:r>
      <w:r>
        <w:rPr>
          <w:spacing w:val="-5"/>
        </w:rPr>
        <w:t xml:space="preserve"> </w:t>
      </w:r>
      <w:r>
        <w:t>is</w:t>
      </w:r>
      <w:r>
        <w:rPr>
          <w:spacing w:val="-5"/>
        </w:rPr>
        <w:t xml:space="preserve"> </w:t>
      </w:r>
      <w:r>
        <w:t>reflected</w:t>
      </w:r>
      <w:r>
        <w:rPr>
          <w:spacing w:val="-5"/>
        </w:rPr>
        <w:t xml:space="preserve"> </w:t>
      </w:r>
      <w:r>
        <w:t>in</w:t>
      </w:r>
      <w:r>
        <w:rPr>
          <w:spacing w:val="-5"/>
        </w:rPr>
        <w:t xml:space="preserve"> </w:t>
      </w:r>
      <w:r>
        <w:t>the</w:t>
      </w:r>
      <w:r>
        <w:rPr>
          <w:spacing w:val="-5"/>
        </w:rPr>
        <w:t xml:space="preserve"> </w:t>
      </w:r>
      <w:r>
        <w:t>absence of any provision for compulsory licensing of trade marks in the Act, which stands in deliberate contrast to the compulsory licensing provisions in the Patents Act, 1970.</w:t>
      </w:r>
    </w:p>
    <w:p w:rsidR="0089541D" w:rsidRDefault="0089541D">
      <w:pPr>
        <w:pStyle w:val="BodyText"/>
        <w:spacing w:before="140"/>
        <w:ind w:left="0"/>
      </w:pPr>
    </w:p>
    <w:p w:rsidR="0089541D" w:rsidRDefault="00BD6690">
      <w:pPr>
        <w:pStyle w:val="Heading1"/>
        <w:numPr>
          <w:ilvl w:val="0"/>
          <w:numId w:val="9"/>
        </w:numPr>
        <w:tabs>
          <w:tab w:val="left" w:pos="508"/>
        </w:tabs>
        <w:ind w:left="508" w:hanging="421"/>
      </w:pPr>
      <w:r>
        <w:t>Enforcement</w:t>
      </w:r>
      <w:r>
        <w:rPr>
          <w:spacing w:val="-5"/>
        </w:rPr>
        <w:t xml:space="preserve"> </w:t>
      </w:r>
      <w:r>
        <w:t>obligations</w:t>
      </w:r>
      <w:r>
        <w:rPr>
          <w:spacing w:val="-5"/>
        </w:rPr>
        <w:t xml:space="preserve"> </w:t>
      </w:r>
      <w:r>
        <w:t>under</w:t>
      </w:r>
      <w:r>
        <w:rPr>
          <w:spacing w:val="-5"/>
        </w:rPr>
        <w:t xml:space="preserve"> </w:t>
      </w:r>
      <w:r>
        <w:t>TRIPS</w:t>
      </w:r>
      <w:r>
        <w:rPr>
          <w:spacing w:val="-5"/>
        </w:rPr>
        <w:t xml:space="preserve"> </w:t>
      </w:r>
      <w:r>
        <w:t>–</w:t>
      </w:r>
      <w:r>
        <w:rPr>
          <w:spacing w:val="-5"/>
        </w:rPr>
        <w:t xml:space="preserve"> </w:t>
      </w:r>
      <w:r>
        <w:t>Part</w:t>
      </w:r>
      <w:r>
        <w:rPr>
          <w:spacing w:val="-4"/>
        </w:rPr>
        <w:t xml:space="preserve"> </w:t>
      </w:r>
      <w:r>
        <w:rPr>
          <w:spacing w:val="-5"/>
        </w:rPr>
        <w:t>III</w:t>
      </w:r>
    </w:p>
    <w:p w:rsidR="0089541D" w:rsidRDefault="00BD6690">
      <w:pPr>
        <w:pStyle w:val="BodyText"/>
        <w:ind w:right="142"/>
      </w:pPr>
      <w:r>
        <w:t>Part</w:t>
      </w:r>
      <w:r>
        <w:rPr>
          <w:spacing w:val="-4"/>
        </w:rPr>
        <w:t xml:space="preserve"> </w:t>
      </w:r>
      <w:r>
        <w:t>III</w:t>
      </w:r>
      <w:r>
        <w:rPr>
          <w:spacing w:val="-4"/>
        </w:rPr>
        <w:t xml:space="preserve"> </w:t>
      </w:r>
      <w:r>
        <w:t>of</w:t>
      </w:r>
      <w:r>
        <w:rPr>
          <w:spacing w:val="-4"/>
        </w:rPr>
        <w:t xml:space="preserve"> </w:t>
      </w:r>
      <w:r>
        <w:t>TRIPS</w:t>
      </w:r>
      <w:r>
        <w:rPr>
          <w:spacing w:val="-4"/>
        </w:rPr>
        <w:t xml:space="preserve"> </w:t>
      </w:r>
      <w:r>
        <w:t>(Articles</w:t>
      </w:r>
      <w:r>
        <w:rPr>
          <w:spacing w:val="-4"/>
        </w:rPr>
        <w:t xml:space="preserve"> </w:t>
      </w:r>
      <w:r>
        <w:t>41–61)</w:t>
      </w:r>
      <w:r>
        <w:rPr>
          <w:spacing w:val="-4"/>
        </w:rPr>
        <w:t xml:space="preserve"> </w:t>
      </w:r>
      <w:r>
        <w:t>imposes</w:t>
      </w:r>
      <w:r>
        <w:rPr>
          <w:spacing w:val="-4"/>
        </w:rPr>
        <w:t xml:space="preserve"> </w:t>
      </w:r>
      <w:r>
        <w:t>obligations</w:t>
      </w:r>
      <w:r>
        <w:rPr>
          <w:spacing w:val="-4"/>
        </w:rPr>
        <w:t xml:space="preserve"> </w:t>
      </w:r>
      <w:r>
        <w:t>on</w:t>
      </w:r>
      <w:r>
        <w:rPr>
          <w:spacing w:val="-4"/>
        </w:rPr>
        <w:t xml:space="preserve"> </w:t>
      </w:r>
      <w:r>
        <w:t>members</w:t>
      </w:r>
      <w:r>
        <w:rPr>
          <w:spacing w:val="-4"/>
        </w:rPr>
        <w:t xml:space="preserve"> </w:t>
      </w:r>
      <w:r>
        <w:t>to</w:t>
      </w:r>
      <w:r>
        <w:rPr>
          <w:spacing w:val="-4"/>
        </w:rPr>
        <w:t xml:space="preserve"> </w:t>
      </w:r>
      <w:r>
        <w:t>provide</w:t>
      </w:r>
      <w:r>
        <w:rPr>
          <w:spacing w:val="-4"/>
        </w:rPr>
        <w:t xml:space="preserve"> </w:t>
      </w:r>
      <w:r>
        <w:t>effective enforcement procedures and remedies for trade mark infringement. Article 41 requires procedures that permit effective action against infringement, incl</w:t>
      </w:r>
      <w:r>
        <w:t>uding expeditious remedies to prevent infringement and deterrent remedies. Articles 44 to 46 require injunctions, damages, and other remedies including disposal or destruction of infringing goods. Article 61 requires members to provide criminal</w:t>
      </w:r>
    </w:p>
    <w:p w:rsidR="0089541D" w:rsidRDefault="00BD6690">
      <w:pPr>
        <w:pStyle w:val="BodyText"/>
        <w:spacing w:before="22"/>
        <w:ind w:right="102"/>
      </w:pPr>
      <w:r>
        <w:t xml:space="preserve">procedures </w:t>
      </w:r>
      <w:r>
        <w:t xml:space="preserve">and penalties for </w:t>
      </w:r>
      <w:proofErr w:type="spellStart"/>
      <w:r>
        <w:t>wilful</w:t>
      </w:r>
      <w:proofErr w:type="spellEnd"/>
      <w:r>
        <w:t xml:space="preserve"> trademark counterfeiting on a commercial scale, including imprisonment and fines sufficient to provide a deterrent. Sections 103 to </w:t>
      </w:r>
      <w:r>
        <w:lastRenderedPageBreak/>
        <w:t>118 of the Trade Marks Act, 1999 implement these criminal enforcement obligations, providing</w:t>
      </w:r>
      <w:r>
        <w:rPr>
          <w:spacing w:val="-3"/>
        </w:rPr>
        <w:t xml:space="preserve"> </w:t>
      </w:r>
      <w:r>
        <w:t>for</w:t>
      </w:r>
      <w:r>
        <w:rPr>
          <w:spacing w:val="-3"/>
        </w:rPr>
        <w:t xml:space="preserve"> </w:t>
      </w:r>
      <w:r>
        <w:t>im</w:t>
      </w:r>
      <w:r>
        <w:t>prisonment</w:t>
      </w:r>
      <w:r>
        <w:rPr>
          <w:spacing w:val="-3"/>
        </w:rPr>
        <w:t xml:space="preserve"> </w:t>
      </w:r>
      <w:r>
        <w:t>of</w:t>
      </w:r>
      <w:r>
        <w:rPr>
          <w:spacing w:val="-3"/>
        </w:rPr>
        <w:t xml:space="preserve"> </w:t>
      </w:r>
      <w:r>
        <w:t>six</w:t>
      </w:r>
      <w:r>
        <w:rPr>
          <w:spacing w:val="-3"/>
        </w:rPr>
        <w:t xml:space="preserve"> </w:t>
      </w:r>
      <w:r>
        <w:t>months</w:t>
      </w:r>
      <w:r>
        <w:rPr>
          <w:spacing w:val="-3"/>
        </w:rPr>
        <w:t xml:space="preserve"> </w:t>
      </w:r>
      <w:r>
        <w:t>to</w:t>
      </w:r>
      <w:r>
        <w:rPr>
          <w:spacing w:val="-3"/>
        </w:rPr>
        <w:t xml:space="preserve"> </w:t>
      </w:r>
      <w:r>
        <w:t>three</w:t>
      </w:r>
      <w:r>
        <w:rPr>
          <w:spacing w:val="-3"/>
        </w:rPr>
        <w:t xml:space="preserve"> </w:t>
      </w:r>
      <w:r>
        <w:t>years</w:t>
      </w:r>
      <w:r>
        <w:rPr>
          <w:spacing w:val="-3"/>
        </w:rPr>
        <w:t xml:space="preserve"> </w:t>
      </w:r>
      <w:r>
        <w:t>and</w:t>
      </w:r>
      <w:r>
        <w:rPr>
          <w:spacing w:val="-3"/>
        </w:rPr>
        <w:t xml:space="preserve"> </w:t>
      </w:r>
      <w:r>
        <w:t>fines</w:t>
      </w:r>
      <w:r>
        <w:rPr>
          <w:spacing w:val="-3"/>
        </w:rPr>
        <w:t xml:space="preserve"> </w:t>
      </w:r>
      <w:r>
        <w:t>of</w:t>
      </w:r>
      <w:r>
        <w:rPr>
          <w:spacing w:val="-3"/>
        </w:rPr>
        <w:t xml:space="preserve"> </w:t>
      </w:r>
      <w:r>
        <w:t>fifty</w:t>
      </w:r>
      <w:r>
        <w:rPr>
          <w:spacing w:val="-3"/>
        </w:rPr>
        <w:t xml:space="preserve"> </w:t>
      </w:r>
      <w:r>
        <w:t>thousand</w:t>
      </w:r>
      <w:r>
        <w:rPr>
          <w:spacing w:val="-3"/>
        </w:rPr>
        <w:t xml:space="preserve"> </w:t>
      </w:r>
      <w:r>
        <w:t>to two lakh rupees for trade mark falsification and false application.</w:t>
      </w:r>
    </w:p>
    <w:p w:rsidR="0089541D" w:rsidRDefault="0089541D">
      <w:pPr>
        <w:pStyle w:val="BodyText"/>
        <w:spacing w:before="140"/>
        <w:ind w:left="0"/>
      </w:pPr>
    </w:p>
    <w:p w:rsidR="0089541D" w:rsidRDefault="00BD6690">
      <w:pPr>
        <w:pStyle w:val="Heading1"/>
        <w:numPr>
          <w:ilvl w:val="0"/>
          <w:numId w:val="9"/>
        </w:numPr>
        <w:tabs>
          <w:tab w:val="left" w:pos="508"/>
        </w:tabs>
        <w:ind w:left="508" w:hanging="421"/>
      </w:pPr>
      <w:r>
        <w:t>TRIPS</w:t>
      </w:r>
      <w:r>
        <w:rPr>
          <w:spacing w:val="-6"/>
        </w:rPr>
        <w:t xml:space="preserve"> </w:t>
      </w:r>
      <w:r>
        <w:t>and</w:t>
      </w:r>
      <w:r>
        <w:rPr>
          <w:spacing w:val="-5"/>
        </w:rPr>
        <w:t xml:space="preserve"> </w:t>
      </w:r>
      <w:r>
        <w:t>developing</w:t>
      </w:r>
      <w:r>
        <w:rPr>
          <w:spacing w:val="-5"/>
        </w:rPr>
        <w:t xml:space="preserve"> </w:t>
      </w:r>
      <w:r>
        <w:t>countries</w:t>
      </w:r>
      <w:r>
        <w:rPr>
          <w:spacing w:val="-6"/>
        </w:rPr>
        <w:t xml:space="preserve"> </w:t>
      </w:r>
      <w:r>
        <w:t>–</w:t>
      </w:r>
      <w:r>
        <w:rPr>
          <w:spacing w:val="-5"/>
        </w:rPr>
        <w:t xml:space="preserve"> </w:t>
      </w:r>
      <w:r>
        <w:t>transitional</w:t>
      </w:r>
      <w:r>
        <w:rPr>
          <w:spacing w:val="-5"/>
        </w:rPr>
        <w:t xml:space="preserve"> </w:t>
      </w:r>
      <w:r>
        <w:rPr>
          <w:spacing w:val="-2"/>
        </w:rPr>
        <w:t>provisions</w:t>
      </w:r>
    </w:p>
    <w:p w:rsidR="0089541D" w:rsidRDefault="00BD6690">
      <w:pPr>
        <w:pStyle w:val="BodyText"/>
        <w:ind w:right="131"/>
      </w:pPr>
      <w:r>
        <w:t>Article</w:t>
      </w:r>
      <w:r>
        <w:rPr>
          <w:spacing w:val="-4"/>
        </w:rPr>
        <w:t xml:space="preserve"> </w:t>
      </w:r>
      <w:r>
        <w:t>65</w:t>
      </w:r>
      <w:r>
        <w:rPr>
          <w:spacing w:val="-4"/>
        </w:rPr>
        <w:t xml:space="preserve"> </w:t>
      </w:r>
      <w:r>
        <w:t>of</w:t>
      </w:r>
      <w:r>
        <w:rPr>
          <w:spacing w:val="-4"/>
        </w:rPr>
        <w:t xml:space="preserve"> </w:t>
      </w:r>
      <w:r>
        <w:t>TRIPS</w:t>
      </w:r>
      <w:r>
        <w:rPr>
          <w:spacing w:val="-4"/>
        </w:rPr>
        <w:t xml:space="preserve"> </w:t>
      </w:r>
      <w:r>
        <w:t>provided</w:t>
      </w:r>
      <w:r>
        <w:rPr>
          <w:spacing w:val="-4"/>
        </w:rPr>
        <w:t xml:space="preserve"> </w:t>
      </w:r>
      <w:r>
        <w:t>a</w:t>
      </w:r>
      <w:r>
        <w:rPr>
          <w:spacing w:val="-4"/>
        </w:rPr>
        <w:t xml:space="preserve"> </w:t>
      </w:r>
      <w:r>
        <w:t>one-year</w:t>
      </w:r>
      <w:r>
        <w:rPr>
          <w:spacing w:val="-4"/>
        </w:rPr>
        <w:t xml:space="preserve"> </w:t>
      </w:r>
      <w:r>
        <w:t>transitional</w:t>
      </w:r>
      <w:r>
        <w:rPr>
          <w:spacing w:val="-4"/>
        </w:rPr>
        <w:t xml:space="preserve"> </w:t>
      </w:r>
      <w:r>
        <w:t>period</w:t>
      </w:r>
      <w:r>
        <w:rPr>
          <w:spacing w:val="-4"/>
        </w:rPr>
        <w:t xml:space="preserve"> </w:t>
      </w:r>
      <w:r>
        <w:t>(until</w:t>
      </w:r>
      <w:r>
        <w:rPr>
          <w:spacing w:val="-4"/>
        </w:rPr>
        <w:t xml:space="preserve"> </w:t>
      </w:r>
      <w:r>
        <w:t>1</w:t>
      </w:r>
      <w:r>
        <w:rPr>
          <w:spacing w:val="-4"/>
        </w:rPr>
        <w:t xml:space="preserve"> </w:t>
      </w:r>
      <w:r>
        <w:t>January</w:t>
      </w:r>
      <w:r>
        <w:rPr>
          <w:spacing w:val="-4"/>
        </w:rPr>
        <w:t xml:space="preserve"> </w:t>
      </w:r>
      <w:r>
        <w:t>1996)</w:t>
      </w:r>
      <w:r>
        <w:rPr>
          <w:spacing w:val="-4"/>
        </w:rPr>
        <w:t xml:space="preserve"> </w:t>
      </w:r>
      <w:r>
        <w:t>for developed countries to comply, a five-year period (until 1 January 2000) for developing countries, and an eleven-year period (until 1 January 2006) for least-developed countries. India, as a developing country, took advantage of</w:t>
      </w:r>
      <w:r>
        <w:t xml:space="preserve"> this period. The Trade Marks Act, 1999, enacted in 1999 but coming into force only in 2003, represented</w:t>
      </w:r>
      <w:r>
        <w:rPr>
          <w:spacing w:val="-1"/>
        </w:rPr>
        <w:t xml:space="preserve"> </w:t>
      </w:r>
      <w:r>
        <w:t>India's</w:t>
      </w:r>
      <w:r>
        <w:rPr>
          <w:spacing w:val="-1"/>
        </w:rPr>
        <w:t xml:space="preserve"> </w:t>
      </w:r>
      <w:r>
        <w:t>effort</w:t>
      </w:r>
      <w:r>
        <w:rPr>
          <w:spacing w:val="-1"/>
        </w:rPr>
        <w:t xml:space="preserve"> </w:t>
      </w:r>
      <w:r>
        <w:t>to</w:t>
      </w:r>
      <w:r>
        <w:rPr>
          <w:spacing w:val="-1"/>
        </w:rPr>
        <w:t xml:space="preserve"> </w:t>
      </w:r>
      <w:r>
        <w:t>bring</w:t>
      </w:r>
      <w:r>
        <w:rPr>
          <w:spacing w:val="-1"/>
        </w:rPr>
        <w:t xml:space="preserve"> </w:t>
      </w:r>
      <w:r>
        <w:t>trade</w:t>
      </w:r>
      <w:r>
        <w:rPr>
          <w:spacing w:val="-1"/>
        </w:rPr>
        <w:t xml:space="preserve"> </w:t>
      </w:r>
      <w:r>
        <w:t>mark</w:t>
      </w:r>
      <w:r>
        <w:rPr>
          <w:spacing w:val="-1"/>
        </w:rPr>
        <w:t xml:space="preserve"> </w:t>
      </w:r>
      <w:r>
        <w:t>law</w:t>
      </w:r>
      <w:r>
        <w:rPr>
          <w:spacing w:val="-1"/>
        </w:rPr>
        <w:t xml:space="preserve"> </w:t>
      </w:r>
      <w:r>
        <w:t>into</w:t>
      </w:r>
      <w:r>
        <w:rPr>
          <w:spacing w:val="-1"/>
        </w:rPr>
        <w:t xml:space="preserve"> </w:t>
      </w:r>
      <w:r>
        <w:t>TRIPS</w:t>
      </w:r>
      <w:r>
        <w:rPr>
          <w:spacing w:val="-1"/>
        </w:rPr>
        <w:t xml:space="preserve"> </w:t>
      </w:r>
      <w:r>
        <w:t>compliance</w:t>
      </w:r>
      <w:r>
        <w:rPr>
          <w:spacing w:val="-1"/>
        </w:rPr>
        <w:t xml:space="preserve"> </w:t>
      </w:r>
      <w:r>
        <w:t>before</w:t>
      </w:r>
      <w:r>
        <w:rPr>
          <w:spacing w:val="-1"/>
        </w:rPr>
        <w:t xml:space="preserve"> </w:t>
      </w:r>
      <w:r>
        <w:t>the expiry of the transitional period.</w:t>
      </w:r>
    </w:p>
    <w:p w:rsidR="0089541D" w:rsidRDefault="0089541D">
      <w:pPr>
        <w:pStyle w:val="BodyText"/>
        <w:spacing w:before="140"/>
        <w:ind w:left="0"/>
      </w:pPr>
    </w:p>
    <w:p w:rsidR="0089541D" w:rsidRDefault="00BD6690">
      <w:pPr>
        <w:pStyle w:val="Heading1"/>
        <w:numPr>
          <w:ilvl w:val="0"/>
          <w:numId w:val="9"/>
        </w:numPr>
        <w:tabs>
          <w:tab w:val="left" w:pos="508"/>
        </w:tabs>
        <w:ind w:left="508" w:hanging="421"/>
      </w:pPr>
      <w:r>
        <w:t>Case</w:t>
      </w:r>
      <w:r>
        <w:rPr>
          <w:spacing w:val="-2"/>
        </w:rPr>
        <w:t xml:space="preserve"> </w:t>
      </w:r>
      <w:r>
        <w:rPr>
          <w:spacing w:val="-4"/>
        </w:rPr>
        <w:t>laws</w:t>
      </w:r>
    </w:p>
    <w:p w:rsidR="0089541D" w:rsidRDefault="0089541D">
      <w:pPr>
        <w:pStyle w:val="BodyText"/>
        <w:spacing w:before="120"/>
        <w:ind w:left="0"/>
        <w:rPr>
          <w:b/>
        </w:rPr>
      </w:pPr>
    </w:p>
    <w:p w:rsidR="0089541D" w:rsidRDefault="00BD6690">
      <w:pPr>
        <w:ind w:left="87"/>
        <w:rPr>
          <w:b/>
          <w:sz w:val="28"/>
        </w:rPr>
      </w:pPr>
      <w:r>
        <w:rPr>
          <w:b/>
          <w:sz w:val="28"/>
        </w:rPr>
        <w:t>Tata</w:t>
      </w:r>
      <w:r>
        <w:rPr>
          <w:b/>
          <w:spacing w:val="-5"/>
          <w:sz w:val="28"/>
        </w:rPr>
        <w:t xml:space="preserve"> </w:t>
      </w:r>
      <w:r>
        <w:rPr>
          <w:b/>
          <w:sz w:val="28"/>
        </w:rPr>
        <w:t>Sons</w:t>
      </w:r>
      <w:r>
        <w:rPr>
          <w:b/>
          <w:spacing w:val="-2"/>
          <w:sz w:val="28"/>
        </w:rPr>
        <w:t xml:space="preserve"> </w:t>
      </w:r>
      <w:r>
        <w:rPr>
          <w:b/>
          <w:sz w:val="28"/>
        </w:rPr>
        <w:t>Ltd.</w:t>
      </w:r>
      <w:r>
        <w:rPr>
          <w:b/>
          <w:spacing w:val="-2"/>
          <w:sz w:val="28"/>
        </w:rPr>
        <w:t xml:space="preserve"> </w:t>
      </w:r>
      <w:r>
        <w:rPr>
          <w:b/>
          <w:sz w:val="28"/>
        </w:rPr>
        <w:t>v.</w:t>
      </w:r>
      <w:r>
        <w:rPr>
          <w:b/>
          <w:spacing w:val="-2"/>
          <w:sz w:val="28"/>
        </w:rPr>
        <w:t xml:space="preserve"> </w:t>
      </w:r>
      <w:r>
        <w:rPr>
          <w:b/>
          <w:sz w:val="28"/>
        </w:rPr>
        <w:t>Manu</w:t>
      </w:r>
      <w:r>
        <w:rPr>
          <w:b/>
          <w:spacing w:val="-2"/>
          <w:sz w:val="28"/>
        </w:rPr>
        <w:t xml:space="preserve"> </w:t>
      </w:r>
      <w:proofErr w:type="spellStart"/>
      <w:r>
        <w:rPr>
          <w:b/>
          <w:sz w:val="28"/>
        </w:rPr>
        <w:t>Kosuri</w:t>
      </w:r>
      <w:proofErr w:type="spellEnd"/>
      <w:r>
        <w:rPr>
          <w:b/>
          <w:spacing w:val="-2"/>
          <w:sz w:val="28"/>
        </w:rPr>
        <w:t xml:space="preserve"> </w:t>
      </w:r>
      <w:r>
        <w:rPr>
          <w:b/>
          <w:sz w:val="28"/>
        </w:rPr>
        <w:t>&amp;</w:t>
      </w:r>
      <w:r>
        <w:rPr>
          <w:b/>
          <w:spacing w:val="-2"/>
          <w:sz w:val="28"/>
        </w:rPr>
        <w:t xml:space="preserve"> Others</w:t>
      </w:r>
    </w:p>
    <w:p w:rsidR="0089541D" w:rsidRDefault="00BD6690">
      <w:pPr>
        <w:pStyle w:val="BodyText"/>
      </w:pPr>
      <w:r>
        <w:t>Citation:</w:t>
      </w:r>
      <w:r>
        <w:rPr>
          <w:spacing w:val="-2"/>
        </w:rPr>
        <w:t xml:space="preserve"> </w:t>
      </w:r>
      <w:r>
        <w:t>2001</w:t>
      </w:r>
      <w:r>
        <w:rPr>
          <w:spacing w:val="-2"/>
        </w:rPr>
        <w:t xml:space="preserve"> </w:t>
      </w:r>
      <w:r>
        <w:t>PTC</w:t>
      </w:r>
      <w:r>
        <w:rPr>
          <w:spacing w:val="-2"/>
        </w:rPr>
        <w:t xml:space="preserve"> </w:t>
      </w:r>
      <w:r>
        <w:t>432</w:t>
      </w:r>
      <w:r>
        <w:rPr>
          <w:spacing w:val="-2"/>
        </w:rPr>
        <w:t xml:space="preserve"> (Del)</w:t>
      </w:r>
    </w:p>
    <w:p w:rsidR="0089541D" w:rsidRDefault="0089541D">
      <w:pPr>
        <w:pStyle w:val="BodyText"/>
        <w:spacing w:before="120"/>
        <w:ind w:left="0"/>
      </w:pPr>
    </w:p>
    <w:p w:rsidR="0089541D" w:rsidRDefault="00BD6690">
      <w:pPr>
        <w:pStyle w:val="Heading1"/>
      </w:pPr>
      <w:r>
        <w:rPr>
          <w:spacing w:val="-2"/>
        </w:rPr>
        <w:t>Facts:</w:t>
      </w:r>
    </w:p>
    <w:p w:rsidR="0089541D" w:rsidRDefault="00BD6690">
      <w:pPr>
        <w:pStyle w:val="BodyText"/>
        <w:spacing w:before="30"/>
        <w:ind w:right="131"/>
      </w:pPr>
      <w:r>
        <w:t>Tata</w:t>
      </w:r>
      <w:r>
        <w:rPr>
          <w:spacing w:val="-2"/>
        </w:rPr>
        <w:t xml:space="preserve"> </w:t>
      </w:r>
      <w:r>
        <w:t>Sons</w:t>
      </w:r>
      <w:r>
        <w:rPr>
          <w:spacing w:val="-2"/>
        </w:rPr>
        <w:t xml:space="preserve"> </w:t>
      </w:r>
      <w:r>
        <w:t>Ltd.,</w:t>
      </w:r>
      <w:r>
        <w:rPr>
          <w:spacing w:val="-2"/>
        </w:rPr>
        <w:t xml:space="preserve"> </w:t>
      </w:r>
      <w:r>
        <w:t>the</w:t>
      </w:r>
      <w:r>
        <w:rPr>
          <w:spacing w:val="-2"/>
        </w:rPr>
        <w:t xml:space="preserve"> </w:t>
      </w:r>
      <w:r>
        <w:t>owner</w:t>
      </w:r>
      <w:r>
        <w:rPr>
          <w:spacing w:val="-2"/>
        </w:rPr>
        <w:t xml:space="preserve"> </w:t>
      </w:r>
      <w:r>
        <w:t>of</w:t>
      </w:r>
      <w:r>
        <w:rPr>
          <w:spacing w:val="-2"/>
        </w:rPr>
        <w:t xml:space="preserve"> </w:t>
      </w:r>
      <w:r>
        <w:t>the</w:t>
      </w:r>
      <w:r>
        <w:rPr>
          <w:spacing w:val="-2"/>
        </w:rPr>
        <w:t xml:space="preserve"> </w:t>
      </w:r>
      <w:r>
        <w:t>famous</w:t>
      </w:r>
      <w:r>
        <w:rPr>
          <w:spacing w:val="-2"/>
        </w:rPr>
        <w:t xml:space="preserve"> </w:t>
      </w:r>
      <w:r>
        <w:t>trade</w:t>
      </w:r>
      <w:r>
        <w:rPr>
          <w:spacing w:val="-2"/>
        </w:rPr>
        <w:t xml:space="preserve"> </w:t>
      </w:r>
      <w:r>
        <w:t>mark</w:t>
      </w:r>
      <w:r>
        <w:rPr>
          <w:spacing w:val="-2"/>
        </w:rPr>
        <w:t xml:space="preserve"> </w:t>
      </w:r>
      <w:r>
        <w:t>'TATA'</w:t>
      </w:r>
      <w:r>
        <w:rPr>
          <w:spacing w:val="-2"/>
        </w:rPr>
        <w:t xml:space="preserve"> </w:t>
      </w:r>
      <w:r>
        <w:t>used</w:t>
      </w:r>
      <w:r>
        <w:rPr>
          <w:spacing w:val="-2"/>
        </w:rPr>
        <w:t xml:space="preserve"> </w:t>
      </w:r>
      <w:r>
        <w:t>across</w:t>
      </w:r>
      <w:r>
        <w:rPr>
          <w:spacing w:val="-2"/>
        </w:rPr>
        <w:t xml:space="preserve"> </w:t>
      </w:r>
      <w:r>
        <w:t>a</w:t>
      </w:r>
      <w:r>
        <w:rPr>
          <w:spacing w:val="-2"/>
        </w:rPr>
        <w:t xml:space="preserve"> </w:t>
      </w:r>
      <w:r>
        <w:t>wide</w:t>
      </w:r>
      <w:r>
        <w:rPr>
          <w:spacing w:val="-2"/>
        </w:rPr>
        <w:t xml:space="preserve"> </w:t>
      </w:r>
      <w:r>
        <w:t>range of goods and services, filed suit against the defendant who had registered several domain names incorporating the word 'TATA'. T</w:t>
      </w:r>
      <w:r>
        <w:t>he defendant's domain names included</w:t>
      </w:r>
      <w:r>
        <w:rPr>
          <w:spacing w:val="-4"/>
        </w:rPr>
        <w:t xml:space="preserve"> </w:t>
      </w:r>
      <w:r>
        <w:t>'tata.com'-type</w:t>
      </w:r>
      <w:r>
        <w:rPr>
          <w:spacing w:val="-4"/>
        </w:rPr>
        <w:t xml:space="preserve"> </w:t>
      </w:r>
      <w:r>
        <w:t>addresses</w:t>
      </w:r>
      <w:r>
        <w:rPr>
          <w:spacing w:val="-4"/>
        </w:rPr>
        <w:t xml:space="preserve"> </w:t>
      </w:r>
      <w:r>
        <w:t>through</w:t>
      </w:r>
      <w:r>
        <w:rPr>
          <w:spacing w:val="-4"/>
        </w:rPr>
        <w:t xml:space="preserve"> </w:t>
      </w:r>
      <w:r>
        <w:t>which</w:t>
      </w:r>
      <w:r>
        <w:rPr>
          <w:spacing w:val="-4"/>
        </w:rPr>
        <w:t xml:space="preserve"> </w:t>
      </w:r>
      <w:r>
        <w:t>it</w:t>
      </w:r>
      <w:r>
        <w:rPr>
          <w:spacing w:val="-4"/>
        </w:rPr>
        <w:t xml:space="preserve"> </w:t>
      </w:r>
      <w:r>
        <w:t>attempted</w:t>
      </w:r>
      <w:r>
        <w:rPr>
          <w:spacing w:val="-4"/>
        </w:rPr>
        <w:t xml:space="preserve"> </w:t>
      </w:r>
      <w:r>
        <w:t>to</w:t>
      </w:r>
      <w:r>
        <w:rPr>
          <w:spacing w:val="-4"/>
        </w:rPr>
        <w:t xml:space="preserve"> </w:t>
      </w:r>
      <w:r>
        <w:t>trade</w:t>
      </w:r>
      <w:r>
        <w:rPr>
          <w:spacing w:val="-4"/>
        </w:rPr>
        <w:t xml:space="preserve"> </w:t>
      </w:r>
      <w:r>
        <w:t>on</w:t>
      </w:r>
      <w:r>
        <w:rPr>
          <w:spacing w:val="-4"/>
        </w:rPr>
        <w:t xml:space="preserve"> </w:t>
      </w:r>
      <w:r>
        <w:t>the</w:t>
      </w:r>
      <w:r>
        <w:rPr>
          <w:spacing w:val="-4"/>
        </w:rPr>
        <w:t xml:space="preserve"> </w:t>
      </w:r>
      <w:r>
        <w:t xml:space="preserve">well-known mark's reputation. Tata Sons claimed that the </w:t>
      </w:r>
      <w:proofErr w:type="spellStart"/>
      <w:r>
        <w:t>unauthorised</w:t>
      </w:r>
      <w:proofErr w:type="spellEnd"/>
      <w:r>
        <w:t xml:space="preserve"> registration and use of domain names incorporating its registered mark caused co</w:t>
      </w:r>
      <w:r>
        <w:t>nfusion among consumers and damaged its reputation.</w:t>
      </w:r>
    </w:p>
    <w:p w:rsidR="0089541D" w:rsidRDefault="0089541D">
      <w:pPr>
        <w:pStyle w:val="BodyText"/>
        <w:spacing w:before="120"/>
        <w:ind w:left="0"/>
      </w:pPr>
    </w:p>
    <w:p w:rsidR="0089541D" w:rsidRDefault="00BD6690">
      <w:pPr>
        <w:pStyle w:val="Heading1"/>
      </w:pPr>
      <w:r>
        <w:rPr>
          <w:spacing w:val="-2"/>
        </w:rPr>
        <w:t>Issues:</w:t>
      </w:r>
    </w:p>
    <w:p w:rsidR="0089541D" w:rsidRDefault="00BD6690">
      <w:pPr>
        <w:pStyle w:val="BodyText"/>
        <w:spacing w:before="30"/>
      </w:pPr>
      <w:r>
        <w:t>(</w:t>
      </w:r>
      <w:proofErr w:type="spellStart"/>
      <w:r>
        <w:t>i</w:t>
      </w:r>
      <w:proofErr w:type="spellEnd"/>
      <w:r>
        <w:t xml:space="preserve">) Whether a well-known registered trademark is entitled to protection against its </w:t>
      </w:r>
      <w:proofErr w:type="spellStart"/>
      <w:r>
        <w:t>unauthorised</w:t>
      </w:r>
      <w:proofErr w:type="spellEnd"/>
      <w:r>
        <w:rPr>
          <w:spacing w:val="-4"/>
        </w:rPr>
        <w:t xml:space="preserve"> </w:t>
      </w:r>
      <w:r>
        <w:t>use</w:t>
      </w:r>
      <w:r>
        <w:rPr>
          <w:spacing w:val="-4"/>
        </w:rPr>
        <w:t xml:space="preserve"> </w:t>
      </w:r>
      <w:r>
        <w:t>in</w:t>
      </w:r>
      <w:r>
        <w:rPr>
          <w:spacing w:val="-4"/>
        </w:rPr>
        <w:t xml:space="preserve"> </w:t>
      </w:r>
      <w:r>
        <w:t>domain</w:t>
      </w:r>
      <w:r>
        <w:rPr>
          <w:spacing w:val="-4"/>
        </w:rPr>
        <w:t xml:space="preserve"> </w:t>
      </w:r>
      <w:r>
        <w:t>names</w:t>
      </w:r>
      <w:r>
        <w:rPr>
          <w:spacing w:val="-4"/>
        </w:rPr>
        <w:t xml:space="preserve"> </w:t>
      </w:r>
      <w:r>
        <w:t>by</w:t>
      </w:r>
      <w:r>
        <w:rPr>
          <w:spacing w:val="-4"/>
        </w:rPr>
        <w:t xml:space="preserve"> </w:t>
      </w:r>
      <w:r>
        <w:t>third</w:t>
      </w:r>
      <w:r>
        <w:rPr>
          <w:spacing w:val="-4"/>
        </w:rPr>
        <w:t xml:space="preserve"> </w:t>
      </w:r>
      <w:r>
        <w:t>parties.</w:t>
      </w:r>
      <w:r>
        <w:rPr>
          <w:spacing w:val="-4"/>
        </w:rPr>
        <w:t xml:space="preserve"> </w:t>
      </w:r>
      <w:r>
        <w:t>(ii)</w:t>
      </w:r>
      <w:r>
        <w:rPr>
          <w:spacing w:val="-4"/>
        </w:rPr>
        <w:t xml:space="preserve"> </w:t>
      </w:r>
      <w:r>
        <w:t>Whether</w:t>
      </w:r>
      <w:r>
        <w:rPr>
          <w:spacing w:val="-4"/>
        </w:rPr>
        <w:t xml:space="preserve"> </w:t>
      </w:r>
      <w:r>
        <w:t>use</w:t>
      </w:r>
      <w:r>
        <w:rPr>
          <w:spacing w:val="-4"/>
        </w:rPr>
        <w:t xml:space="preserve"> </w:t>
      </w:r>
      <w:r>
        <w:t>of</w:t>
      </w:r>
      <w:r>
        <w:rPr>
          <w:spacing w:val="-4"/>
        </w:rPr>
        <w:t xml:space="preserve"> </w:t>
      </w:r>
      <w:r>
        <w:t>a</w:t>
      </w:r>
      <w:r>
        <w:rPr>
          <w:spacing w:val="-4"/>
        </w:rPr>
        <w:t xml:space="preserve"> </w:t>
      </w:r>
      <w:r>
        <w:t>registered trade mark in a domain name constitutes infringement under the Trade Marks Act.</w:t>
      </w:r>
    </w:p>
    <w:p w:rsidR="0089541D" w:rsidRDefault="00BD6690">
      <w:pPr>
        <w:pStyle w:val="BodyText"/>
        <w:spacing w:before="0"/>
      </w:pPr>
      <w:r>
        <w:t>(iii)</w:t>
      </w:r>
      <w:r>
        <w:rPr>
          <w:spacing w:val="-4"/>
        </w:rPr>
        <w:t xml:space="preserve"> </w:t>
      </w:r>
      <w:r>
        <w:t>What</w:t>
      </w:r>
      <w:r>
        <w:rPr>
          <w:spacing w:val="-4"/>
        </w:rPr>
        <w:t xml:space="preserve"> </w:t>
      </w:r>
      <w:r>
        <w:t>remedies</w:t>
      </w:r>
      <w:r>
        <w:rPr>
          <w:spacing w:val="-4"/>
        </w:rPr>
        <w:t xml:space="preserve"> </w:t>
      </w:r>
      <w:r>
        <w:t>are</w:t>
      </w:r>
      <w:r>
        <w:rPr>
          <w:spacing w:val="-4"/>
        </w:rPr>
        <w:t xml:space="preserve"> </w:t>
      </w:r>
      <w:r>
        <w:t>available</w:t>
      </w:r>
      <w:r>
        <w:rPr>
          <w:spacing w:val="-4"/>
        </w:rPr>
        <w:t xml:space="preserve"> </w:t>
      </w:r>
      <w:r>
        <w:t>to</w:t>
      </w:r>
      <w:r>
        <w:rPr>
          <w:spacing w:val="-4"/>
        </w:rPr>
        <w:t xml:space="preserve"> </w:t>
      </w:r>
      <w:r>
        <w:t>the</w:t>
      </w:r>
      <w:r>
        <w:rPr>
          <w:spacing w:val="-4"/>
        </w:rPr>
        <w:t xml:space="preserve"> </w:t>
      </w:r>
      <w:r>
        <w:t>registered</w:t>
      </w:r>
      <w:r>
        <w:rPr>
          <w:spacing w:val="-4"/>
        </w:rPr>
        <w:t xml:space="preserve"> </w:t>
      </w:r>
      <w:r>
        <w:t>proprietor</w:t>
      </w:r>
      <w:r>
        <w:rPr>
          <w:spacing w:val="-4"/>
        </w:rPr>
        <w:t xml:space="preserve"> </w:t>
      </w:r>
      <w:r>
        <w:t>of</w:t>
      </w:r>
      <w:r>
        <w:rPr>
          <w:spacing w:val="-4"/>
        </w:rPr>
        <w:t xml:space="preserve"> </w:t>
      </w:r>
      <w:r>
        <w:t>a</w:t>
      </w:r>
      <w:r>
        <w:rPr>
          <w:spacing w:val="-4"/>
        </w:rPr>
        <w:t xml:space="preserve"> </w:t>
      </w:r>
      <w:r>
        <w:t>well-known</w:t>
      </w:r>
      <w:r>
        <w:rPr>
          <w:spacing w:val="-4"/>
        </w:rPr>
        <w:t xml:space="preserve"> </w:t>
      </w:r>
      <w:r>
        <w:t>mark against domain name misappropriation.</w:t>
      </w:r>
    </w:p>
    <w:p w:rsidR="0089541D" w:rsidRDefault="0089541D">
      <w:pPr>
        <w:pStyle w:val="BodyText"/>
        <w:spacing w:before="120"/>
        <w:ind w:left="0"/>
      </w:pPr>
    </w:p>
    <w:p w:rsidR="0089541D" w:rsidRDefault="00BD6690">
      <w:pPr>
        <w:pStyle w:val="Heading1"/>
      </w:pPr>
      <w:r>
        <w:rPr>
          <w:spacing w:val="-2"/>
        </w:rPr>
        <w:t>Held:</w:t>
      </w:r>
    </w:p>
    <w:p w:rsidR="0089541D" w:rsidRDefault="00BD6690">
      <w:pPr>
        <w:pStyle w:val="BodyText"/>
        <w:spacing w:before="30"/>
      </w:pPr>
      <w:r>
        <w:t xml:space="preserve">The Delhi High Court held that 'TATA' was an indisputably well-known trade mark deserving the highest level of protection available under the law. The </w:t>
      </w:r>
      <w:proofErr w:type="spellStart"/>
      <w:r>
        <w:t>unauthorised</w:t>
      </w:r>
      <w:proofErr w:type="spellEnd"/>
      <w:r>
        <w:t xml:space="preserve"> registration</w:t>
      </w:r>
      <w:r>
        <w:rPr>
          <w:spacing w:val="-4"/>
        </w:rPr>
        <w:t xml:space="preserve"> </w:t>
      </w:r>
      <w:r>
        <w:t>and</w:t>
      </w:r>
      <w:r>
        <w:rPr>
          <w:spacing w:val="-4"/>
        </w:rPr>
        <w:t xml:space="preserve"> </w:t>
      </w:r>
      <w:r>
        <w:t>use</w:t>
      </w:r>
      <w:r>
        <w:rPr>
          <w:spacing w:val="-4"/>
        </w:rPr>
        <w:t xml:space="preserve"> </w:t>
      </w:r>
      <w:r>
        <w:t>of</w:t>
      </w:r>
      <w:r>
        <w:rPr>
          <w:spacing w:val="-4"/>
        </w:rPr>
        <w:t xml:space="preserve"> </w:t>
      </w:r>
      <w:r>
        <w:t>domain</w:t>
      </w:r>
      <w:r>
        <w:rPr>
          <w:spacing w:val="-4"/>
        </w:rPr>
        <w:t xml:space="preserve"> </w:t>
      </w:r>
      <w:r>
        <w:t>names</w:t>
      </w:r>
      <w:r>
        <w:rPr>
          <w:spacing w:val="-4"/>
        </w:rPr>
        <w:t xml:space="preserve"> </w:t>
      </w:r>
      <w:r>
        <w:t>incorporating</w:t>
      </w:r>
      <w:r>
        <w:rPr>
          <w:spacing w:val="-4"/>
        </w:rPr>
        <w:t xml:space="preserve"> </w:t>
      </w:r>
      <w:r>
        <w:t>the</w:t>
      </w:r>
      <w:r>
        <w:rPr>
          <w:spacing w:val="-4"/>
        </w:rPr>
        <w:t xml:space="preserve"> </w:t>
      </w:r>
      <w:r>
        <w:t>mark</w:t>
      </w:r>
      <w:r>
        <w:rPr>
          <w:spacing w:val="-4"/>
        </w:rPr>
        <w:t xml:space="preserve"> </w:t>
      </w:r>
      <w:r>
        <w:t>by</w:t>
      </w:r>
      <w:r>
        <w:rPr>
          <w:spacing w:val="-4"/>
        </w:rPr>
        <w:t xml:space="preserve"> </w:t>
      </w:r>
      <w:r>
        <w:t>the</w:t>
      </w:r>
      <w:r>
        <w:rPr>
          <w:spacing w:val="-4"/>
        </w:rPr>
        <w:t xml:space="preserve"> </w:t>
      </w:r>
      <w:r>
        <w:t>defendant</w:t>
      </w:r>
      <w:r>
        <w:rPr>
          <w:spacing w:val="-4"/>
        </w:rPr>
        <w:t xml:space="preserve"> </w:t>
      </w:r>
      <w:r>
        <w:t>was</w:t>
      </w:r>
    </w:p>
    <w:p w:rsidR="0089541D" w:rsidRDefault="00BD6690">
      <w:pPr>
        <w:pStyle w:val="BodyText"/>
        <w:spacing w:before="22"/>
        <w:ind w:right="243"/>
      </w:pPr>
      <w:r>
        <w:t>likely</w:t>
      </w:r>
      <w:r>
        <w:rPr>
          <w:spacing w:val="-4"/>
        </w:rPr>
        <w:t xml:space="preserve"> </w:t>
      </w:r>
      <w:r>
        <w:t>to</w:t>
      </w:r>
      <w:r>
        <w:rPr>
          <w:spacing w:val="-4"/>
        </w:rPr>
        <w:t xml:space="preserve"> </w:t>
      </w:r>
      <w:r>
        <w:t>c</w:t>
      </w:r>
      <w:r>
        <w:t>ause</w:t>
      </w:r>
      <w:r>
        <w:rPr>
          <w:spacing w:val="-4"/>
        </w:rPr>
        <w:t xml:space="preserve"> </w:t>
      </w:r>
      <w:r>
        <w:t>confusion</w:t>
      </w:r>
      <w:r>
        <w:rPr>
          <w:spacing w:val="-4"/>
        </w:rPr>
        <w:t xml:space="preserve"> </w:t>
      </w:r>
      <w:r>
        <w:t>and</w:t>
      </w:r>
      <w:r>
        <w:rPr>
          <w:spacing w:val="-4"/>
        </w:rPr>
        <w:t xml:space="preserve"> </w:t>
      </w:r>
      <w:r>
        <w:t>deception</w:t>
      </w:r>
      <w:r>
        <w:rPr>
          <w:spacing w:val="-4"/>
        </w:rPr>
        <w:t xml:space="preserve"> </w:t>
      </w:r>
      <w:r>
        <w:t>among</w:t>
      </w:r>
      <w:r>
        <w:rPr>
          <w:spacing w:val="-4"/>
        </w:rPr>
        <w:t xml:space="preserve"> </w:t>
      </w:r>
      <w:r>
        <w:t>internet</w:t>
      </w:r>
      <w:r>
        <w:rPr>
          <w:spacing w:val="-4"/>
        </w:rPr>
        <w:t xml:space="preserve"> </w:t>
      </w:r>
      <w:r>
        <w:t>users,</w:t>
      </w:r>
      <w:r>
        <w:rPr>
          <w:spacing w:val="-4"/>
        </w:rPr>
        <w:t xml:space="preserve"> </w:t>
      </w:r>
      <w:r>
        <w:t>who</w:t>
      </w:r>
      <w:r>
        <w:rPr>
          <w:spacing w:val="-4"/>
        </w:rPr>
        <w:t xml:space="preserve"> </w:t>
      </w:r>
      <w:r>
        <w:t>would</w:t>
      </w:r>
      <w:r>
        <w:rPr>
          <w:spacing w:val="-4"/>
        </w:rPr>
        <w:t xml:space="preserve"> </w:t>
      </w:r>
      <w:r>
        <w:t xml:space="preserve">assume the domain name to be associated with the Tata group. The Court restrained the </w:t>
      </w:r>
      <w:r>
        <w:lastRenderedPageBreak/>
        <w:t>defendants from using the trademark or any deceptively similar mark in domain names and granted the injunction sought by the plaintiff.</w:t>
      </w:r>
    </w:p>
    <w:p w:rsidR="0089541D" w:rsidRDefault="0089541D">
      <w:pPr>
        <w:pStyle w:val="BodyText"/>
        <w:spacing w:before="140"/>
        <w:ind w:left="0"/>
      </w:pPr>
    </w:p>
    <w:p w:rsidR="0089541D" w:rsidRDefault="00BD6690">
      <w:pPr>
        <w:pStyle w:val="Heading1"/>
      </w:pPr>
      <w:r>
        <w:t>N.R.</w:t>
      </w:r>
      <w:r>
        <w:rPr>
          <w:spacing w:val="-4"/>
        </w:rPr>
        <w:t xml:space="preserve"> </w:t>
      </w:r>
      <w:proofErr w:type="spellStart"/>
      <w:r>
        <w:t>Dongre</w:t>
      </w:r>
      <w:proofErr w:type="spellEnd"/>
      <w:r>
        <w:rPr>
          <w:spacing w:val="-4"/>
        </w:rPr>
        <w:t xml:space="preserve"> </w:t>
      </w:r>
      <w:r>
        <w:t>v.</w:t>
      </w:r>
      <w:r>
        <w:rPr>
          <w:spacing w:val="-4"/>
        </w:rPr>
        <w:t xml:space="preserve"> </w:t>
      </w:r>
      <w:r>
        <w:t>Whirlpool</w:t>
      </w:r>
      <w:r>
        <w:rPr>
          <w:spacing w:val="-4"/>
        </w:rPr>
        <w:t xml:space="preserve"> </w:t>
      </w:r>
      <w:r>
        <w:rPr>
          <w:spacing w:val="-2"/>
        </w:rPr>
        <w:t>Corporat</w:t>
      </w:r>
      <w:r>
        <w:rPr>
          <w:spacing w:val="-2"/>
        </w:rPr>
        <w:t>ion</w:t>
      </w:r>
    </w:p>
    <w:p w:rsidR="0089541D" w:rsidRDefault="00BD6690">
      <w:pPr>
        <w:pStyle w:val="BodyText"/>
      </w:pPr>
      <w:r>
        <w:t>Citation:</w:t>
      </w:r>
      <w:r>
        <w:rPr>
          <w:spacing w:val="-3"/>
        </w:rPr>
        <w:t xml:space="preserve"> </w:t>
      </w:r>
      <w:r>
        <w:t>(1996)</w:t>
      </w:r>
      <w:r>
        <w:rPr>
          <w:spacing w:val="-2"/>
        </w:rPr>
        <w:t xml:space="preserve"> </w:t>
      </w:r>
      <w:r>
        <w:t>5</w:t>
      </w:r>
      <w:r>
        <w:rPr>
          <w:spacing w:val="-2"/>
        </w:rPr>
        <w:t xml:space="preserve"> </w:t>
      </w:r>
      <w:r>
        <w:t>SCC</w:t>
      </w:r>
      <w:r>
        <w:rPr>
          <w:spacing w:val="-2"/>
        </w:rPr>
        <w:t xml:space="preserve"> </w:t>
      </w:r>
      <w:r>
        <w:rPr>
          <w:spacing w:val="-5"/>
        </w:rPr>
        <w:t>714</w:t>
      </w:r>
    </w:p>
    <w:p w:rsidR="0089541D" w:rsidRDefault="0089541D">
      <w:pPr>
        <w:pStyle w:val="BodyText"/>
        <w:spacing w:before="120"/>
        <w:ind w:left="0"/>
      </w:pPr>
    </w:p>
    <w:p w:rsidR="0089541D" w:rsidRDefault="00BD6690">
      <w:pPr>
        <w:pStyle w:val="Heading1"/>
      </w:pPr>
      <w:r>
        <w:rPr>
          <w:spacing w:val="-2"/>
        </w:rPr>
        <w:t>Facts:</w:t>
      </w:r>
    </w:p>
    <w:p w:rsidR="0089541D" w:rsidRDefault="00BD6690">
      <w:pPr>
        <w:pStyle w:val="BodyText"/>
        <w:spacing w:before="30"/>
        <w:ind w:right="102"/>
      </w:pPr>
      <w:r>
        <w:t>Whirlpool Corporation, an American manufacturer of household appliances, had</w:t>
      </w:r>
      <w:r>
        <w:rPr>
          <w:spacing w:val="40"/>
        </w:rPr>
        <w:t xml:space="preserve"> </w:t>
      </w:r>
      <w:r>
        <w:t>used the mark 'WHIRLPOOL' in India through advertisements in internationally circulated magazines and through sales to diplomatic missions a</w:t>
      </w:r>
      <w:r>
        <w:t xml:space="preserve">nd international </w:t>
      </w:r>
      <w:proofErr w:type="spellStart"/>
      <w:r>
        <w:t>organisations</w:t>
      </w:r>
      <w:proofErr w:type="spellEnd"/>
      <w:r>
        <w:t>. The corporation's Indian trade mark registration had lapsed. An Indian company</w:t>
      </w:r>
      <w:r>
        <w:rPr>
          <w:spacing w:val="-4"/>
        </w:rPr>
        <w:t xml:space="preserve"> </w:t>
      </w:r>
      <w:r>
        <w:t>obtained</w:t>
      </w:r>
      <w:r>
        <w:rPr>
          <w:spacing w:val="-4"/>
        </w:rPr>
        <w:t xml:space="preserve"> </w:t>
      </w:r>
      <w:r>
        <w:t>registration</w:t>
      </w:r>
      <w:r>
        <w:rPr>
          <w:spacing w:val="-4"/>
        </w:rPr>
        <w:t xml:space="preserve"> </w:t>
      </w:r>
      <w:r>
        <w:t>of</w:t>
      </w:r>
      <w:r>
        <w:rPr>
          <w:spacing w:val="-4"/>
        </w:rPr>
        <w:t xml:space="preserve"> </w:t>
      </w:r>
      <w:r>
        <w:t>the</w:t>
      </w:r>
      <w:r>
        <w:rPr>
          <w:spacing w:val="-4"/>
        </w:rPr>
        <w:t xml:space="preserve"> </w:t>
      </w:r>
      <w:r>
        <w:t>mark</w:t>
      </w:r>
      <w:r>
        <w:rPr>
          <w:spacing w:val="-4"/>
        </w:rPr>
        <w:t xml:space="preserve"> </w:t>
      </w:r>
      <w:r>
        <w:t>'Whirlpool'</w:t>
      </w:r>
      <w:r>
        <w:rPr>
          <w:spacing w:val="-4"/>
        </w:rPr>
        <w:t xml:space="preserve"> </w:t>
      </w:r>
      <w:r>
        <w:t>in</w:t>
      </w:r>
      <w:r>
        <w:rPr>
          <w:spacing w:val="-4"/>
        </w:rPr>
        <w:t xml:space="preserve"> </w:t>
      </w:r>
      <w:r>
        <w:t>India</w:t>
      </w:r>
      <w:r>
        <w:rPr>
          <w:spacing w:val="-4"/>
        </w:rPr>
        <w:t xml:space="preserve"> </w:t>
      </w:r>
      <w:r>
        <w:t>and</w:t>
      </w:r>
      <w:r>
        <w:rPr>
          <w:spacing w:val="-4"/>
        </w:rPr>
        <w:t xml:space="preserve"> </w:t>
      </w:r>
      <w:r>
        <w:t>commenced</w:t>
      </w:r>
      <w:r>
        <w:rPr>
          <w:spacing w:val="-4"/>
        </w:rPr>
        <w:t xml:space="preserve"> </w:t>
      </w:r>
      <w:r>
        <w:t>using it. Whirlpool filed a suit for passing off based on the trans-border r</w:t>
      </w:r>
      <w:r>
        <w:t>eputation and goodwill of its internationally known mark.</w:t>
      </w:r>
    </w:p>
    <w:p w:rsidR="0089541D" w:rsidRDefault="0089541D">
      <w:pPr>
        <w:pStyle w:val="BodyText"/>
        <w:spacing w:before="120"/>
        <w:ind w:left="0"/>
      </w:pPr>
    </w:p>
    <w:p w:rsidR="0089541D" w:rsidRDefault="00BD6690">
      <w:pPr>
        <w:pStyle w:val="Heading1"/>
      </w:pPr>
      <w:r>
        <w:rPr>
          <w:spacing w:val="-2"/>
        </w:rPr>
        <w:t>Issues:</w:t>
      </w:r>
    </w:p>
    <w:p w:rsidR="0089541D" w:rsidRDefault="00BD6690">
      <w:pPr>
        <w:pStyle w:val="ListParagraph"/>
        <w:numPr>
          <w:ilvl w:val="0"/>
          <w:numId w:val="8"/>
        </w:numPr>
        <w:tabs>
          <w:tab w:val="left" w:pos="382"/>
        </w:tabs>
        <w:spacing w:before="30"/>
        <w:ind w:left="87" w:right="96" w:firstLine="0"/>
        <w:rPr>
          <w:sz w:val="28"/>
        </w:rPr>
      </w:pPr>
      <w:r>
        <w:rPr>
          <w:sz w:val="28"/>
        </w:rPr>
        <w:t>Whether</w:t>
      </w:r>
      <w:r>
        <w:rPr>
          <w:spacing w:val="-4"/>
          <w:sz w:val="28"/>
        </w:rPr>
        <w:t xml:space="preserve"> </w:t>
      </w:r>
      <w:r>
        <w:rPr>
          <w:sz w:val="28"/>
        </w:rPr>
        <w:t>an</w:t>
      </w:r>
      <w:r>
        <w:rPr>
          <w:spacing w:val="-4"/>
          <w:sz w:val="28"/>
        </w:rPr>
        <w:t xml:space="preserve"> </w:t>
      </w:r>
      <w:r>
        <w:rPr>
          <w:sz w:val="28"/>
        </w:rPr>
        <w:t>internationally</w:t>
      </w:r>
      <w:r>
        <w:rPr>
          <w:spacing w:val="-4"/>
          <w:sz w:val="28"/>
        </w:rPr>
        <w:t xml:space="preserve"> </w:t>
      </w:r>
      <w:r>
        <w:rPr>
          <w:sz w:val="28"/>
        </w:rPr>
        <w:t>famous</w:t>
      </w:r>
      <w:r>
        <w:rPr>
          <w:spacing w:val="-4"/>
          <w:sz w:val="28"/>
        </w:rPr>
        <w:t xml:space="preserve"> </w:t>
      </w:r>
      <w:r>
        <w:rPr>
          <w:sz w:val="28"/>
        </w:rPr>
        <w:t>trade</w:t>
      </w:r>
      <w:r>
        <w:rPr>
          <w:spacing w:val="-4"/>
          <w:sz w:val="28"/>
        </w:rPr>
        <w:t xml:space="preserve"> </w:t>
      </w:r>
      <w:r>
        <w:rPr>
          <w:sz w:val="28"/>
        </w:rPr>
        <w:t>mark</w:t>
      </w:r>
      <w:r>
        <w:rPr>
          <w:spacing w:val="-4"/>
          <w:sz w:val="28"/>
        </w:rPr>
        <w:t xml:space="preserve"> </w:t>
      </w:r>
      <w:r>
        <w:rPr>
          <w:sz w:val="28"/>
        </w:rPr>
        <w:t>can</w:t>
      </w:r>
      <w:r>
        <w:rPr>
          <w:spacing w:val="-4"/>
          <w:sz w:val="28"/>
        </w:rPr>
        <w:t xml:space="preserve"> </w:t>
      </w:r>
      <w:r>
        <w:rPr>
          <w:sz w:val="28"/>
        </w:rPr>
        <w:t>receive</w:t>
      </w:r>
      <w:r>
        <w:rPr>
          <w:spacing w:val="-4"/>
          <w:sz w:val="28"/>
        </w:rPr>
        <w:t xml:space="preserve"> </w:t>
      </w:r>
      <w:r>
        <w:rPr>
          <w:sz w:val="28"/>
        </w:rPr>
        <w:t>protection</w:t>
      </w:r>
      <w:r>
        <w:rPr>
          <w:spacing w:val="-4"/>
          <w:sz w:val="28"/>
        </w:rPr>
        <w:t xml:space="preserve"> </w:t>
      </w:r>
      <w:r>
        <w:rPr>
          <w:sz w:val="28"/>
        </w:rPr>
        <w:t>in</w:t>
      </w:r>
      <w:r>
        <w:rPr>
          <w:spacing w:val="-4"/>
          <w:sz w:val="28"/>
        </w:rPr>
        <w:t xml:space="preserve"> </w:t>
      </w:r>
      <w:r>
        <w:rPr>
          <w:sz w:val="28"/>
        </w:rPr>
        <w:t>India</w:t>
      </w:r>
      <w:r>
        <w:rPr>
          <w:spacing w:val="-4"/>
          <w:sz w:val="28"/>
        </w:rPr>
        <w:t xml:space="preserve"> </w:t>
      </w:r>
      <w:r>
        <w:rPr>
          <w:sz w:val="28"/>
        </w:rPr>
        <w:t>even without a current domestic registration or substantial commercial use within India.</w:t>
      </w:r>
    </w:p>
    <w:p w:rsidR="0089541D" w:rsidRDefault="00BD6690">
      <w:pPr>
        <w:pStyle w:val="ListParagraph"/>
        <w:numPr>
          <w:ilvl w:val="0"/>
          <w:numId w:val="8"/>
        </w:numPr>
        <w:tabs>
          <w:tab w:val="left" w:pos="445"/>
        </w:tabs>
        <w:ind w:left="87" w:right="101" w:firstLine="0"/>
        <w:rPr>
          <w:sz w:val="28"/>
        </w:rPr>
      </w:pPr>
      <w:r>
        <w:rPr>
          <w:sz w:val="28"/>
        </w:rPr>
        <w:t>Whether</w:t>
      </w:r>
      <w:r>
        <w:rPr>
          <w:spacing w:val="-5"/>
          <w:sz w:val="28"/>
        </w:rPr>
        <w:t xml:space="preserve"> </w:t>
      </w:r>
      <w:r>
        <w:rPr>
          <w:sz w:val="28"/>
        </w:rPr>
        <w:t>goodwill</w:t>
      </w:r>
      <w:r>
        <w:rPr>
          <w:spacing w:val="-5"/>
          <w:sz w:val="28"/>
        </w:rPr>
        <w:t xml:space="preserve"> </w:t>
      </w:r>
      <w:r>
        <w:rPr>
          <w:sz w:val="28"/>
        </w:rPr>
        <w:t>and</w:t>
      </w:r>
      <w:r>
        <w:rPr>
          <w:spacing w:val="-5"/>
          <w:sz w:val="28"/>
        </w:rPr>
        <w:t xml:space="preserve"> </w:t>
      </w:r>
      <w:r>
        <w:rPr>
          <w:sz w:val="28"/>
        </w:rPr>
        <w:t>re</w:t>
      </w:r>
      <w:r>
        <w:rPr>
          <w:sz w:val="28"/>
        </w:rPr>
        <w:t>putation</w:t>
      </w:r>
      <w:r>
        <w:rPr>
          <w:spacing w:val="-5"/>
          <w:sz w:val="28"/>
        </w:rPr>
        <w:t xml:space="preserve"> </w:t>
      </w:r>
      <w:r>
        <w:rPr>
          <w:sz w:val="28"/>
        </w:rPr>
        <w:t>can</w:t>
      </w:r>
      <w:r>
        <w:rPr>
          <w:spacing w:val="-5"/>
          <w:sz w:val="28"/>
        </w:rPr>
        <w:t xml:space="preserve"> </w:t>
      </w:r>
      <w:r>
        <w:rPr>
          <w:sz w:val="28"/>
        </w:rPr>
        <w:t>cross</w:t>
      </w:r>
      <w:r>
        <w:rPr>
          <w:spacing w:val="-5"/>
          <w:sz w:val="28"/>
        </w:rPr>
        <w:t xml:space="preserve"> </w:t>
      </w:r>
      <w:r>
        <w:rPr>
          <w:sz w:val="28"/>
        </w:rPr>
        <w:t>national</w:t>
      </w:r>
      <w:r>
        <w:rPr>
          <w:spacing w:val="-5"/>
          <w:sz w:val="28"/>
        </w:rPr>
        <w:t xml:space="preserve"> </w:t>
      </w:r>
      <w:r>
        <w:rPr>
          <w:sz w:val="28"/>
        </w:rPr>
        <w:t>borders</w:t>
      </w:r>
      <w:r>
        <w:rPr>
          <w:spacing w:val="-5"/>
          <w:sz w:val="28"/>
        </w:rPr>
        <w:t xml:space="preserve"> </w:t>
      </w:r>
      <w:r>
        <w:rPr>
          <w:sz w:val="28"/>
        </w:rPr>
        <w:t>through</w:t>
      </w:r>
      <w:r>
        <w:rPr>
          <w:spacing w:val="-5"/>
          <w:sz w:val="28"/>
        </w:rPr>
        <w:t xml:space="preserve"> </w:t>
      </w:r>
      <w:r>
        <w:rPr>
          <w:sz w:val="28"/>
        </w:rPr>
        <w:t>international advertising and spillover, creating protectable rights in India.</w:t>
      </w:r>
    </w:p>
    <w:p w:rsidR="0089541D" w:rsidRDefault="0089541D">
      <w:pPr>
        <w:pStyle w:val="BodyText"/>
        <w:spacing w:before="120"/>
        <w:ind w:left="0"/>
      </w:pPr>
    </w:p>
    <w:p w:rsidR="0089541D" w:rsidRDefault="00BD6690">
      <w:pPr>
        <w:pStyle w:val="Heading1"/>
      </w:pPr>
      <w:r>
        <w:rPr>
          <w:spacing w:val="-2"/>
        </w:rPr>
        <w:t>Held:</w:t>
      </w:r>
    </w:p>
    <w:p w:rsidR="0089541D" w:rsidRDefault="00BD6690">
      <w:pPr>
        <w:pStyle w:val="BodyText"/>
        <w:spacing w:before="30"/>
        <w:ind w:right="131"/>
      </w:pPr>
      <w:r>
        <w:t xml:space="preserve">The Supreme Court </w:t>
      </w:r>
      <w:proofErr w:type="spellStart"/>
      <w:r>
        <w:t>recognised</w:t>
      </w:r>
      <w:proofErr w:type="spellEnd"/>
      <w:r>
        <w:t xml:space="preserve"> the doctrine of trans-border reputation in Indian trade</w:t>
      </w:r>
      <w:r>
        <w:rPr>
          <w:spacing w:val="-4"/>
        </w:rPr>
        <w:t xml:space="preserve"> </w:t>
      </w:r>
      <w:r>
        <w:t>mark</w:t>
      </w:r>
      <w:r>
        <w:rPr>
          <w:spacing w:val="-4"/>
        </w:rPr>
        <w:t xml:space="preserve"> </w:t>
      </w:r>
      <w:r>
        <w:t>law,</w:t>
      </w:r>
      <w:r>
        <w:rPr>
          <w:spacing w:val="-4"/>
        </w:rPr>
        <w:t xml:space="preserve"> </w:t>
      </w:r>
      <w:r>
        <w:t>holding</w:t>
      </w:r>
      <w:r>
        <w:rPr>
          <w:spacing w:val="-4"/>
        </w:rPr>
        <w:t xml:space="preserve"> </w:t>
      </w:r>
      <w:r>
        <w:t>that</w:t>
      </w:r>
      <w:r>
        <w:rPr>
          <w:spacing w:val="-4"/>
        </w:rPr>
        <w:t xml:space="preserve"> </w:t>
      </w:r>
      <w:r>
        <w:t>the</w:t>
      </w:r>
      <w:r>
        <w:rPr>
          <w:spacing w:val="-4"/>
        </w:rPr>
        <w:t xml:space="preserve"> </w:t>
      </w:r>
      <w:r>
        <w:t>'WHIRLPOOL'</w:t>
      </w:r>
      <w:r>
        <w:rPr>
          <w:spacing w:val="-4"/>
        </w:rPr>
        <w:t xml:space="preserve"> </w:t>
      </w:r>
      <w:r>
        <w:t>mark</w:t>
      </w:r>
      <w:r>
        <w:rPr>
          <w:spacing w:val="-4"/>
        </w:rPr>
        <w:t xml:space="preserve"> </w:t>
      </w:r>
      <w:r>
        <w:t>had</w:t>
      </w:r>
      <w:r>
        <w:rPr>
          <w:spacing w:val="-4"/>
        </w:rPr>
        <w:t xml:space="preserve"> </w:t>
      </w:r>
      <w:r>
        <w:t>acquired</w:t>
      </w:r>
      <w:r>
        <w:rPr>
          <w:spacing w:val="-4"/>
        </w:rPr>
        <w:t xml:space="preserve"> </w:t>
      </w:r>
      <w:r>
        <w:t>significant</w:t>
      </w:r>
      <w:r>
        <w:rPr>
          <w:spacing w:val="-4"/>
        </w:rPr>
        <w:t xml:space="preserve"> </w:t>
      </w:r>
      <w:r>
        <w:t>goodwill and reputation in India through international advertising and the knowledge of the relevant</w:t>
      </w:r>
      <w:r>
        <w:rPr>
          <w:spacing w:val="-2"/>
        </w:rPr>
        <w:t xml:space="preserve"> </w:t>
      </w:r>
      <w:r>
        <w:t>public</w:t>
      </w:r>
      <w:r>
        <w:rPr>
          <w:spacing w:val="-2"/>
        </w:rPr>
        <w:t xml:space="preserve"> </w:t>
      </w:r>
      <w:r>
        <w:t>even</w:t>
      </w:r>
      <w:r>
        <w:rPr>
          <w:spacing w:val="-2"/>
        </w:rPr>
        <w:t xml:space="preserve"> </w:t>
      </w:r>
      <w:r>
        <w:t>without</w:t>
      </w:r>
      <w:r>
        <w:rPr>
          <w:spacing w:val="-2"/>
        </w:rPr>
        <w:t xml:space="preserve"> </w:t>
      </w:r>
      <w:r>
        <w:t>formal</w:t>
      </w:r>
      <w:r>
        <w:rPr>
          <w:spacing w:val="-2"/>
        </w:rPr>
        <w:t xml:space="preserve"> </w:t>
      </w:r>
      <w:r>
        <w:t>domestic</w:t>
      </w:r>
      <w:r>
        <w:rPr>
          <w:spacing w:val="-2"/>
        </w:rPr>
        <w:t xml:space="preserve"> </w:t>
      </w:r>
      <w:r>
        <w:t>use</w:t>
      </w:r>
      <w:r>
        <w:rPr>
          <w:spacing w:val="-2"/>
        </w:rPr>
        <w:t xml:space="preserve"> </w:t>
      </w:r>
      <w:r>
        <w:t>or</w:t>
      </w:r>
      <w:r>
        <w:rPr>
          <w:spacing w:val="-2"/>
        </w:rPr>
        <w:t xml:space="preserve"> </w:t>
      </w:r>
      <w:r>
        <w:t>registration.</w:t>
      </w:r>
      <w:r>
        <w:rPr>
          <w:spacing w:val="-2"/>
        </w:rPr>
        <w:t xml:space="preserve"> </w:t>
      </w:r>
      <w:r>
        <w:t>The</w:t>
      </w:r>
      <w:r>
        <w:rPr>
          <w:spacing w:val="-2"/>
        </w:rPr>
        <w:t xml:space="preserve"> </w:t>
      </w:r>
      <w:r>
        <w:t>Court</w:t>
      </w:r>
      <w:r>
        <w:rPr>
          <w:spacing w:val="-2"/>
        </w:rPr>
        <w:t xml:space="preserve"> </w:t>
      </w:r>
      <w:r>
        <w:t>held</w:t>
      </w:r>
      <w:r>
        <w:rPr>
          <w:spacing w:val="-2"/>
        </w:rPr>
        <w:t xml:space="preserve"> </w:t>
      </w:r>
      <w:r>
        <w:t>that such internationally acquired reputation is enti</w:t>
      </w:r>
      <w:r>
        <w:t>tled to legal protection against domestic misappropriation through a passing-off action. The defendant was restrained from using the mark in India.</w:t>
      </w:r>
    </w:p>
    <w:p w:rsidR="0089541D" w:rsidRDefault="0089541D">
      <w:pPr>
        <w:pStyle w:val="BodyText"/>
        <w:spacing w:before="140"/>
        <w:ind w:left="0"/>
      </w:pPr>
    </w:p>
    <w:p w:rsidR="0089541D" w:rsidRDefault="00BD6690">
      <w:pPr>
        <w:pStyle w:val="Heading1"/>
      </w:pPr>
      <w:r>
        <w:rPr>
          <w:spacing w:val="-2"/>
        </w:rPr>
        <w:t>Conclusion</w:t>
      </w:r>
    </w:p>
    <w:p w:rsidR="0089541D" w:rsidRDefault="00BD6690">
      <w:pPr>
        <w:pStyle w:val="BodyText"/>
        <w:ind w:right="157"/>
      </w:pPr>
      <w:r>
        <w:t>Articles 15 to 21 of the TRIPS Agreement constitute the international minimum standard for trade</w:t>
      </w:r>
      <w:r>
        <w:t xml:space="preserve"> mark protection that all WTO members, including India, are obligated to meet. Article 15 establishes the breadth of protectable subject matter and mandates protection for service marks. Article 16 grants robust exclusive rights including the presumption o</w:t>
      </w:r>
      <w:r>
        <w:t>f confusion for identical marks and enhanced cross-class protection for well-known marks. Article 17 accommodates public interest through narrowly</w:t>
      </w:r>
      <w:r>
        <w:rPr>
          <w:spacing w:val="-5"/>
        </w:rPr>
        <w:t xml:space="preserve"> </w:t>
      </w:r>
      <w:r>
        <w:t>defined</w:t>
      </w:r>
      <w:r>
        <w:rPr>
          <w:spacing w:val="-5"/>
        </w:rPr>
        <w:t xml:space="preserve"> </w:t>
      </w:r>
      <w:r>
        <w:t>limited</w:t>
      </w:r>
      <w:r>
        <w:rPr>
          <w:spacing w:val="-5"/>
        </w:rPr>
        <w:t xml:space="preserve"> </w:t>
      </w:r>
      <w:r>
        <w:t>exceptions.</w:t>
      </w:r>
      <w:r>
        <w:rPr>
          <w:spacing w:val="-5"/>
        </w:rPr>
        <w:t xml:space="preserve"> </w:t>
      </w:r>
      <w:r>
        <w:t>Article</w:t>
      </w:r>
      <w:r>
        <w:rPr>
          <w:spacing w:val="-5"/>
        </w:rPr>
        <w:t xml:space="preserve"> </w:t>
      </w:r>
      <w:r>
        <w:t>18</w:t>
      </w:r>
      <w:r>
        <w:rPr>
          <w:spacing w:val="-5"/>
        </w:rPr>
        <w:t xml:space="preserve"> </w:t>
      </w:r>
      <w:r>
        <w:t>ensures</w:t>
      </w:r>
      <w:r>
        <w:rPr>
          <w:spacing w:val="-5"/>
        </w:rPr>
        <w:t xml:space="preserve"> </w:t>
      </w:r>
      <w:r>
        <w:t>perpetual</w:t>
      </w:r>
      <w:r>
        <w:rPr>
          <w:spacing w:val="-5"/>
        </w:rPr>
        <w:t xml:space="preserve"> </w:t>
      </w:r>
      <w:r>
        <w:t>protection</w:t>
      </w:r>
      <w:r>
        <w:rPr>
          <w:spacing w:val="-5"/>
        </w:rPr>
        <w:t xml:space="preserve"> </w:t>
      </w:r>
      <w:r>
        <w:t>through</w:t>
      </w:r>
    </w:p>
    <w:p w:rsidR="0089541D" w:rsidRDefault="00BD6690">
      <w:pPr>
        <w:pStyle w:val="BodyText"/>
        <w:spacing w:before="22"/>
        <w:ind w:right="119"/>
      </w:pPr>
      <w:r>
        <w:t xml:space="preserve">indefinite renewal. Article 19 conditions the continuation of protection on genuine commercial use while protecting owners from removal during periods of justified </w:t>
      </w:r>
      <w:r>
        <w:lastRenderedPageBreak/>
        <w:t xml:space="preserve">non-use. Article 20 prevents governmental interference with the effective commercial use of </w:t>
      </w:r>
      <w:r>
        <w:t>marks. Article 21 guarantees the right to assign independently of goodwill and firmly prohibits compulsory licensing of trade marks. India's Trade Marks Act, 1999 comprehensively implements these obligations, and Indian courts have applied these principles</w:t>
      </w:r>
      <w:r>
        <w:t xml:space="preserve"> in developing a robust trade mark jurisprudence. The cases</w:t>
      </w:r>
      <w:r>
        <w:rPr>
          <w:spacing w:val="-4"/>
        </w:rPr>
        <w:t xml:space="preserve"> </w:t>
      </w:r>
      <w:r>
        <w:t>of</w:t>
      </w:r>
      <w:r>
        <w:rPr>
          <w:spacing w:val="-4"/>
        </w:rPr>
        <w:t xml:space="preserve"> </w:t>
      </w:r>
      <w:r>
        <w:t>Tata</w:t>
      </w:r>
      <w:r>
        <w:rPr>
          <w:spacing w:val="-4"/>
        </w:rPr>
        <w:t xml:space="preserve"> </w:t>
      </w:r>
      <w:r>
        <w:t>Sons</w:t>
      </w:r>
      <w:r>
        <w:rPr>
          <w:spacing w:val="-4"/>
        </w:rPr>
        <w:t xml:space="preserve"> </w:t>
      </w:r>
      <w:r>
        <w:t>v.</w:t>
      </w:r>
      <w:r>
        <w:rPr>
          <w:spacing w:val="-4"/>
        </w:rPr>
        <w:t xml:space="preserve"> </w:t>
      </w:r>
      <w:r>
        <w:t>Manu</w:t>
      </w:r>
      <w:r>
        <w:rPr>
          <w:spacing w:val="-4"/>
        </w:rPr>
        <w:t xml:space="preserve"> </w:t>
      </w:r>
      <w:proofErr w:type="spellStart"/>
      <w:r>
        <w:t>Kosuri</w:t>
      </w:r>
      <w:proofErr w:type="spellEnd"/>
      <w:r>
        <w:rPr>
          <w:spacing w:val="-4"/>
        </w:rPr>
        <w:t xml:space="preserve"> </w:t>
      </w:r>
      <w:r>
        <w:t>and</w:t>
      </w:r>
      <w:r>
        <w:rPr>
          <w:spacing w:val="-4"/>
        </w:rPr>
        <w:t xml:space="preserve"> </w:t>
      </w:r>
      <w:r>
        <w:t>N.R.</w:t>
      </w:r>
      <w:r>
        <w:rPr>
          <w:spacing w:val="-4"/>
        </w:rPr>
        <w:t xml:space="preserve"> </w:t>
      </w:r>
      <w:proofErr w:type="spellStart"/>
      <w:r>
        <w:t>Dongre</w:t>
      </w:r>
      <w:proofErr w:type="spellEnd"/>
      <w:r>
        <w:rPr>
          <w:spacing w:val="-4"/>
        </w:rPr>
        <w:t xml:space="preserve"> </w:t>
      </w:r>
      <w:r>
        <w:t>v.</w:t>
      </w:r>
      <w:r>
        <w:rPr>
          <w:spacing w:val="-4"/>
        </w:rPr>
        <w:t xml:space="preserve"> </w:t>
      </w:r>
      <w:r>
        <w:t>Whirlpool</w:t>
      </w:r>
      <w:r>
        <w:rPr>
          <w:spacing w:val="-4"/>
        </w:rPr>
        <w:t xml:space="preserve"> </w:t>
      </w:r>
      <w:r>
        <w:t>Corporation</w:t>
      </w:r>
      <w:r>
        <w:rPr>
          <w:spacing w:val="-4"/>
        </w:rPr>
        <w:t xml:space="preserve"> </w:t>
      </w:r>
      <w:r>
        <w:t>illustrate the courts' willingness to apply TRIPS-consistent principles generously in protection of</w:t>
      </w:r>
      <w:r>
        <w:rPr>
          <w:spacing w:val="-2"/>
        </w:rPr>
        <w:t xml:space="preserve"> </w:t>
      </w:r>
      <w:r>
        <w:t>well-known</w:t>
      </w:r>
      <w:r>
        <w:rPr>
          <w:spacing w:val="-2"/>
        </w:rPr>
        <w:t xml:space="preserve"> </w:t>
      </w:r>
      <w:r>
        <w:t>marks,</w:t>
      </w:r>
      <w:r>
        <w:rPr>
          <w:spacing w:val="-2"/>
        </w:rPr>
        <w:t xml:space="preserve"> </w:t>
      </w:r>
      <w:r>
        <w:t>even</w:t>
      </w:r>
      <w:r>
        <w:rPr>
          <w:spacing w:val="-2"/>
        </w:rPr>
        <w:t xml:space="preserve"> </w:t>
      </w:r>
      <w:r>
        <w:t>in</w:t>
      </w:r>
      <w:r>
        <w:rPr>
          <w:spacing w:val="-2"/>
        </w:rPr>
        <w:t xml:space="preserve"> </w:t>
      </w:r>
      <w:r>
        <w:t>novel</w:t>
      </w:r>
      <w:r>
        <w:rPr>
          <w:spacing w:val="-2"/>
        </w:rPr>
        <w:t xml:space="preserve"> </w:t>
      </w:r>
      <w:r>
        <w:t>contexts</w:t>
      </w:r>
      <w:r>
        <w:rPr>
          <w:spacing w:val="-2"/>
        </w:rPr>
        <w:t xml:space="preserve"> </w:t>
      </w:r>
      <w:r>
        <w:t>such</w:t>
      </w:r>
      <w:r>
        <w:rPr>
          <w:spacing w:val="-2"/>
        </w:rPr>
        <w:t xml:space="preserve"> </w:t>
      </w:r>
      <w:r>
        <w:t>as</w:t>
      </w:r>
      <w:r>
        <w:rPr>
          <w:spacing w:val="-2"/>
        </w:rPr>
        <w:t xml:space="preserve"> </w:t>
      </w:r>
      <w:r>
        <w:t>domain</w:t>
      </w:r>
      <w:r>
        <w:rPr>
          <w:spacing w:val="-2"/>
        </w:rPr>
        <w:t xml:space="preserve"> </w:t>
      </w:r>
      <w:r>
        <w:t>names</w:t>
      </w:r>
      <w:r>
        <w:rPr>
          <w:spacing w:val="-2"/>
        </w:rPr>
        <w:t xml:space="preserve"> </w:t>
      </w:r>
      <w:r>
        <w:t>and</w:t>
      </w:r>
      <w:r>
        <w:rPr>
          <w:spacing w:val="-2"/>
        </w:rPr>
        <w:t xml:space="preserve"> </w:t>
      </w:r>
      <w:r>
        <w:t xml:space="preserve">trans-border </w:t>
      </w:r>
      <w:r>
        <w:rPr>
          <w:spacing w:val="-2"/>
        </w:rPr>
        <w:t>reputation.</w:t>
      </w:r>
    </w:p>
    <w:p w:rsidR="00865BA2" w:rsidRDefault="00865BA2">
      <w:pPr>
        <w:rPr>
          <w:b/>
          <w:bCs/>
          <w:sz w:val="28"/>
          <w:szCs w:val="28"/>
        </w:rPr>
      </w:pPr>
      <w:r>
        <w:br w:type="page"/>
      </w:r>
    </w:p>
    <w:p w:rsidR="00865BA2" w:rsidRDefault="00BD6690" w:rsidP="00865BA2">
      <w:pPr>
        <w:pStyle w:val="Heading1"/>
        <w:spacing w:before="22"/>
        <w:ind w:right="131"/>
        <w:jc w:val="center"/>
        <w:rPr>
          <w:spacing w:val="-4"/>
        </w:rPr>
      </w:pPr>
      <w:r>
        <w:lastRenderedPageBreak/>
        <w:t>Chapter</w:t>
      </w:r>
      <w:r>
        <w:rPr>
          <w:spacing w:val="-4"/>
        </w:rPr>
        <w:t xml:space="preserve"> </w:t>
      </w:r>
      <w:r>
        <w:t>3:</w:t>
      </w:r>
    </w:p>
    <w:p w:rsidR="0089541D" w:rsidRDefault="00BD6690" w:rsidP="00865BA2">
      <w:pPr>
        <w:pStyle w:val="Heading1"/>
        <w:spacing w:before="22"/>
        <w:ind w:right="131"/>
        <w:jc w:val="center"/>
      </w:pPr>
      <w:r>
        <w:t>International</w:t>
      </w:r>
      <w:r>
        <w:rPr>
          <w:spacing w:val="-4"/>
        </w:rPr>
        <w:t xml:space="preserve"> </w:t>
      </w:r>
      <w:r>
        <w:t>registration</w:t>
      </w:r>
      <w:r>
        <w:rPr>
          <w:spacing w:val="-4"/>
        </w:rPr>
        <w:t xml:space="preserve"> </w:t>
      </w:r>
      <w:r>
        <w:t>of</w:t>
      </w:r>
      <w:r>
        <w:rPr>
          <w:spacing w:val="-4"/>
        </w:rPr>
        <w:t xml:space="preserve"> </w:t>
      </w:r>
      <w:r>
        <w:t>trademarks</w:t>
      </w:r>
      <w:r>
        <w:rPr>
          <w:spacing w:val="-4"/>
        </w:rPr>
        <w:t xml:space="preserve"> </w:t>
      </w:r>
      <w:r>
        <w:t>–</w:t>
      </w:r>
      <w:r>
        <w:rPr>
          <w:spacing w:val="-4"/>
        </w:rPr>
        <w:t xml:space="preserve"> </w:t>
      </w:r>
      <w:r>
        <w:t>Chapter</w:t>
      </w:r>
      <w:r>
        <w:rPr>
          <w:spacing w:val="-4"/>
        </w:rPr>
        <w:t xml:space="preserve"> </w:t>
      </w:r>
      <w:r>
        <w:t>IVA</w:t>
      </w:r>
      <w:r>
        <w:rPr>
          <w:spacing w:val="-4"/>
        </w:rPr>
        <w:t xml:space="preserve"> </w:t>
      </w:r>
      <w:r>
        <w:t>of</w:t>
      </w:r>
      <w:r>
        <w:rPr>
          <w:spacing w:val="-4"/>
        </w:rPr>
        <w:t xml:space="preserve"> </w:t>
      </w:r>
      <w:r>
        <w:t>the</w:t>
      </w:r>
      <w:r>
        <w:rPr>
          <w:spacing w:val="-4"/>
        </w:rPr>
        <w:t xml:space="preserve"> </w:t>
      </w:r>
      <w:r>
        <w:t>Trade Marks Act, 1999</w:t>
      </w:r>
    </w:p>
    <w:p w:rsidR="0089541D" w:rsidRDefault="0089541D">
      <w:pPr>
        <w:pStyle w:val="BodyText"/>
        <w:spacing w:before="120"/>
        <w:ind w:left="0"/>
        <w:rPr>
          <w:b/>
        </w:rPr>
      </w:pPr>
    </w:p>
    <w:p w:rsidR="0089541D" w:rsidRDefault="00BD6690">
      <w:pPr>
        <w:pStyle w:val="ListParagraph"/>
        <w:numPr>
          <w:ilvl w:val="0"/>
          <w:numId w:val="7"/>
        </w:numPr>
        <w:tabs>
          <w:tab w:val="left" w:pos="367"/>
        </w:tabs>
        <w:ind w:left="367"/>
        <w:rPr>
          <w:b/>
          <w:sz w:val="28"/>
        </w:rPr>
      </w:pPr>
      <w:r>
        <w:rPr>
          <w:b/>
          <w:spacing w:val="-2"/>
          <w:sz w:val="28"/>
        </w:rPr>
        <w:t>Introduction</w:t>
      </w:r>
    </w:p>
    <w:p w:rsidR="0089541D" w:rsidRDefault="00BD6690">
      <w:pPr>
        <w:pStyle w:val="BodyText"/>
        <w:ind w:right="110"/>
      </w:pPr>
      <w:r>
        <w:t>Patent rights, trade mark rights, and other forms of intellectual property are ter</w:t>
      </w:r>
      <w:r>
        <w:t>ritorial</w:t>
      </w:r>
      <w:r>
        <w:rPr>
          <w:spacing w:val="-4"/>
        </w:rPr>
        <w:t xml:space="preserve"> </w:t>
      </w:r>
      <w:r>
        <w:t>in</w:t>
      </w:r>
      <w:r>
        <w:rPr>
          <w:spacing w:val="-4"/>
        </w:rPr>
        <w:t xml:space="preserve"> </w:t>
      </w:r>
      <w:r>
        <w:t>nature:</w:t>
      </w:r>
      <w:r>
        <w:rPr>
          <w:spacing w:val="-4"/>
        </w:rPr>
        <w:t xml:space="preserve"> </w:t>
      </w:r>
      <w:r>
        <w:t>a</w:t>
      </w:r>
      <w:r>
        <w:rPr>
          <w:spacing w:val="-4"/>
        </w:rPr>
        <w:t xml:space="preserve"> </w:t>
      </w:r>
      <w:r>
        <w:t>registration</w:t>
      </w:r>
      <w:r>
        <w:rPr>
          <w:spacing w:val="-4"/>
        </w:rPr>
        <w:t xml:space="preserve"> </w:t>
      </w:r>
      <w:r>
        <w:t>in</w:t>
      </w:r>
      <w:r>
        <w:rPr>
          <w:spacing w:val="-4"/>
        </w:rPr>
        <w:t xml:space="preserve"> </w:t>
      </w:r>
      <w:r>
        <w:t>one</w:t>
      </w:r>
      <w:r>
        <w:rPr>
          <w:spacing w:val="-4"/>
        </w:rPr>
        <w:t xml:space="preserve"> </w:t>
      </w:r>
      <w:r>
        <w:t>country</w:t>
      </w:r>
      <w:r>
        <w:rPr>
          <w:spacing w:val="-4"/>
        </w:rPr>
        <w:t xml:space="preserve"> </w:t>
      </w:r>
      <w:r>
        <w:t>does</w:t>
      </w:r>
      <w:r>
        <w:rPr>
          <w:spacing w:val="-4"/>
        </w:rPr>
        <w:t xml:space="preserve"> </w:t>
      </w:r>
      <w:r>
        <w:t>not</w:t>
      </w:r>
      <w:r>
        <w:rPr>
          <w:spacing w:val="-4"/>
        </w:rPr>
        <w:t xml:space="preserve"> </w:t>
      </w:r>
      <w:r>
        <w:t>automatically</w:t>
      </w:r>
      <w:r>
        <w:rPr>
          <w:spacing w:val="-4"/>
        </w:rPr>
        <w:t xml:space="preserve"> </w:t>
      </w:r>
      <w:r>
        <w:t>confer</w:t>
      </w:r>
      <w:r>
        <w:rPr>
          <w:spacing w:val="-4"/>
        </w:rPr>
        <w:t xml:space="preserve"> </w:t>
      </w:r>
      <w:r>
        <w:t>rights in</w:t>
      </w:r>
      <w:r>
        <w:rPr>
          <w:spacing w:val="-3"/>
        </w:rPr>
        <w:t xml:space="preserve"> </w:t>
      </w:r>
      <w:r>
        <w:t>any</w:t>
      </w:r>
      <w:r>
        <w:rPr>
          <w:spacing w:val="-3"/>
        </w:rPr>
        <w:t xml:space="preserve"> </w:t>
      </w:r>
      <w:r>
        <w:t>other</w:t>
      </w:r>
      <w:r>
        <w:rPr>
          <w:spacing w:val="-3"/>
        </w:rPr>
        <w:t xml:space="preserve"> </w:t>
      </w:r>
      <w:r>
        <w:t>country.</w:t>
      </w:r>
      <w:r>
        <w:rPr>
          <w:spacing w:val="-3"/>
        </w:rPr>
        <w:t xml:space="preserve"> </w:t>
      </w:r>
      <w:r>
        <w:t>For</w:t>
      </w:r>
      <w:r>
        <w:rPr>
          <w:spacing w:val="-3"/>
        </w:rPr>
        <w:t xml:space="preserve"> </w:t>
      </w:r>
      <w:proofErr w:type="spellStart"/>
      <w:r>
        <w:t>trade</w:t>
      </w:r>
      <w:r>
        <w:rPr>
          <w:spacing w:val="-3"/>
        </w:rPr>
        <w:t xml:space="preserve"> </w:t>
      </w:r>
      <w:r>
        <w:t>marks</w:t>
      </w:r>
      <w:proofErr w:type="spellEnd"/>
      <w:r>
        <w:t>,</w:t>
      </w:r>
      <w:r>
        <w:rPr>
          <w:spacing w:val="-3"/>
        </w:rPr>
        <w:t xml:space="preserve"> </w:t>
      </w:r>
      <w:r>
        <w:t>this</w:t>
      </w:r>
      <w:r>
        <w:rPr>
          <w:spacing w:val="-3"/>
        </w:rPr>
        <w:t xml:space="preserve"> </w:t>
      </w:r>
      <w:r>
        <w:t>means</w:t>
      </w:r>
      <w:r>
        <w:rPr>
          <w:spacing w:val="-3"/>
        </w:rPr>
        <w:t xml:space="preserve"> </w:t>
      </w:r>
      <w:r>
        <w:t>that</w:t>
      </w:r>
      <w:r>
        <w:rPr>
          <w:spacing w:val="-3"/>
        </w:rPr>
        <w:t xml:space="preserve"> </w:t>
      </w:r>
      <w:r>
        <w:t>a</w:t>
      </w:r>
      <w:r>
        <w:rPr>
          <w:spacing w:val="-3"/>
        </w:rPr>
        <w:t xml:space="preserve"> </w:t>
      </w:r>
      <w:r>
        <w:t>proprietor</w:t>
      </w:r>
      <w:r>
        <w:rPr>
          <w:spacing w:val="-3"/>
        </w:rPr>
        <w:t xml:space="preserve"> </w:t>
      </w:r>
      <w:r>
        <w:t>wishing</w:t>
      </w:r>
      <w:r>
        <w:rPr>
          <w:spacing w:val="-3"/>
        </w:rPr>
        <w:t xml:space="preserve"> </w:t>
      </w:r>
      <w:r>
        <w:t>to</w:t>
      </w:r>
      <w:r>
        <w:rPr>
          <w:spacing w:val="-3"/>
        </w:rPr>
        <w:t xml:space="preserve"> </w:t>
      </w:r>
      <w:r>
        <w:t>protect their mark internationally must in principle file separate applications in each country of interest. This process is expensive, administratively complex, and time-consuming, particularly</w:t>
      </w:r>
      <w:r>
        <w:rPr>
          <w:spacing w:val="-3"/>
        </w:rPr>
        <w:t xml:space="preserve"> </w:t>
      </w:r>
      <w:r>
        <w:t>for</w:t>
      </w:r>
      <w:r>
        <w:rPr>
          <w:spacing w:val="-3"/>
        </w:rPr>
        <w:t xml:space="preserve"> </w:t>
      </w:r>
      <w:r>
        <w:t>businesses</w:t>
      </w:r>
      <w:r>
        <w:rPr>
          <w:spacing w:val="-3"/>
        </w:rPr>
        <w:t xml:space="preserve"> </w:t>
      </w:r>
      <w:r>
        <w:t>expanding</w:t>
      </w:r>
      <w:r>
        <w:rPr>
          <w:spacing w:val="-3"/>
        </w:rPr>
        <w:t xml:space="preserve"> </w:t>
      </w:r>
      <w:r>
        <w:t>across</w:t>
      </w:r>
      <w:r>
        <w:rPr>
          <w:spacing w:val="-3"/>
        </w:rPr>
        <w:t xml:space="preserve"> </w:t>
      </w:r>
      <w:r>
        <w:t>multiple</w:t>
      </w:r>
      <w:r>
        <w:rPr>
          <w:spacing w:val="-3"/>
        </w:rPr>
        <w:t xml:space="preserve"> </w:t>
      </w:r>
      <w:r>
        <w:t>markets.</w:t>
      </w:r>
      <w:r>
        <w:rPr>
          <w:spacing w:val="-3"/>
        </w:rPr>
        <w:t xml:space="preserve"> </w:t>
      </w:r>
      <w:r>
        <w:t>The</w:t>
      </w:r>
      <w:r>
        <w:rPr>
          <w:spacing w:val="-3"/>
        </w:rPr>
        <w:t xml:space="preserve"> </w:t>
      </w:r>
      <w:r>
        <w:t>Madrid</w:t>
      </w:r>
      <w:r>
        <w:rPr>
          <w:spacing w:val="-3"/>
        </w:rPr>
        <w:t xml:space="preserve"> </w:t>
      </w:r>
      <w:r>
        <w:t>System</w:t>
      </w:r>
      <w:r>
        <w:rPr>
          <w:spacing w:val="-3"/>
        </w:rPr>
        <w:t xml:space="preserve"> </w:t>
      </w:r>
      <w:r>
        <w:t>for the</w:t>
      </w:r>
      <w:r>
        <w:rPr>
          <w:spacing w:val="-2"/>
        </w:rPr>
        <w:t xml:space="preserve"> </w:t>
      </w:r>
      <w:r>
        <w:t>International</w:t>
      </w:r>
      <w:r>
        <w:rPr>
          <w:spacing w:val="-2"/>
        </w:rPr>
        <w:t xml:space="preserve"> </w:t>
      </w:r>
      <w:r>
        <w:t>Registration</w:t>
      </w:r>
      <w:r>
        <w:rPr>
          <w:spacing w:val="-2"/>
        </w:rPr>
        <w:t xml:space="preserve"> </w:t>
      </w:r>
      <w:r>
        <w:t>of</w:t>
      </w:r>
      <w:r>
        <w:rPr>
          <w:spacing w:val="-2"/>
        </w:rPr>
        <w:t xml:space="preserve"> </w:t>
      </w:r>
      <w:r>
        <w:t>Marks</w:t>
      </w:r>
      <w:r>
        <w:rPr>
          <w:spacing w:val="-2"/>
        </w:rPr>
        <w:t xml:space="preserve"> </w:t>
      </w:r>
      <w:r>
        <w:t>provides</w:t>
      </w:r>
      <w:r>
        <w:rPr>
          <w:spacing w:val="-2"/>
        </w:rPr>
        <w:t xml:space="preserve"> </w:t>
      </w:r>
      <w:r>
        <w:t>a</w:t>
      </w:r>
      <w:r>
        <w:rPr>
          <w:spacing w:val="-2"/>
        </w:rPr>
        <w:t xml:space="preserve"> </w:t>
      </w:r>
      <w:r>
        <w:t>mechanism</w:t>
      </w:r>
      <w:r>
        <w:rPr>
          <w:spacing w:val="-2"/>
        </w:rPr>
        <w:t xml:space="preserve"> </w:t>
      </w:r>
      <w:r>
        <w:t>to</w:t>
      </w:r>
      <w:r>
        <w:rPr>
          <w:spacing w:val="-2"/>
        </w:rPr>
        <w:t xml:space="preserve"> </w:t>
      </w:r>
      <w:r>
        <w:t>simplify</w:t>
      </w:r>
      <w:r>
        <w:rPr>
          <w:spacing w:val="-2"/>
        </w:rPr>
        <w:t xml:space="preserve"> </w:t>
      </w:r>
      <w:r>
        <w:t>this</w:t>
      </w:r>
      <w:r>
        <w:rPr>
          <w:spacing w:val="-2"/>
        </w:rPr>
        <w:t xml:space="preserve"> </w:t>
      </w:r>
      <w:r>
        <w:t>process by allowing a trade mark proprietor to seek protection in multiple countries through a single application filed in one language and accompanied by a single set</w:t>
      </w:r>
      <w:r>
        <w:t xml:space="preserve"> of fees.</w:t>
      </w:r>
    </w:p>
    <w:p w:rsidR="0089541D" w:rsidRDefault="00BD6690">
      <w:pPr>
        <w:pStyle w:val="BodyText"/>
        <w:spacing w:before="60"/>
        <w:ind w:right="117"/>
      </w:pPr>
      <w:r>
        <w:t>The Madrid System operates under two related instruments: the Madrid Agreement Concerning the International Registration of Marks of 1891 and the Protocol Relating to</w:t>
      </w:r>
      <w:r>
        <w:rPr>
          <w:spacing w:val="-4"/>
        </w:rPr>
        <w:t xml:space="preserve"> </w:t>
      </w:r>
      <w:r>
        <w:t>the</w:t>
      </w:r>
      <w:r>
        <w:rPr>
          <w:spacing w:val="-4"/>
        </w:rPr>
        <w:t xml:space="preserve"> </w:t>
      </w:r>
      <w:r>
        <w:t>Madrid</w:t>
      </w:r>
      <w:r>
        <w:rPr>
          <w:spacing w:val="-4"/>
        </w:rPr>
        <w:t xml:space="preserve"> </w:t>
      </w:r>
      <w:r>
        <w:t>Agreement</w:t>
      </w:r>
      <w:r>
        <w:rPr>
          <w:spacing w:val="-4"/>
        </w:rPr>
        <w:t xml:space="preserve"> </w:t>
      </w:r>
      <w:r>
        <w:t>of</w:t>
      </w:r>
      <w:r>
        <w:rPr>
          <w:spacing w:val="-4"/>
        </w:rPr>
        <w:t xml:space="preserve"> </w:t>
      </w:r>
      <w:r>
        <w:t>1989.</w:t>
      </w:r>
      <w:r>
        <w:rPr>
          <w:spacing w:val="-4"/>
        </w:rPr>
        <w:t xml:space="preserve"> </w:t>
      </w:r>
      <w:r>
        <w:t>The</w:t>
      </w:r>
      <w:r>
        <w:rPr>
          <w:spacing w:val="-4"/>
        </w:rPr>
        <w:t xml:space="preserve"> </w:t>
      </w:r>
      <w:r>
        <w:t>Protocol</w:t>
      </w:r>
      <w:r>
        <w:rPr>
          <w:spacing w:val="-4"/>
        </w:rPr>
        <w:t xml:space="preserve"> </w:t>
      </w:r>
      <w:r>
        <w:t>was</w:t>
      </w:r>
      <w:r>
        <w:rPr>
          <w:spacing w:val="-4"/>
        </w:rPr>
        <w:t xml:space="preserve"> </w:t>
      </w:r>
      <w:r>
        <w:t>developed</w:t>
      </w:r>
      <w:r>
        <w:rPr>
          <w:spacing w:val="-4"/>
        </w:rPr>
        <w:t xml:space="preserve"> </w:t>
      </w:r>
      <w:r>
        <w:t>to</w:t>
      </w:r>
      <w:r>
        <w:rPr>
          <w:spacing w:val="-4"/>
        </w:rPr>
        <w:t xml:space="preserve"> </w:t>
      </w:r>
      <w:r>
        <w:t>address</w:t>
      </w:r>
      <w:r>
        <w:rPr>
          <w:spacing w:val="-4"/>
        </w:rPr>
        <w:t xml:space="preserve"> </w:t>
      </w:r>
      <w:r>
        <w:t>limitations of the Agreement and is more widely subscribed. India, which was not a party to the original</w:t>
      </w:r>
      <w:r>
        <w:rPr>
          <w:spacing w:val="-4"/>
        </w:rPr>
        <w:t xml:space="preserve"> </w:t>
      </w:r>
      <w:r>
        <w:t>Madrid</w:t>
      </w:r>
      <w:r>
        <w:rPr>
          <w:spacing w:val="-4"/>
        </w:rPr>
        <w:t xml:space="preserve"> </w:t>
      </w:r>
      <w:r>
        <w:t>Agreement,</w:t>
      </w:r>
      <w:r>
        <w:rPr>
          <w:spacing w:val="-4"/>
        </w:rPr>
        <w:t xml:space="preserve"> </w:t>
      </w:r>
      <w:r>
        <w:t>acceded</w:t>
      </w:r>
      <w:r>
        <w:rPr>
          <w:spacing w:val="-4"/>
        </w:rPr>
        <w:t xml:space="preserve"> </w:t>
      </w:r>
      <w:r>
        <w:t>to</w:t>
      </w:r>
      <w:r>
        <w:rPr>
          <w:spacing w:val="-4"/>
        </w:rPr>
        <w:t xml:space="preserve"> </w:t>
      </w:r>
      <w:r>
        <w:t>the</w:t>
      </w:r>
      <w:r>
        <w:rPr>
          <w:spacing w:val="-4"/>
        </w:rPr>
        <w:t xml:space="preserve"> </w:t>
      </w:r>
      <w:r>
        <w:t>Madrid</w:t>
      </w:r>
      <w:r>
        <w:rPr>
          <w:spacing w:val="-4"/>
        </w:rPr>
        <w:t xml:space="preserve"> </w:t>
      </w:r>
      <w:r>
        <w:t>Protocol</w:t>
      </w:r>
      <w:r>
        <w:rPr>
          <w:spacing w:val="-4"/>
        </w:rPr>
        <w:t xml:space="preserve"> </w:t>
      </w:r>
      <w:r>
        <w:t>in</w:t>
      </w:r>
      <w:r>
        <w:rPr>
          <w:spacing w:val="-4"/>
        </w:rPr>
        <w:t xml:space="preserve"> </w:t>
      </w:r>
      <w:r>
        <w:t>July</w:t>
      </w:r>
      <w:r>
        <w:rPr>
          <w:spacing w:val="-4"/>
        </w:rPr>
        <w:t xml:space="preserve"> </w:t>
      </w:r>
      <w:r>
        <w:t>2013.</w:t>
      </w:r>
      <w:r>
        <w:rPr>
          <w:spacing w:val="-4"/>
        </w:rPr>
        <w:t xml:space="preserve"> </w:t>
      </w:r>
      <w:r>
        <w:t>Chapter</w:t>
      </w:r>
      <w:r>
        <w:rPr>
          <w:spacing w:val="-4"/>
        </w:rPr>
        <w:t xml:space="preserve"> </w:t>
      </w:r>
      <w:r>
        <w:t>IVA of the Trade Marks Act, 1999 — comprising Sections 36A to 36G — was inserted</w:t>
      </w:r>
      <w:r>
        <w:t xml:space="preserve"> by the Trade Marks (Amendment) Act, 2010 to incorporate the Madrid Protocol framework into Indian domestic law.</w:t>
      </w:r>
    </w:p>
    <w:p w:rsidR="0089541D" w:rsidRDefault="0089541D">
      <w:pPr>
        <w:pStyle w:val="BodyText"/>
        <w:spacing w:before="139"/>
        <w:ind w:left="0"/>
      </w:pPr>
    </w:p>
    <w:p w:rsidR="0089541D" w:rsidRDefault="00BD6690">
      <w:pPr>
        <w:pStyle w:val="Heading1"/>
        <w:numPr>
          <w:ilvl w:val="0"/>
          <w:numId w:val="7"/>
        </w:numPr>
        <w:tabs>
          <w:tab w:val="left" w:pos="367"/>
        </w:tabs>
        <w:spacing w:before="1"/>
        <w:ind w:left="367"/>
      </w:pPr>
      <w:r>
        <w:t>The</w:t>
      </w:r>
      <w:r>
        <w:rPr>
          <w:spacing w:val="-3"/>
        </w:rPr>
        <w:t xml:space="preserve"> </w:t>
      </w:r>
      <w:r>
        <w:t>Madrid</w:t>
      </w:r>
      <w:r>
        <w:rPr>
          <w:spacing w:val="-3"/>
        </w:rPr>
        <w:t xml:space="preserve"> </w:t>
      </w:r>
      <w:r>
        <w:t>System</w:t>
      </w:r>
      <w:r>
        <w:rPr>
          <w:spacing w:val="-3"/>
        </w:rPr>
        <w:t xml:space="preserve"> </w:t>
      </w:r>
      <w:r>
        <w:t>–</w:t>
      </w:r>
      <w:r>
        <w:rPr>
          <w:spacing w:val="-2"/>
        </w:rPr>
        <w:t xml:space="preserve"> overview</w:t>
      </w:r>
    </w:p>
    <w:p w:rsidR="0089541D" w:rsidRDefault="00BD6690">
      <w:pPr>
        <w:pStyle w:val="BodyText"/>
        <w:ind w:right="157"/>
      </w:pPr>
      <w:r>
        <w:t>The</w:t>
      </w:r>
      <w:r>
        <w:rPr>
          <w:spacing w:val="-1"/>
        </w:rPr>
        <w:t xml:space="preserve"> </w:t>
      </w:r>
      <w:r>
        <w:t>Madrid</w:t>
      </w:r>
      <w:r>
        <w:rPr>
          <w:spacing w:val="-1"/>
        </w:rPr>
        <w:t xml:space="preserve"> </w:t>
      </w:r>
      <w:r>
        <w:t>System</w:t>
      </w:r>
      <w:r>
        <w:rPr>
          <w:spacing w:val="-1"/>
        </w:rPr>
        <w:t xml:space="preserve"> </w:t>
      </w:r>
      <w:r>
        <w:t>is</w:t>
      </w:r>
      <w:r>
        <w:rPr>
          <w:spacing w:val="-1"/>
        </w:rPr>
        <w:t xml:space="preserve"> </w:t>
      </w:r>
      <w:r>
        <w:t>administered</w:t>
      </w:r>
      <w:r>
        <w:rPr>
          <w:spacing w:val="-1"/>
        </w:rPr>
        <w:t xml:space="preserve"> </w:t>
      </w:r>
      <w:r>
        <w:t>by</w:t>
      </w:r>
      <w:r>
        <w:rPr>
          <w:spacing w:val="-1"/>
        </w:rPr>
        <w:t xml:space="preserve"> </w:t>
      </w:r>
      <w:r>
        <w:t>the</w:t>
      </w:r>
      <w:r>
        <w:rPr>
          <w:spacing w:val="-1"/>
        </w:rPr>
        <w:t xml:space="preserve"> </w:t>
      </w:r>
      <w:r>
        <w:t>International</w:t>
      </w:r>
      <w:r>
        <w:rPr>
          <w:spacing w:val="-1"/>
        </w:rPr>
        <w:t xml:space="preserve"> </w:t>
      </w:r>
      <w:r>
        <w:t>Bureau</w:t>
      </w:r>
      <w:r>
        <w:rPr>
          <w:spacing w:val="-1"/>
        </w:rPr>
        <w:t xml:space="preserve"> </w:t>
      </w:r>
      <w:r>
        <w:t>of</w:t>
      </w:r>
      <w:r>
        <w:rPr>
          <w:spacing w:val="-1"/>
        </w:rPr>
        <w:t xml:space="preserve"> </w:t>
      </w:r>
      <w:r>
        <w:t>WIPO</w:t>
      </w:r>
      <w:r>
        <w:rPr>
          <w:spacing w:val="-1"/>
        </w:rPr>
        <w:t xml:space="preserve"> </w:t>
      </w:r>
      <w:r>
        <w:t>in</w:t>
      </w:r>
      <w:r>
        <w:rPr>
          <w:spacing w:val="-1"/>
        </w:rPr>
        <w:t xml:space="preserve"> </w:t>
      </w:r>
      <w:r>
        <w:t>Geneva. The system has two stages: an in</w:t>
      </w:r>
      <w:r>
        <w:t>ternational filing and a national phase. In the international filing stage, a single application is filed with the national or regional trade mark office of the home country (the 'office of origin'). The home office certifies the application and forwards i</w:t>
      </w:r>
      <w:r>
        <w:t>t to WIPO, which records the mark in the International Register and publishes it in the WIPO Gazette of International Marks. WIPO then notifies each designated contracting party. In the national phase, each designated country examines the application under</w:t>
      </w:r>
      <w:r>
        <w:t xml:space="preserve"> its own domestic law and may refuse</w:t>
      </w:r>
      <w:r>
        <w:rPr>
          <w:spacing w:val="-4"/>
        </w:rPr>
        <w:t xml:space="preserve"> </w:t>
      </w:r>
      <w:r>
        <w:t>protection</w:t>
      </w:r>
      <w:r>
        <w:rPr>
          <w:spacing w:val="-4"/>
        </w:rPr>
        <w:t xml:space="preserve"> </w:t>
      </w:r>
      <w:r>
        <w:t>within</w:t>
      </w:r>
      <w:r>
        <w:rPr>
          <w:spacing w:val="-4"/>
        </w:rPr>
        <w:t xml:space="preserve"> </w:t>
      </w:r>
      <w:r>
        <w:t>a</w:t>
      </w:r>
      <w:r>
        <w:rPr>
          <w:spacing w:val="-4"/>
        </w:rPr>
        <w:t xml:space="preserve"> </w:t>
      </w:r>
      <w:r>
        <w:t>specified</w:t>
      </w:r>
      <w:r>
        <w:rPr>
          <w:spacing w:val="-4"/>
        </w:rPr>
        <w:t xml:space="preserve"> </w:t>
      </w:r>
      <w:r>
        <w:t>period</w:t>
      </w:r>
      <w:r>
        <w:rPr>
          <w:spacing w:val="-4"/>
        </w:rPr>
        <w:t xml:space="preserve"> </w:t>
      </w:r>
      <w:r>
        <w:t>(eighteen</w:t>
      </w:r>
      <w:r>
        <w:rPr>
          <w:spacing w:val="-4"/>
        </w:rPr>
        <w:t xml:space="preserve"> </w:t>
      </w:r>
      <w:r>
        <w:t>months</w:t>
      </w:r>
      <w:r>
        <w:rPr>
          <w:spacing w:val="-4"/>
        </w:rPr>
        <w:t xml:space="preserve"> </w:t>
      </w:r>
      <w:r>
        <w:t>under</w:t>
      </w:r>
      <w:r>
        <w:rPr>
          <w:spacing w:val="-4"/>
        </w:rPr>
        <w:t xml:space="preserve"> </w:t>
      </w:r>
      <w:r>
        <w:t>the</w:t>
      </w:r>
      <w:r>
        <w:rPr>
          <w:spacing w:val="-4"/>
        </w:rPr>
        <w:t xml:space="preserve"> </w:t>
      </w:r>
      <w:r>
        <w:t>Protocol)</w:t>
      </w:r>
      <w:r>
        <w:rPr>
          <w:spacing w:val="-4"/>
        </w:rPr>
        <w:t xml:space="preserve"> </w:t>
      </w:r>
      <w:r>
        <w:t>or grant</w:t>
      </w:r>
      <w:r>
        <w:rPr>
          <w:spacing w:val="-2"/>
        </w:rPr>
        <w:t xml:space="preserve"> </w:t>
      </w:r>
      <w:r>
        <w:t>protection.</w:t>
      </w:r>
      <w:r>
        <w:rPr>
          <w:spacing w:val="-2"/>
        </w:rPr>
        <w:t xml:space="preserve"> </w:t>
      </w:r>
      <w:r>
        <w:t>An</w:t>
      </w:r>
      <w:r>
        <w:rPr>
          <w:spacing w:val="-2"/>
        </w:rPr>
        <w:t xml:space="preserve"> </w:t>
      </w:r>
      <w:r>
        <w:t>international</w:t>
      </w:r>
      <w:r>
        <w:rPr>
          <w:spacing w:val="-2"/>
        </w:rPr>
        <w:t xml:space="preserve"> </w:t>
      </w:r>
      <w:r>
        <w:t>registration,</w:t>
      </w:r>
      <w:r>
        <w:rPr>
          <w:spacing w:val="-2"/>
        </w:rPr>
        <w:t xml:space="preserve"> </w:t>
      </w:r>
      <w:r>
        <w:t>once</w:t>
      </w:r>
      <w:r>
        <w:rPr>
          <w:spacing w:val="-2"/>
        </w:rPr>
        <w:t xml:space="preserve"> </w:t>
      </w:r>
      <w:r>
        <w:t>granted,</w:t>
      </w:r>
      <w:r>
        <w:rPr>
          <w:spacing w:val="-2"/>
        </w:rPr>
        <w:t xml:space="preserve"> </w:t>
      </w:r>
      <w:r>
        <w:t>has</w:t>
      </w:r>
      <w:r>
        <w:rPr>
          <w:spacing w:val="-2"/>
        </w:rPr>
        <w:t xml:space="preserve"> </w:t>
      </w:r>
      <w:r>
        <w:t>the</w:t>
      </w:r>
      <w:r>
        <w:rPr>
          <w:spacing w:val="-2"/>
        </w:rPr>
        <w:t xml:space="preserve"> </w:t>
      </w:r>
      <w:r>
        <w:t>same</w:t>
      </w:r>
      <w:r>
        <w:rPr>
          <w:spacing w:val="-2"/>
        </w:rPr>
        <w:t xml:space="preserve"> </w:t>
      </w:r>
      <w:r>
        <w:t>effect</w:t>
      </w:r>
      <w:r>
        <w:rPr>
          <w:spacing w:val="-2"/>
        </w:rPr>
        <w:t xml:space="preserve"> </w:t>
      </w:r>
      <w:r>
        <w:t>in each designated country as a national registration.</w:t>
      </w:r>
    </w:p>
    <w:p w:rsidR="0089541D" w:rsidRDefault="0089541D">
      <w:pPr>
        <w:pStyle w:val="BodyText"/>
        <w:spacing w:before="140"/>
        <w:ind w:left="0"/>
      </w:pPr>
    </w:p>
    <w:p w:rsidR="0089541D" w:rsidRDefault="00BD6690">
      <w:pPr>
        <w:pStyle w:val="Heading1"/>
        <w:numPr>
          <w:ilvl w:val="0"/>
          <w:numId w:val="7"/>
        </w:numPr>
        <w:tabs>
          <w:tab w:val="left" w:pos="367"/>
        </w:tabs>
        <w:ind w:left="367"/>
      </w:pPr>
      <w:r>
        <w:t>Definitions</w:t>
      </w:r>
      <w:r>
        <w:rPr>
          <w:spacing w:val="-6"/>
        </w:rPr>
        <w:t xml:space="preserve"> </w:t>
      </w:r>
      <w:r>
        <w:t>–</w:t>
      </w:r>
      <w:r>
        <w:rPr>
          <w:spacing w:val="-5"/>
        </w:rPr>
        <w:t xml:space="preserve"> </w:t>
      </w:r>
      <w:r>
        <w:t>Section</w:t>
      </w:r>
      <w:r>
        <w:rPr>
          <w:spacing w:val="-5"/>
        </w:rPr>
        <w:t xml:space="preserve"> 36B</w:t>
      </w:r>
    </w:p>
    <w:p w:rsidR="0089541D" w:rsidRDefault="00BD6690">
      <w:pPr>
        <w:pStyle w:val="BodyText"/>
        <w:ind w:right="131"/>
      </w:pPr>
      <w:r>
        <w:t xml:space="preserve">Section 36B provides the definitional framework for Chapter IVA. 'Application', in relation to a Contracting State or </w:t>
      </w:r>
      <w:proofErr w:type="spellStart"/>
      <w:r>
        <w:t>Organisation</w:t>
      </w:r>
      <w:proofErr w:type="spellEnd"/>
      <w:r>
        <w:t>, means an application made by a person who is a citizen of, or is domiciled in, or has a real and e</w:t>
      </w:r>
      <w:r>
        <w:t xml:space="preserve">ffective industrial or commercial establishment in that state or </w:t>
      </w:r>
      <w:proofErr w:type="spellStart"/>
      <w:r>
        <w:t>organisation</w:t>
      </w:r>
      <w:proofErr w:type="spellEnd"/>
      <w:r>
        <w:t>. The Explanation to Section 36B(a)</w:t>
      </w:r>
      <w:r>
        <w:rPr>
          <w:spacing w:val="-5"/>
        </w:rPr>
        <w:t xml:space="preserve"> </w:t>
      </w:r>
      <w:r>
        <w:t>clarifies</w:t>
      </w:r>
      <w:r>
        <w:rPr>
          <w:spacing w:val="-5"/>
        </w:rPr>
        <w:t xml:space="preserve"> </w:t>
      </w:r>
      <w:r>
        <w:t>that</w:t>
      </w:r>
      <w:r>
        <w:rPr>
          <w:spacing w:val="-5"/>
        </w:rPr>
        <w:t xml:space="preserve"> </w:t>
      </w:r>
      <w:r>
        <w:t>'real</w:t>
      </w:r>
      <w:r>
        <w:rPr>
          <w:spacing w:val="-5"/>
        </w:rPr>
        <w:t xml:space="preserve"> </w:t>
      </w:r>
      <w:r>
        <w:t>and</w:t>
      </w:r>
      <w:r>
        <w:rPr>
          <w:spacing w:val="-5"/>
        </w:rPr>
        <w:t xml:space="preserve"> </w:t>
      </w:r>
      <w:r>
        <w:t>effective</w:t>
      </w:r>
      <w:r>
        <w:rPr>
          <w:spacing w:val="-5"/>
        </w:rPr>
        <w:t xml:space="preserve"> </w:t>
      </w:r>
      <w:r>
        <w:t>industrial</w:t>
      </w:r>
      <w:r>
        <w:rPr>
          <w:spacing w:val="-5"/>
        </w:rPr>
        <w:t xml:space="preserve"> </w:t>
      </w:r>
      <w:r>
        <w:t>or</w:t>
      </w:r>
      <w:r>
        <w:rPr>
          <w:spacing w:val="-5"/>
        </w:rPr>
        <w:t xml:space="preserve"> </w:t>
      </w:r>
      <w:r>
        <w:t>commercial</w:t>
      </w:r>
      <w:r>
        <w:rPr>
          <w:spacing w:val="-5"/>
        </w:rPr>
        <w:t xml:space="preserve"> </w:t>
      </w:r>
      <w:r>
        <w:t>establishment'</w:t>
      </w:r>
      <w:r>
        <w:rPr>
          <w:spacing w:val="-5"/>
        </w:rPr>
        <w:t xml:space="preserve"> </w:t>
      </w:r>
      <w:r>
        <w:t>means</w:t>
      </w:r>
    </w:p>
    <w:p w:rsidR="0089541D" w:rsidRDefault="00BD6690">
      <w:pPr>
        <w:pStyle w:val="BodyText"/>
        <w:spacing w:before="22"/>
        <w:ind w:right="175"/>
      </w:pPr>
      <w:r>
        <w:lastRenderedPageBreak/>
        <w:t>any establishment where some bona fide industrial or commercia</w:t>
      </w:r>
      <w:r>
        <w:t>l activity takes place and need not necessarily be the principal place of business. 'Basic application' means an application for registration of a trade mark filed under Section 18 used as the basis for an international application. 'Basic registration' me</w:t>
      </w:r>
      <w:r>
        <w:t>ans a registration under Section 23 used as the basis for an international application. 'Common Regulations'</w:t>
      </w:r>
      <w:r>
        <w:rPr>
          <w:spacing w:val="-6"/>
        </w:rPr>
        <w:t xml:space="preserve"> </w:t>
      </w:r>
      <w:r>
        <w:t>means</w:t>
      </w:r>
      <w:r>
        <w:rPr>
          <w:spacing w:val="-6"/>
        </w:rPr>
        <w:t xml:space="preserve"> </w:t>
      </w:r>
      <w:r>
        <w:t>the</w:t>
      </w:r>
      <w:r>
        <w:rPr>
          <w:spacing w:val="-6"/>
        </w:rPr>
        <w:t xml:space="preserve"> </w:t>
      </w:r>
      <w:r>
        <w:t>Regulations</w:t>
      </w:r>
      <w:r>
        <w:rPr>
          <w:spacing w:val="-6"/>
        </w:rPr>
        <w:t xml:space="preserve"> </w:t>
      </w:r>
      <w:r>
        <w:t>implementing</w:t>
      </w:r>
      <w:r>
        <w:rPr>
          <w:spacing w:val="-6"/>
        </w:rPr>
        <w:t xml:space="preserve"> </w:t>
      </w:r>
      <w:r>
        <w:t>the</w:t>
      </w:r>
      <w:r>
        <w:rPr>
          <w:spacing w:val="-6"/>
        </w:rPr>
        <w:t xml:space="preserve"> </w:t>
      </w:r>
      <w:r>
        <w:t>Madrid</w:t>
      </w:r>
      <w:r>
        <w:rPr>
          <w:spacing w:val="-6"/>
        </w:rPr>
        <w:t xml:space="preserve"> </w:t>
      </w:r>
      <w:r>
        <w:t>Protocol.</w:t>
      </w:r>
      <w:r>
        <w:rPr>
          <w:spacing w:val="-6"/>
        </w:rPr>
        <w:t xml:space="preserve"> </w:t>
      </w:r>
      <w:r>
        <w:t xml:space="preserve">'Contracting Party' means a Contracting State or Contracting </w:t>
      </w:r>
      <w:proofErr w:type="spellStart"/>
      <w:r>
        <w:t>Organisation</w:t>
      </w:r>
      <w:proofErr w:type="spellEnd"/>
      <w:r>
        <w:t xml:space="preserve"> party to the Madr</w:t>
      </w:r>
      <w:r>
        <w:t>id Protocol. 'International application' means an application for international registration under the Madrid Protocol. 'International Bureau' means the International Bureau of WIPO. 'International registration' means registration of a trade mark in the In</w:t>
      </w:r>
      <w:r>
        <w:t>ternational Register maintained by WIPO. 'Madrid Protocol' refers to the Protocol Relating to the Madrid Agreement of 1989 as amended.</w:t>
      </w:r>
    </w:p>
    <w:p w:rsidR="0089541D" w:rsidRDefault="0089541D">
      <w:pPr>
        <w:pStyle w:val="BodyText"/>
        <w:spacing w:before="140"/>
        <w:ind w:left="0"/>
      </w:pPr>
    </w:p>
    <w:p w:rsidR="0089541D" w:rsidRDefault="00BD6690">
      <w:pPr>
        <w:pStyle w:val="ListParagraph"/>
        <w:numPr>
          <w:ilvl w:val="0"/>
          <w:numId w:val="7"/>
        </w:numPr>
        <w:tabs>
          <w:tab w:val="left" w:pos="367"/>
        </w:tabs>
        <w:spacing w:line="244" w:lineRule="auto"/>
        <w:ind w:left="87" w:right="539" w:firstLine="0"/>
        <w:rPr>
          <w:sz w:val="28"/>
        </w:rPr>
      </w:pPr>
      <w:r>
        <w:rPr>
          <w:b/>
          <w:sz w:val="28"/>
        </w:rPr>
        <w:t xml:space="preserve">Trade Marks Registry to handle international applications – Section 36C </w:t>
      </w:r>
      <w:r>
        <w:rPr>
          <w:sz w:val="28"/>
        </w:rPr>
        <w:t>Section 36C provides: "Notwithstanding anything contained in sub-section (3) of section</w:t>
      </w:r>
      <w:r>
        <w:rPr>
          <w:spacing w:val="-3"/>
          <w:sz w:val="28"/>
        </w:rPr>
        <w:t xml:space="preserve"> </w:t>
      </w:r>
      <w:r>
        <w:rPr>
          <w:sz w:val="28"/>
        </w:rPr>
        <w:t>5,</w:t>
      </w:r>
      <w:r>
        <w:rPr>
          <w:spacing w:val="-3"/>
          <w:sz w:val="28"/>
        </w:rPr>
        <w:t xml:space="preserve"> </w:t>
      </w:r>
      <w:r>
        <w:rPr>
          <w:sz w:val="28"/>
        </w:rPr>
        <w:t>an</w:t>
      </w:r>
      <w:r>
        <w:rPr>
          <w:spacing w:val="-3"/>
          <w:sz w:val="28"/>
        </w:rPr>
        <w:t xml:space="preserve"> </w:t>
      </w:r>
      <w:r>
        <w:rPr>
          <w:sz w:val="28"/>
        </w:rPr>
        <w:t>international</w:t>
      </w:r>
      <w:r>
        <w:rPr>
          <w:spacing w:val="-3"/>
          <w:sz w:val="28"/>
        </w:rPr>
        <w:t xml:space="preserve"> </w:t>
      </w:r>
      <w:r>
        <w:rPr>
          <w:sz w:val="28"/>
        </w:rPr>
        <w:t>application</w:t>
      </w:r>
      <w:r>
        <w:rPr>
          <w:spacing w:val="-3"/>
          <w:sz w:val="28"/>
        </w:rPr>
        <w:t xml:space="preserve"> </w:t>
      </w:r>
      <w:r>
        <w:rPr>
          <w:sz w:val="28"/>
        </w:rPr>
        <w:t>shall</w:t>
      </w:r>
      <w:r>
        <w:rPr>
          <w:spacing w:val="-3"/>
          <w:sz w:val="28"/>
        </w:rPr>
        <w:t xml:space="preserve"> </w:t>
      </w:r>
      <w:r>
        <w:rPr>
          <w:sz w:val="28"/>
        </w:rPr>
        <w:t>be</w:t>
      </w:r>
      <w:r>
        <w:rPr>
          <w:spacing w:val="-3"/>
          <w:sz w:val="28"/>
        </w:rPr>
        <w:t xml:space="preserve"> </w:t>
      </w:r>
      <w:r>
        <w:rPr>
          <w:sz w:val="28"/>
        </w:rPr>
        <w:t>dealt</w:t>
      </w:r>
      <w:r>
        <w:rPr>
          <w:spacing w:val="-3"/>
          <w:sz w:val="28"/>
        </w:rPr>
        <w:t xml:space="preserve"> </w:t>
      </w:r>
      <w:r>
        <w:rPr>
          <w:sz w:val="28"/>
        </w:rPr>
        <w:t>with</w:t>
      </w:r>
      <w:r>
        <w:rPr>
          <w:spacing w:val="-3"/>
          <w:sz w:val="28"/>
        </w:rPr>
        <w:t xml:space="preserve"> </w:t>
      </w:r>
      <w:r>
        <w:rPr>
          <w:sz w:val="28"/>
        </w:rPr>
        <w:t>by</w:t>
      </w:r>
      <w:r>
        <w:rPr>
          <w:spacing w:val="-3"/>
          <w:sz w:val="28"/>
        </w:rPr>
        <w:t xml:space="preserve"> </w:t>
      </w:r>
      <w:r>
        <w:rPr>
          <w:sz w:val="28"/>
        </w:rPr>
        <w:t>the</w:t>
      </w:r>
      <w:r>
        <w:rPr>
          <w:spacing w:val="-3"/>
          <w:sz w:val="28"/>
        </w:rPr>
        <w:t xml:space="preserve"> </w:t>
      </w:r>
      <w:r>
        <w:rPr>
          <w:sz w:val="28"/>
        </w:rPr>
        <w:t>head</w:t>
      </w:r>
      <w:r>
        <w:rPr>
          <w:spacing w:val="-3"/>
          <w:sz w:val="28"/>
        </w:rPr>
        <w:t xml:space="preserve"> </w:t>
      </w:r>
      <w:r>
        <w:rPr>
          <w:sz w:val="28"/>
        </w:rPr>
        <w:t>office</w:t>
      </w:r>
      <w:r>
        <w:rPr>
          <w:spacing w:val="-3"/>
          <w:sz w:val="28"/>
        </w:rPr>
        <w:t xml:space="preserve"> </w:t>
      </w:r>
      <w:r>
        <w:rPr>
          <w:sz w:val="28"/>
        </w:rPr>
        <w:t>of</w:t>
      </w:r>
      <w:r>
        <w:rPr>
          <w:spacing w:val="-3"/>
          <w:sz w:val="28"/>
        </w:rPr>
        <w:t xml:space="preserve"> </w:t>
      </w:r>
      <w:r>
        <w:rPr>
          <w:sz w:val="28"/>
        </w:rPr>
        <w:t>the Trade Marks Registry or such branch office of the Registry, as the Central Government may, by notification in the Official Gazette, specify." Section 5(3) ordinarily distributes registry functions among territorial offices based on the</w:t>
      </w:r>
    </w:p>
    <w:p w:rsidR="0089541D" w:rsidRDefault="00BD6690">
      <w:pPr>
        <w:pStyle w:val="BodyText"/>
        <w:spacing w:before="0"/>
        <w:ind w:right="131"/>
      </w:pPr>
      <w:r>
        <w:t>applicant's prin</w:t>
      </w:r>
      <w:r>
        <w:t xml:space="preserve">cipal place of business. Section 36C creates an exception by </w:t>
      </w:r>
      <w:proofErr w:type="spellStart"/>
      <w:r>
        <w:t>centralising</w:t>
      </w:r>
      <w:proofErr w:type="spellEnd"/>
      <w:r>
        <w:t xml:space="preserve"> all international applications at the head office or a notified branch, regardless of the applicant's location. This ensures consistency in handling applications</w:t>
      </w:r>
      <w:r>
        <w:rPr>
          <w:spacing w:val="-5"/>
        </w:rPr>
        <w:t xml:space="preserve"> </w:t>
      </w:r>
      <w:r>
        <w:t>under</w:t>
      </w:r>
      <w:r>
        <w:rPr>
          <w:spacing w:val="-5"/>
        </w:rPr>
        <w:t xml:space="preserve"> </w:t>
      </w:r>
      <w:r>
        <w:t>the</w:t>
      </w:r>
      <w:r>
        <w:rPr>
          <w:spacing w:val="-5"/>
        </w:rPr>
        <w:t xml:space="preserve"> </w:t>
      </w:r>
      <w:r>
        <w:t>Madrid</w:t>
      </w:r>
      <w:r>
        <w:rPr>
          <w:spacing w:val="-5"/>
        </w:rPr>
        <w:t xml:space="preserve"> </w:t>
      </w:r>
      <w:r>
        <w:t>Pro</w:t>
      </w:r>
      <w:r>
        <w:t>tocol</w:t>
      </w:r>
      <w:r>
        <w:rPr>
          <w:spacing w:val="-5"/>
        </w:rPr>
        <w:t xml:space="preserve"> </w:t>
      </w:r>
      <w:r>
        <w:t>and</w:t>
      </w:r>
      <w:r>
        <w:rPr>
          <w:spacing w:val="-5"/>
        </w:rPr>
        <w:t xml:space="preserve"> </w:t>
      </w:r>
      <w:r>
        <w:t>facilitates</w:t>
      </w:r>
      <w:r>
        <w:rPr>
          <w:spacing w:val="-5"/>
        </w:rPr>
        <w:t xml:space="preserve"> </w:t>
      </w:r>
      <w:r>
        <w:t>effective</w:t>
      </w:r>
      <w:r>
        <w:rPr>
          <w:spacing w:val="-5"/>
        </w:rPr>
        <w:t xml:space="preserve"> </w:t>
      </w:r>
      <w:r>
        <w:t>coordination</w:t>
      </w:r>
      <w:r>
        <w:rPr>
          <w:spacing w:val="-5"/>
        </w:rPr>
        <w:t xml:space="preserve"> </w:t>
      </w:r>
      <w:r>
        <w:t xml:space="preserve">with </w:t>
      </w:r>
      <w:r>
        <w:rPr>
          <w:spacing w:val="-2"/>
        </w:rPr>
        <w:t>WIPO.</w:t>
      </w:r>
    </w:p>
    <w:p w:rsidR="0089541D" w:rsidRDefault="0089541D">
      <w:pPr>
        <w:pStyle w:val="BodyText"/>
        <w:spacing w:before="138"/>
        <w:ind w:left="0"/>
      </w:pPr>
    </w:p>
    <w:p w:rsidR="0089541D" w:rsidRDefault="00BD6690">
      <w:pPr>
        <w:pStyle w:val="Heading1"/>
        <w:numPr>
          <w:ilvl w:val="0"/>
          <w:numId w:val="7"/>
        </w:numPr>
        <w:tabs>
          <w:tab w:val="left" w:pos="367"/>
        </w:tabs>
        <w:spacing w:before="1"/>
        <w:ind w:left="367"/>
      </w:pPr>
      <w:r>
        <w:t>International</w:t>
      </w:r>
      <w:r>
        <w:rPr>
          <w:spacing w:val="-6"/>
        </w:rPr>
        <w:t xml:space="preserve"> </w:t>
      </w:r>
      <w:r>
        <w:t>application</w:t>
      </w:r>
      <w:r>
        <w:rPr>
          <w:spacing w:val="-6"/>
        </w:rPr>
        <w:t xml:space="preserve"> </w:t>
      </w:r>
      <w:r>
        <w:t>from</w:t>
      </w:r>
      <w:r>
        <w:rPr>
          <w:spacing w:val="-6"/>
        </w:rPr>
        <w:t xml:space="preserve"> </w:t>
      </w:r>
      <w:r>
        <w:t>India</w:t>
      </w:r>
      <w:r>
        <w:rPr>
          <w:spacing w:val="-6"/>
        </w:rPr>
        <w:t xml:space="preserve"> </w:t>
      </w:r>
      <w:r>
        <w:t>–</w:t>
      </w:r>
      <w:r>
        <w:rPr>
          <w:spacing w:val="-6"/>
        </w:rPr>
        <w:t xml:space="preserve"> </w:t>
      </w:r>
      <w:r>
        <w:t>Section</w:t>
      </w:r>
      <w:r>
        <w:rPr>
          <w:spacing w:val="-5"/>
        </w:rPr>
        <w:t xml:space="preserve"> 36D</w:t>
      </w:r>
    </w:p>
    <w:p w:rsidR="0089541D" w:rsidRDefault="00BD6690">
      <w:pPr>
        <w:pStyle w:val="BodyText"/>
        <w:ind w:right="131"/>
      </w:pPr>
      <w:r>
        <w:t>Section 36</w:t>
      </w:r>
      <w:proofErr w:type="gramStart"/>
      <w:r>
        <w:t>D(</w:t>
      </w:r>
      <w:proofErr w:type="gramEnd"/>
      <w:r>
        <w:t>1) provides: "Where an application for the registration of a trade mark has been made under section 18 or a trade mark has been register</w:t>
      </w:r>
      <w:r>
        <w:t>ed under section 23,</w:t>
      </w:r>
      <w:r>
        <w:rPr>
          <w:spacing w:val="-4"/>
        </w:rPr>
        <w:t xml:space="preserve"> </w:t>
      </w:r>
      <w:r>
        <w:t>the</w:t>
      </w:r>
      <w:r>
        <w:rPr>
          <w:spacing w:val="-4"/>
        </w:rPr>
        <w:t xml:space="preserve"> </w:t>
      </w:r>
      <w:r>
        <w:t>applicant</w:t>
      </w:r>
      <w:r>
        <w:rPr>
          <w:spacing w:val="-4"/>
        </w:rPr>
        <w:t xml:space="preserve"> </w:t>
      </w:r>
      <w:r>
        <w:t>or</w:t>
      </w:r>
      <w:r>
        <w:rPr>
          <w:spacing w:val="-4"/>
        </w:rPr>
        <w:t xml:space="preserve"> </w:t>
      </w:r>
      <w:r>
        <w:t>the</w:t>
      </w:r>
      <w:r>
        <w:rPr>
          <w:spacing w:val="-4"/>
        </w:rPr>
        <w:t xml:space="preserve"> </w:t>
      </w:r>
      <w:r>
        <w:t>registered</w:t>
      </w:r>
      <w:r>
        <w:rPr>
          <w:spacing w:val="-4"/>
        </w:rPr>
        <w:t xml:space="preserve"> </w:t>
      </w:r>
      <w:r>
        <w:t>proprietor</w:t>
      </w:r>
      <w:r>
        <w:rPr>
          <w:spacing w:val="-4"/>
        </w:rPr>
        <w:t xml:space="preserve"> </w:t>
      </w:r>
      <w:r>
        <w:t>may</w:t>
      </w:r>
      <w:r>
        <w:rPr>
          <w:spacing w:val="-4"/>
        </w:rPr>
        <w:t xml:space="preserve"> </w:t>
      </w:r>
      <w:r>
        <w:t>make</w:t>
      </w:r>
      <w:r>
        <w:rPr>
          <w:spacing w:val="-4"/>
        </w:rPr>
        <w:t xml:space="preserve"> </w:t>
      </w:r>
      <w:r>
        <w:t>an</w:t>
      </w:r>
      <w:r>
        <w:rPr>
          <w:spacing w:val="-4"/>
        </w:rPr>
        <w:t xml:space="preserve"> </w:t>
      </w:r>
      <w:r>
        <w:t>international</w:t>
      </w:r>
      <w:r>
        <w:rPr>
          <w:spacing w:val="-4"/>
        </w:rPr>
        <w:t xml:space="preserve"> </w:t>
      </w:r>
      <w:r>
        <w:t>application on the form prescribed by the Common Regulations for international registration of that trade mark." Section 36</w:t>
      </w:r>
      <w:proofErr w:type="gramStart"/>
      <w:r>
        <w:t>D(</w:t>
      </w:r>
      <w:proofErr w:type="gramEnd"/>
      <w:r>
        <w:t>2) permits a holder of an international r</w:t>
      </w:r>
      <w:r>
        <w:t>egistration to make a subsequent international application for extension of protection to other Contracting Parties. Section 36</w:t>
      </w:r>
      <w:proofErr w:type="gramStart"/>
      <w:r>
        <w:t>D(</w:t>
      </w:r>
      <w:proofErr w:type="gramEnd"/>
      <w:r>
        <w:t>3) requires the application to designate the Contracting Parties where protection is sought.</w:t>
      </w:r>
    </w:p>
    <w:p w:rsidR="0089541D" w:rsidRDefault="00BD6690">
      <w:pPr>
        <w:pStyle w:val="BodyText"/>
        <w:spacing w:before="60"/>
        <w:ind w:right="81"/>
      </w:pPr>
      <w:r>
        <w:t>Section 36</w:t>
      </w:r>
      <w:proofErr w:type="gramStart"/>
      <w:r>
        <w:t>D(</w:t>
      </w:r>
      <w:proofErr w:type="gramEnd"/>
      <w:r>
        <w:t>4) requires the Regist</w:t>
      </w:r>
      <w:r>
        <w:t>rar to: certify in the prescribed manner that the particulars in the international application correspond to the particulars in the domestic application or registration at the time of certification; indicate the date and number of that application or regis</w:t>
      </w:r>
      <w:r>
        <w:t>tration; and forward the international application to WIPO within the prescribed period. An applicant is eligible to file an international application only if they are a citizen of India, domiciled in India, or have a real and effective</w:t>
      </w:r>
      <w:r>
        <w:rPr>
          <w:spacing w:val="-5"/>
        </w:rPr>
        <w:t xml:space="preserve"> </w:t>
      </w:r>
      <w:r>
        <w:t>industrial</w:t>
      </w:r>
      <w:r>
        <w:rPr>
          <w:spacing w:val="-5"/>
        </w:rPr>
        <w:t xml:space="preserve"> </w:t>
      </w:r>
      <w:r>
        <w:t>or</w:t>
      </w:r>
      <w:r>
        <w:rPr>
          <w:spacing w:val="-5"/>
        </w:rPr>
        <w:t xml:space="preserve"> </w:t>
      </w:r>
      <w:r>
        <w:t>comme</w:t>
      </w:r>
      <w:r>
        <w:t>rcial</w:t>
      </w:r>
      <w:r>
        <w:rPr>
          <w:spacing w:val="-5"/>
        </w:rPr>
        <w:t xml:space="preserve"> </w:t>
      </w:r>
      <w:r>
        <w:t>establishment</w:t>
      </w:r>
      <w:r>
        <w:rPr>
          <w:spacing w:val="-5"/>
        </w:rPr>
        <w:t xml:space="preserve"> </w:t>
      </w:r>
      <w:r>
        <w:t>in</w:t>
      </w:r>
      <w:r>
        <w:rPr>
          <w:spacing w:val="-5"/>
        </w:rPr>
        <w:t xml:space="preserve"> </w:t>
      </w:r>
      <w:r>
        <w:t>India.</w:t>
      </w:r>
      <w:r>
        <w:rPr>
          <w:spacing w:val="-5"/>
        </w:rPr>
        <w:t xml:space="preserve"> </w:t>
      </w:r>
      <w:r>
        <w:t>The</w:t>
      </w:r>
      <w:r>
        <w:rPr>
          <w:spacing w:val="-5"/>
        </w:rPr>
        <w:t xml:space="preserve"> </w:t>
      </w:r>
      <w:r>
        <w:t>basic</w:t>
      </w:r>
      <w:r>
        <w:rPr>
          <w:spacing w:val="-5"/>
        </w:rPr>
        <w:t xml:space="preserve"> </w:t>
      </w:r>
      <w:r>
        <w:t>mark</w:t>
      </w:r>
      <w:r>
        <w:rPr>
          <w:spacing w:val="-5"/>
        </w:rPr>
        <w:t xml:space="preserve"> </w:t>
      </w:r>
      <w:r>
        <w:t>requirement</w:t>
      </w:r>
    </w:p>
    <w:p w:rsidR="0089541D" w:rsidRDefault="00BD6690">
      <w:pPr>
        <w:pStyle w:val="BodyText"/>
        <w:spacing w:before="22"/>
      </w:pPr>
      <w:r>
        <w:t>means</w:t>
      </w:r>
      <w:r>
        <w:rPr>
          <w:spacing w:val="-4"/>
        </w:rPr>
        <w:t xml:space="preserve"> </w:t>
      </w:r>
      <w:r>
        <w:t>the</w:t>
      </w:r>
      <w:r>
        <w:rPr>
          <w:spacing w:val="-4"/>
        </w:rPr>
        <w:t xml:space="preserve"> </w:t>
      </w:r>
      <w:r>
        <w:t>international</w:t>
      </w:r>
      <w:r>
        <w:rPr>
          <w:spacing w:val="-4"/>
        </w:rPr>
        <w:t xml:space="preserve"> </w:t>
      </w:r>
      <w:r>
        <w:t>application</w:t>
      </w:r>
      <w:r>
        <w:rPr>
          <w:spacing w:val="-4"/>
        </w:rPr>
        <w:t xml:space="preserve"> </w:t>
      </w:r>
      <w:r>
        <w:t>cannot</w:t>
      </w:r>
      <w:r>
        <w:rPr>
          <w:spacing w:val="-4"/>
        </w:rPr>
        <w:t xml:space="preserve"> </w:t>
      </w:r>
      <w:r>
        <w:t>be</w:t>
      </w:r>
      <w:r>
        <w:rPr>
          <w:spacing w:val="-4"/>
        </w:rPr>
        <w:t xml:space="preserve"> </w:t>
      </w:r>
      <w:r>
        <w:t>filed</w:t>
      </w:r>
      <w:r>
        <w:rPr>
          <w:spacing w:val="-4"/>
        </w:rPr>
        <w:t xml:space="preserve"> </w:t>
      </w:r>
      <w:r>
        <w:t>if</w:t>
      </w:r>
      <w:r>
        <w:rPr>
          <w:spacing w:val="-4"/>
        </w:rPr>
        <w:t xml:space="preserve"> </w:t>
      </w:r>
      <w:r>
        <w:t>there</w:t>
      </w:r>
      <w:r>
        <w:rPr>
          <w:spacing w:val="-4"/>
        </w:rPr>
        <w:t xml:space="preserve"> </w:t>
      </w:r>
      <w:r>
        <w:t>is</w:t>
      </w:r>
      <w:r>
        <w:rPr>
          <w:spacing w:val="-4"/>
        </w:rPr>
        <w:t xml:space="preserve"> </w:t>
      </w:r>
      <w:r>
        <w:t>no</w:t>
      </w:r>
      <w:r>
        <w:rPr>
          <w:spacing w:val="-4"/>
        </w:rPr>
        <w:t xml:space="preserve"> </w:t>
      </w:r>
      <w:r>
        <w:t>pending</w:t>
      </w:r>
      <w:r>
        <w:rPr>
          <w:spacing w:val="-4"/>
        </w:rPr>
        <w:t xml:space="preserve"> </w:t>
      </w:r>
      <w:r>
        <w:t xml:space="preserve">domestic </w:t>
      </w:r>
      <w:r>
        <w:lastRenderedPageBreak/>
        <w:t>application or existing domestic registration to serve as its foundation.</w:t>
      </w:r>
    </w:p>
    <w:p w:rsidR="0089541D" w:rsidRDefault="0089541D">
      <w:pPr>
        <w:pStyle w:val="BodyText"/>
        <w:spacing w:before="140"/>
        <w:ind w:left="0"/>
      </w:pPr>
    </w:p>
    <w:p w:rsidR="0089541D" w:rsidRDefault="00BD6690">
      <w:pPr>
        <w:pStyle w:val="Heading1"/>
        <w:numPr>
          <w:ilvl w:val="0"/>
          <w:numId w:val="7"/>
        </w:numPr>
        <w:tabs>
          <w:tab w:val="left" w:pos="367"/>
        </w:tabs>
        <w:ind w:left="367"/>
      </w:pPr>
      <w:r>
        <w:t>Five-year</w:t>
      </w:r>
      <w:r>
        <w:rPr>
          <w:spacing w:val="-5"/>
        </w:rPr>
        <w:t xml:space="preserve"> </w:t>
      </w:r>
      <w:r>
        <w:t>dependency</w:t>
      </w:r>
      <w:r>
        <w:rPr>
          <w:spacing w:val="-5"/>
        </w:rPr>
        <w:t xml:space="preserve"> </w:t>
      </w:r>
      <w:r>
        <w:t>and</w:t>
      </w:r>
      <w:r>
        <w:rPr>
          <w:spacing w:val="-5"/>
        </w:rPr>
        <w:t xml:space="preserve"> </w:t>
      </w:r>
      <w:r>
        <w:t>central</w:t>
      </w:r>
      <w:r>
        <w:rPr>
          <w:spacing w:val="-5"/>
        </w:rPr>
        <w:t xml:space="preserve"> </w:t>
      </w:r>
      <w:r>
        <w:t>attack</w:t>
      </w:r>
      <w:r>
        <w:rPr>
          <w:spacing w:val="-5"/>
        </w:rPr>
        <w:t xml:space="preserve"> </w:t>
      </w:r>
      <w:r>
        <w:t>–</w:t>
      </w:r>
      <w:r>
        <w:rPr>
          <w:spacing w:val="-5"/>
        </w:rPr>
        <w:t xml:space="preserve"> </w:t>
      </w:r>
      <w:r>
        <w:t>Section</w:t>
      </w:r>
      <w:r>
        <w:rPr>
          <w:spacing w:val="-5"/>
        </w:rPr>
        <w:t xml:space="preserve"> </w:t>
      </w:r>
      <w:r>
        <w:rPr>
          <w:spacing w:val="-2"/>
        </w:rPr>
        <w:t>36</w:t>
      </w:r>
      <w:proofErr w:type="gramStart"/>
      <w:r>
        <w:rPr>
          <w:spacing w:val="-2"/>
        </w:rPr>
        <w:t>D(</w:t>
      </w:r>
      <w:proofErr w:type="gramEnd"/>
      <w:r>
        <w:rPr>
          <w:spacing w:val="-2"/>
        </w:rPr>
        <w:t>5)</w:t>
      </w:r>
    </w:p>
    <w:p w:rsidR="0089541D" w:rsidRDefault="00BD6690">
      <w:pPr>
        <w:pStyle w:val="BodyText"/>
        <w:ind w:right="113"/>
      </w:pPr>
      <w:r>
        <w:t>Section 36</w:t>
      </w:r>
      <w:proofErr w:type="gramStart"/>
      <w:r>
        <w:t>D(</w:t>
      </w:r>
      <w:proofErr w:type="gramEnd"/>
      <w:r>
        <w:t>5) provides that if, before the expiry of five years from the date of international registration, the basic application or basic registration — whether or</w:t>
      </w:r>
      <w:r>
        <w:rPr>
          <w:spacing w:val="40"/>
        </w:rPr>
        <w:t xml:space="preserve"> </w:t>
      </w:r>
      <w:r>
        <w:t>not transferred to another person — has been withdrawn, cancelled, or ex</w:t>
      </w:r>
      <w:r>
        <w:t>pired, or has been finally refused in respect of all or some of the goods or services listed in the international</w:t>
      </w:r>
      <w:r>
        <w:rPr>
          <w:spacing w:val="-5"/>
        </w:rPr>
        <w:t xml:space="preserve"> </w:t>
      </w:r>
      <w:r>
        <w:t>registration,</w:t>
      </w:r>
      <w:r>
        <w:rPr>
          <w:spacing w:val="-5"/>
        </w:rPr>
        <w:t xml:space="preserve"> </w:t>
      </w:r>
      <w:r>
        <w:t>the</w:t>
      </w:r>
      <w:r>
        <w:rPr>
          <w:spacing w:val="-5"/>
        </w:rPr>
        <w:t xml:space="preserve"> </w:t>
      </w:r>
      <w:r>
        <w:t>protection</w:t>
      </w:r>
      <w:r>
        <w:rPr>
          <w:spacing w:val="-5"/>
        </w:rPr>
        <w:t xml:space="preserve"> </w:t>
      </w:r>
      <w:r>
        <w:t>from</w:t>
      </w:r>
      <w:r>
        <w:rPr>
          <w:spacing w:val="-5"/>
        </w:rPr>
        <w:t xml:space="preserve"> </w:t>
      </w:r>
      <w:r>
        <w:t>the</w:t>
      </w:r>
      <w:r>
        <w:rPr>
          <w:spacing w:val="-5"/>
        </w:rPr>
        <w:t xml:space="preserve"> </w:t>
      </w:r>
      <w:r>
        <w:t>international</w:t>
      </w:r>
      <w:r>
        <w:rPr>
          <w:spacing w:val="-5"/>
        </w:rPr>
        <w:t xml:space="preserve"> </w:t>
      </w:r>
      <w:r>
        <w:t>registration</w:t>
      </w:r>
      <w:r>
        <w:rPr>
          <w:spacing w:val="-5"/>
        </w:rPr>
        <w:t xml:space="preserve"> </w:t>
      </w:r>
      <w:r>
        <w:t>ceases</w:t>
      </w:r>
      <w:r>
        <w:rPr>
          <w:spacing w:val="-5"/>
        </w:rPr>
        <w:t xml:space="preserve"> </w:t>
      </w:r>
      <w:r>
        <w:t>to have effect correspondingly. The proviso provides that where an app</w:t>
      </w:r>
      <w:r>
        <w:t xml:space="preserve">eal against the decision, or an action for withdrawal or opposition, has been initiated before the expiry of five years, any final decision resulting in withdrawal, cancellation, expiration, or refusal shall be deemed to have taken place before the expiry </w:t>
      </w:r>
      <w:r>
        <w:t xml:space="preserve">of five </w:t>
      </w:r>
      <w:r>
        <w:rPr>
          <w:spacing w:val="-2"/>
        </w:rPr>
        <w:t>years.</w:t>
      </w:r>
    </w:p>
    <w:p w:rsidR="0089541D" w:rsidRDefault="00BD6690">
      <w:pPr>
        <w:pStyle w:val="BodyText"/>
        <w:spacing w:before="60"/>
        <w:ind w:right="119"/>
      </w:pPr>
      <w:r>
        <w:t>This is the 'central attack' or dependency principle. During the first five years, the international registration is dependent on and linked to the basic domestic mark. An adversary may therefore concentrate their attack on the basic mark ra</w:t>
      </w:r>
      <w:r>
        <w:t>ther than pursuing individual cancellation actions in each designated country. If the basic mark fails,</w:t>
      </w:r>
      <w:r>
        <w:rPr>
          <w:spacing w:val="-3"/>
        </w:rPr>
        <w:t xml:space="preserve"> </w:t>
      </w:r>
      <w:r>
        <w:t>all</w:t>
      </w:r>
      <w:r>
        <w:rPr>
          <w:spacing w:val="-3"/>
        </w:rPr>
        <w:t xml:space="preserve"> </w:t>
      </w:r>
      <w:r>
        <w:t>dependent</w:t>
      </w:r>
      <w:r>
        <w:rPr>
          <w:spacing w:val="-3"/>
        </w:rPr>
        <w:t xml:space="preserve"> </w:t>
      </w:r>
      <w:r>
        <w:t>international</w:t>
      </w:r>
      <w:r>
        <w:rPr>
          <w:spacing w:val="-3"/>
        </w:rPr>
        <w:t xml:space="preserve"> </w:t>
      </w:r>
      <w:r>
        <w:t>registrations</w:t>
      </w:r>
      <w:r>
        <w:rPr>
          <w:spacing w:val="-3"/>
        </w:rPr>
        <w:t xml:space="preserve"> </w:t>
      </w:r>
      <w:r>
        <w:t>may</w:t>
      </w:r>
      <w:r>
        <w:rPr>
          <w:spacing w:val="-3"/>
        </w:rPr>
        <w:t xml:space="preserve"> </w:t>
      </w:r>
      <w:r>
        <w:t>be</w:t>
      </w:r>
      <w:r>
        <w:rPr>
          <w:spacing w:val="-3"/>
        </w:rPr>
        <w:t xml:space="preserve"> </w:t>
      </w:r>
      <w:r>
        <w:t>affected</w:t>
      </w:r>
      <w:r>
        <w:rPr>
          <w:spacing w:val="-3"/>
        </w:rPr>
        <w:t xml:space="preserve"> </w:t>
      </w:r>
      <w:r>
        <w:t>simultaneously.</w:t>
      </w:r>
      <w:r>
        <w:rPr>
          <w:spacing w:val="-3"/>
        </w:rPr>
        <w:t xml:space="preserve"> </w:t>
      </w:r>
      <w:r>
        <w:t>This</w:t>
      </w:r>
      <w:r>
        <w:rPr>
          <w:spacing w:val="-3"/>
        </w:rPr>
        <w:t xml:space="preserve"> </w:t>
      </w:r>
      <w:r>
        <w:t>is a significant strategic vulnerability of the Madrid System, particular</w:t>
      </w:r>
      <w:r>
        <w:t>ly for Indian trade mark owners whose domestic applications may face challenges during examination or</w:t>
      </w:r>
      <w:r>
        <w:rPr>
          <w:spacing w:val="-5"/>
        </w:rPr>
        <w:t xml:space="preserve"> </w:t>
      </w:r>
      <w:r>
        <w:t>opposition.</w:t>
      </w:r>
      <w:r>
        <w:rPr>
          <w:spacing w:val="-5"/>
        </w:rPr>
        <w:t xml:space="preserve"> </w:t>
      </w:r>
      <w:r>
        <w:t>After</w:t>
      </w:r>
      <w:r>
        <w:rPr>
          <w:spacing w:val="-5"/>
        </w:rPr>
        <w:t xml:space="preserve"> </w:t>
      </w:r>
      <w:r>
        <w:t>five</w:t>
      </w:r>
      <w:r>
        <w:rPr>
          <w:spacing w:val="-5"/>
        </w:rPr>
        <w:t xml:space="preserve"> </w:t>
      </w:r>
      <w:r>
        <w:t>years,</w:t>
      </w:r>
      <w:r>
        <w:rPr>
          <w:spacing w:val="-5"/>
        </w:rPr>
        <w:t xml:space="preserve"> </w:t>
      </w:r>
      <w:r>
        <w:t>the</w:t>
      </w:r>
      <w:r>
        <w:rPr>
          <w:spacing w:val="-5"/>
        </w:rPr>
        <w:t xml:space="preserve"> </w:t>
      </w:r>
      <w:r>
        <w:t>international</w:t>
      </w:r>
      <w:r>
        <w:rPr>
          <w:spacing w:val="-5"/>
        </w:rPr>
        <w:t xml:space="preserve"> </w:t>
      </w:r>
      <w:r>
        <w:t>registration</w:t>
      </w:r>
      <w:r>
        <w:rPr>
          <w:spacing w:val="-5"/>
        </w:rPr>
        <w:t xml:space="preserve"> </w:t>
      </w:r>
      <w:r>
        <w:t>becomes</w:t>
      </w:r>
      <w:r>
        <w:rPr>
          <w:spacing w:val="-5"/>
        </w:rPr>
        <w:t xml:space="preserve"> </w:t>
      </w:r>
      <w:r>
        <w:t>independent</w:t>
      </w:r>
      <w:r>
        <w:rPr>
          <w:spacing w:val="-5"/>
        </w:rPr>
        <w:t xml:space="preserve"> </w:t>
      </w:r>
      <w:r>
        <w:t>of the basic mark and can survive even if the domestic registration is cancelled.</w:t>
      </w:r>
    </w:p>
    <w:p w:rsidR="0089541D" w:rsidRDefault="00BD6690">
      <w:pPr>
        <w:pStyle w:val="BodyText"/>
        <w:spacing w:before="60"/>
        <w:ind w:right="354"/>
      </w:pPr>
      <w:r>
        <w:t>Section 36</w:t>
      </w:r>
      <w:proofErr w:type="gramStart"/>
      <w:r>
        <w:t>D(</w:t>
      </w:r>
      <w:proofErr w:type="gramEnd"/>
      <w:r>
        <w:t>6) requires the Registrar to transmit to WIPO, during the five-year period, all information about the status of the basic application or registration. Section</w:t>
      </w:r>
      <w:r>
        <w:rPr>
          <w:spacing w:val="-4"/>
        </w:rPr>
        <w:t xml:space="preserve"> </w:t>
      </w:r>
      <w:r>
        <w:t>36</w:t>
      </w:r>
      <w:proofErr w:type="gramStart"/>
      <w:r>
        <w:t>D</w:t>
      </w:r>
      <w:r>
        <w:t>(</w:t>
      </w:r>
      <w:proofErr w:type="gramEnd"/>
      <w:r>
        <w:t>7)</w:t>
      </w:r>
      <w:r>
        <w:rPr>
          <w:spacing w:val="-4"/>
        </w:rPr>
        <w:t xml:space="preserve"> </w:t>
      </w:r>
      <w:r>
        <w:t>requires</w:t>
      </w:r>
      <w:r>
        <w:rPr>
          <w:spacing w:val="-4"/>
        </w:rPr>
        <w:t xml:space="preserve"> </w:t>
      </w:r>
      <w:r>
        <w:t>the</w:t>
      </w:r>
      <w:r>
        <w:rPr>
          <w:spacing w:val="-4"/>
        </w:rPr>
        <w:t xml:space="preserve"> </w:t>
      </w:r>
      <w:r>
        <w:t>Registrar</w:t>
      </w:r>
      <w:r>
        <w:rPr>
          <w:spacing w:val="-4"/>
        </w:rPr>
        <w:t xml:space="preserve"> </w:t>
      </w:r>
      <w:r>
        <w:t>to</w:t>
      </w:r>
      <w:r>
        <w:rPr>
          <w:spacing w:val="-4"/>
        </w:rPr>
        <w:t xml:space="preserve"> </w:t>
      </w:r>
      <w:r>
        <w:t>notify</w:t>
      </w:r>
      <w:r>
        <w:rPr>
          <w:spacing w:val="-4"/>
        </w:rPr>
        <w:t xml:space="preserve"> </w:t>
      </w:r>
      <w:r>
        <w:t>WIPO</w:t>
      </w:r>
      <w:r>
        <w:rPr>
          <w:spacing w:val="-4"/>
        </w:rPr>
        <w:t xml:space="preserve"> </w:t>
      </w:r>
      <w:r>
        <w:t>of</w:t>
      </w:r>
      <w:r>
        <w:rPr>
          <w:spacing w:val="-4"/>
        </w:rPr>
        <w:t xml:space="preserve"> </w:t>
      </w:r>
      <w:r>
        <w:t>cancellations</w:t>
      </w:r>
      <w:r>
        <w:rPr>
          <w:spacing w:val="-4"/>
        </w:rPr>
        <w:t xml:space="preserve"> </w:t>
      </w:r>
      <w:r>
        <w:t>to</w:t>
      </w:r>
      <w:r>
        <w:rPr>
          <w:spacing w:val="-4"/>
        </w:rPr>
        <w:t xml:space="preserve"> </w:t>
      </w:r>
      <w:r>
        <w:t>be</w:t>
      </w:r>
      <w:r>
        <w:rPr>
          <w:spacing w:val="-4"/>
        </w:rPr>
        <w:t xml:space="preserve"> </w:t>
      </w:r>
      <w:r>
        <w:t>effected to</w:t>
      </w:r>
      <w:r>
        <w:rPr>
          <w:spacing w:val="-3"/>
        </w:rPr>
        <w:t xml:space="preserve"> </w:t>
      </w:r>
      <w:r>
        <w:t>an</w:t>
      </w:r>
      <w:r>
        <w:rPr>
          <w:spacing w:val="-3"/>
        </w:rPr>
        <w:t xml:space="preserve"> </w:t>
      </w:r>
      <w:r>
        <w:t>international</w:t>
      </w:r>
      <w:r>
        <w:rPr>
          <w:spacing w:val="-3"/>
        </w:rPr>
        <w:t xml:space="preserve"> </w:t>
      </w:r>
      <w:r>
        <w:t>registration</w:t>
      </w:r>
      <w:r>
        <w:rPr>
          <w:spacing w:val="-3"/>
        </w:rPr>
        <w:t xml:space="preserve"> </w:t>
      </w:r>
      <w:r>
        <w:t>in</w:t>
      </w:r>
      <w:r>
        <w:rPr>
          <w:spacing w:val="-3"/>
        </w:rPr>
        <w:t xml:space="preserve"> </w:t>
      </w:r>
      <w:r>
        <w:t>light</w:t>
      </w:r>
      <w:r>
        <w:rPr>
          <w:spacing w:val="-3"/>
        </w:rPr>
        <w:t xml:space="preserve"> </w:t>
      </w:r>
      <w:r>
        <w:t>of</w:t>
      </w:r>
      <w:r>
        <w:rPr>
          <w:spacing w:val="-3"/>
        </w:rPr>
        <w:t xml:space="preserve"> </w:t>
      </w:r>
      <w:r>
        <w:t>the</w:t>
      </w:r>
      <w:r>
        <w:rPr>
          <w:spacing w:val="-3"/>
        </w:rPr>
        <w:t xml:space="preserve"> </w:t>
      </w:r>
      <w:r>
        <w:t>current</w:t>
      </w:r>
      <w:r>
        <w:rPr>
          <w:spacing w:val="-3"/>
        </w:rPr>
        <w:t xml:space="preserve"> </w:t>
      </w:r>
      <w:r>
        <w:t>status</w:t>
      </w:r>
      <w:r>
        <w:rPr>
          <w:spacing w:val="-3"/>
        </w:rPr>
        <w:t xml:space="preserve"> </w:t>
      </w:r>
      <w:r>
        <w:t>of</w:t>
      </w:r>
      <w:r>
        <w:rPr>
          <w:spacing w:val="-3"/>
        </w:rPr>
        <w:t xml:space="preserve"> </w:t>
      </w:r>
      <w:r>
        <w:t>the</w:t>
      </w:r>
      <w:r>
        <w:rPr>
          <w:spacing w:val="-3"/>
        </w:rPr>
        <w:t xml:space="preserve"> </w:t>
      </w:r>
      <w:r>
        <w:t>basic</w:t>
      </w:r>
      <w:r>
        <w:rPr>
          <w:spacing w:val="-3"/>
        </w:rPr>
        <w:t xml:space="preserve"> </w:t>
      </w:r>
      <w:r>
        <w:t>application or registration.</w:t>
      </w:r>
    </w:p>
    <w:p w:rsidR="0089541D" w:rsidRDefault="0089541D">
      <w:pPr>
        <w:pStyle w:val="BodyText"/>
        <w:spacing w:before="140"/>
        <w:ind w:left="0"/>
      </w:pPr>
    </w:p>
    <w:p w:rsidR="0089541D" w:rsidRDefault="00BD6690">
      <w:pPr>
        <w:pStyle w:val="Heading1"/>
        <w:numPr>
          <w:ilvl w:val="0"/>
          <w:numId w:val="7"/>
        </w:numPr>
        <w:tabs>
          <w:tab w:val="left" w:pos="367"/>
        </w:tabs>
        <w:ind w:left="367"/>
      </w:pPr>
      <w:r>
        <w:t>International</w:t>
      </w:r>
      <w:r>
        <w:rPr>
          <w:spacing w:val="-7"/>
        </w:rPr>
        <w:t xml:space="preserve"> </w:t>
      </w:r>
      <w:r>
        <w:t>registrations</w:t>
      </w:r>
      <w:r>
        <w:rPr>
          <w:spacing w:val="-7"/>
        </w:rPr>
        <w:t xml:space="preserve"> </w:t>
      </w:r>
      <w:r>
        <w:t>designating</w:t>
      </w:r>
      <w:r>
        <w:rPr>
          <w:spacing w:val="-7"/>
        </w:rPr>
        <w:t xml:space="preserve"> </w:t>
      </w:r>
      <w:r>
        <w:t>India</w:t>
      </w:r>
      <w:r>
        <w:rPr>
          <w:spacing w:val="-7"/>
        </w:rPr>
        <w:t xml:space="preserve"> </w:t>
      </w:r>
      <w:r>
        <w:t>–</w:t>
      </w:r>
      <w:r>
        <w:rPr>
          <w:spacing w:val="-7"/>
        </w:rPr>
        <w:t xml:space="preserve"> </w:t>
      </w:r>
      <w:r>
        <w:t>Section</w:t>
      </w:r>
      <w:r>
        <w:rPr>
          <w:spacing w:val="-7"/>
        </w:rPr>
        <w:t xml:space="preserve"> </w:t>
      </w:r>
      <w:r>
        <w:rPr>
          <w:spacing w:val="-5"/>
        </w:rPr>
        <w:t>36E</w:t>
      </w:r>
    </w:p>
    <w:p w:rsidR="0089541D" w:rsidRDefault="00BD6690">
      <w:pPr>
        <w:pStyle w:val="BodyText"/>
        <w:ind w:right="243"/>
      </w:pPr>
      <w:r>
        <w:t>Section 36</w:t>
      </w:r>
      <w:proofErr w:type="gramStart"/>
      <w:r>
        <w:t>E(</w:t>
      </w:r>
      <w:proofErr w:type="gramEnd"/>
      <w:r>
        <w:t xml:space="preserve">1) </w:t>
      </w:r>
      <w:r>
        <w:t>requires the Registrar to keep a record of the particulars of any international registration where India has been designated, upon receipt of advice from WIPO. Section 36</w:t>
      </w:r>
      <w:proofErr w:type="gramStart"/>
      <w:r>
        <w:t>E(</w:t>
      </w:r>
      <w:proofErr w:type="gramEnd"/>
      <w:r>
        <w:t>2) empowers the Registrar to refuse grant of protection if satisfied,</w:t>
      </w:r>
      <w:r>
        <w:rPr>
          <w:spacing w:val="-4"/>
        </w:rPr>
        <w:t xml:space="preserve"> </w:t>
      </w:r>
      <w:r>
        <w:t>in</w:t>
      </w:r>
      <w:r>
        <w:rPr>
          <w:spacing w:val="-4"/>
        </w:rPr>
        <w:t xml:space="preserve"> </w:t>
      </w:r>
      <w:r>
        <w:t>the</w:t>
      </w:r>
      <w:r>
        <w:rPr>
          <w:spacing w:val="-4"/>
        </w:rPr>
        <w:t xml:space="preserve"> </w:t>
      </w:r>
      <w:r>
        <w:t>circums</w:t>
      </w:r>
      <w:r>
        <w:t>tances,</w:t>
      </w:r>
      <w:r>
        <w:rPr>
          <w:spacing w:val="-4"/>
        </w:rPr>
        <w:t xml:space="preserve"> </w:t>
      </w:r>
      <w:r>
        <w:t>that</w:t>
      </w:r>
      <w:r>
        <w:rPr>
          <w:spacing w:val="-4"/>
        </w:rPr>
        <w:t xml:space="preserve"> </w:t>
      </w:r>
      <w:r>
        <w:t>the</w:t>
      </w:r>
      <w:r>
        <w:rPr>
          <w:spacing w:val="-4"/>
        </w:rPr>
        <w:t xml:space="preserve"> </w:t>
      </w:r>
      <w:r>
        <w:t>protection</w:t>
      </w:r>
      <w:r>
        <w:rPr>
          <w:spacing w:val="-4"/>
        </w:rPr>
        <w:t xml:space="preserve"> </w:t>
      </w:r>
      <w:r>
        <w:t>should</w:t>
      </w:r>
      <w:r>
        <w:rPr>
          <w:spacing w:val="-4"/>
        </w:rPr>
        <w:t xml:space="preserve"> </w:t>
      </w:r>
      <w:r>
        <w:t>not</w:t>
      </w:r>
      <w:r>
        <w:rPr>
          <w:spacing w:val="-4"/>
        </w:rPr>
        <w:t xml:space="preserve"> </w:t>
      </w:r>
      <w:r>
        <w:t>be</w:t>
      </w:r>
      <w:r>
        <w:rPr>
          <w:spacing w:val="-4"/>
        </w:rPr>
        <w:t xml:space="preserve"> </w:t>
      </w:r>
      <w:r>
        <w:t>granted</w:t>
      </w:r>
      <w:r>
        <w:rPr>
          <w:spacing w:val="-4"/>
        </w:rPr>
        <w:t xml:space="preserve"> </w:t>
      </w:r>
      <w:r>
        <w:t>or</w:t>
      </w:r>
      <w:r>
        <w:rPr>
          <w:spacing w:val="-4"/>
        </w:rPr>
        <w:t xml:space="preserve"> </w:t>
      </w:r>
      <w:r>
        <w:t>should be granted subject to conditions or limitations, with the Registrar to inform WIPO within eighteen months of the date of the advice. The Registrar must give the applicant an opportunity to be heard before refusing. If the Registrar fails to notify W</w:t>
      </w:r>
      <w:r>
        <w:t xml:space="preserve">IPO of a refusal within eighteen months, protection is deemed to have been </w:t>
      </w:r>
      <w:r>
        <w:rPr>
          <w:spacing w:val="-2"/>
        </w:rPr>
        <w:t>extended.</w:t>
      </w:r>
    </w:p>
    <w:p w:rsidR="0089541D" w:rsidRDefault="00BD6690">
      <w:pPr>
        <w:pStyle w:val="BodyText"/>
        <w:spacing w:before="60"/>
        <w:ind w:right="157"/>
      </w:pPr>
      <w:r>
        <w:t>Section 36</w:t>
      </w:r>
      <w:proofErr w:type="gramStart"/>
      <w:r>
        <w:t>E(</w:t>
      </w:r>
      <w:proofErr w:type="gramEnd"/>
      <w:r>
        <w:t>3) provides that where the Registrar finds no ground to refuse, the international</w:t>
      </w:r>
      <w:r>
        <w:rPr>
          <w:spacing w:val="-5"/>
        </w:rPr>
        <w:t xml:space="preserve"> </w:t>
      </w:r>
      <w:r>
        <w:t>registration</w:t>
      </w:r>
      <w:r>
        <w:rPr>
          <w:spacing w:val="-5"/>
        </w:rPr>
        <w:t xml:space="preserve"> </w:t>
      </w:r>
      <w:r>
        <w:t>must</w:t>
      </w:r>
      <w:r>
        <w:rPr>
          <w:spacing w:val="-5"/>
        </w:rPr>
        <w:t xml:space="preserve"> </w:t>
      </w:r>
      <w:r>
        <w:t>be</w:t>
      </w:r>
      <w:r>
        <w:rPr>
          <w:spacing w:val="-5"/>
        </w:rPr>
        <w:t xml:space="preserve"> </w:t>
      </w:r>
      <w:r>
        <w:t>advertised</w:t>
      </w:r>
      <w:r>
        <w:rPr>
          <w:spacing w:val="-5"/>
        </w:rPr>
        <w:t xml:space="preserve"> </w:t>
      </w:r>
      <w:r>
        <w:t>in</w:t>
      </w:r>
      <w:r>
        <w:rPr>
          <w:spacing w:val="-5"/>
        </w:rPr>
        <w:t xml:space="preserve"> </w:t>
      </w:r>
      <w:r>
        <w:t>the</w:t>
      </w:r>
      <w:r>
        <w:rPr>
          <w:spacing w:val="-5"/>
        </w:rPr>
        <w:t xml:space="preserve"> </w:t>
      </w:r>
      <w:r>
        <w:t>prescribed</w:t>
      </w:r>
      <w:r>
        <w:rPr>
          <w:spacing w:val="-5"/>
        </w:rPr>
        <w:t xml:space="preserve"> </w:t>
      </w:r>
      <w:r>
        <w:t>manner</w:t>
      </w:r>
      <w:r>
        <w:rPr>
          <w:spacing w:val="-5"/>
        </w:rPr>
        <w:t xml:space="preserve"> </w:t>
      </w:r>
      <w:r>
        <w:t>within</w:t>
      </w:r>
      <w:r>
        <w:rPr>
          <w:spacing w:val="-5"/>
        </w:rPr>
        <w:t xml:space="preserve"> </w:t>
      </w:r>
      <w:r>
        <w:t>the</w:t>
      </w:r>
    </w:p>
    <w:p w:rsidR="0089541D" w:rsidRDefault="00BD6690">
      <w:pPr>
        <w:pStyle w:val="BodyText"/>
        <w:spacing w:before="22"/>
        <w:ind w:right="131"/>
      </w:pPr>
      <w:r>
        <w:t>prescribed</w:t>
      </w:r>
      <w:r>
        <w:rPr>
          <w:spacing w:val="-4"/>
        </w:rPr>
        <w:t xml:space="preserve"> </w:t>
      </w:r>
      <w:r>
        <w:t>period.</w:t>
      </w:r>
      <w:r>
        <w:rPr>
          <w:spacing w:val="-4"/>
        </w:rPr>
        <w:t xml:space="preserve"> </w:t>
      </w:r>
      <w:r>
        <w:t>Section</w:t>
      </w:r>
      <w:r>
        <w:rPr>
          <w:spacing w:val="-4"/>
        </w:rPr>
        <w:t xml:space="preserve"> </w:t>
      </w:r>
      <w:r>
        <w:t>36</w:t>
      </w:r>
      <w:proofErr w:type="gramStart"/>
      <w:r>
        <w:t>E(</w:t>
      </w:r>
      <w:proofErr w:type="gramEnd"/>
      <w:r>
        <w:t>4)</w:t>
      </w:r>
      <w:r>
        <w:rPr>
          <w:spacing w:val="-4"/>
        </w:rPr>
        <w:t xml:space="preserve"> </w:t>
      </w:r>
      <w:r>
        <w:t>applies</w:t>
      </w:r>
      <w:r>
        <w:rPr>
          <w:spacing w:val="-4"/>
        </w:rPr>
        <w:t xml:space="preserve"> </w:t>
      </w:r>
      <w:r>
        <w:t>Sections</w:t>
      </w:r>
      <w:r>
        <w:rPr>
          <w:spacing w:val="-4"/>
        </w:rPr>
        <w:t xml:space="preserve"> </w:t>
      </w:r>
      <w:r>
        <w:t>9</w:t>
      </w:r>
      <w:r>
        <w:rPr>
          <w:spacing w:val="-4"/>
        </w:rPr>
        <w:t xml:space="preserve"> </w:t>
      </w:r>
      <w:r>
        <w:t>to</w:t>
      </w:r>
      <w:r>
        <w:rPr>
          <w:spacing w:val="-4"/>
        </w:rPr>
        <w:t xml:space="preserve"> </w:t>
      </w:r>
      <w:r>
        <w:t>21</w:t>
      </w:r>
      <w:r>
        <w:rPr>
          <w:spacing w:val="-4"/>
        </w:rPr>
        <w:t xml:space="preserve"> </w:t>
      </w:r>
      <w:r>
        <w:t>(relating</w:t>
      </w:r>
      <w:r>
        <w:rPr>
          <w:spacing w:val="-4"/>
        </w:rPr>
        <w:t xml:space="preserve"> </w:t>
      </w:r>
      <w:r>
        <w:t>to</w:t>
      </w:r>
      <w:r>
        <w:rPr>
          <w:spacing w:val="-4"/>
        </w:rPr>
        <w:t xml:space="preserve"> </w:t>
      </w:r>
      <w:r>
        <w:t>absolute</w:t>
      </w:r>
      <w:r>
        <w:rPr>
          <w:spacing w:val="-4"/>
        </w:rPr>
        <w:t xml:space="preserve"> </w:t>
      </w:r>
      <w:r>
        <w:t xml:space="preserve">and </w:t>
      </w:r>
      <w:r>
        <w:lastRenderedPageBreak/>
        <w:t>relative</w:t>
      </w:r>
      <w:r>
        <w:rPr>
          <w:spacing w:val="-2"/>
        </w:rPr>
        <w:t xml:space="preserve"> </w:t>
      </w:r>
      <w:r>
        <w:t>grounds</w:t>
      </w:r>
      <w:r>
        <w:rPr>
          <w:spacing w:val="-2"/>
        </w:rPr>
        <w:t xml:space="preserve"> </w:t>
      </w:r>
      <w:r>
        <w:t>of</w:t>
      </w:r>
      <w:r>
        <w:rPr>
          <w:spacing w:val="-2"/>
        </w:rPr>
        <w:t xml:space="preserve"> </w:t>
      </w:r>
      <w:r>
        <w:t>refusal,</w:t>
      </w:r>
      <w:r>
        <w:rPr>
          <w:spacing w:val="-2"/>
        </w:rPr>
        <w:t xml:space="preserve"> </w:t>
      </w:r>
      <w:r>
        <w:t>opposition,</w:t>
      </w:r>
      <w:r>
        <w:rPr>
          <w:spacing w:val="-2"/>
        </w:rPr>
        <w:t xml:space="preserve"> </w:t>
      </w:r>
      <w:r>
        <w:t>and</w:t>
      </w:r>
      <w:r>
        <w:rPr>
          <w:spacing w:val="-2"/>
        </w:rPr>
        <w:t xml:space="preserve"> </w:t>
      </w:r>
      <w:r>
        <w:t>related</w:t>
      </w:r>
      <w:r>
        <w:rPr>
          <w:spacing w:val="-2"/>
        </w:rPr>
        <w:t xml:space="preserve"> </w:t>
      </w:r>
      <w:r>
        <w:t>matters),</w:t>
      </w:r>
      <w:r>
        <w:rPr>
          <w:spacing w:val="-2"/>
        </w:rPr>
        <w:t xml:space="preserve"> </w:t>
      </w:r>
      <w:r>
        <w:t>Section</w:t>
      </w:r>
      <w:r>
        <w:rPr>
          <w:spacing w:val="-2"/>
        </w:rPr>
        <w:t xml:space="preserve"> </w:t>
      </w:r>
      <w:r>
        <w:t>63</w:t>
      </w:r>
      <w:r>
        <w:rPr>
          <w:spacing w:val="-2"/>
        </w:rPr>
        <w:t xml:space="preserve"> </w:t>
      </w:r>
      <w:r>
        <w:t>(collective mark regulations), and Section 74 (certification trade mark regulations) mutatis muta</w:t>
      </w:r>
      <w:r>
        <w:t xml:space="preserve">ndis to international registrations, treating them as if they were domestic applications under Section 18. This means international registrations designating India are subject to the same examination and opposition procedures as domestic </w:t>
      </w:r>
      <w:r>
        <w:rPr>
          <w:spacing w:val="-2"/>
        </w:rPr>
        <w:t>applications.</w:t>
      </w:r>
    </w:p>
    <w:p w:rsidR="0089541D" w:rsidRDefault="00BD6690">
      <w:pPr>
        <w:pStyle w:val="BodyText"/>
        <w:spacing w:before="60"/>
        <w:ind w:right="131"/>
      </w:pPr>
      <w:r>
        <w:t>Sect</w:t>
      </w:r>
      <w:r>
        <w:t>ion 36</w:t>
      </w:r>
      <w:proofErr w:type="gramStart"/>
      <w:r>
        <w:t>E(</w:t>
      </w:r>
      <w:proofErr w:type="gramEnd"/>
      <w:r>
        <w:t>6) provides that where a registered proprietor of an Indian mark makes an international registration of that mark designating India, the international registration from the date of registration replaces the domestic Indian registration without prej</w:t>
      </w:r>
      <w:r>
        <w:t>udice to any rights acquired under the domestic registration, and the Registrar</w:t>
      </w:r>
      <w:r>
        <w:rPr>
          <w:spacing w:val="-4"/>
        </w:rPr>
        <w:t xml:space="preserve"> </w:t>
      </w:r>
      <w:r>
        <w:t>shall,</w:t>
      </w:r>
      <w:r>
        <w:rPr>
          <w:spacing w:val="-4"/>
        </w:rPr>
        <w:t xml:space="preserve"> </w:t>
      </w:r>
      <w:r>
        <w:t>on</w:t>
      </w:r>
      <w:r>
        <w:rPr>
          <w:spacing w:val="-4"/>
        </w:rPr>
        <w:t xml:space="preserve"> </w:t>
      </w:r>
      <w:r>
        <w:t>the</w:t>
      </w:r>
      <w:r>
        <w:rPr>
          <w:spacing w:val="-4"/>
        </w:rPr>
        <w:t xml:space="preserve"> </w:t>
      </w:r>
      <w:r>
        <w:t>applicant's</w:t>
      </w:r>
      <w:r>
        <w:rPr>
          <w:spacing w:val="-4"/>
        </w:rPr>
        <w:t xml:space="preserve"> </w:t>
      </w:r>
      <w:r>
        <w:t>request,</w:t>
      </w:r>
      <w:r>
        <w:rPr>
          <w:spacing w:val="-4"/>
        </w:rPr>
        <w:t xml:space="preserve"> </w:t>
      </w:r>
      <w:r>
        <w:t>make</w:t>
      </w:r>
      <w:r>
        <w:rPr>
          <w:spacing w:val="-4"/>
        </w:rPr>
        <w:t xml:space="preserve"> </w:t>
      </w:r>
      <w:r>
        <w:t>the</w:t>
      </w:r>
      <w:r>
        <w:rPr>
          <w:spacing w:val="-4"/>
        </w:rPr>
        <w:t xml:space="preserve"> </w:t>
      </w:r>
      <w:r>
        <w:t>necessary</w:t>
      </w:r>
      <w:r>
        <w:rPr>
          <w:spacing w:val="-4"/>
        </w:rPr>
        <w:t xml:space="preserve"> </w:t>
      </w:r>
      <w:r>
        <w:t>entry</w:t>
      </w:r>
      <w:r>
        <w:rPr>
          <w:spacing w:val="-4"/>
        </w:rPr>
        <w:t xml:space="preserve"> </w:t>
      </w:r>
      <w:r>
        <w:t>in</w:t>
      </w:r>
      <w:r>
        <w:rPr>
          <w:spacing w:val="-4"/>
        </w:rPr>
        <w:t xml:space="preserve"> </w:t>
      </w:r>
      <w:r>
        <w:t>the</w:t>
      </w:r>
      <w:r>
        <w:rPr>
          <w:spacing w:val="-4"/>
        </w:rPr>
        <w:t xml:space="preserve"> </w:t>
      </w:r>
      <w:r>
        <w:t>domestic register. Section 36</w:t>
      </w:r>
      <w:proofErr w:type="gramStart"/>
      <w:r>
        <w:t>E(</w:t>
      </w:r>
      <w:proofErr w:type="gramEnd"/>
      <w:r>
        <w:t xml:space="preserve">7) provides that a holder of an international registration designating India who has not been extended protection shall have the same remedies as a person making an application for domestic registration that has not resulted </w:t>
      </w:r>
      <w:r>
        <w:t>in registration. Section 36</w:t>
      </w:r>
      <w:proofErr w:type="gramStart"/>
      <w:r>
        <w:t>E(</w:t>
      </w:r>
      <w:proofErr w:type="gramEnd"/>
      <w:r>
        <w:t>8) deals with cessation of effect of the international registration in India where the basic application or registration in the Contracting Party of origin fails within five years.</w:t>
      </w:r>
    </w:p>
    <w:p w:rsidR="0089541D" w:rsidRDefault="0089541D">
      <w:pPr>
        <w:pStyle w:val="BodyText"/>
        <w:spacing w:before="139"/>
        <w:ind w:left="0"/>
      </w:pPr>
    </w:p>
    <w:p w:rsidR="0089541D" w:rsidRDefault="00BD6690">
      <w:pPr>
        <w:pStyle w:val="Heading1"/>
        <w:numPr>
          <w:ilvl w:val="0"/>
          <w:numId w:val="7"/>
        </w:numPr>
        <w:tabs>
          <w:tab w:val="left" w:pos="367"/>
        </w:tabs>
        <w:spacing w:before="1"/>
        <w:ind w:left="367"/>
      </w:pPr>
      <w:r>
        <w:t>Effects</w:t>
      </w:r>
      <w:r>
        <w:rPr>
          <w:spacing w:val="-6"/>
        </w:rPr>
        <w:t xml:space="preserve"> </w:t>
      </w:r>
      <w:r>
        <w:t>of</w:t>
      </w:r>
      <w:r>
        <w:rPr>
          <w:spacing w:val="-6"/>
        </w:rPr>
        <w:t xml:space="preserve"> </w:t>
      </w:r>
      <w:r>
        <w:t>international</w:t>
      </w:r>
      <w:r>
        <w:rPr>
          <w:spacing w:val="-5"/>
        </w:rPr>
        <w:t xml:space="preserve"> </w:t>
      </w:r>
      <w:r>
        <w:t>registration</w:t>
      </w:r>
      <w:r>
        <w:rPr>
          <w:spacing w:val="-6"/>
        </w:rPr>
        <w:t xml:space="preserve"> </w:t>
      </w:r>
      <w:r>
        <w:t>–</w:t>
      </w:r>
      <w:r>
        <w:rPr>
          <w:spacing w:val="-6"/>
        </w:rPr>
        <w:t xml:space="preserve"> </w:t>
      </w:r>
      <w:r>
        <w:t>Secti</w:t>
      </w:r>
      <w:r>
        <w:t>on</w:t>
      </w:r>
      <w:r>
        <w:rPr>
          <w:spacing w:val="-5"/>
        </w:rPr>
        <w:t xml:space="preserve"> 36F</w:t>
      </w:r>
    </w:p>
    <w:p w:rsidR="0089541D" w:rsidRDefault="00BD6690">
      <w:pPr>
        <w:pStyle w:val="BodyText"/>
        <w:ind w:right="97"/>
      </w:pPr>
      <w:r>
        <w:t>Section 36</w:t>
      </w:r>
      <w:proofErr w:type="gramStart"/>
      <w:r>
        <w:t>F(</w:t>
      </w:r>
      <w:proofErr w:type="gramEnd"/>
      <w:r>
        <w:t>1) provides: "From the date of the international registration of a trade mark where India has been designated or the date of the recording in the register of the International Bureau about the extension of the protection resulting from a</w:t>
      </w:r>
      <w:r>
        <w:t>n international</w:t>
      </w:r>
      <w:r>
        <w:rPr>
          <w:spacing w:val="-1"/>
        </w:rPr>
        <w:t xml:space="preserve"> </w:t>
      </w:r>
      <w:r>
        <w:t>registration</w:t>
      </w:r>
      <w:r>
        <w:rPr>
          <w:spacing w:val="-1"/>
        </w:rPr>
        <w:t xml:space="preserve"> </w:t>
      </w:r>
      <w:r>
        <w:t>of</w:t>
      </w:r>
      <w:r>
        <w:rPr>
          <w:spacing w:val="-1"/>
        </w:rPr>
        <w:t xml:space="preserve"> </w:t>
      </w:r>
      <w:r>
        <w:t>a</w:t>
      </w:r>
      <w:r>
        <w:rPr>
          <w:spacing w:val="-1"/>
        </w:rPr>
        <w:t xml:space="preserve"> </w:t>
      </w:r>
      <w:r>
        <w:t>trade</w:t>
      </w:r>
      <w:r>
        <w:rPr>
          <w:spacing w:val="-1"/>
        </w:rPr>
        <w:t xml:space="preserve"> </w:t>
      </w:r>
      <w:r>
        <w:t>mark</w:t>
      </w:r>
      <w:r>
        <w:rPr>
          <w:spacing w:val="-1"/>
        </w:rPr>
        <w:t xml:space="preserve"> </w:t>
      </w:r>
      <w:r>
        <w:t>to</w:t>
      </w:r>
      <w:r>
        <w:rPr>
          <w:spacing w:val="-1"/>
        </w:rPr>
        <w:t xml:space="preserve"> </w:t>
      </w:r>
      <w:r>
        <w:t>India,</w:t>
      </w:r>
      <w:r>
        <w:rPr>
          <w:spacing w:val="-1"/>
        </w:rPr>
        <w:t xml:space="preserve"> </w:t>
      </w:r>
      <w:r>
        <w:t>the</w:t>
      </w:r>
      <w:r>
        <w:rPr>
          <w:spacing w:val="-1"/>
        </w:rPr>
        <w:t xml:space="preserve"> </w:t>
      </w:r>
      <w:r>
        <w:t>protection</w:t>
      </w:r>
      <w:r>
        <w:rPr>
          <w:spacing w:val="-1"/>
        </w:rPr>
        <w:t xml:space="preserve"> </w:t>
      </w:r>
      <w:r>
        <w:t>of</w:t>
      </w:r>
      <w:r>
        <w:rPr>
          <w:spacing w:val="-1"/>
        </w:rPr>
        <w:t xml:space="preserve"> </w:t>
      </w:r>
      <w:r>
        <w:t>the</w:t>
      </w:r>
      <w:r>
        <w:rPr>
          <w:spacing w:val="-1"/>
        </w:rPr>
        <w:t xml:space="preserve"> </w:t>
      </w:r>
      <w:r>
        <w:t>trade</w:t>
      </w:r>
      <w:r>
        <w:rPr>
          <w:spacing w:val="-1"/>
        </w:rPr>
        <w:t xml:space="preserve"> </w:t>
      </w:r>
      <w:r>
        <w:t>mark</w:t>
      </w:r>
      <w:r>
        <w:rPr>
          <w:spacing w:val="-1"/>
        </w:rPr>
        <w:t xml:space="preserve"> </w:t>
      </w:r>
      <w:r>
        <w:t>in India shall be the same as if the trade mark had been registered in India." This equivalence</w:t>
      </w:r>
      <w:r>
        <w:rPr>
          <w:spacing w:val="-1"/>
        </w:rPr>
        <w:t xml:space="preserve"> </w:t>
      </w:r>
      <w:r>
        <w:t>principle</w:t>
      </w:r>
      <w:r>
        <w:rPr>
          <w:spacing w:val="-1"/>
        </w:rPr>
        <w:t xml:space="preserve"> </w:t>
      </w:r>
      <w:r>
        <w:t>means</w:t>
      </w:r>
      <w:r>
        <w:rPr>
          <w:spacing w:val="-1"/>
        </w:rPr>
        <w:t xml:space="preserve"> </w:t>
      </w:r>
      <w:r>
        <w:t>that</w:t>
      </w:r>
      <w:r>
        <w:rPr>
          <w:spacing w:val="-1"/>
        </w:rPr>
        <w:t xml:space="preserve"> </w:t>
      </w:r>
      <w:r>
        <w:t>an</w:t>
      </w:r>
      <w:r>
        <w:rPr>
          <w:spacing w:val="-1"/>
        </w:rPr>
        <w:t xml:space="preserve"> </w:t>
      </w:r>
      <w:r>
        <w:t>internationally</w:t>
      </w:r>
      <w:r>
        <w:rPr>
          <w:spacing w:val="-1"/>
        </w:rPr>
        <w:t xml:space="preserve"> </w:t>
      </w:r>
      <w:r>
        <w:t>registered</w:t>
      </w:r>
      <w:r>
        <w:rPr>
          <w:spacing w:val="-1"/>
        </w:rPr>
        <w:t xml:space="preserve"> </w:t>
      </w:r>
      <w:r>
        <w:t>mark</w:t>
      </w:r>
      <w:r>
        <w:rPr>
          <w:spacing w:val="-1"/>
        </w:rPr>
        <w:t xml:space="preserve"> </w:t>
      </w:r>
      <w:r>
        <w:t>designating</w:t>
      </w:r>
      <w:r>
        <w:rPr>
          <w:spacing w:val="-1"/>
        </w:rPr>
        <w:t xml:space="preserve"> </w:t>
      </w:r>
      <w:r>
        <w:t>Indi</w:t>
      </w:r>
      <w:r>
        <w:t>a enjoys the same legal protection as a domestically registered mark including the exclusive right of use under Section 28, the right to bring infringement proceedings under</w:t>
      </w:r>
      <w:r>
        <w:rPr>
          <w:spacing w:val="-3"/>
        </w:rPr>
        <w:t xml:space="preserve"> </w:t>
      </w:r>
      <w:r>
        <w:t>Section</w:t>
      </w:r>
      <w:r>
        <w:rPr>
          <w:spacing w:val="-3"/>
        </w:rPr>
        <w:t xml:space="preserve"> </w:t>
      </w:r>
      <w:r>
        <w:t>29,</w:t>
      </w:r>
      <w:r>
        <w:rPr>
          <w:spacing w:val="-3"/>
        </w:rPr>
        <w:t xml:space="preserve"> </w:t>
      </w:r>
      <w:r>
        <w:t>and</w:t>
      </w:r>
      <w:r>
        <w:rPr>
          <w:spacing w:val="-3"/>
        </w:rPr>
        <w:t xml:space="preserve"> </w:t>
      </w:r>
      <w:r>
        <w:t>the</w:t>
      </w:r>
      <w:r>
        <w:rPr>
          <w:spacing w:val="-3"/>
        </w:rPr>
        <w:t xml:space="preserve"> </w:t>
      </w:r>
      <w:r>
        <w:t>right</w:t>
      </w:r>
      <w:r>
        <w:rPr>
          <w:spacing w:val="-3"/>
        </w:rPr>
        <w:t xml:space="preserve"> </w:t>
      </w:r>
      <w:r>
        <w:t>to</w:t>
      </w:r>
      <w:r>
        <w:rPr>
          <w:spacing w:val="-3"/>
        </w:rPr>
        <w:t xml:space="preserve"> </w:t>
      </w:r>
      <w:r>
        <w:t>obtain</w:t>
      </w:r>
      <w:r>
        <w:rPr>
          <w:spacing w:val="-3"/>
        </w:rPr>
        <w:t xml:space="preserve"> </w:t>
      </w:r>
      <w:r>
        <w:t>all</w:t>
      </w:r>
      <w:r>
        <w:rPr>
          <w:spacing w:val="-3"/>
        </w:rPr>
        <w:t xml:space="preserve"> </w:t>
      </w:r>
      <w:r>
        <w:t>civil</w:t>
      </w:r>
      <w:r>
        <w:rPr>
          <w:spacing w:val="-3"/>
        </w:rPr>
        <w:t xml:space="preserve"> </w:t>
      </w:r>
      <w:r>
        <w:t>and</w:t>
      </w:r>
      <w:r>
        <w:rPr>
          <w:spacing w:val="-3"/>
        </w:rPr>
        <w:t xml:space="preserve"> </w:t>
      </w:r>
      <w:r>
        <w:t>criminal</w:t>
      </w:r>
      <w:r>
        <w:rPr>
          <w:spacing w:val="-3"/>
        </w:rPr>
        <w:t xml:space="preserve"> </w:t>
      </w:r>
      <w:r>
        <w:t>remedies</w:t>
      </w:r>
      <w:r>
        <w:rPr>
          <w:spacing w:val="-3"/>
        </w:rPr>
        <w:t xml:space="preserve"> </w:t>
      </w:r>
      <w:r>
        <w:t>under</w:t>
      </w:r>
      <w:r>
        <w:rPr>
          <w:spacing w:val="-3"/>
        </w:rPr>
        <w:t xml:space="preserve"> </w:t>
      </w:r>
      <w:r>
        <w:t>the</w:t>
      </w:r>
      <w:r>
        <w:rPr>
          <w:spacing w:val="-3"/>
        </w:rPr>
        <w:t xml:space="preserve"> </w:t>
      </w:r>
      <w:r>
        <w:t>Act.</w:t>
      </w:r>
      <w:r>
        <w:t xml:space="preserve"> Section 36</w:t>
      </w:r>
      <w:proofErr w:type="gramStart"/>
      <w:r>
        <w:t>F(</w:t>
      </w:r>
      <w:proofErr w:type="gramEnd"/>
      <w:r>
        <w:t>2) provides that the classification of goods and services indicated by the applicant does not bind the Registrar with regard to the determination of the scope of protection.</w:t>
      </w:r>
    </w:p>
    <w:p w:rsidR="0089541D" w:rsidRDefault="0089541D">
      <w:pPr>
        <w:pStyle w:val="BodyText"/>
        <w:spacing w:before="139"/>
        <w:ind w:left="0"/>
      </w:pPr>
    </w:p>
    <w:p w:rsidR="0089541D" w:rsidRDefault="00BD6690">
      <w:pPr>
        <w:pStyle w:val="Heading1"/>
        <w:numPr>
          <w:ilvl w:val="0"/>
          <w:numId w:val="7"/>
        </w:numPr>
        <w:tabs>
          <w:tab w:val="left" w:pos="367"/>
        </w:tabs>
        <w:spacing w:before="1"/>
        <w:ind w:left="367"/>
      </w:pPr>
      <w:r>
        <w:t>Duration</w:t>
      </w:r>
      <w:r>
        <w:rPr>
          <w:spacing w:val="-7"/>
        </w:rPr>
        <w:t xml:space="preserve"> </w:t>
      </w:r>
      <w:r>
        <w:t>and</w:t>
      </w:r>
      <w:r>
        <w:rPr>
          <w:spacing w:val="-4"/>
        </w:rPr>
        <w:t xml:space="preserve"> </w:t>
      </w:r>
      <w:r>
        <w:t>renewal</w:t>
      </w:r>
      <w:r>
        <w:rPr>
          <w:spacing w:val="-4"/>
        </w:rPr>
        <w:t xml:space="preserve"> </w:t>
      </w:r>
      <w:r>
        <w:t>–</w:t>
      </w:r>
      <w:r>
        <w:rPr>
          <w:spacing w:val="-4"/>
        </w:rPr>
        <w:t xml:space="preserve"> </w:t>
      </w:r>
      <w:r>
        <w:t>Section</w:t>
      </w:r>
      <w:r>
        <w:rPr>
          <w:spacing w:val="-4"/>
        </w:rPr>
        <w:t xml:space="preserve"> </w:t>
      </w:r>
      <w:r>
        <w:rPr>
          <w:spacing w:val="-5"/>
        </w:rPr>
        <w:t>36G</w:t>
      </w:r>
    </w:p>
    <w:p w:rsidR="0089541D" w:rsidRDefault="00BD6690">
      <w:pPr>
        <w:pStyle w:val="BodyText"/>
        <w:ind w:right="131"/>
      </w:pPr>
      <w:r>
        <w:t>Section 36</w:t>
      </w:r>
      <w:proofErr w:type="gramStart"/>
      <w:r>
        <w:t>G(</w:t>
      </w:r>
      <w:proofErr w:type="gramEnd"/>
      <w:r>
        <w:t>1) provides that international registration at WIPO shall be for a period of ten years and may be renewed for periods of ten years from expiry of each preceding</w:t>
      </w:r>
      <w:r>
        <w:rPr>
          <w:spacing w:val="-4"/>
        </w:rPr>
        <w:t xml:space="preserve"> </w:t>
      </w:r>
      <w:r>
        <w:t>period.</w:t>
      </w:r>
      <w:r>
        <w:rPr>
          <w:spacing w:val="-4"/>
        </w:rPr>
        <w:t xml:space="preserve"> </w:t>
      </w:r>
      <w:r>
        <w:t>Section</w:t>
      </w:r>
      <w:r>
        <w:rPr>
          <w:spacing w:val="-4"/>
        </w:rPr>
        <w:t xml:space="preserve"> </w:t>
      </w:r>
      <w:r>
        <w:t>36</w:t>
      </w:r>
      <w:proofErr w:type="gramStart"/>
      <w:r>
        <w:t>G(</w:t>
      </w:r>
      <w:proofErr w:type="gramEnd"/>
      <w:r>
        <w:t>2)</w:t>
      </w:r>
      <w:r>
        <w:rPr>
          <w:spacing w:val="-4"/>
        </w:rPr>
        <w:t xml:space="preserve"> </w:t>
      </w:r>
      <w:r>
        <w:t>provides</w:t>
      </w:r>
      <w:r>
        <w:rPr>
          <w:spacing w:val="-4"/>
        </w:rPr>
        <w:t xml:space="preserve"> </w:t>
      </w:r>
      <w:r>
        <w:t>that</w:t>
      </w:r>
      <w:r>
        <w:rPr>
          <w:spacing w:val="-4"/>
        </w:rPr>
        <w:t xml:space="preserve"> </w:t>
      </w:r>
      <w:r>
        <w:t>a</w:t>
      </w:r>
      <w:r>
        <w:rPr>
          <w:spacing w:val="-4"/>
        </w:rPr>
        <w:t xml:space="preserve"> </w:t>
      </w:r>
      <w:r>
        <w:t>grace</w:t>
      </w:r>
      <w:r>
        <w:rPr>
          <w:spacing w:val="-4"/>
        </w:rPr>
        <w:t xml:space="preserve"> </w:t>
      </w:r>
      <w:r>
        <w:t>period</w:t>
      </w:r>
      <w:r>
        <w:rPr>
          <w:spacing w:val="-4"/>
        </w:rPr>
        <w:t xml:space="preserve"> </w:t>
      </w:r>
      <w:r>
        <w:t>of</w:t>
      </w:r>
      <w:r>
        <w:rPr>
          <w:spacing w:val="-4"/>
        </w:rPr>
        <w:t xml:space="preserve"> </w:t>
      </w:r>
      <w:r>
        <w:t>six</w:t>
      </w:r>
      <w:r>
        <w:rPr>
          <w:spacing w:val="-4"/>
        </w:rPr>
        <w:t xml:space="preserve"> </w:t>
      </w:r>
      <w:r>
        <w:t>months,</w:t>
      </w:r>
      <w:r>
        <w:rPr>
          <w:spacing w:val="-4"/>
        </w:rPr>
        <w:t xml:space="preserve"> </w:t>
      </w:r>
      <w:r>
        <w:t>subject to payme</w:t>
      </w:r>
      <w:r>
        <w:t xml:space="preserve">nt of a surcharge as prescribed, shall be allowed for renewal. Renewal is </w:t>
      </w:r>
      <w:proofErr w:type="gramStart"/>
      <w:r>
        <w:t>effected</w:t>
      </w:r>
      <w:proofErr w:type="gramEnd"/>
      <w:r>
        <w:t xml:space="preserve"> by paying the prescribed fees to WIPO, which then records the renewal in the International Register and notifies all designated countries. A single renewal procedure thus ma</w:t>
      </w:r>
      <w:r>
        <w:t>intains protection in all designated countries simultaneously,</w:t>
      </w:r>
    </w:p>
    <w:p w:rsidR="0089541D" w:rsidRDefault="00BD6690">
      <w:pPr>
        <w:pStyle w:val="BodyText"/>
        <w:spacing w:before="22"/>
        <w:ind w:right="596"/>
        <w:jc w:val="both"/>
      </w:pPr>
      <w:r>
        <w:t>avoiding</w:t>
      </w:r>
      <w:r>
        <w:rPr>
          <w:spacing w:val="-3"/>
        </w:rPr>
        <w:t xml:space="preserve"> </w:t>
      </w:r>
      <w:r>
        <w:t>the</w:t>
      </w:r>
      <w:r>
        <w:rPr>
          <w:spacing w:val="-3"/>
        </w:rPr>
        <w:t xml:space="preserve"> </w:t>
      </w:r>
      <w:r>
        <w:t>need</w:t>
      </w:r>
      <w:r>
        <w:rPr>
          <w:spacing w:val="-3"/>
        </w:rPr>
        <w:t xml:space="preserve"> </w:t>
      </w:r>
      <w:r>
        <w:t>to</w:t>
      </w:r>
      <w:r>
        <w:rPr>
          <w:spacing w:val="-3"/>
        </w:rPr>
        <w:t xml:space="preserve"> </w:t>
      </w:r>
      <w:r>
        <w:t>file</w:t>
      </w:r>
      <w:r>
        <w:rPr>
          <w:spacing w:val="-3"/>
        </w:rPr>
        <w:t xml:space="preserve"> </w:t>
      </w:r>
      <w:r>
        <w:t>separate</w:t>
      </w:r>
      <w:r>
        <w:rPr>
          <w:spacing w:val="-3"/>
        </w:rPr>
        <w:t xml:space="preserve"> </w:t>
      </w:r>
      <w:r>
        <w:t>renewals</w:t>
      </w:r>
      <w:r>
        <w:rPr>
          <w:spacing w:val="-3"/>
        </w:rPr>
        <w:t xml:space="preserve"> </w:t>
      </w:r>
      <w:r>
        <w:t>in</w:t>
      </w:r>
      <w:r>
        <w:rPr>
          <w:spacing w:val="-3"/>
        </w:rPr>
        <w:t xml:space="preserve"> </w:t>
      </w:r>
      <w:r>
        <w:t>each</w:t>
      </w:r>
      <w:r>
        <w:rPr>
          <w:spacing w:val="-3"/>
        </w:rPr>
        <w:t xml:space="preserve"> </w:t>
      </w:r>
      <w:r>
        <w:t>jurisdiction.</w:t>
      </w:r>
      <w:r>
        <w:rPr>
          <w:spacing w:val="-3"/>
        </w:rPr>
        <w:t xml:space="preserve"> </w:t>
      </w:r>
      <w:r>
        <w:t>If</w:t>
      </w:r>
      <w:r>
        <w:rPr>
          <w:spacing w:val="-3"/>
        </w:rPr>
        <w:t xml:space="preserve"> </w:t>
      </w:r>
      <w:r>
        <w:t>a</w:t>
      </w:r>
      <w:r>
        <w:rPr>
          <w:spacing w:val="-3"/>
        </w:rPr>
        <w:t xml:space="preserve"> </w:t>
      </w:r>
      <w:r>
        <w:t>holder</w:t>
      </w:r>
      <w:r>
        <w:rPr>
          <w:spacing w:val="-3"/>
        </w:rPr>
        <w:t xml:space="preserve"> </w:t>
      </w:r>
      <w:r>
        <w:t>fails</w:t>
      </w:r>
      <w:r>
        <w:rPr>
          <w:spacing w:val="-3"/>
        </w:rPr>
        <w:t xml:space="preserve"> </w:t>
      </w:r>
      <w:r>
        <w:t>to renew,</w:t>
      </w:r>
      <w:r>
        <w:rPr>
          <w:spacing w:val="-4"/>
        </w:rPr>
        <w:t xml:space="preserve"> </w:t>
      </w:r>
      <w:r>
        <w:t>protection</w:t>
      </w:r>
      <w:r>
        <w:rPr>
          <w:spacing w:val="-4"/>
        </w:rPr>
        <w:t xml:space="preserve"> </w:t>
      </w:r>
      <w:r>
        <w:t>lapses</w:t>
      </w:r>
      <w:r>
        <w:rPr>
          <w:spacing w:val="-4"/>
        </w:rPr>
        <w:t xml:space="preserve"> </w:t>
      </w:r>
      <w:r>
        <w:t>in</w:t>
      </w:r>
      <w:r>
        <w:rPr>
          <w:spacing w:val="-4"/>
        </w:rPr>
        <w:t xml:space="preserve"> </w:t>
      </w:r>
      <w:r>
        <w:t>all</w:t>
      </w:r>
      <w:r>
        <w:rPr>
          <w:spacing w:val="-4"/>
        </w:rPr>
        <w:t xml:space="preserve"> </w:t>
      </w:r>
      <w:r>
        <w:t>designated</w:t>
      </w:r>
      <w:r>
        <w:rPr>
          <w:spacing w:val="-4"/>
        </w:rPr>
        <w:t xml:space="preserve"> </w:t>
      </w:r>
      <w:r>
        <w:t>countries</w:t>
      </w:r>
      <w:r>
        <w:rPr>
          <w:spacing w:val="-4"/>
        </w:rPr>
        <w:t xml:space="preserve"> </w:t>
      </w:r>
      <w:r>
        <w:t>at</w:t>
      </w:r>
      <w:r>
        <w:rPr>
          <w:spacing w:val="-4"/>
        </w:rPr>
        <w:t xml:space="preserve"> </w:t>
      </w:r>
      <w:r>
        <w:t>once,</w:t>
      </w:r>
      <w:r>
        <w:rPr>
          <w:spacing w:val="-4"/>
        </w:rPr>
        <w:t xml:space="preserve"> </w:t>
      </w:r>
      <w:r>
        <w:t>again</w:t>
      </w:r>
      <w:r>
        <w:rPr>
          <w:spacing w:val="-4"/>
        </w:rPr>
        <w:t xml:space="preserve"> </w:t>
      </w:r>
      <w:r>
        <w:t>illustrating</w:t>
      </w:r>
      <w:r>
        <w:rPr>
          <w:spacing w:val="-4"/>
        </w:rPr>
        <w:t xml:space="preserve"> </w:t>
      </w:r>
      <w:r>
        <w:t xml:space="preserve">the </w:t>
      </w:r>
      <w:proofErr w:type="spellStart"/>
      <w:r>
        <w:lastRenderedPageBreak/>
        <w:t>centralised</w:t>
      </w:r>
      <w:proofErr w:type="spellEnd"/>
      <w:r>
        <w:t xml:space="preserve"> nature of</w:t>
      </w:r>
      <w:r>
        <w:t xml:space="preserve"> the system.</w:t>
      </w:r>
    </w:p>
    <w:p w:rsidR="0089541D" w:rsidRDefault="0089541D">
      <w:pPr>
        <w:pStyle w:val="BodyText"/>
        <w:spacing w:before="140"/>
        <w:ind w:left="0"/>
      </w:pPr>
    </w:p>
    <w:p w:rsidR="0089541D" w:rsidRDefault="00BD6690">
      <w:pPr>
        <w:pStyle w:val="Heading1"/>
        <w:numPr>
          <w:ilvl w:val="0"/>
          <w:numId w:val="7"/>
        </w:numPr>
        <w:tabs>
          <w:tab w:val="left" w:pos="508"/>
        </w:tabs>
        <w:ind w:left="508" w:hanging="421"/>
      </w:pPr>
      <w:r>
        <w:t>Procedure</w:t>
      </w:r>
      <w:r>
        <w:rPr>
          <w:spacing w:val="-8"/>
        </w:rPr>
        <w:t xml:space="preserve"> </w:t>
      </w:r>
      <w:r>
        <w:t>for</w:t>
      </w:r>
      <w:r>
        <w:rPr>
          <w:spacing w:val="-7"/>
        </w:rPr>
        <w:t xml:space="preserve"> </w:t>
      </w:r>
      <w:r>
        <w:t>international</w:t>
      </w:r>
      <w:r>
        <w:rPr>
          <w:spacing w:val="-7"/>
        </w:rPr>
        <w:t xml:space="preserve"> </w:t>
      </w:r>
      <w:r>
        <w:rPr>
          <w:spacing w:val="-2"/>
        </w:rPr>
        <w:t>registration</w:t>
      </w:r>
    </w:p>
    <w:p w:rsidR="0089541D" w:rsidRDefault="00BD6690">
      <w:pPr>
        <w:pStyle w:val="BodyText"/>
        <w:ind w:right="131"/>
      </w:pPr>
      <w:r>
        <w:t>The complete procedure for international registration may be described as follows. First, the applicant files or obtains a trade mark application or registration in India (the</w:t>
      </w:r>
      <w:r>
        <w:rPr>
          <w:spacing w:val="-4"/>
        </w:rPr>
        <w:t xml:space="preserve"> </w:t>
      </w:r>
      <w:r>
        <w:t>basic</w:t>
      </w:r>
      <w:r>
        <w:rPr>
          <w:spacing w:val="-4"/>
        </w:rPr>
        <w:t xml:space="preserve"> </w:t>
      </w:r>
      <w:r>
        <w:t>mark).</w:t>
      </w:r>
      <w:r>
        <w:rPr>
          <w:spacing w:val="-4"/>
        </w:rPr>
        <w:t xml:space="preserve"> </w:t>
      </w:r>
      <w:r>
        <w:t>Second,</w:t>
      </w:r>
      <w:r>
        <w:rPr>
          <w:spacing w:val="-4"/>
        </w:rPr>
        <w:t xml:space="preserve"> </w:t>
      </w:r>
      <w:r>
        <w:t>the</w:t>
      </w:r>
      <w:r>
        <w:rPr>
          <w:spacing w:val="-4"/>
        </w:rPr>
        <w:t xml:space="preserve"> </w:t>
      </w:r>
      <w:r>
        <w:t>applicant</w:t>
      </w:r>
      <w:r>
        <w:rPr>
          <w:spacing w:val="-4"/>
        </w:rPr>
        <w:t xml:space="preserve"> </w:t>
      </w:r>
      <w:r>
        <w:t>files</w:t>
      </w:r>
      <w:r>
        <w:rPr>
          <w:spacing w:val="-4"/>
        </w:rPr>
        <w:t xml:space="preserve"> </w:t>
      </w:r>
      <w:r>
        <w:t>an</w:t>
      </w:r>
      <w:r>
        <w:rPr>
          <w:spacing w:val="-4"/>
        </w:rPr>
        <w:t xml:space="preserve"> </w:t>
      </w:r>
      <w:r>
        <w:t>international</w:t>
      </w:r>
      <w:r>
        <w:rPr>
          <w:spacing w:val="-4"/>
        </w:rPr>
        <w:t xml:space="preserve"> </w:t>
      </w:r>
      <w:r>
        <w:t>application</w:t>
      </w:r>
      <w:r>
        <w:rPr>
          <w:spacing w:val="-4"/>
        </w:rPr>
        <w:t xml:space="preserve"> </w:t>
      </w:r>
      <w:r>
        <w:t>through</w:t>
      </w:r>
      <w:r>
        <w:rPr>
          <w:spacing w:val="-4"/>
        </w:rPr>
        <w:t xml:space="preserve"> </w:t>
      </w:r>
      <w:r>
        <w:t>the Trade Marks Registry using the official MM2(E) form prescribed by the Common Regulations, designating the Contracting Parties where protection is sought and paying</w:t>
      </w:r>
      <w:r>
        <w:rPr>
          <w:spacing w:val="-4"/>
        </w:rPr>
        <w:t xml:space="preserve"> </w:t>
      </w:r>
      <w:r>
        <w:t>the</w:t>
      </w:r>
      <w:r>
        <w:rPr>
          <w:spacing w:val="-4"/>
        </w:rPr>
        <w:t xml:space="preserve"> </w:t>
      </w:r>
      <w:r>
        <w:t>prescribed</w:t>
      </w:r>
      <w:r>
        <w:rPr>
          <w:spacing w:val="-4"/>
        </w:rPr>
        <w:t xml:space="preserve"> </w:t>
      </w:r>
      <w:r>
        <w:t>fees</w:t>
      </w:r>
      <w:r>
        <w:rPr>
          <w:spacing w:val="-4"/>
        </w:rPr>
        <w:t xml:space="preserve"> </w:t>
      </w:r>
      <w:r>
        <w:t>comprising</w:t>
      </w:r>
      <w:r>
        <w:rPr>
          <w:spacing w:val="-4"/>
        </w:rPr>
        <w:t xml:space="preserve"> </w:t>
      </w:r>
      <w:r>
        <w:t>a</w:t>
      </w:r>
      <w:r>
        <w:rPr>
          <w:spacing w:val="-4"/>
        </w:rPr>
        <w:t xml:space="preserve"> </w:t>
      </w:r>
      <w:r>
        <w:t>ba</w:t>
      </w:r>
      <w:r>
        <w:t>sic</w:t>
      </w:r>
      <w:r>
        <w:rPr>
          <w:spacing w:val="-4"/>
        </w:rPr>
        <w:t xml:space="preserve"> </w:t>
      </w:r>
      <w:r>
        <w:t>fee,</w:t>
      </w:r>
      <w:r>
        <w:rPr>
          <w:spacing w:val="-4"/>
        </w:rPr>
        <w:t xml:space="preserve"> </w:t>
      </w:r>
      <w:r>
        <w:t>supplementary</w:t>
      </w:r>
      <w:r>
        <w:rPr>
          <w:spacing w:val="-4"/>
        </w:rPr>
        <w:t xml:space="preserve"> </w:t>
      </w:r>
      <w:r>
        <w:t>fees</w:t>
      </w:r>
      <w:r>
        <w:rPr>
          <w:spacing w:val="-4"/>
        </w:rPr>
        <w:t xml:space="preserve"> </w:t>
      </w:r>
      <w:r>
        <w:t>per</w:t>
      </w:r>
      <w:r>
        <w:rPr>
          <w:spacing w:val="-4"/>
        </w:rPr>
        <w:t xml:space="preserve"> </w:t>
      </w:r>
      <w:r>
        <w:t>class,</w:t>
      </w:r>
      <w:r>
        <w:rPr>
          <w:spacing w:val="-4"/>
        </w:rPr>
        <w:t xml:space="preserve"> </w:t>
      </w:r>
      <w:r>
        <w:t>and complementary fees per designated party. Third, the Indian Trade Marks Registry certifies the application and forwards it to WIPO within the prescribed period.</w:t>
      </w:r>
    </w:p>
    <w:p w:rsidR="0089541D" w:rsidRDefault="00BD6690">
      <w:pPr>
        <w:pStyle w:val="BodyText"/>
        <w:spacing w:before="0"/>
        <w:ind w:right="143"/>
      </w:pPr>
      <w:r>
        <w:t xml:space="preserve">Fourth, WIPO examines the application for compliance </w:t>
      </w:r>
      <w:r>
        <w:t>with formal requirements under the Protocol. Fifth, if the application is formally in order, WIPO records the mark in the International Register, issues a certificate of international registration, and notifies all designated contracting parties. Sixth, ea</w:t>
      </w:r>
      <w:r>
        <w:t>ch designated country examines the application under its own domestic law and either grants protection or issues a provisional refusal within eighteen months (or longer if the country has made the appropriate declaration). Seventh, if a provisional refusal</w:t>
      </w:r>
      <w:r>
        <w:t xml:space="preserve"> is issued, the applicant must respond to and overcome the objections before the national office within the prescribed time. Eighth, where no refusal is issued or all refusals are overcome,</w:t>
      </w:r>
      <w:r>
        <w:rPr>
          <w:spacing w:val="-4"/>
        </w:rPr>
        <w:t xml:space="preserve"> </w:t>
      </w:r>
      <w:r>
        <w:t>protection</w:t>
      </w:r>
      <w:r>
        <w:rPr>
          <w:spacing w:val="-4"/>
        </w:rPr>
        <w:t xml:space="preserve"> </w:t>
      </w:r>
      <w:r>
        <w:t>is</w:t>
      </w:r>
      <w:r>
        <w:rPr>
          <w:spacing w:val="-4"/>
        </w:rPr>
        <w:t xml:space="preserve"> </w:t>
      </w:r>
      <w:r>
        <w:t>granted</w:t>
      </w:r>
      <w:r>
        <w:rPr>
          <w:spacing w:val="-4"/>
        </w:rPr>
        <w:t xml:space="preserve"> </w:t>
      </w:r>
      <w:r>
        <w:t>in</w:t>
      </w:r>
      <w:r>
        <w:rPr>
          <w:spacing w:val="-4"/>
        </w:rPr>
        <w:t xml:space="preserve"> </w:t>
      </w:r>
      <w:r>
        <w:t>each</w:t>
      </w:r>
      <w:r>
        <w:rPr>
          <w:spacing w:val="-4"/>
        </w:rPr>
        <w:t xml:space="preserve"> </w:t>
      </w:r>
      <w:r>
        <w:t>designated</w:t>
      </w:r>
      <w:r>
        <w:rPr>
          <w:spacing w:val="-4"/>
        </w:rPr>
        <w:t xml:space="preserve"> </w:t>
      </w:r>
      <w:r>
        <w:t>country</w:t>
      </w:r>
      <w:r>
        <w:rPr>
          <w:spacing w:val="-4"/>
        </w:rPr>
        <w:t xml:space="preserve"> </w:t>
      </w:r>
      <w:r>
        <w:t>with</w:t>
      </w:r>
      <w:r>
        <w:rPr>
          <w:spacing w:val="-4"/>
        </w:rPr>
        <w:t xml:space="preserve"> </w:t>
      </w:r>
      <w:r>
        <w:t>the</w:t>
      </w:r>
      <w:r>
        <w:rPr>
          <w:spacing w:val="-4"/>
        </w:rPr>
        <w:t xml:space="preserve"> </w:t>
      </w:r>
      <w:r>
        <w:t>same</w:t>
      </w:r>
      <w:r>
        <w:rPr>
          <w:spacing w:val="-4"/>
        </w:rPr>
        <w:t xml:space="preserve"> </w:t>
      </w:r>
      <w:r>
        <w:t>eff</w:t>
      </w:r>
      <w:r>
        <w:t>ect</w:t>
      </w:r>
      <w:r>
        <w:rPr>
          <w:spacing w:val="-4"/>
        </w:rPr>
        <w:t xml:space="preserve"> </w:t>
      </w:r>
      <w:r>
        <w:t>as</w:t>
      </w:r>
      <w:r>
        <w:rPr>
          <w:spacing w:val="-4"/>
        </w:rPr>
        <w:t xml:space="preserve"> </w:t>
      </w:r>
      <w:r>
        <w:t>a national registration.</w:t>
      </w:r>
    </w:p>
    <w:p w:rsidR="0089541D" w:rsidRDefault="0089541D">
      <w:pPr>
        <w:pStyle w:val="BodyText"/>
        <w:spacing w:before="139"/>
        <w:ind w:left="0"/>
      </w:pPr>
    </w:p>
    <w:p w:rsidR="0089541D" w:rsidRDefault="00BD6690">
      <w:pPr>
        <w:pStyle w:val="Heading1"/>
        <w:numPr>
          <w:ilvl w:val="0"/>
          <w:numId w:val="7"/>
        </w:numPr>
        <w:tabs>
          <w:tab w:val="left" w:pos="508"/>
        </w:tabs>
        <w:spacing w:before="1"/>
        <w:ind w:left="508" w:hanging="421"/>
      </w:pPr>
      <w:r>
        <w:t>Case</w:t>
      </w:r>
      <w:r>
        <w:rPr>
          <w:spacing w:val="-2"/>
        </w:rPr>
        <w:t xml:space="preserve"> </w:t>
      </w:r>
      <w:r>
        <w:rPr>
          <w:spacing w:val="-4"/>
        </w:rPr>
        <w:t>laws</w:t>
      </w:r>
    </w:p>
    <w:p w:rsidR="0089541D" w:rsidRDefault="0089541D">
      <w:pPr>
        <w:pStyle w:val="BodyText"/>
        <w:spacing w:before="119"/>
        <w:ind w:left="0"/>
        <w:rPr>
          <w:b/>
        </w:rPr>
      </w:pPr>
    </w:p>
    <w:p w:rsidR="0089541D" w:rsidRDefault="00BD6690">
      <w:pPr>
        <w:spacing w:before="1"/>
        <w:ind w:left="87"/>
        <w:rPr>
          <w:b/>
          <w:sz w:val="28"/>
        </w:rPr>
      </w:pPr>
      <w:r>
        <w:rPr>
          <w:b/>
          <w:sz w:val="28"/>
        </w:rPr>
        <w:t>N.R.</w:t>
      </w:r>
      <w:r>
        <w:rPr>
          <w:b/>
          <w:spacing w:val="-4"/>
          <w:sz w:val="28"/>
        </w:rPr>
        <w:t xml:space="preserve"> </w:t>
      </w:r>
      <w:proofErr w:type="spellStart"/>
      <w:r>
        <w:rPr>
          <w:b/>
          <w:sz w:val="28"/>
        </w:rPr>
        <w:t>Dongre</w:t>
      </w:r>
      <w:proofErr w:type="spellEnd"/>
      <w:r>
        <w:rPr>
          <w:b/>
          <w:spacing w:val="-4"/>
          <w:sz w:val="28"/>
        </w:rPr>
        <w:t xml:space="preserve"> </w:t>
      </w:r>
      <w:r>
        <w:rPr>
          <w:b/>
          <w:sz w:val="28"/>
        </w:rPr>
        <w:t>v.</w:t>
      </w:r>
      <w:r>
        <w:rPr>
          <w:b/>
          <w:spacing w:val="-4"/>
          <w:sz w:val="28"/>
        </w:rPr>
        <w:t xml:space="preserve"> </w:t>
      </w:r>
      <w:r>
        <w:rPr>
          <w:b/>
          <w:sz w:val="28"/>
        </w:rPr>
        <w:t>Whirlpool</w:t>
      </w:r>
      <w:r>
        <w:rPr>
          <w:b/>
          <w:spacing w:val="-4"/>
          <w:sz w:val="28"/>
        </w:rPr>
        <w:t xml:space="preserve"> </w:t>
      </w:r>
      <w:r>
        <w:rPr>
          <w:b/>
          <w:spacing w:val="-2"/>
          <w:sz w:val="28"/>
        </w:rPr>
        <w:t>Corporation</w:t>
      </w:r>
    </w:p>
    <w:p w:rsidR="0089541D" w:rsidRDefault="00BD6690">
      <w:pPr>
        <w:pStyle w:val="BodyText"/>
      </w:pPr>
      <w:r>
        <w:t>Citation:</w:t>
      </w:r>
      <w:r>
        <w:rPr>
          <w:spacing w:val="-2"/>
        </w:rPr>
        <w:t xml:space="preserve"> </w:t>
      </w:r>
      <w:r>
        <w:t>1996</w:t>
      </w:r>
      <w:r>
        <w:rPr>
          <w:spacing w:val="-2"/>
        </w:rPr>
        <w:t xml:space="preserve"> </w:t>
      </w:r>
      <w:r>
        <w:t>PTC</w:t>
      </w:r>
      <w:r>
        <w:rPr>
          <w:spacing w:val="-2"/>
        </w:rPr>
        <w:t xml:space="preserve"> </w:t>
      </w:r>
      <w:r>
        <w:t>(16)</w:t>
      </w:r>
      <w:r>
        <w:rPr>
          <w:spacing w:val="-2"/>
        </w:rPr>
        <w:t xml:space="preserve"> </w:t>
      </w:r>
      <w:r>
        <w:t>583</w:t>
      </w:r>
      <w:r>
        <w:rPr>
          <w:spacing w:val="-1"/>
        </w:rPr>
        <w:t xml:space="preserve"> </w:t>
      </w:r>
      <w:r>
        <w:t>(SC);</w:t>
      </w:r>
      <w:r>
        <w:rPr>
          <w:spacing w:val="-2"/>
        </w:rPr>
        <w:t xml:space="preserve"> </w:t>
      </w:r>
      <w:r>
        <w:t>(1996)</w:t>
      </w:r>
      <w:r>
        <w:rPr>
          <w:spacing w:val="-2"/>
        </w:rPr>
        <w:t xml:space="preserve"> </w:t>
      </w:r>
      <w:r>
        <w:t>5</w:t>
      </w:r>
      <w:r>
        <w:rPr>
          <w:spacing w:val="-2"/>
        </w:rPr>
        <w:t xml:space="preserve"> </w:t>
      </w:r>
      <w:r>
        <w:t>SCC</w:t>
      </w:r>
      <w:r>
        <w:rPr>
          <w:spacing w:val="-1"/>
        </w:rPr>
        <w:t xml:space="preserve"> </w:t>
      </w:r>
      <w:r>
        <w:rPr>
          <w:spacing w:val="-5"/>
        </w:rPr>
        <w:t>714</w:t>
      </w:r>
    </w:p>
    <w:p w:rsidR="0089541D" w:rsidRDefault="0089541D">
      <w:pPr>
        <w:pStyle w:val="BodyText"/>
        <w:spacing w:before="119"/>
        <w:ind w:left="0"/>
      </w:pPr>
    </w:p>
    <w:p w:rsidR="0089541D" w:rsidRDefault="00BD6690">
      <w:pPr>
        <w:pStyle w:val="Heading1"/>
        <w:spacing w:before="1"/>
      </w:pPr>
      <w:r>
        <w:rPr>
          <w:spacing w:val="-2"/>
        </w:rPr>
        <w:t>Facts:</w:t>
      </w:r>
    </w:p>
    <w:p w:rsidR="0089541D" w:rsidRDefault="00BD6690">
      <w:pPr>
        <w:pStyle w:val="BodyText"/>
        <w:spacing w:before="30"/>
        <w:ind w:right="111"/>
      </w:pPr>
      <w:r>
        <w:t>Whirlpool Corporation had acquired international reputation for its 'WHIRLPOOL' trade mark for washing machines and household appliances through long use globally, including in India through international magazine advertising and direct</w:t>
      </w:r>
      <w:r>
        <w:rPr>
          <w:spacing w:val="40"/>
        </w:rPr>
        <w:t xml:space="preserve"> </w:t>
      </w:r>
      <w:r>
        <w:t>sales to diplomatic</w:t>
      </w:r>
      <w:r>
        <w:t xml:space="preserve"> missions. Though its formal Indian registration had lapsed, the mark was well-known to the relevant Indian public. An Indian entity registered 'Whirlpool'</w:t>
      </w:r>
      <w:r>
        <w:rPr>
          <w:spacing w:val="-3"/>
        </w:rPr>
        <w:t xml:space="preserve"> </w:t>
      </w:r>
      <w:r>
        <w:t>as</w:t>
      </w:r>
      <w:r>
        <w:rPr>
          <w:spacing w:val="-3"/>
        </w:rPr>
        <w:t xml:space="preserve"> </w:t>
      </w:r>
      <w:r>
        <w:t>a</w:t>
      </w:r>
      <w:r>
        <w:rPr>
          <w:spacing w:val="-3"/>
        </w:rPr>
        <w:t xml:space="preserve"> </w:t>
      </w:r>
      <w:r>
        <w:t>trade</w:t>
      </w:r>
      <w:r>
        <w:rPr>
          <w:spacing w:val="-3"/>
        </w:rPr>
        <w:t xml:space="preserve"> </w:t>
      </w:r>
      <w:r>
        <w:t>mark</w:t>
      </w:r>
      <w:r>
        <w:rPr>
          <w:spacing w:val="-3"/>
        </w:rPr>
        <w:t xml:space="preserve"> </w:t>
      </w:r>
      <w:r>
        <w:t>in</w:t>
      </w:r>
      <w:r>
        <w:rPr>
          <w:spacing w:val="-3"/>
        </w:rPr>
        <w:t xml:space="preserve"> </w:t>
      </w:r>
      <w:r>
        <w:t>India</w:t>
      </w:r>
      <w:r>
        <w:rPr>
          <w:spacing w:val="-3"/>
        </w:rPr>
        <w:t xml:space="preserve"> </w:t>
      </w:r>
      <w:r>
        <w:t>and</w:t>
      </w:r>
      <w:r>
        <w:rPr>
          <w:spacing w:val="-3"/>
        </w:rPr>
        <w:t xml:space="preserve"> </w:t>
      </w:r>
      <w:r>
        <w:t>began</w:t>
      </w:r>
      <w:r>
        <w:rPr>
          <w:spacing w:val="-3"/>
        </w:rPr>
        <w:t xml:space="preserve"> </w:t>
      </w:r>
      <w:r>
        <w:t>using</w:t>
      </w:r>
      <w:r>
        <w:rPr>
          <w:spacing w:val="-3"/>
        </w:rPr>
        <w:t xml:space="preserve"> </w:t>
      </w:r>
      <w:r>
        <w:t>it</w:t>
      </w:r>
      <w:r>
        <w:rPr>
          <w:spacing w:val="-3"/>
        </w:rPr>
        <w:t xml:space="preserve"> </w:t>
      </w:r>
      <w:r>
        <w:t>commercially.</w:t>
      </w:r>
      <w:r>
        <w:rPr>
          <w:spacing w:val="-3"/>
        </w:rPr>
        <w:t xml:space="preserve"> </w:t>
      </w:r>
      <w:r>
        <w:t>Whirlpool</w:t>
      </w:r>
      <w:r>
        <w:rPr>
          <w:spacing w:val="-3"/>
        </w:rPr>
        <w:t xml:space="preserve"> </w:t>
      </w:r>
      <w:r>
        <w:t>filed</w:t>
      </w:r>
      <w:r>
        <w:rPr>
          <w:spacing w:val="-3"/>
        </w:rPr>
        <w:t xml:space="preserve"> </w:t>
      </w:r>
      <w:r>
        <w:t>a passing-off action.</w:t>
      </w:r>
    </w:p>
    <w:p w:rsidR="0089541D" w:rsidRDefault="0089541D">
      <w:pPr>
        <w:pStyle w:val="BodyText"/>
        <w:spacing w:before="120"/>
        <w:ind w:left="0"/>
      </w:pPr>
    </w:p>
    <w:p w:rsidR="0089541D" w:rsidRDefault="00BD6690">
      <w:pPr>
        <w:pStyle w:val="Heading1"/>
      </w:pPr>
      <w:r>
        <w:rPr>
          <w:spacing w:val="-2"/>
        </w:rPr>
        <w:t>Iss</w:t>
      </w:r>
      <w:r>
        <w:rPr>
          <w:spacing w:val="-2"/>
        </w:rPr>
        <w:t>ues:</w:t>
      </w:r>
    </w:p>
    <w:p w:rsidR="0089541D" w:rsidRDefault="00BD6690">
      <w:pPr>
        <w:pStyle w:val="BodyText"/>
        <w:spacing w:before="22"/>
      </w:pPr>
      <w:r>
        <w:t>(</w:t>
      </w:r>
      <w:proofErr w:type="spellStart"/>
      <w:r>
        <w:t>i</w:t>
      </w:r>
      <w:proofErr w:type="spellEnd"/>
      <w:r>
        <w:t>) Whether a trade mark with international reputation acquired through advertising and market presence can receive protection in India in the absence of current domestic</w:t>
      </w:r>
      <w:r>
        <w:rPr>
          <w:spacing w:val="-5"/>
        </w:rPr>
        <w:t xml:space="preserve"> </w:t>
      </w:r>
      <w:r>
        <w:t>registration.</w:t>
      </w:r>
      <w:r>
        <w:rPr>
          <w:spacing w:val="-5"/>
        </w:rPr>
        <w:t xml:space="preserve"> </w:t>
      </w:r>
      <w:r>
        <w:t>(ii)</w:t>
      </w:r>
      <w:r>
        <w:rPr>
          <w:spacing w:val="-5"/>
        </w:rPr>
        <w:t xml:space="preserve"> </w:t>
      </w:r>
      <w:r>
        <w:t>Whether</w:t>
      </w:r>
      <w:r>
        <w:rPr>
          <w:spacing w:val="-5"/>
        </w:rPr>
        <w:t xml:space="preserve"> </w:t>
      </w:r>
      <w:r>
        <w:t>the</w:t>
      </w:r>
      <w:r>
        <w:rPr>
          <w:spacing w:val="-5"/>
        </w:rPr>
        <w:t xml:space="preserve"> </w:t>
      </w:r>
      <w:r>
        <w:t>doctrine</w:t>
      </w:r>
      <w:r>
        <w:rPr>
          <w:spacing w:val="-5"/>
        </w:rPr>
        <w:t xml:space="preserve"> </w:t>
      </w:r>
      <w:r>
        <w:t>of</w:t>
      </w:r>
      <w:r>
        <w:rPr>
          <w:spacing w:val="-5"/>
        </w:rPr>
        <w:t xml:space="preserve"> </w:t>
      </w:r>
      <w:r>
        <w:t>trans-border</w:t>
      </w:r>
      <w:r>
        <w:rPr>
          <w:spacing w:val="-5"/>
        </w:rPr>
        <w:t xml:space="preserve"> </w:t>
      </w:r>
      <w:r>
        <w:t>reputation</w:t>
      </w:r>
      <w:r>
        <w:rPr>
          <w:spacing w:val="-5"/>
        </w:rPr>
        <w:t xml:space="preserve"> </w:t>
      </w:r>
      <w:r>
        <w:t>applies</w:t>
      </w:r>
      <w:r>
        <w:rPr>
          <w:spacing w:val="-5"/>
        </w:rPr>
        <w:t xml:space="preserve"> </w:t>
      </w:r>
      <w:r>
        <w:t xml:space="preserve">in </w:t>
      </w:r>
      <w:r>
        <w:lastRenderedPageBreak/>
        <w:t>In</w:t>
      </w:r>
      <w:r>
        <w:t>dian trade mark law.</w:t>
      </w:r>
    </w:p>
    <w:p w:rsidR="0089541D" w:rsidRDefault="0089541D">
      <w:pPr>
        <w:pStyle w:val="BodyText"/>
        <w:spacing w:before="120"/>
        <w:ind w:left="0"/>
      </w:pPr>
    </w:p>
    <w:p w:rsidR="0089541D" w:rsidRDefault="00BD6690">
      <w:pPr>
        <w:pStyle w:val="Heading1"/>
      </w:pPr>
      <w:r>
        <w:rPr>
          <w:spacing w:val="-2"/>
        </w:rPr>
        <w:t>Held:</w:t>
      </w:r>
    </w:p>
    <w:p w:rsidR="0089541D" w:rsidRDefault="00BD6690">
      <w:pPr>
        <w:pStyle w:val="BodyText"/>
        <w:spacing w:before="30"/>
        <w:ind w:right="175"/>
      </w:pPr>
      <w:r>
        <w:t xml:space="preserve">The Supreme Court upheld the injunction restraining the defendant. The Court </w:t>
      </w:r>
      <w:proofErr w:type="spellStart"/>
      <w:r>
        <w:t>recognised</w:t>
      </w:r>
      <w:proofErr w:type="spellEnd"/>
      <w:r>
        <w:t xml:space="preserve"> the doctrine of trans-border reputation, holding that in an era of international trade and global media, the goodwill and reputation of a trade mark can</w:t>
      </w:r>
      <w:r>
        <w:rPr>
          <w:spacing w:val="-4"/>
        </w:rPr>
        <w:t xml:space="preserve"> </w:t>
      </w:r>
      <w:r>
        <w:t>cross</w:t>
      </w:r>
      <w:r>
        <w:rPr>
          <w:spacing w:val="-4"/>
        </w:rPr>
        <w:t xml:space="preserve"> </w:t>
      </w:r>
      <w:r>
        <w:t>national</w:t>
      </w:r>
      <w:r>
        <w:rPr>
          <w:spacing w:val="-4"/>
        </w:rPr>
        <w:t xml:space="preserve"> </w:t>
      </w:r>
      <w:r>
        <w:t>boundaries.</w:t>
      </w:r>
      <w:r>
        <w:rPr>
          <w:spacing w:val="-4"/>
        </w:rPr>
        <w:t xml:space="preserve"> </w:t>
      </w:r>
      <w:r>
        <w:t>A</w:t>
      </w:r>
      <w:r>
        <w:rPr>
          <w:spacing w:val="-4"/>
        </w:rPr>
        <w:t xml:space="preserve"> </w:t>
      </w:r>
      <w:r>
        <w:t>mark</w:t>
      </w:r>
      <w:r>
        <w:rPr>
          <w:spacing w:val="-4"/>
        </w:rPr>
        <w:t xml:space="preserve"> </w:t>
      </w:r>
      <w:r>
        <w:t>that</w:t>
      </w:r>
      <w:r>
        <w:rPr>
          <w:spacing w:val="-4"/>
        </w:rPr>
        <w:t xml:space="preserve"> </w:t>
      </w:r>
      <w:r>
        <w:t>has</w:t>
      </w:r>
      <w:r>
        <w:rPr>
          <w:spacing w:val="-4"/>
        </w:rPr>
        <w:t xml:space="preserve"> </w:t>
      </w:r>
      <w:r>
        <w:t>become</w:t>
      </w:r>
      <w:r>
        <w:rPr>
          <w:spacing w:val="-4"/>
        </w:rPr>
        <w:t xml:space="preserve"> </w:t>
      </w:r>
      <w:r>
        <w:t>well-known</w:t>
      </w:r>
      <w:r>
        <w:rPr>
          <w:spacing w:val="-4"/>
        </w:rPr>
        <w:t xml:space="preserve"> </w:t>
      </w:r>
      <w:r>
        <w:t>to</w:t>
      </w:r>
      <w:r>
        <w:rPr>
          <w:spacing w:val="-4"/>
        </w:rPr>
        <w:t xml:space="preserve"> </w:t>
      </w:r>
      <w:r>
        <w:t>the</w:t>
      </w:r>
      <w:r>
        <w:rPr>
          <w:spacing w:val="-4"/>
        </w:rPr>
        <w:t xml:space="preserve"> </w:t>
      </w:r>
      <w:r>
        <w:t>relevant Indian public through international advertising and use is entitled to protection against domestic misappropriation through the action of passing off, even without formal domestic registration o</w:t>
      </w:r>
      <w:r>
        <w:t>r substantial physical commercial use in India.</w:t>
      </w:r>
    </w:p>
    <w:p w:rsidR="0089541D" w:rsidRDefault="0089541D">
      <w:pPr>
        <w:pStyle w:val="BodyText"/>
        <w:spacing w:before="140"/>
        <w:ind w:left="0"/>
      </w:pPr>
    </w:p>
    <w:p w:rsidR="0089541D" w:rsidRDefault="00BD6690">
      <w:pPr>
        <w:pStyle w:val="Heading1"/>
      </w:pPr>
      <w:r>
        <w:t>Toyota</w:t>
      </w:r>
      <w:r>
        <w:rPr>
          <w:spacing w:val="-7"/>
        </w:rPr>
        <w:t xml:space="preserve"> </w:t>
      </w:r>
      <w:proofErr w:type="spellStart"/>
      <w:r>
        <w:t>Jidosha</w:t>
      </w:r>
      <w:proofErr w:type="spellEnd"/>
      <w:r>
        <w:rPr>
          <w:spacing w:val="-4"/>
        </w:rPr>
        <w:t xml:space="preserve"> </w:t>
      </w:r>
      <w:r>
        <w:t>Kabushiki</w:t>
      </w:r>
      <w:r>
        <w:rPr>
          <w:spacing w:val="-4"/>
        </w:rPr>
        <w:t xml:space="preserve"> </w:t>
      </w:r>
      <w:r>
        <w:t>Kaisha</w:t>
      </w:r>
      <w:r>
        <w:rPr>
          <w:spacing w:val="-4"/>
        </w:rPr>
        <w:t xml:space="preserve"> </w:t>
      </w:r>
      <w:r>
        <w:t>v.</w:t>
      </w:r>
      <w:r>
        <w:rPr>
          <w:spacing w:val="-4"/>
        </w:rPr>
        <w:t xml:space="preserve"> </w:t>
      </w:r>
      <w:r>
        <w:t>Prius</w:t>
      </w:r>
      <w:r>
        <w:rPr>
          <w:spacing w:val="-4"/>
        </w:rPr>
        <w:t xml:space="preserve"> </w:t>
      </w:r>
      <w:r>
        <w:t>Auto</w:t>
      </w:r>
      <w:r>
        <w:rPr>
          <w:spacing w:val="-4"/>
        </w:rPr>
        <w:t xml:space="preserve"> </w:t>
      </w:r>
      <w:r>
        <w:t>Industries</w:t>
      </w:r>
      <w:r>
        <w:rPr>
          <w:spacing w:val="-4"/>
        </w:rPr>
        <w:t xml:space="preserve"> Ltd.</w:t>
      </w:r>
    </w:p>
    <w:p w:rsidR="0089541D" w:rsidRDefault="00BD6690">
      <w:pPr>
        <w:pStyle w:val="BodyText"/>
      </w:pPr>
      <w:r>
        <w:t>Citation:</w:t>
      </w:r>
      <w:r>
        <w:rPr>
          <w:spacing w:val="-3"/>
        </w:rPr>
        <w:t xml:space="preserve"> </w:t>
      </w:r>
      <w:r>
        <w:t>(2018)</w:t>
      </w:r>
      <w:r>
        <w:rPr>
          <w:spacing w:val="-2"/>
        </w:rPr>
        <w:t xml:space="preserve"> </w:t>
      </w:r>
      <w:r>
        <w:t>2</w:t>
      </w:r>
      <w:r>
        <w:rPr>
          <w:spacing w:val="-2"/>
        </w:rPr>
        <w:t xml:space="preserve"> </w:t>
      </w:r>
      <w:r>
        <w:t>SCC</w:t>
      </w:r>
      <w:r>
        <w:rPr>
          <w:spacing w:val="-2"/>
        </w:rPr>
        <w:t xml:space="preserve"> </w:t>
      </w:r>
      <w:r>
        <w:rPr>
          <w:spacing w:val="-10"/>
        </w:rPr>
        <w:t>1</w:t>
      </w:r>
    </w:p>
    <w:p w:rsidR="0089541D" w:rsidRDefault="0089541D">
      <w:pPr>
        <w:pStyle w:val="BodyText"/>
        <w:spacing w:before="120"/>
        <w:ind w:left="0"/>
      </w:pPr>
    </w:p>
    <w:p w:rsidR="0089541D" w:rsidRDefault="00BD6690">
      <w:pPr>
        <w:pStyle w:val="Heading1"/>
      </w:pPr>
      <w:r>
        <w:rPr>
          <w:spacing w:val="-2"/>
        </w:rPr>
        <w:t>Facts:</w:t>
      </w:r>
    </w:p>
    <w:p w:rsidR="0089541D" w:rsidRDefault="00BD6690">
      <w:pPr>
        <w:pStyle w:val="BodyText"/>
        <w:spacing w:before="30"/>
        <w:ind w:right="131"/>
      </w:pPr>
      <w:r>
        <w:t>Toyota</w:t>
      </w:r>
      <w:r>
        <w:rPr>
          <w:spacing w:val="-4"/>
        </w:rPr>
        <w:t xml:space="preserve"> </w:t>
      </w:r>
      <w:r>
        <w:t>sought</w:t>
      </w:r>
      <w:r>
        <w:rPr>
          <w:spacing w:val="-4"/>
        </w:rPr>
        <w:t xml:space="preserve"> </w:t>
      </w:r>
      <w:r>
        <w:t>to</w:t>
      </w:r>
      <w:r>
        <w:rPr>
          <w:spacing w:val="-4"/>
        </w:rPr>
        <w:t xml:space="preserve"> </w:t>
      </w:r>
      <w:r>
        <w:t>enforce</w:t>
      </w:r>
      <w:r>
        <w:rPr>
          <w:spacing w:val="-4"/>
        </w:rPr>
        <w:t xml:space="preserve"> </w:t>
      </w:r>
      <w:r>
        <w:t>its</w:t>
      </w:r>
      <w:r>
        <w:rPr>
          <w:spacing w:val="-4"/>
        </w:rPr>
        <w:t xml:space="preserve"> </w:t>
      </w:r>
      <w:r>
        <w:t>internationally</w:t>
      </w:r>
      <w:r>
        <w:rPr>
          <w:spacing w:val="-4"/>
        </w:rPr>
        <w:t xml:space="preserve"> </w:t>
      </w:r>
      <w:r>
        <w:t>famous</w:t>
      </w:r>
      <w:r>
        <w:rPr>
          <w:spacing w:val="-4"/>
        </w:rPr>
        <w:t xml:space="preserve"> </w:t>
      </w:r>
      <w:r>
        <w:t>'Prius'</w:t>
      </w:r>
      <w:r>
        <w:rPr>
          <w:spacing w:val="-4"/>
        </w:rPr>
        <w:t xml:space="preserve"> </w:t>
      </w:r>
      <w:r>
        <w:t>trade</w:t>
      </w:r>
      <w:r>
        <w:rPr>
          <w:spacing w:val="-4"/>
        </w:rPr>
        <w:t xml:space="preserve"> </w:t>
      </w:r>
      <w:r>
        <w:t>mark</w:t>
      </w:r>
      <w:r>
        <w:rPr>
          <w:spacing w:val="-4"/>
        </w:rPr>
        <w:t xml:space="preserve"> </w:t>
      </w:r>
      <w:r>
        <w:t>in</w:t>
      </w:r>
      <w:r>
        <w:rPr>
          <w:spacing w:val="-4"/>
        </w:rPr>
        <w:t xml:space="preserve"> </w:t>
      </w:r>
      <w:r>
        <w:t>India</w:t>
      </w:r>
      <w:r>
        <w:rPr>
          <w:spacing w:val="-4"/>
        </w:rPr>
        <w:t xml:space="preserve"> </w:t>
      </w:r>
      <w:r>
        <w:t>against Prius Auto Industries, a</w:t>
      </w:r>
      <w:r>
        <w:t xml:space="preserve">n Indian manufacturer of automobile parts that had been using the mark 'Prius' in India since 2001, before Toyota's hybrid Prius vehicle achieved significant commercial presence in the Indian market. Toyota's Prius hybrid car was launched in Japan in 1997 </w:t>
      </w:r>
      <w:r>
        <w:t>and internationally marketed thereafter, but Toyota's sales and advertising penetration in India was limited at the time Prius Auto Industries adopted the mark.</w:t>
      </w:r>
    </w:p>
    <w:p w:rsidR="0089541D" w:rsidRDefault="0089541D">
      <w:pPr>
        <w:pStyle w:val="BodyText"/>
        <w:spacing w:before="120"/>
        <w:ind w:left="0"/>
      </w:pPr>
    </w:p>
    <w:p w:rsidR="0089541D" w:rsidRDefault="00BD6690">
      <w:pPr>
        <w:pStyle w:val="Heading1"/>
      </w:pPr>
      <w:r>
        <w:rPr>
          <w:spacing w:val="-2"/>
        </w:rPr>
        <w:t>Issues:</w:t>
      </w:r>
    </w:p>
    <w:p w:rsidR="0089541D" w:rsidRDefault="00BD6690">
      <w:pPr>
        <w:pStyle w:val="BodyText"/>
        <w:spacing w:before="30"/>
        <w:ind w:right="131"/>
      </w:pPr>
      <w:r>
        <w:t>(</w:t>
      </w:r>
      <w:proofErr w:type="spellStart"/>
      <w:r>
        <w:t>i</w:t>
      </w:r>
      <w:proofErr w:type="spellEnd"/>
      <w:r>
        <w:t>) What quantum and quality of evidence is required to establish trans-border reputation</w:t>
      </w:r>
      <w:r>
        <w:rPr>
          <w:spacing w:val="-3"/>
        </w:rPr>
        <w:t xml:space="preserve"> </w:t>
      </w:r>
      <w:r>
        <w:t>in</w:t>
      </w:r>
      <w:r>
        <w:rPr>
          <w:spacing w:val="-3"/>
        </w:rPr>
        <w:t xml:space="preserve"> </w:t>
      </w:r>
      <w:r>
        <w:t>India</w:t>
      </w:r>
      <w:r>
        <w:rPr>
          <w:spacing w:val="-3"/>
        </w:rPr>
        <w:t xml:space="preserve"> </w:t>
      </w:r>
      <w:r>
        <w:t>for</w:t>
      </w:r>
      <w:r>
        <w:rPr>
          <w:spacing w:val="-3"/>
        </w:rPr>
        <w:t xml:space="preserve"> </w:t>
      </w:r>
      <w:r>
        <w:t>purposes</w:t>
      </w:r>
      <w:r>
        <w:rPr>
          <w:spacing w:val="-3"/>
        </w:rPr>
        <w:t xml:space="preserve"> </w:t>
      </w:r>
      <w:r>
        <w:t>of</w:t>
      </w:r>
      <w:r>
        <w:rPr>
          <w:spacing w:val="-3"/>
        </w:rPr>
        <w:t xml:space="preserve"> </w:t>
      </w:r>
      <w:r>
        <w:t>an</w:t>
      </w:r>
      <w:r>
        <w:rPr>
          <w:spacing w:val="-3"/>
        </w:rPr>
        <w:t xml:space="preserve"> </w:t>
      </w:r>
      <w:r>
        <w:t>action</w:t>
      </w:r>
      <w:r>
        <w:rPr>
          <w:spacing w:val="-3"/>
        </w:rPr>
        <w:t xml:space="preserve"> </w:t>
      </w:r>
      <w:r>
        <w:t>for</w:t>
      </w:r>
      <w:r>
        <w:rPr>
          <w:spacing w:val="-3"/>
        </w:rPr>
        <w:t xml:space="preserve"> </w:t>
      </w:r>
      <w:r>
        <w:t>passing</w:t>
      </w:r>
      <w:r>
        <w:rPr>
          <w:spacing w:val="-3"/>
        </w:rPr>
        <w:t xml:space="preserve"> </w:t>
      </w:r>
      <w:r>
        <w:t>off?</w:t>
      </w:r>
      <w:r>
        <w:rPr>
          <w:spacing w:val="-3"/>
        </w:rPr>
        <w:t xml:space="preserve"> </w:t>
      </w:r>
      <w:r>
        <w:t>(ii)</w:t>
      </w:r>
      <w:r>
        <w:rPr>
          <w:spacing w:val="-3"/>
        </w:rPr>
        <w:t xml:space="preserve"> </w:t>
      </w:r>
      <w:r>
        <w:t>Is</w:t>
      </w:r>
      <w:r>
        <w:rPr>
          <w:spacing w:val="-3"/>
        </w:rPr>
        <w:t xml:space="preserve"> </w:t>
      </w:r>
      <w:r>
        <w:t>international</w:t>
      </w:r>
      <w:r>
        <w:rPr>
          <w:spacing w:val="-3"/>
        </w:rPr>
        <w:t xml:space="preserve"> </w:t>
      </w:r>
      <w:r>
        <w:t>fame of a mark, without proof of actual reputation among the relevant Indian public, sufficient to establish protectable goodwill in India?</w:t>
      </w:r>
    </w:p>
    <w:p w:rsidR="0089541D" w:rsidRDefault="0089541D">
      <w:pPr>
        <w:pStyle w:val="BodyText"/>
        <w:spacing w:before="120"/>
        <w:ind w:left="0"/>
      </w:pPr>
    </w:p>
    <w:p w:rsidR="0089541D" w:rsidRDefault="00BD6690">
      <w:pPr>
        <w:pStyle w:val="Heading1"/>
      </w:pPr>
      <w:r>
        <w:rPr>
          <w:spacing w:val="-2"/>
        </w:rPr>
        <w:t>Held:</w:t>
      </w:r>
    </w:p>
    <w:p w:rsidR="0089541D" w:rsidRDefault="00BD6690">
      <w:pPr>
        <w:pStyle w:val="BodyText"/>
        <w:spacing w:before="30"/>
        <w:ind w:right="157"/>
      </w:pPr>
      <w:r>
        <w:t xml:space="preserve">The Supreme Court held that the doctrine of trans-border reputation, while </w:t>
      </w:r>
      <w:proofErr w:type="spellStart"/>
      <w:r>
        <w:t>recognised</w:t>
      </w:r>
      <w:proofErr w:type="spellEnd"/>
      <w:r>
        <w:t xml:space="preserve"> in Whirlpool, requires </w:t>
      </w:r>
      <w:r>
        <w:t xml:space="preserve">the foreign trade mark owner to prove by cogent and satisfactory evidence that the mark was actually known and </w:t>
      </w:r>
      <w:proofErr w:type="spellStart"/>
      <w:r>
        <w:t>recognised</w:t>
      </w:r>
      <w:proofErr w:type="spellEnd"/>
      <w:r>
        <w:t xml:space="preserve"> by the relevant section of the Indian public within India at the time the defendant adopted it.</w:t>
      </w:r>
      <w:r>
        <w:rPr>
          <w:spacing w:val="-3"/>
        </w:rPr>
        <w:t xml:space="preserve"> </w:t>
      </w:r>
      <w:r>
        <w:t>The</w:t>
      </w:r>
      <w:r>
        <w:rPr>
          <w:spacing w:val="-3"/>
        </w:rPr>
        <w:t xml:space="preserve"> </w:t>
      </w:r>
      <w:r>
        <w:t>Court</w:t>
      </w:r>
      <w:r>
        <w:rPr>
          <w:spacing w:val="-3"/>
        </w:rPr>
        <w:t xml:space="preserve"> </w:t>
      </w:r>
      <w:r>
        <w:t>distinguished</w:t>
      </w:r>
      <w:r>
        <w:rPr>
          <w:spacing w:val="-3"/>
        </w:rPr>
        <w:t xml:space="preserve"> </w:t>
      </w:r>
      <w:r>
        <w:t>between</w:t>
      </w:r>
      <w:r>
        <w:rPr>
          <w:spacing w:val="-3"/>
        </w:rPr>
        <w:t xml:space="preserve"> </w:t>
      </w:r>
      <w:r>
        <w:t>the</w:t>
      </w:r>
      <w:r>
        <w:rPr>
          <w:spacing w:val="-3"/>
        </w:rPr>
        <w:t xml:space="preserve"> </w:t>
      </w:r>
      <w:r>
        <w:t>me</w:t>
      </w:r>
      <w:r>
        <w:t>re</w:t>
      </w:r>
      <w:r>
        <w:rPr>
          <w:spacing w:val="-3"/>
        </w:rPr>
        <w:t xml:space="preserve"> </w:t>
      </w:r>
      <w:r>
        <w:t>international</w:t>
      </w:r>
      <w:r>
        <w:rPr>
          <w:spacing w:val="-3"/>
        </w:rPr>
        <w:t xml:space="preserve"> </w:t>
      </w:r>
      <w:r>
        <w:t>existence</w:t>
      </w:r>
      <w:r>
        <w:rPr>
          <w:spacing w:val="-3"/>
        </w:rPr>
        <w:t xml:space="preserve"> </w:t>
      </w:r>
      <w:r>
        <w:t>of</w:t>
      </w:r>
      <w:r>
        <w:rPr>
          <w:spacing w:val="-3"/>
        </w:rPr>
        <w:t xml:space="preserve"> </w:t>
      </w:r>
      <w:r>
        <w:t>a</w:t>
      </w:r>
      <w:r>
        <w:rPr>
          <w:spacing w:val="-3"/>
        </w:rPr>
        <w:t xml:space="preserve"> </w:t>
      </w:r>
      <w:r>
        <w:t>brand</w:t>
      </w:r>
      <w:r>
        <w:rPr>
          <w:spacing w:val="-3"/>
        </w:rPr>
        <w:t xml:space="preserve"> </w:t>
      </w:r>
      <w:r>
        <w:t>and its actual percolation into the Indian market's consciousness. As Toyota could not establish</w:t>
      </w:r>
      <w:r>
        <w:rPr>
          <w:spacing w:val="-3"/>
        </w:rPr>
        <w:t xml:space="preserve"> </w:t>
      </w:r>
      <w:r>
        <w:t>that</w:t>
      </w:r>
      <w:r>
        <w:rPr>
          <w:spacing w:val="-3"/>
        </w:rPr>
        <w:t xml:space="preserve"> </w:t>
      </w:r>
      <w:r>
        <w:t>the</w:t>
      </w:r>
      <w:r>
        <w:rPr>
          <w:spacing w:val="-3"/>
        </w:rPr>
        <w:t xml:space="preserve"> </w:t>
      </w:r>
      <w:r>
        <w:t>'Prius'</w:t>
      </w:r>
      <w:r>
        <w:rPr>
          <w:spacing w:val="-3"/>
        </w:rPr>
        <w:t xml:space="preserve"> </w:t>
      </w:r>
      <w:r>
        <w:t>mark</w:t>
      </w:r>
      <w:r>
        <w:rPr>
          <w:spacing w:val="-3"/>
        </w:rPr>
        <w:t xml:space="preserve"> </w:t>
      </w:r>
      <w:r>
        <w:t>was</w:t>
      </w:r>
      <w:r>
        <w:rPr>
          <w:spacing w:val="-3"/>
        </w:rPr>
        <w:t xml:space="preserve"> </w:t>
      </w:r>
      <w:r>
        <w:t>sufficiently</w:t>
      </w:r>
      <w:r>
        <w:rPr>
          <w:spacing w:val="-3"/>
        </w:rPr>
        <w:t xml:space="preserve"> </w:t>
      </w:r>
      <w:r>
        <w:t>known</w:t>
      </w:r>
      <w:r>
        <w:rPr>
          <w:spacing w:val="-3"/>
        </w:rPr>
        <w:t xml:space="preserve"> </w:t>
      </w:r>
      <w:r>
        <w:t>in</w:t>
      </w:r>
      <w:r>
        <w:rPr>
          <w:spacing w:val="-3"/>
        </w:rPr>
        <w:t xml:space="preserve"> </w:t>
      </w:r>
      <w:r>
        <w:t>India</w:t>
      </w:r>
      <w:r>
        <w:rPr>
          <w:spacing w:val="-3"/>
        </w:rPr>
        <w:t xml:space="preserve"> </w:t>
      </w:r>
      <w:r>
        <w:t>at</w:t>
      </w:r>
      <w:r>
        <w:rPr>
          <w:spacing w:val="-3"/>
        </w:rPr>
        <w:t xml:space="preserve"> </w:t>
      </w:r>
      <w:r>
        <w:t>the</w:t>
      </w:r>
      <w:r>
        <w:rPr>
          <w:spacing w:val="-3"/>
        </w:rPr>
        <w:t xml:space="preserve"> </w:t>
      </w:r>
      <w:r>
        <w:t>relevant</w:t>
      </w:r>
      <w:r>
        <w:rPr>
          <w:spacing w:val="-3"/>
        </w:rPr>
        <w:t xml:space="preserve"> </w:t>
      </w:r>
      <w:r>
        <w:t>time</w:t>
      </w:r>
      <w:r>
        <w:rPr>
          <w:spacing w:val="-3"/>
        </w:rPr>
        <w:t xml:space="preserve"> </w:t>
      </w:r>
      <w:r>
        <w:t>—</w:t>
      </w:r>
    </w:p>
    <w:p w:rsidR="0089541D" w:rsidRDefault="00BD6690">
      <w:pPr>
        <w:pStyle w:val="BodyText"/>
        <w:spacing w:before="22"/>
      </w:pPr>
      <w:r>
        <w:t>particularly</w:t>
      </w:r>
      <w:r>
        <w:rPr>
          <w:spacing w:val="-4"/>
        </w:rPr>
        <w:t xml:space="preserve"> </w:t>
      </w:r>
      <w:r>
        <w:t>given</w:t>
      </w:r>
      <w:r>
        <w:rPr>
          <w:spacing w:val="-4"/>
        </w:rPr>
        <w:t xml:space="preserve"> </w:t>
      </w:r>
      <w:r>
        <w:t>that</w:t>
      </w:r>
      <w:r>
        <w:rPr>
          <w:spacing w:val="-4"/>
        </w:rPr>
        <w:t xml:space="preserve"> </w:t>
      </w:r>
      <w:r>
        <w:t>the</w:t>
      </w:r>
      <w:r>
        <w:rPr>
          <w:spacing w:val="-4"/>
        </w:rPr>
        <w:t xml:space="preserve"> </w:t>
      </w:r>
      <w:r>
        <w:t>vehicle</w:t>
      </w:r>
      <w:r>
        <w:rPr>
          <w:spacing w:val="-4"/>
        </w:rPr>
        <w:t xml:space="preserve"> </w:t>
      </w:r>
      <w:r>
        <w:t>was</w:t>
      </w:r>
      <w:r>
        <w:rPr>
          <w:spacing w:val="-4"/>
        </w:rPr>
        <w:t xml:space="preserve"> </w:t>
      </w:r>
      <w:r>
        <w:t>not</w:t>
      </w:r>
      <w:r>
        <w:rPr>
          <w:spacing w:val="-4"/>
        </w:rPr>
        <w:t xml:space="preserve"> </w:t>
      </w:r>
      <w:r>
        <w:t>sold</w:t>
      </w:r>
      <w:r>
        <w:rPr>
          <w:spacing w:val="-4"/>
        </w:rPr>
        <w:t xml:space="preserve"> </w:t>
      </w:r>
      <w:r>
        <w:t>commercially</w:t>
      </w:r>
      <w:r>
        <w:rPr>
          <w:spacing w:val="-4"/>
        </w:rPr>
        <w:t xml:space="preserve"> </w:t>
      </w:r>
      <w:r>
        <w:t>in</w:t>
      </w:r>
      <w:r>
        <w:rPr>
          <w:spacing w:val="-4"/>
        </w:rPr>
        <w:t xml:space="preserve"> </w:t>
      </w:r>
      <w:r>
        <w:t>India</w:t>
      </w:r>
      <w:r>
        <w:rPr>
          <w:spacing w:val="-4"/>
        </w:rPr>
        <w:t xml:space="preserve"> </w:t>
      </w:r>
      <w:r>
        <w:t>—</w:t>
      </w:r>
      <w:r>
        <w:rPr>
          <w:spacing w:val="-4"/>
        </w:rPr>
        <w:t xml:space="preserve"> </w:t>
      </w:r>
      <w:r>
        <w:t>the</w:t>
      </w:r>
      <w:r>
        <w:rPr>
          <w:spacing w:val="-4"/>
        </w:rPr>
        <w:t xml:space="preserve"> </w:t>
      </w:r>
      <w:r>
        <w:t>Court declined to restrain the defendant.</w:t>
      </w:r>
    </w:p>
    <w:p w:rsidR="0089541D" w:rsidRDefault="0089541D">
      <w:pPr>
        <w:pStyle w:val="BodyText"/>
        <w:spacing w:before="140"/>
        <w:ind w:left="0"/>
      </w:pPr>
    </w:p>
    <w:p w:rsidR="0089541D" w:rsidRDefault="00BD6690">
      <w:pPr>
        <w:pStyle w:val="Heading1"/>
      </w:pPr>
      <w:r>
        <w:rPr>
          <w:spacing w:val="-2"/>
        </w:rPr>
        <w:lastRenderedPageBreak/>
        <w:t>Conclusion</w:t>
      </w:r>
    </w:p>
    <w:p w:rsidR="0089541D" w:rsidRDefault="00BD6690">
      <w:pPr>
        <w:pStyle w:val="BodyText"/>
        <w:ind w:right="131"/>
      </w:pPr>
      <w:r>
        <w:t>Chapter</w:t>
      </w:r>
      <w:r>
        <w:rPr>
          <w:spacing w:val="-4"/>
        </w:rPr>
        <w:t xml:space="preserve"> </w:t>
      </w:r>
      <w:r>
        <w:t>IVA</w:t>
      </w:r>
      <w:r>
        <w:rPr>
          <w:spacing w:val="-4"/>
        </w:rPr>
        <w:t xml:space="preserve"> </w:t>
      </w:r>
      <w:r>
        <w:t>of</w:t>
      </w:r>
      <w:r>
        <w:rPr>
          <w:spacing w:val="-4"/>
        </w:rPr>
        <w:t xml:space="preserve"> </w:t>
      </w:r>
      <w:r>
        <w:t>the</w:t>
      </w:r>
      <w:r>
        <w:rPr>
          <w:spacing w:val="-4"/>
        </w:rPr>
        <w:t xml:space="preserve"> </w:t>
      </w:r>
      <w:r>
        <w:t>Trade</w:t>
      </w:r>
      <w:r>
        <w:rPr>
          <w:spacing w:val="-4"/>
        </w:rPr>
        <w:t xml:space="preserve"> </w:t>
      </w:r>
      <w:r>
        <w:t>Marks</w:t>
      </w:r>
      <w:r>
        <w:rPr>
          <w:spacing w:val="-4"/>
        </w:rPr>
        <w:t xml:space="preserve"> </w:t>
      </w:r>
      <w:r>
        <w:t>Act,</w:t>
      </w:r>
      <w:r>
        <w:rPr>
          <w:spacing w:val="-4"/>
        </w:rPr>
        <w:t xml:space="preserve"> </w:t>
      </w:r>
      <w:r>
        <w:t>1999</w:t>
      </w:r>
      <w:r>
        <w:rPr>
          <w:spacing w:val="-4"/>
        </w:rPr>
        <w:t xml:space="preserve"> </w:t>
      </w:r>
      <w:r>
        <w:t>successfully</w:t>
      </w:r>
      <w:r>
        <w:rPr>
          <w:spacing w:val="-4"/>
        </w:rPr>
        <w:t xml:space="preserve"> </w:t>
      </w:r>
      <w:r>
        <w:t>integrates</w:t>
      </w:r>
      <w:r>
        <w:rPr>
          <w:spacing w:val="-4"/>
        </w:rPr>
        <w:t xml:space="preserve"> </w:t>
      </w:r>
      <w:r>
        <w:t>the</w:t>
      </w:r>
      <w:r>
        <w:rPr>
          <w:spacing w:val="-4"/>
        </w:rPr>
        <w:t xml:space="preserve"> </w:t>
      </w:r>
      <w:r>
        <w:t>Madrid</w:t>
      </w:r>
      <w:r>
        <w:rPr>
          <w:spacing w:val="-4"/>
        </w:rPr>
        <w:t xml:space="preserve"> </w:t>
      </w:r>
      <w:r>
        <w:t xml:space="preserve">Protocol framework into Indian domestic trade mark law, providing Indian trade mark proprietors with an efficient, </w:t>
      </w:r>
      <w:proofErr w:type="spellStart"/>
      <w:r>
        <w:t>centralised</w:t>
      </w:r>
      <w:proofErr w:type="spellEnd"/>
      <w:r>
        <w:t xml:space="preserve"> mechanism to seek trade mark protection across multiple countries through a single application while simultaneously opening the I</w:t>
      </w:r>
      <w:r>
        <w:t>ndian market to international trade mark registrations. The provisions of Sections 36A to 36G address all stages of the international registration process — from the basic mark requirement and filing procedure under Section 36D, through examination and opp</w:t>
      </w:r>
      <w:r>
        <w:t>osition of international registrations designating India under Section 36E, to the equivalence of protection under Section 36F and duration and renewal</w:t>
      </w:r>
      <w:r>
        <w:rPr>
          <w:spacing w:val="-4"/>
        </w:rPr>
        <w:t xml:space="preserve"> </w:t>
      </w:r>
      <w:r>
        <w:t>under</w:t>
      </w:r>
      <w:r>
        <w:rPr>
          <w:spacing w:val="-4"/>
        </w:rPr>
        <w:t xml:space="preserve"> </w:t>
      </w:r>
      <w:r>
        <w:t>Section</w:t>
      </w:r>
      <w:r>
        <w:rPr>
          <w:spacing w:val="-4"/>
        </w:rPr>
        <w:t xml:space="preserve"> </w:t>
      </w:r>
      <w:r>
        <w:t>36G.</w:t>
      </w:r>
      <w:r>
        <w:rPr>
          <w:spacing w:val="-4"/>
        </w:rPr>
        <w:t xml:space="preserve"> </w:t>
      </w:r>
      <w:r>
        <w:t>The</w:t>
      </w:r>
      <w:r>
        <w:rPr>
          <w:spacing w:val="-4"/>
        </w:rPr>
        <w:t xml:space="preserve"> </w:t>
      </w:r>
      <w:r>
        <w:t>five-year</w:t>
      </w:r>
      <w:r>
        <w:rPr>
          <w:spacing w:val="-4"/>
        </w:rPr>
        <w:t xml:space="preserve"> </w:t>
      </w:r>
      <w:r>
        <w:t>dependency</w:t>
      </w:r>
      <w:r>
        <w:rPr>
          <w:spacing w:val="-4"/>
        </w:rPr>
        <w:t xml:space="preserve"> </w:t>
      </w:r>
      <w:r>
        <w:t>principle</w:t>
      </w:r>
      <w:r>
        <w:rPr>
          <w:spacing w:val="-4"/>
        </w:rPr>
        <w:t xml:space="preserve"> </w:t>
      </w:r>
      <w:r>
        <w:t>under</w:t>
      </w:r>
      <w:r>
        <w:rPr>
          <w:spacing w:val="-4"/>
        </w:rPr>
        <w:t xml:space="preserve"> </w:t>
      </w:r>
      <w:r>
        <w:t>Section</w:t>
      </w:r>
      <w:r>
        <w:rPr>
          <w:spacing w:val="-4"/>
        </w:rPr>
        <w:t xml:space="preserve"> </w:t>
      </w:r>
      <w:r>
        <w:t>36</w:t>
      </w:r>
      <w:proofErr w:type="gramStart"/>
      <w:r>
        <w:t>D(</w:t>
      </w:r>
      <w:proofErr w:type="gramEnd"/>
      <w:r>
        <w:t>5) is</w:t>
      </w:r>
      <w:r>
        <w:rPr>
          <w:spacing w:val="-3"/>
        </w:rPr>
        <w:t xml:space="preserve"> </w:t>
      </w:r>
      <w:r>
        <w:t>a</w:t>
      </w:r>
      <w:r>
        <w:rPr>
          <w:spacing w:val="-3"/>
        </w:rPr>
        <w:t xml:space="preserve"> </w:t>
      </w:r>
      <w:r>
        <w:t>critical</w:t>
      </w:r>
      <w:r>
        <w:rPr>
          <w:spacing w:val="-3"/>
        </w:rPr>
        <w:t xml:space="preserve"> </w:t>
      </w:r>
      <w:r>
        <w:t>strategic</w:t>
      </w:r>
      <w:r>
        <w:rPr>
          <w:spacing w:val="-3"/>
        </w:rPr>
        <w:t xml:space="preserve"> </w:t>
      </w:r>
      <w:r>
        <w:t>consi</w:t>
      </w:r>
      <w:r>
        <w:t>deration</w:t>
      </w:r>
      <w:r>
        <w:rPr>
          <w:spacing w:val="-3"/>
        </w:rPr>
        <w:t xml:space="preserve"> </w:t>
      </w:r>
      <w:r>
        <w:t>that</w:t>
      </w:r>
      <w:r>
        <w:rPr>
          <w:spacing w:val="-3"/>
        </w:rPr>
        <w:t xml:space="preserve"> </w:t>
      </w:r>
      <w:r>
        <w:t>applicants</w:t>
      </w:r>
      <w:r>
        <w:rPr>
          <w:spacing w:val="-3"/>
        </w:rPr>
        <w:t xml:space="preserve"> </w:t>
      </w:r>
      <w:r>
        <w:t>must</w:t>
      </w:r>
      <w:r>
        <w:rPr>
          <w:spacing w:val="-3"/>
        </w:rPr>
        <w:t xml:space="preserve"> </w:t>
      </w:r>
      <w:r>
        <w:t>manage</w:t>
      </w:r>
      <w:r>
        <w:rPr>
          <w:spacing w:val="-3"/>
        </w:rPr>
        <w:t xml:space="preserve"> </w:t>
      </w:r>
      <w:r>
        <w:t>carefully.</w:t>
      </w:r>
      <w:r>
        <w:rPr>
          <w:spacing w:val="-3"/>
        </w:rPr>
        <w:t xml:space="preserve"> </w:t>
      </w:r>
      <w:r>
        <w:t>The</w:t>
      </w:r>
      <w:r>
        <w:rPr>
          <w:spacing w:val="-3"/>
        </w:rPr>
        <w:t xml:space="preserve"> </w:t>
      </w:r>
      <w:r>
        <w:t xml:space="preserve">judicial decisions in Whirlpool and Toyota </w:t>
      </w:r>
      <w:proofErr w:type="spellStart"/>
      <w:r>
        <w:t>Jidosha</w:t>
      </w:r>
      <w:proofErr w:type="spellEnd"/>
      <w:r>
        <w:t xml:space="preserve"> v. Prius Auto provide important guidance on the scope and limits of the trans-border reputation doctrine, which is particularly relevant to the internati</w:t>
      </w:r>
      <w:r>
        <w:t xml:space="preserve">onal trade mark protection context. Taken together, Chapter IVA represents a significant </w:t>
      </w:r>
      <w:proofErr w:type="spellStart"/>
      <w:r>
        <w:t>modernisation</w:t>
      </w:r>
      <w:proofErr w:type="spellEnd"/>
      <w:r>
        <w:t xml:space="preserve"> of Indian trade mark law and a major facilitative measure for Indian businesses expanding internationally and for foreign businesses seeking the Indian m</w:t>
      </w:r>
      <w:r>
        <w:t>arket.</w:t>
      </w:r>
    </w:p>
    <w:p w:rsidR="00865BA2" w:rsidRDefault="00865BA2">
      <w:pPr>
        <w:rPr>
          <w:b/>
          <w:bCs/>
          <w:sz w:val="28"/>
          <w:szCs w:val="28"/>
        </w:rPr>
      </w:pPr>
      <w:r>
        <w:br w:type="page"/>
      </w:r>
    </w:p>
    <w:p w:rsidR="00865BA2" w:rsidRDefault="00BD6690" w:rsidP="00865BA2">
      <w:pPr>
        <w:pStyle w:val="Heading1"/>
        <w:spacing w:before="22"/>
        <w:jc w:val="center"/>
        <w:rPr>
          <w:spacing w:val="-4"/>
        </w:rPr>
      </w:pPr>
      <w:r>
        <w:lastRenderedPageBreak/>
        <w:t>Chapter</w:t>
      </w:r>
      <w:r>
        <w:rPr>
          <w:spacing w:val="-6"/>
        </w:rPr>
        <w:t xml:space="preserve"> </w:t>
      </w:r>
      <w:r>
        <w:t>4:</w:t>
      </w:r>
    </w:p>
    <w:p w:rsidR="0089541D" w:rsidRDefault="00BD6690" w:rsidP="00865BA2">
      <w:pPr>
        <w:pStyle w:val="Heading1"/>
        <w:spacing w:before="22"/>
        <w:jc w:val="center"/>
      </w:pPr>
      <w:r>
        <w:t>Registration</w:t>
      </w:r>
      <w:r>
        <w:rPr>
          <w:spacing w:val="-4"/>
        </w:rPr>
        <w:t xml:space="preserve"> </w:t>
      </w:r>
      <w:r>
        <w:t>of</w:t>
      </w:r>
      <w:r>
        <w:rPr>
          <w:spacing w:val="-4"/>
        </w:rPr>
        <w:t xml:space="preserve"> </w:t>
      </w:r>
      <w:r>
        <w:t>trade</w:t>
      </w:r>
      <w:r>
        <w:rPr>
          <w:spacing w:val="-4"/>
        </w:rPr>
        <w:t xml:space="preserve"> </w:t>
      </w:r>
      <w:r>
        <w:rPr>
          <w:spacing w:val="-2"/>
        </w:rPr>
        <w:t>marks</w:t>
      </w:r>
    </w:p>
    <w:p w:rsidR="0089541D" w:rsidRDefault="0089541D">
      <w:pPr>
        <w:pStyle w:val="BodyText"/>
        <w:spacing w:before="120"/>
        <w:ind w:left="0"/>
        <w:rPr>
          <w:b/>
        </w:rPr>
      </w:pPr>
    </w:p>
    <w:p w:rsidR="0089541D" w:rsidRDefault="00BD6690">
      <w:pPr>
        <w:pStyle w:val="ListParagraph"/>
        <w:numPr>
          <w:ilvl w:val="0"/>
          <w:numId w:val="6"/>
        </w:numPr>
        <w:tabs>
          <w:tab w:val="left" w:pos="367"/>
        </w:tabs>
        <w:ind w:left="367"/>
        <w:rPr>
          <w:b/>
          <w:sz w:val="28"/>
        </w:rPr>
      </w:pPr>
      <w:r>
        <w:rPr>
          <w:b/>
          <w:spacing w:val="-2"/>
          <w:sz w:val="28"/>
        </w:rPr>
        <w:t>Introduction</w:t>
      </w:r>
    </w:p>
    <w:p w:rsidR="0089541D" w:rsidRDefault="00BD6690">
      <w:pPr>
        <w:pStyle w:val="BodyText"/>
        <w:ind w:right="131"/>
      </w:pPr>
      <w:r>
        <w:t>Registration of a trade mark is the formal legal process by which a mark is entered in the Register of Trade Marks maintained by the Trade Marks Registry, conferring exclusive</w:t>
      </w:r>
      <w:r>
        <w:rPr>
          <w:spacing w:val="-4"/>
        </w:rPr>
        <w:t xml:space="preserve"> </w:t>
      </w:r>
      <w:r>
        <w:t>statutory</w:t>
      </w:r>
      <w:r>
        <w:rPr>
          <w:spacing w:val="-4"/>
        </w:rPr>
        <w:t xml:space="preserve"> </w:t>
      </w:r>
      <w:r>
        <w:t>rights</w:t>
      </w:r>
      <w:r>
        <w:rPr>
          <w:spacing w:val="-4"/>
        </w:rPr>
        <w:t xml:space="preserve"> </w:t>
      </w:r>
      <w:r>
        <w:t>on</w:t>
      </w:r>
      <w:r>
        <w:rPr>
          <w:spacing w:val="-4"/>
        </w:rPr>
        <w:t xml:space="preserve"> </w:t>
      </w:r>
      <w:r>
        <w:t>the</w:t>
      </w:r>
      <w:r>
        <w:rPr>
          <w:spacing w:val="-4"/>
        </w:rPr>
        <w:t xml:space="preserve"> </w:t>
      </w:r>
      <w:r>
        <w:t>proprietor.</w:t>
      </w:r>
      <w:r>
        <w:rPr>
          <w:spacing w:val="-4"/>
        </w:rPr>
        <w:t xml:space="preserve"> </w:t>
      </w:r>
      <w:r>
        <w:t>While</w:t>
      </w:r>
      <w:r>
        <w:rPr>
          <w:spacing w:val="-4"/>
        </w:rPr>
        <w:t xml:space="preserve"> </w:t>
      </w:r>
      <w:r>
        <w:t>trade</w:t>
      </w:r>
      <w:r>
        <w:rPr>
          <w:spacing w:val="-4"/>
        </w:rPr>
        <w:t xml:space="preserve"> </w:t>
      </w:r>
      <w:r>
        <w:t>mark</w:t>
      </w:r>
      <w:r>
        <w:rPr>
          <w:spacing w:val="-4"/>
        </w:rPr>
        <w:t xml:space="preserve"> </w:t>
      </w:r>
      <w:r>
        <w:t>rights</w:t>
      </w:r>
      <w:r>
        <w:rPr>
          <w:spacing w:val="-4"/>
        </w:rPr>
        <w:t xml:space="preserve"> </w:t>
      </w:r>
      <w:r>
        <w:t>may</w:t>
      </w:r>
      <w:r>
        <w:rPr>
          <w:spacing w:val="-4"/>
        </w:rPr>
        <w:t xml:space="preserve"> </w:t>
      </w:r>
      <w:r>
        <w:t>also</w:t>
      </w:r>
      <w:r>
        <w:rPr>
          <w:spacing w:val="-4"/>
        </w:rPr>
        <w:t xml:space="preserve"> </w:t>
      </w:r>
      <w:r>
        <w:t>arise</w:t>
      </w:r>
      <w:r>
        <w:rPr>
          <w:spacing w:val="-4"/>
        </w:rPr>
        <w:t xml:space="preserve"> </w:t>
      </w:r>
      <w:r>
        <w:t>at common law through use — giving rise to the action for passing off — registration significantly strengthens the proprietor's legal position. It creates a presumption of ownership and validity; it en</w:t>
      </w:r>
      <w:r>
        <w:t>ables infringement proceedings to be brought without proving goodwill, misrepresentation, or damage; it serves as constructive notice to the world of the proprietor's rights; and it provides a public record against which subsequent applicants can search. T</w:t>
      </w:r>
      <w:r>
        <w:t>he procedure for registration under the Trade Marks Act, 1999 is primarily governed by Sections 18 to 26, and the effects of registration by Sections 27 to 36.</w:t>
      </w:r>
    </w:p>
    <w:p w:rsidR="0089541D" w:rsidRDefault="0089541D">
      <w:pPr>
        <w:pStyle w:val="BodyText"/>
        <w:spacing w:before="140"/>
        <w:ind w:left="0"/>
      </w:pPr>
    </w:p>
    <w:p w:rsidR="0089541D" w:rsidRDefault="00BD6690">
      <w:pPr>
        <w:pStyle w:val="Heading1"/>
        <w:numPr>
          <w:ilvl w:val="0"/>
          <w:numId w:val="6"/>
        </w:numPr>
        <w:tabs>
          <w:tab w:val="left" w:pos="367"/>
        </w:tabs>
        <w:ind w:left="367"/>
      </w:pPr>
      <w:r>
        <w:t>Objectives</w:t>
      </w:r>
      <w:r>
        <w:rPr>
          <w:spacing w:val="-5"/>
        </w:rPr>
        <w:t xml:space="preserve"> </w:t>
      </w:r>
      <w:r>
        <w:t>of</w:t>
      </w:r>
      <w:r>
        <w:rPr>
          <w:spacing w:val="-4"/>
        </w:rPr>
        <w:t xml:space="preserve"> </w:t>
      </w:r>
      <w:r>
        <w:t>trade</w:t>
      </w:r>
      <w:r>
        <w:rPr>
          <w:spacing w:val="-4"/>
        </w:rPr>
        <w:t xml:space="preserve"> </w:t>
      </w:r>
      <w:r>
        <w:t>mark</w:t>
      </w:r>
      <w:r>
        <w:rPr>
          <w:spacing w:val="-4"/>
        </w:rPr>
        <w:t xml:space="preserve"> </w:t>
      </w:r>
      <w:r>
        <w:rPr>
          <w:spacing w:val="-2"/>
        </w:rPr>
        <w:t>registration</w:t>
      </w:r>
    </w:p>
    <w:p w:rsidR="0089541D" w:rsidRDefault="00BD6690">
      <w:pPr>
        <w:pStyle w:val="BodyText"/>
        <w:ind w:right="157"/>
      </w:pPr>
      <w:r>
        <w:t>Registration serves multiple objectives. It enables the p</w:t>
      </w:r>
      <w:r>
        <w:t>roprietor to identify the source of their goods or services and to protect the goodwill and commercial reputation built up through use of the mark. It provides consumers with a reliable indicator of origin, reducing search costs and protecting them from co</w:t>
      </w:r>
      <w:r>
        <w:t>nfusion and deception. It gives competitors notice of the rights that exist, reducing inadvertent adoption</w:t>
      </w:r>
      <w:r>
        <w:rPr>
          <w:spacing w:val="-4"/>
        </w:rPr>
        <w:t xml:space="preserve"> </w:t>
      </w:r>
      <w:r>
        <w:t>of</w:t>
      </w:r>
      <w:r>
        <w:rPr>
          <w:spacing w:val="-4"/>
        </w:rPr>
        <w:t xml:space="preserve"> </w:t>
      </w:r>
      <w:r>
        <w:t>similar</w:t>
      </w:r>
      <w:r>
        <w:rPr>
          <w:spacing w:val="-4"/>
        </w:rPr>
        <w:t xml:space="preserve"> </w:t>
      </w:r>
      <w:r>
        <w:t>marks</w:t>
      </w:r>
      <w:r>
        <w:rPr>
          <w:spacing w:val="-4"/>
        </w:rPr>
        <w:t xml:space="preserve"> </w:t>
      </w:r>
      <w:r>
        <w:t>and</w:t>
      </w:r>
      <w:r>
        <w:rPr>
          <w:spacing w:val="-4"/>
        </w:rPr>
        <w:t xml:space="preserve"> </w:t>
      </w:r>
      <w:r>
        <w:t>thereby</w:t>
      </w:r>
      <w:r>
        <w:rPr>
          <w:spacing w:val="-4"/>
        </w:rPr>
        <w:t xml:space="preserve"> </w:t>
      </w:r>
      <w:r>
        <w:t>reducing</w:t>
      </w:r>
      <w:r>
        <w:rPr>
          <w:spacing w:val="-4"/>
        </w:rPr>
        <w:t xml:space="preserve"> </w:t>
      </w:r>
      <w:r>
        <w:t>disputes.</w:t>
      </w:r>
      <w:r>
        <w:rPr>
          <w:spacing w:val="-4"/>
        </w:rPr>
        <w:t xml:space="preserve"> </w:t>
      </w:r>
      <w:r>
        <w:t>It</w:t>
      </w:r>
      <w:r>
        <w:rPr>
          <w:spacing w:val="-4"/>
        </w:rPr>
        <w:t xml:space="preserve"> </w:t>
      </w:r>
      <w:r>
        <w:t>provides</w:t>
      </w:r>
      <w:r>
        <w:rPr>
          <w:spacing w:val="-4"/>
        </w:rPr>
        <w:t xml:space="preserve"> </w:t>
      </w:r>
      <w:r>
        <w:t>legal</w:t>
      </w:r>
      <w:r>
        <w:rPr>
          <w:spacing w:val="-4"/>
        </w:rPr>
        <w:t xml:space="preserve"> </w:t>
      </w:r>
      <w:r>
        <w:t>certainty about the scope and ownership of rights, facilitating commercial transact</w:t>
      </w:r>
      <w:r>
        <w:t>ions including licensing and assignment. It contributes to market transparency and the maintenance of fair competition.</w:t>
      </w:r>
    </w:p>
    <w:p w:rsidR="0089541D" w:rsidRDefault="0089541D">
      <w:pPr>
        <w:pStyle w:val="BodyText"/>
        <w:spacing w:before="139"/>
        <w:ind w:left="0"/>
      </w:pPr>
    </w:p>
    <w:p w:rsidR="0089541D" w:rsidRDefault="00BD6690">
      <w:pPr>
        <w:pStyle w:val="Heading1"/>
        <w:numPr>
          <w:ilvl w:val="0"/>
          <w:numId w:val="6"/>
        </w:numPr>
        <w:tabs>
          <w:tab w:val="left" w:pos="367"/>
        </w:tabs>
        <w:spacing w:before="1"/>
        <w:ind w:left="367"/>
      </w:pPr>
      <w:r>
        <w:t>Application</w:t>
      </w:r>
      <w:r>
        <w:rPr>
          <w:spacing w:val="-6"/>
        </w:rPr>
        <w:t xml:space="preserve"> </w:t>
      </w:r>
      <w:r>
        <w:t>for</w:t>
      </w:r>
      <w:r>
        <w:rPr>
          <w:spacing w:val="-5"/>
        </w:rPr>
        <w:t xml:space="preserve"> </w:t>
      </w:r>
      <w:r>
        <w:t>registration</w:t>
      </w:r>
      <w:r>
        <w:rPr>
          <w:spacing w:val="-6"/>
        </w:rPr>
        <w:t xml:space="preserve"> </w:t>
      </w:r>
      <w:r>
        <w:t>–</w:t>
      </w:r>
      <w:r>
        <w:rPr>
          <w:spacing w:val="-5"/>
        </w:rPr>
        <w:t xml:space="preserve"> </w:t>
      </w:r>
      <w:r>
        <w:t>Section</w:t>
      </w:r>
      <w:r>
        <w:rPr>
          <w:spacing w:val="-5"/>
        </w:rPr>
        <w:t xml:space="preserve"> 18</w:t>
      </w:r>
    </w:p>
    <w:p w:rsidR="0089541D" w:rsidRDefault="00BD6690">
      <w:pPr>
        <w:pStyle w:val="BodyText"/>
        <w:ind w:right="131"/>
      </w:pPr>
      <w:r>
        <w:t>Section 18(1) provides: "Any person claiming to be the proprietor of a trade mark used or proposed to be used by him, who is desirous of registering it, shall apply in writing to the Registrar in the prescribed manner for the registration of his trade mark</w:t>
      </w:r>
      <w:r>
        <w:t>." The application may be made by any person including an individual, partnership, company, trust, society, or any other legal entity. The expression 'proposed</w:t>
      </w:r>
      <w:r>
        <w:rPr>
          <w:spacing w:val="-4"/>
        </w:rPr>
        <w:t xml:space="preserve"> </w:t>
      </w:r>
      <w:r>
        <w:t>to</w:t>
      </w:r>
      <w:r>
        <w:rPr>
          <w:spacing w:val="-4"/>
        </w:rPr>
        <w:t xml:space="preserve"> </w:t>
      </w:r>
      <w:r>
        <w:t>be</w:t>
      </w:r>
      <w:r>
        <w:rPr>
          <w:spacing w:val="-4"/>
        </w:rPr>
        <w:t xml:space="preserve"> </w:t>
      </w:r>
      <w:r>
        <w:t>used'</w:t>
      </w:r>
      <w:r>
        <w:rPr>
          <w:spacing w:val="-4"/>
        </w:rPr>
        <w:t xml:space="preserve"> </w:t>
      </w:r>
      <w:r>
        <w:t>allows</w:t>
      </w:r>
      <w:r>
        <w:rPr>
          <w:spacing w:val="-4"/>
        </w:rPr>
        <w:t xml:space="preserve"> </w:t>
      </w:r>
      <w:r>
        <w:t>registration</w:t>
      </w:r>
      <w:r>
        <w:rPr>
          <w:spacing w:val="-4"/>
        </w:rPr>
        <w:t xml:space="preserve"> </w:t>
      </w:r>
      <w:r>
        <w:t>before</w:t>
      </w:r>
      <w:r>
        <w:rPr>
          <w:spacing w:val="-4"/>
        </w:rPr>
        <w:t xml:space="preserve"> </w:t>
      </w:r>
      <w:r>
        <w:t>actual</w:t>
      </w:r>
      <w:r>
        <w:rPr>
          <w:spacing w:val="-4"/>
        </w:rPr>
        <w:t xml:space="preserve"> </w:t>
      </w:r>
      <w:r>
        <w:t>use,</w:t>
      </w:r>
      <w:r>
        <w:rPr>
          <w:spacing w:val="-4"/>
        </w:rPr>
        <w:t xml:space="preserve"> </w:t>
      </w:r>
      <w:r>
        <w:t>giving</w:t>
      </w:r>
      <w:r>
        <w:rPr>
          <w:spacing w:val="-4"/>
        </w:rPr>
        <w:t xml:space="preserve"> </w:t>
      </w:r>
      <w:r>
        <w:t>the</w:t>
      </w:r>
      <w:r>
        <w:rPr>
          <w:spacing w:val="-4"/>
        </w:rPr>
        <w:t xml:space="preserve"> </w:t>
      </w:r>
      <w:r>
        <w:t>applicant</w:t>
      </w:r>
      <w:r>
        <w:rPr>
          <w:spacing w:val="-4"/>
        </w:rPr>
        <w:t xml:space="preserve"> </w:t>
      </w:r>
      <w:r>
        <w:t>the benefit of the filing date as the date of registration under Section 23(1).</w:t>
      </w:r>
    </w:p>
    <w:p w:rsidR="0089541D" w:rsidRDefault="00BD6690">
      <w:pPr>
        <w:pStyle w:val="BodyText"/>
        <w:spacing w:before="60"/>
        <w:ind w:right="131"/>
      </w:pPr>
      <w:r>
        <w:t>Section 18(2) permits a single application to be made for registration in multiple classes</w:t>
      </w:r>
      <w:r>
        <w:rPr>
          <w:spacing w:val="-2"/>
        </w:rPr>
        <w:t xml:space="preserve"> </w:t>
      </w:r>
      <w:r>
        <w:t>of</w:t>
      </w:r>
      <w:r>
        <w:rPr>
          <w:spacing w:val="-2"/>
        </w:rPr>
        <w:t xml:space="preserve"> </w:t>
      </w:r>
      <w:r>
        <w:t>goods</w:t>
      </w:r>
      <w:r>
        <w:rPr>
          <w:spacing w:val="-2"/>
        </w:rPr>
        <w:t xml:space="preserve"> </w:t>
      </w:r>
      <w:r>
        <w:t>or</w:t>
      </w:r>
      <w:r>
        <w:rPr>
          <w:spacing w:val="-2"/>
        </w:rPr>
        <w:t xml:space="preserve"> </w:t>
      </w:r>
      <w:r>
        <w:t>services,</w:t>
      </w:r>
      <w:r>
        <w:rPr>
          <w:spacing w:val="-2"/>
        </w:rPr>
        <w:t xml:space="preserve"> </w:t>
      </w:r>
      <w:r>
        <w:t>with</w:t>
      </w:r>
      <w:r>
        <w:rPr>
          <w:spacing w:val="-2"/>
        </w:rPr>
        <w:t xml:space="preserve"> </w:t>
      </w:r>
      <w:r>
        <w:t>the</w:t>
      </w:r>
      <w:r>
        <w:rPr>
          <w:spacing w:val="-2"/>
        </w:rPr>
        <w:t xml:space="preserve"> </w:t>
      </w:r>
      <w:r>
        <w:t>prescribed</w:t>
      </w:r>
      <w:r>
        <w:rPr>
          <w:spacing w:val="-2"/>
        </w:rPr>
        <w:t xml:space="preserve"> </w:t>
      </w:r>
      <w:r>
        <w:t>fee</w:t>
      </w:r>
      <w:r>
        <w:rPr>
          <w:spacing w:val="-2"/>
        </w:rPr>
        <w:t xml:space="preserve"> </w:t>
      </w:r>
      <w:r>
        <w:t>payable</w:t>
      </w:r>
      <w:r>
        <w:rPr>
          <w:spacing w:val="-2"/>
        </w:rPr>
        <w:t xml:space="preserve"> </w:t>
      </w:r>
      <w:r>
        <w:t>in</w:t>
      </w:r>
      <w:r>
        <w:rPr>
          <w:spacing w:val="-2"/>
        </w:rPr>
        <w:t xml:space="preserve"> </w:t>
      </w:r>
      <w:r>
        <w:t>respect</w:t>
      </w:r>
      <w:r>
        <w:rPr>
          <w:spacing w:val="-2"/>
        </w:rPr>
        <w:t xml:space="preserve"> </w:t>
      </w:r>
      <w:r>
        <w:t>of</w:t>
      </w:r>
      <w:r>
        <w:rPr>
          <w:spacing w:val="-2"/>
        </w:rPr>
        <w:t xml:space="preserve"> </w:t>
      </w:r>
      <w:r>
        <w:t>each</w:t>
      </w:r>
      <w:r>
        <w:rPr>
          <w:spacing w:val="-2"/>
        </w:rPr>
        <w:t xml:space="preserve"> </w:t>
      </w:r>
      <w:r>
        <w:t xml:space="preserve">class. This </w:t>
      </w:r>
      <w:r>
        <w:t>multi-class application mechanism, introduced by the 1999 Act, reduces administrative burden and cost for proprietors seeking broad protection. Section 18(3) requires that the application be filed in the office of the Trade Marks Registry within</w:t>
      </w:r>
      <w:r>
        <w:rPr>
          <w:spacing w:val="-4"/>
        </w:rPr>
        <w:t xml:space="preserve"> </w:t>
      </w:r>
      <w:r>
        <w:t>whose</w:t>
      </w:r>
      <w:r>
        <w:rPr>
          <w:spacing w:val="-4"/>
        </w:rPr>
        <w:t xml:space="preserve"> </w:t>
      </w:r>
      <w:r>
        <w:t>terr</w:t>
      </w:r>
      <w:r>
        <w:t>itorial</w:t>
      </w:r>
      <w:r>
        <w:rPr>
          <w:spacing w:val="-4"/>
        </w:rPr>
        <w:t xml:space="preserve"> </w:t>
      </w:r>
      <w:r>
        <w:t>limits</w:t>
      </w:r>
      <w:r>
        <w:rPr>
          <w:spacing w:val="-4"/>
        </w:rPr>
        <w:t xml:space="preserve"> </w:t>
      </w:r>
      <w:r>
        <w:t>the</w:t>
      </w:r>
      <w:r>
        <w:rPr>
          <w:spacing w:val="-4"/>
        </w:rPr>
        <w:t xml:space="preserve"> </w:t>
      </w:r>
      <w:r>
        <w:t>principal</w:t>
      </w:r>
      <w:r>
        <w:rPr>
          <w:spacing w:val="-4"/>
        </w:rPr>
        <w:t xml:space="preserve"> </w:t>
      </w:r>
      <w:r>
        <w:t>place</w:t>
      </w:r>
      <w:r>
        <w:rPr>
          <w:spacing w:val="-4"/>
        </w:rPr>
        <w:t xml:space="preserve"> </w:t>
      </w:r>
      <w:r>
        <w:t>of</w:t>
      </w:r>
      <w:r>
        <w:rPr>
          <w:spacing w:val="-4"/>
        </w:rPr>
        <w:t xml:space="preserve"> </w:t>
      </w:r>
      <w:r>
        <w:t>business</w:t>
      </w:r>
      <w:r>
        <w:rPr>
          <w:spacing w:val="-4"/>
        </w:rPr>
        <w:t xml:space="preserve"> </w:t>
      </w:r>
      <w:r>
        <w:t>of</w:t>
      </w:r>
      <w:r>
        <w:rPr>
          <w:spacing w:val="-4"/>
        </w:rPr>
        <w:t xml:space="preserve"> </w:t>
      </w:r>
      <w:r>
        <w:t>the</w:t>
      </w:r>
      <w:r>
        <w:rPr>
          <w:spacing w:val="-4"/>
        </w:rPr>
        <w:t xml:space="preserve"> </w:t>
      </w:r>
      <w:r>
        <w:t>applicant</w:t>
      </w:r>
      <w:r>
        <w:rPr>
          <w:spacing w:val="-4"/>
        </w:rPr>
        <w:t xml:space="preserve"> </w:t>
      </w:r>
      <w:r>
        <w:t>in</w:t>
      </w:r>
      <w:r>
        <w:rPr>
          <w:spacing w:val="-4"/>
        </w:rPr>
        <w:t xml:space="preserve"> </w:t>
      </w:r>
      <w:r>
        <w:t xml:space="preserve">India </w:t>
      </w:r>
      <w:r>
        <w:lastRenderedPageBreak/>
        <w:t>is situated, or, in the case of joint applicants, the principal place of business of the</w:t>
      </w:r>
    </w:p>
    <w:p w:rsidR="0089541D" w:rsidRDefault="00BD6690">
      <w:pPr>
        <w:pStyle w:val="BodyText"/>
        <w:spacing w:before="22"/>
        <w:ind w:right="175"/>
      </w:pPr>
      <w:r>
        <w:t>first-named applicant. Where the applicant or all joint applicants do not carry on business</w:t>
      </w:r>
      <w:r>
        <w:rPr>
          <w:spacing w:val="-4"/>
        </w:rPr>
        <w:t xml:space="preserve"> </w:t>
      </w:r>
      <w:r>
        <w:t>in</w:t>
      </w:r>
      <w:r>
        <w:rPr>
          <w:spacing w:val="-4"/>
        </w:rPr>
        <w:t xml:space="preserve"> </w:t>
      </w:r>
      <w:r>
        <w:t>India,</w:t>
      </w:r>
      <w:r>
        <w:rPr>
          <w:spacing w:val="-4"/>
        </w:rPr>
        <w:t xml:space="preserve"> </w:t>
      </w:r>
      <w:r>
        <w:t>the</w:t>
      </w:r>
      <w:r>
        <w:rPr>
          <w:spacing w:val="-4"/>
        </w:rPr>
        <w:t xml:space="preserve"> </w:t>
      </w:r>
      <w:r>
        <w:t>application</w:t>
      </w:r>
      <w:r>
        <w:rPr>
          <w:spacing w:val="-4"/>
        </w:rPr>
        <w:t xml:space="preserve"> </w:t>
      </w:r>
      <w:r>
        <w:t>is</w:t>
      </w:r>
      <w:r>
        <w:rPr>
          <w:spacing w:val="-4"/>
        </w:rPr>
        <w:t xml:space="preserve"> </w:t>
      </w:r>
      <w:r>
        <w:t>filed</w:t>
      </w:r>
      <w:r>
        <w:rPr>
          <w:spacing w:val="-4"/>
        </w:rPr>
        <w:t xml:space="preserve"> </w:t>
      </w:r>
      <w:r>
        <w:t>in</w:t>
      </w:r>
      <w:r>
        <w:rPr>
          <w:spacing w:val="-4"/>
        </w:rPr>
        <w:t xml:space="preserve"> </w:t>
      </w:r>
      <w:r>
        <w:t>the</w:t>
      </w:r>
      <w:r>
        <w:rPr>
          <w:spacing w:val="-4"/>
        </w:rPr>
        <w:t xml:space="preserve"> </w:t>
      </w:r>
      <w:r>
        <w:t>office</w:t>
      </w:r>
      <w:r>
        <w:rPr>
          <w:spacing w:val="-4"/>
        </w:rPr>
        <w:t xml:space="preserve"> </w:t>
      </w:r>
      <w:r>
        <w:t>within</w:t>
      </w:r>
      <w:r>
        <w:rPr>
          <w:spacing w:val="-4"/>
        </w:rPr>
        <w:t xml:space="preserve"> </w:t>
      </w:r>
      <w:r>
        <w:t>whose</w:t>
      </w:r>
      <w:r>
        <w:rPr>
          <w:spacing w:val="-4"/>
        </w:rPr>
        <w:t xml:space="preserve"> </w:t>
      </w:r>
      <w:r>
        <w:t>jurisdiction</w:t>
      </w:r>
      <w:r>
        <w:rPr>
          <w:spacing w:val="-4"/>
        </w:rPr>
        <w:t xml:space="preserve"> </w:t>
      </w:r>
      <w:r>
        <w:t>the address for service in India is situated. Section 18(4) empowers the Registrar to refuse the application or accept it absolutely or subject to amendments, modifications, condition</w:t>
      </w:r>
      <w:r>
        <w:t>s, or limitations. Section 18(5) requires the Registrar to record in writing the grounds for any refusal or conditional acceptance and the material used.</w:t>
      </w:r>
    </w:p>
    <w:p w:rsidR="0089541D" w:rsidRDefault="0089541D">
      <w:pPr>
        <w:pStyle w:val="BodyText"/>
        <w:spacing w:before="140"/>
        <w:ind w:left="0"/>
      </w:pPr>
    </w:p>
    <w:p w:rsidR="0089541D" w:rsidRDefault="00BD6690">
      <w:pPr>
        <w:pStyle w:val="Heading1"/>
        <w:numPr>
          <w:ilvl w:val="0"/>
          <w:numId w:val="6"/>
        </w:numPr>
        <w:tabs>
          <w:tab w:val="left" w:pos="367"/>
        </w:tabs>
        <w:ind w:left="367"/>
      </w:pPr>
      <w:r>
        <w:t>Examination</w:t>
      </w:r>
      <w:r>
        <w:rPr>
          <w:spacing w:val="-5"/>
        </w:rPr>
        <w:t xml:space="preserve"> </w:t>
      </w:r>
      <w:r>
        <w:t>of</w:t>
      </w:r>
      <w:r>
        <w:rPr>
          <w:spacing w:val="-5"/>
        </w:rPr>
        <w:t xml:space="preserve"> </w:t>
      </w:r>
      <w:r>
        <w:rPr>
          <w:spacing w:val="-2"/>
        </w:rPr>
        <w:t>applications</w:t>
      </w:r>
    </w:p>
    <w:p w:rsidR="0089541D" w:rsidRDefault="00BD6690">
      <w:pPr>
        <w:pStyle w:val="BodyText"/>
        <w:ind w:right="131"/>
      </w:pPr>
      <w:r>
        <w:t>Upon filing, the Trade Marks Registry assigns a filing date and application number. The application is then examined by a trade marks examiner to verify compliance with formal requirements and to assess whether grounds for refusal exist under Sections 9 (a</w:t>
      </w:r>
      <w:r>
        <w:t>bsolute grounds) or 11 (relative grounds). The examiner conducts a comprehensive search of the Register and of pending applications to identify potentially conflicting marks. If the examiner identifies objections, an Examination Report is issued setting ou</w:t>
      </w:r>
      <w:r>
        <w:t xml:space="preserve">t the grounds of objection in detail. The applicant must respond to the Examination Report within the prescribed period. If the response is considered satisfactory, the application proceeds to acceptance. If not, the Registrar may call the applicant for a </w:t>
      </w:r>
      <w:r>
        <w:t xml:space="preserve">personal hearing before </w:t>
      </w:r>
      <w:proofErr w:type="gramStart"/>
      <w:r>
        <w:t>making a decision</w:t>
      </w:r>
      <w:proofErr w:type="gramEnd"/>
      <w:r>
        <w:t>. Section 18(5) requires</w:t>
      </w:r>
      <w:r>
        <w:rPr>
          <w:spacing w:val="-4"/>
        </w:rPr>
        <w:t xml:space="preserve"> </w:t>
      </w:r>
      <w:r>
        <w:t>any</w:t>
      </w:r>
      <w:r>
        <w:rPr>
          <w:spacing w:val="-4"/>
        </w:rPr>
        <w:t xml:space="preserve"> </w:t>
      </w:r>
      <w:r>
        <w:t>decision</w:t>
      </w:r>
      <w:r>
        <w:rPr>
          <w:spacing w:val="-4"/>
        </w:rPr>
        <w:t xml:space="preserve"> </w:t>
      </w:r>
      <w:r>
        <w:t>of</w:t>
      </w:r>
      <w:r>
        <w:rPr>
          <w:spacing w:val="-4"/>
        </w:rPr>
        <w:t xml:space="preserve"> </w:t>
      </w:r>
      <w:r>
        <w:t>refusal</w:t>
      </w:r>
      <w:r>
        <w:rPr>
          <w:spacing w:val="-4"/>
        </w:rPr>
        <w:t xml:space="preserve"> </w:t>
      </w:r>
      <w:r>
        <w:t>or</w:t>
      </w:r>
      <w:r>
        <w:rPr>
          <w:spacing w:val="-4"/>
        </w:rPr>
        <w:t xml:space="preserve"> </w:t>
      </w:r>
      <w:r>
        <w:t>conditional</w:t>
      </w:r>
      <w:r>
        <w:rPr>
          <w:spacing w:val="-4"/>
        </w:rPr>
        <w:t xml:space="preserve"> </w:t>
      </w:r>
      <w:r>
        <w:t>acceptance</w:t>
      </w:r>
      <w:r>
        <w:rPr>
          <w:spacing w:val="-4"/>
        </w:rPr>
        <w:t xml:space="preserve"> </w:t>
      </w:r>
      <w:r>
        <w:t>to</w:t>
      </w:r>
      <w:r>
        <w:rPr>
          <w:spacing w:val="-4"/>
        </w:rPr>
        <w:t xml:space="preserve"> </w:t>
      </w:r>
      <w:r>
        <w:t>be</w:t>
      </w:r>
      <w:r>
        <w:rPr>
          <w:spacing w:val="-4"/>
        </w:rPr>
        <w:t xml:space="preserve"> </w:t>
      </w:r>
      <w:r>
        <w:t>supported</w:t>
      </w:r>
      <w:r>
        <w:rPr>
          <w:spacing w:val="-4"/>
        </w:rPr>
        <w:t xml:space="preserve"> </w:t>
      </w:r>
      <w:r>
        <w:t>by</w:t>
      </w:r>
      <w:r>
        <w:rPr>
          <w:spacing w:val="-4"/>
        </w:rPr>
        <w:t xml:space="preserve"> </w:t>
      </w:r>
      <w:r>
        <w:t xml:space="preserve">written </w:t>
      </w:r>
      <w:r>
        <w:rPr>
          <w:spacing w:val="-2"/>
        </w:rPr>
        <w:t>grounds.</w:t>
      </w:r>
    </w:p>
    <w:p w:rsidR="0089541D" w:rsidRDefault="0089541D">
      <w:pPr>
        <w:pStyle w:val="BodyText"/>
        <w:spacing w:before="139"/>
        <w:ind w:left="0"/>
      </w:pPr>
    </w:p>
    <w:p w:rsidR="0089541D" w:rsidRDefault="00BD6690">
      <w:pPr>
        <w:pStyle w:val="Heading1"/>
        <w:numPr>
          <w:ilvl w:val="0"/>
          <w:numId w:val="6"/>
        </w:numPr>
        <w:tabs>
          <w:tab w:val="left" w:pos="367"/>
        </w:tabs>
        <w:spacing w:before="1"/>
        <w:ind w:left="367"/>
      </w:pPr>
      <w:r>
        <w:t>Withdrawal</w:t>
      </w:r>
      <w:r>
        <w:rPr>
          <w:spacing w:val="-5"/>
        </w:rPr>
        <w:t xml:space="preserve"> </w:t>
      </w:r>
      <w:r>
        <w:t>of</w:t>
      </w:r>
      <w:r>
        <w:rPr>
          <w:spacing w:val="-5"/>
        </w:rPr>
        <w:t xml:space="preserve"> </w:t>
      </w:r>
      <w:r>
        <w:t>acceptance</w:t>
      </w:r>
      <w:r>
        <w:rPr>
          <w:spacing w:val="-5"/>
        </w:rPr>
        <w:t xml:space="preserve"> </w:t>
      </w:r>
      <w:r>
        <w:t>–</w:t>
      </w:r>
      <w:r>
        <w:rPr>
          <w:spacing w:val="-5"/>
        </w:rPr>
        <w:t xml:space="preserve"> </w:t>
      </w:r>
      <w:r>
        <w:t>Section</w:t>
      </w:r>
      <w:r>
        <w:rPr>
          <w:spacing w:val="-5"/>
        </w:rPr>
        <w:t xml:space="preserve"> 19</w:t>
      </w:r>
    </w:p>
    <w:p w:rsidR="0089541D" w:rsidRDefault="00BD6690">
      <w:pPr>
        <w:pStyle w:val="BodyText"/>
        <w:ind w:right="117"/>
      </w:pPr>
      <w:r>
        <w:t>Section 19 empowers the Registrar to withdraw acceptance of an ap</w:t>
      </w:r>
      <w:r>
        <w:t>plication even after</w:t>
      </w:r>
      <w:r>
        <w:rPr>
          <w:spacing w:val="-3"/>
        </w:rPr>
        <w:t xml:space="preserve"> </w:t>
      </w:r>
      <w:r>
        <w:t>acceptance</w:t>
      </w:r>
      <w:r>
        <w:rPr>
          <w:spacing w:val="-3"/>
        </w:rPr>
        <w:t xml:space="preserve"> </w:t>
      </w:r>
      <w:r>
        <w:t>if</w:t>
      </w:r>
      <w:r>
        <w:rPr>
          <w:spacing w:val="-3"/>
        </w:rPr>
        <w:t xml:space="preserve"> </w:t>
      </w:r>
      <w:r>
        <w:t>satisfied</w:t>
      </w:r>
      <w:r>
        <w:rPr>
          <w:spacing w:val="-3"/>
        </w:rPr>
        <w:t xml:space="preserve"> </w:t>
      </w:r>
      <w:r>
        <w:t>that:</w:t>
      </w:r>
      <w:r>
        <w:rPr>
          <w:spacing w:val="-3"/>
        </w:rPr>
        <w:t xml:space="preserve"> </w:t>
      </w:r>
      <w:r>
        <w:t>(a)</w:t>
      </w:r>
      <w:r>
        <w:rPr>
          <w:spacing w:val="-3"/>
        </w:rPr>
        <w:t xml:space="preserve"> </w:t>
      </w:r>
      <w:r>
        <w:t>the</w:t>
      </w:r>
      <w:r>
        <w:rPr>
          <w:spacing w:val="-3"/>
        </w:rPr>
        <w:t xml:space="preserve"> </w:t>
      </w:r>
      <w:r>
        <w:t>application</w:t>
      </w:r>
      <w:r>
        <w:rPr>
          <w:spacing w:val="-3"/>
        </w:rPr>
        <w:t xml:space="preserve"> </w:t>
      </w:r>
      <w:r>
        <w:t>has</w:t>
      </w:r>
      <w:r>
        <w:rPr>
          <w:spacing w:val="-3"/>
        </w:rPr>
        <w:t xml:space="preserve"> </w:t>
      </w:r>
      <w:r>
        <w:t>been</w:t>
      </w:r>
      <w:r>
        <w:rPr>
          <w:spacing w:val="-3"/>
        </w:rPr>
        <w:t xml:space="preserve"> </w:t>
      </w:r>
      <w:r>
        <w:t>accepted</w:t>
      </w:r>
      <w:r>
        <w:rPr>
          <w:spacing w:val="-3"/>
        </w:rPr>
        <w:t xml:space="preserve"> </w:t>
      </w:r>
      <w:r>
        <w:t>in</w:t>
      </w:r>
      <w:r>
        <w:rPr>
          <w:spacing w:val="-3"/>
        </w:rPr>
        <w:t xml:space="preserve"> </w:t>
      </w:r>
      <w:r>
        <w:t>error;</w:t>
      </w:r>
      <w:r>
        <w:rPr>
          <w:spacing w:val="-3"/>
        </w:rPr>
        <w:t xml:space="preserve"> </w:t>
      </w:r>
      <w:r>
        <w:t>or</w:t>
      </w:r>
      <w:r>
        <w:rPr>
          <w:spacing w:val="-3"/>
        </w:rPr>
        <w:t xml:space="preserve"> </w:t>
      </w:r>
      <w:r>
        <w:t xml:space="preserve">(b) in the circumstances of the case the trade mark should not be registered, or should be registered subject to conditions or limitations different from </w:t>
      </w:r>
      <w:r>
        <w:t>those in the acceptance. Before withdrawing, the Registrar must give the applicant an</w:t>
      </w:r>
      <w:r>
        <w:rPr>
          <w:spacing w:val="40"/>
        </w:rPr>
        <w:t xml:space="preserve"> </w:t>
      </w:r>
      <w:r>
        <w:t xml:space="preserve">opportunity to be heard if the applicant so desires. This provision </w:t>
      </w:r>
      <w:proofErr w:type="spellStart"/>
      <w:r>
        <w:t>recognises</w:t>
      </w:r>
      <w:proofErr w:type="spellEnd"/>
      <w:r>
        <w:t xml:space="preserve"> that errors in acceptance may come to light after the initial decision, particularly where </w:t>
      </w:r>
      <w:r>
        <w:t>new prior rights or information emerge.</w:t>
      </w:r>
    </w:p>
    <w:p w:rsidR="0089541D" w:rsidRDefault="0089541D">
      <w:pPr>
        <w:pStyle w:val="BodyText"/>
        <w:spacing w:before="140"/>
        <w:ind w:left="0"/>
      </w:pPr>
    </w:p>
    <w:p w:rsidR="0089541D" w:rsidRDefault="00BD6690">
      <w:pPr>
        <w:pStyle w:val="Heading1"/>
        <w:numPr>
          <w:ilvl w:val="0"/>
          <w:numId w:val="6"/>
        </w:numPr>
        <w:tabs>
          <w:tab w:val="left" w:pos="367"/>
        </w:tabs>
        <w:ind w:left="367"/>
      </w:pPr>
      <w:r>
        <w:t>Advertisement</w:t>
      </w:r>
      <w:r>
        <w:rPr>
          <w:spacing w:val="-6"/>
        </w:rPr>
        <w:t xml:space="preserve"> </w:t>
      </w:r>
      <w:r>
        <w:t>of</w:t>
      </w:r>
      <w:r>
        <w:rPr>
          <w:spacing w:val="-5"/>
        </w:rPr>
        <w:t xml:space="preserve"> </w:t>
      </w:r>
      <w:r>
        <w:t>application</w:t>
      </w:r>
      <w:r>
        <w:rPr>
          <w:spacing w:val="-6"/>
        </w:rPr>
        <w:t xml:space="preserve"> </w:t>
      </w:r>
      <w:r>
        <w:t>–</w:t>
      </w:r>
      <w:r>
        <w:rPr>
          <w:spacing w:val="-5"/>
        </w:rPr>
        <w:t xml:space="preserve"> </w:t>
      </w:r>
      <w:r>
        <w:t>Section</w:t>
      </w:r>
      <w:r>
        <w:rPr>
          <w:spacing w:val="-5"/>
        </w:rPr>
        <w:t xml:space="preserve"> 20</w:t>
      </w:r>
    </w:p>
    <w:p w:rsidR="0089541D" w:rsidRDefault="00BD6690">
      <w:pPr>
        <w:pStyle w:val="BodyText"/>
        <w:ind w:right="126"/>
      </w:pPr>
      <w:r>
        <w:t>Section 20(1) provides: "When an application for registration of a trade mark has been accepted, whether absolutely or subject to conditions or limitations, the Registrar</w:t>
      </w:r>
      <w:r>
        <w:rPr>
          <w:spacing w:val="-4"/>
        </w:rPr>
        <w:t xml:space="preserve"> </w:t>
      </w:r>
      <w:r>
        <w:t>sh</w:t>
      </w:r>
      <w:r>
        <w:t>all,</w:t>
      </w:r>
      <w:r>
        <w:rPr>
          <w:spacing w:val="-4"/>
        </w:rPr>
        <w:t xml:space="preserve"> </w:t>
      </w:r>
      <w:r>
        <w:t>as</w:t>
      </w:r>
      <w:r>
        <w:rPr>
          <w:spacing w:val="-4"/>
        </w:rPr>
        <w:t xml:space="preserve"> </w:t>
      </w:r>
      <w:r>
        <w:t>soon</w:t>
      </w:r>
      <w:r>
        <w:rPr>
          <w:spacing w:val="-4"/>
        </w:rPr>
        <w:t xml:space="preserve"> </w:t>
      </w:r>
      <w:r>
        <w:t>as</w:t>
      </w:r>
      <w:r>
        <w:rPr>
          <w:spacing w:val="-4"/>
        </w:rPr>
        <w:t xml:space="preserve"> </w:t>
      </w:r>
      <w:r>
        <w:t>may</w:t>
      </w:r>
      <w:r>
        <w:rPr>
          <w:spacing w:val="-4"/>
        </w:rPr>
        <w:t xml:space="preserve"> </w:t>
      </w:r>
      <w:r>
        <w:t>be</w:t>
      </w:r>
      <w:r>
        <w:rPr>
          <w:spacing w:val="-4"/>
        </w:rPr>
        <w:t xml:space="preserve"> </w:t>
      </w:r>
      <w:r>
        <w:t>after</w:t>
      </w:r>
      <w:r>
        <w:rPr>
          <w:spacing w:val="-4"/>
        </w:rPr>
        <w:t xml:space="preserve"> </w:t>
      </w:r>
      <w:r>
        <w:t>acceptance,</w:t>
      </w:r>
      <w:r>
        <w:rPr>
          <w:spacing w:val="-4"/>
        </w:rPr>
        <w:t xml:space="preserve"> </w:t>
      </w:r>
      <w:r>
        <w:t>cause</w:t>
      </w:r>
      <w:r>
        <w:rPr>
          <w:spacing w:val="-4"/>
        </w:rPr>
        <w:t xml:space="preserve"> </w:t>
      </w:r>
      <w:r>
        <w:t>the</w:t>
      </w:r>
      <w:r>
        <w:rPr>
          <w:spacing w:val="-4"/>
        </w:rPr>
        <w:t xml:space="preserve"> </w:t>
      </w:r>
      <w:r>
        <w:t>application</w:t>
      </w:r>
      <w:r>
        <w:rPr>
          <w:spacing w:val="-4"/>
        </w:rPr>
        <w:t xml:space="preserve"> </w:t>
      </w:r>
      <w:r>
        <w:t>as</w:t>
      </w:r>
      <w:r>
        <w:rPr>
          <w:spacing w:val="-4"/>
        </w:rPr>
        <w:t xml:space="preserve"> </w:t>
      </w:r>
      <w:r>
        <w:t>accepted together with the conditions or limitations, if any, subject to which it has been accepted, to be advertised in the prescribed manner." The advertisement is published in the Trade Marks Journal — an official publication of the Registry — and serve</w:t>
      </w:r>
      <w:r>
        <w:t xml:space="preserve">s the critical purpose of giving public notice of the pending registration so that </w:t>
      </w:r>
      <w:r>
        <w:lastRenderedPageBreak/>
        <w:t>any person with a competing interest may oppose it. The proviso permits the</w:t>
      </w:r>
    </w:p>
    <w:p w:rsidR="0089541D" w:rsidRDefault="00BD6690">
      <w:pPr>
        <w:pStyle w:val="BodyText"/>
        <w:spacing w:before="22"/>
      </w:pPr>
      <w:r>
        <w:t>Registrar</w:t>
      </w:r>
      <w:r>
        <w:rPr>
          <w:spacing w:val="-5"/>
        </w:rPr>
        <w:t xml:space="preserve"> </w:t>
      </w:r>
      <w:r>
        <w:t>to</w:t>
      </w:r>
      <w:r>
        <w:rPr>
          <w:spacing w:val="-5"/>
        </w:rPr>
        <w:t xml:space="preserve"> </w:t>
      </w:r>
      <w:r>
        <w:t>direct</w:t>
      </w:r>
      <w:r>
        <w:rPr>
          <w:spacing w:val="-5"/>
        </w:rPr>
        <w:t xml:space="preserve"> </w:t>
      </w:r>
      <w:r>
        <w:t>advertisement</w:t>
      </w:r>
      <w:r>
        <w:rPr>
          <w:spacing w:val="-5"/>
        </w:rPr>
        <w:t xml:space="preserve"> </w:t>
      </w:r>
      <w:r>
        <w:t>before</w:t>
      </w:r>
      <w:r>
        <w:rPr>
          <w:spacing w:val="-5"/>
        </w:rPr>
        <w:t xml:space="preserve"> </w:t>
      </w:r>
      <w:r>
        <w:t>acceptance</w:t>
      </w:r>
      <w:r>
        <w:rPr>
          <w:spacing w:val="-5"/>
        </w:rPr>
        <w:t xml:space="preserve"> </w:t>
      </w:r>
      <w:r>
        <w:t>where</w:t>
      </w:r>
      <w:r>
        <w:rPr>
          <w:spacing w:val="-5"/>
        </w:rPr>
        <w:t xml:space="preserve"> </w:t>
      </w:r>
      <w:r>
        <w:t>the</w:t>
      </w:r>
      <w:r>
        <w:rPr>
          <w:spacing w:val="-5"/>
        </w:rPr>
        <w:t xml:space="preserve"> </w:t>
      </w:r>
      <w:r>
        <w:t>application</w:t>
      </w:r>
      <w:r>
        <w:rPr>
          <w:spacing w:val="-5"/>
        </w:rPr>
        <w:t xml:space="preserve"> </w:t>
      </w:r>
      <w:r>
        <w:t>relates</w:t>
      </w:r>
      <w:r>
        <w:rPr>
          <w:spacing w:val="-5"/>
        </w:rPr>
        <w:t xml:space="preserve"> </w:t>
      </w:r>
      <w:r>
        <w:t xml:space="preserve">to marks under </w:t>
      </w:r>
      <w:r>
        <w:t>Section 9(1) and Section 11(1) and (2), or in exceptional circumstances.</w:t>
      </w:r>
    </w:p>
    <w:p w:rsidR="0089541D" w:rsidRDefault="00BD6690">
      <w:pPr>
        <w:pStyle w:val="BodyText"/>
        <w:spacing w:before="60"/>
        <w:ind w:right="102"/>
      </w:pPr>
      <w:r>
        <w:t>Section 20(2) provides that if, after advertisement, an error in the application has been</w:t>
      </w:r>
      <w:r>
        <w:rPr>
          <w:spacing w:val="-4"/>
        </w:rPr>
        <w:t xml:space="preserve"> </w:t>
      </w:r>
      <w:r>
        <w:t>corrected</w:t>
      </w:r>
      <w:r>
        <w:rPr>
          <w:spacing w:val="-4"/>
        </w:rPr>
        <w:t xml:space="preserve"> </w:t>
      </w:r>
      <w:r>
        <w:t>or</w:t>
      </w:r>
      <w:r>
        <w:rPr>
          <w:spacing w:val="-4"/>
        </w:rPr>
        <w:t xml:space="preserve"> </w:t>
      </w:r>
      <w:r>
        <w:t>an</w:t>
      </w:r>
      <w:r>
        <w:rPr>
          <w:spacing w:val="-4"/>
        </w:rPr>
        <w:t xml:space="preserve"> </w:t>
      </w:r>
      <w:r>
        <w:t>amendment</w:t>
      </w:r>
      <w:r>
        <w:rPr>
          <w:spacing w:val="-4"/>
        </w:rPr>
        <w:t xml:space="preserve"> </w:t>
      </w:r>
      <w:r>
        <w:t>has</w:t>
      </w:r>
      <w:r>
        <w:rPr>
          <w:spacing w:val="-4"/>
        </w:rPr>
        <w:t xml:space="preserve"> </w:t>
      </w:r>
      <w:r>
        <w:t>been</w:t>
      </w:r>
      <w:r>
        <w:rPr>
          <w:spacing w:val="-4"/>
        </w:rPr>
        <w:t xml:space="preserve"> </w:t>
      </w:r>
      <w:r>
        <w:t>permitted</w:t>
      </w:r>
      <w:r>
        <w:rPr>
          <w:spacing w:val="-4"/>
        </w:rPr>
        <w:t xml:space="preserve"> </w:t>
      </w:r>
      <w:r>
        <w:t>under</w:t>
      </w:r>
      <w:r>
        <w:rPr>
          <w:spacing w:val="-4"/>
        </w:rPr>
        <w:t xml:space="preserve"> </w:t>
      </w:r>
      <w:r>
        <w:t>Section</w:t>
      </w:r>
      <w:r>
        <w:rPr>
          <w:spacing w:val="-4"/>
        </w:rPr>
        <w:t xml:space="preserve"> </w:t>
      </w:r>
      <w:r>
        <w:t>22,</w:t>
      </w:r>
      <w:r>
        <w:rPr>
          <w:spacing w:val="-4"/>
        </w:rPr>
        <w:t xml:space="preserve"> </w:t>
      </w:r>
      <w:r>
        <w:t>the</w:t>
      </w:r>
      <w:r>
        <w:rPr>
          <w:spacing w:val="-4"/>
        </w:rPr>
        <w:t xml:space="preserve"> </w:t>
      </w:r>
      <w:r>
        <w:t>Registrar may at his discr</w:t>
      </w:r>
      <w:r>
        <w:t>etion cause the application to be re-advertised or may instead notify in the prescribed manner the correction or amendment made. Re-advertisement restarts the opposition period.</w:t>
      </w:r>
    </w:p>
    <w:p w:rsidR="0089541D" w:rsidRDefault="0089541D">
      <w:pPr>
        <w:pStyle w:val="BodyText"/>
        <w:spacing w:before="140"/>
        <w:ind w:left="0"/>
      </w:pPr>
    </w:p>
    <w:p w:rsidR="0089541D" w:rsidRDefault="00BD6690">
      <w:pPr>
        <w:pStyle w:val="Heading1"/>
        <w:numPr>
          <w:ilvl w:val="0"/>
          <w:numId w:val="6"/>
        </w:numPr>
        <w:tabs>
          <w:tab w:val="left" w:pos="367"/>
        </w:tabs>
        <w:ind w:left="367"/>
      </w:pPr>
      <w:r>
        <w:t>Opposition</w:t>
      </w:r>
      <w:r>
        <w:rPr>
          <w:spacing w:val="-6"/>
        </w:rPr>
        <w:t xml:space="preserve"> </w:t>
      </w:r>
      <w:r>
        <w:t>proceedings</w:t>
      </w:r>
      <w:r>
        <w:rPr>
          <w:spacing w:val="-6"/>
        </w:rPr>
        <w:t xml:space="preserve"> </w:t>
      </w:r>
      <w:r>
        <w:t>–</w:t>
      </w:r>
      <w:r>
        <w:rPr>
          <w:spacing w:val="-6"/>
        </w:rPr>
        <w:t xml:space="preserve"> </w:t>
      </w:r>
      <w:r>
        <w:t>Section</w:t>
      </w:r>
      <w:r>
        <w:rPr>
          <w:spacing w:val="-6"/>
        </w:rPr>
        <w:t xml:space="preserve"> </w:t>
      </w:r>
      <w:r>
        <w:rPr>
          <w:spacing w:val="-5"/>
        </w:rPr>
        <w:t>21</w:t>
      </w:r>
    </w:p>
    <w:p w:rsidR="0089541D" w:rsidRDefault="00BD6690">
      <w:pPr>
        <w:pStyle w:val="BodyText"/>
        <w:ind w:right="157"/>
      </w:pPr>
      <w:r>
        <w:t xml:space="preserve">Section 21(1) provides: "Any person may, </w:t>
      </w:r>
      <w:r>
        <w:t>within four months from the date of the advertisement or re-advertisement of an application for registration, give notice in writing in the prescribed manner and on payment of such fee as may be prescribed, to</w:t>
      </w:r>
      <w:r>
        <w:rPr>
          <w:spacing w:val="-4"/>
        </w:rPr>
        <w:t xml:space="preserve"> </w:t>
      </w:r>
      <w:r>
        <w:t>the</w:t>
      </w:r>
      <w:r>
        <w:rPr>
          <w:spacing w:val="-4"/>
        </w:rPr>
        <w:t xml:space="preserve"> </w:t>
      </w:r>
      <w:r>
        <w:t>Registrar,</w:t>
      </w:r>
      <w:r>
        <w:rPr>
          <w:spacing w:val="-4"/>
        </w:rPr>
        <w:t xml:space="preserve"> </w:t>
      </w:r>
      <w:r>
        <w:t>of</w:t>
      </w:r>
      <w:r>
        <w:rPr>
          <w:spacing w:val="-4"/>
        </w:rPr>
        <w:t xml:space="preserve"> </w:t>
      </w:r>
      <w:r>
        <w:t>opposition</w:t>
      </w:r>
      <w:r>
        <w:rPr>
          <w:spacing w:val="-4"/>
        </w:rPr>
        <w:t xml:space="preserve"> </w:t>
      </w:r>
      <w:r>
        <w:t>to</w:t>
      </w:r>
      <w:r>
        <w:rPr>
          <w:spacing w:val="-4"/>
        </w:rPr>
        <w:t xml:space="preserve"> </w:t>
      </w:r>
      <w:r>
        <w:t>the</w:t>
      </w:r>
      <w:r>
        <w:rPr>
          <w:spacing w:val="-4"/>
        </w:rPr>
        <w:t xml:space="preserve"> </w:t>
      </w:r>
      <w:r>
        <w:t>registrati</w:t>
      </w:r>
      <w:r>
        <w:t>on."</w:t>
      </w:r>
      <w:r>
        <w:rPr>
          <w:spacing w:val="-4"/>
        </w:rPr>
        <w:t xml:space="preserve"> </w:t>
      </w:r>
      <w:r>
        <w:t>The</w:t>
      </w:r>
      <w:r>
        <w:rPr>
          <w:spacing w:val="-4"/>
        </w:rPr>
        <w:t xml:space="preserve"> </w:t>
      </w:r>
      <w:r>
        <w:t>right</w:t>
      </w:r>
      <w:r>
        <w:rPr>
          <w:spacing w:val="-4"/>
        </w:rPr>
        <w:t xml:space="preserve"> </w:t>
      </w:r>
      <w:r>
        <w:t>to</w:t>
      </w:r>
      <w:r>
        <w:rPr>
          <w:spacing w:val="-4"/>
        </w:rPr>
        <w:t xml:space="preserve"> </w:t>
      </w:r>
      <w:r>
        <w:t>oppose</w:t>
      </w:r>
      <w:r>
        <w:rPr>
          <w:spacing w:val="-4"/>
        </w:rPr>
        <w:t xml:space="preserve"> </w:t>
      </w:r>
      <w:r>
        <w:t>is</w:t>
      </w:r>
      <w:r>
        <w:rPr>
          <w:spacing w:val="-4"/>
        </w:rPr>
        <w:t xml:space="preserve"> </w:t>
      </w:r>
      <w:r>
        <w:t>available</w:t>
      </w:r>
      <w:r>
        <w:rPr>
          <w:spacing w:val="-4"/>
        </w:rPr>
        <w:t xml:space="preserve"> </w:t>
      </w:r>
      <w:r>
        <w:t>to any person, not merely those with a prior registered mark; an opponent may rely on an unregistered mark, copyright, or any other ground.</w:t>
      </w:r>
    </w:p>
    <w:p w:rsidR="0089541D" w:rsidRDefault="00BD6690">
      <w:pPr>
        <w:pStyle w:val="BodyText"/>
        <w:spacing w:before="60"/>
      </w:pPr>
      <w:r>
        <w:t>Section</w:t>
      </w:r>
      <w:r>
        <w:rPr>
          <w:spacing w:val="-3"/>
        </w:rPr>
        <w:t xml:space="preserve"> </w:t>
      </w:r>
      <w:r>
        <w:t>21(2)</w:t>
      </w:r>
      <w:r>
        <w:rPr>
          <w:spacing w:val="-3"/>
        </w:rPr>
        <w:t xml:space="preserve"> </w:t>
      </w:r>
      <w:r>
        <w:t>requires</w:t>
      </w:r>
      <w:r>
        <w:rPr>
          <w:spacing w:val="-3"/>
        </w:rPr>
        <w:t xml:space="preserve"> </w:t>
      </w:r>
      <w:r>
        <w:t>the</w:t>
      </w:r>
      <w:r>
        <w:rPr>
          <w:spacing w:val="-3"/>
        </w:rPr>
        <w:t xml:space="preserve"> </w:t>
      </w:r>
      <w:r>
        <w:t>Registrar</w:t>
      </w:r>
      <w:r>
        <w:rPr>
          <w:spacing w:val="-3"/>
        </w:rPr>
        <w:t xml:space="preserve"> </w:t>
      </w:r>
      <w:r>
        <w:t>to</w:t>
      </w:r>
      <w:r>
        <w:rPr>
          <w:spacing w:val="-3"/>
        </w:rPr>
        <w:t xml:space="preserve"> </w:t>
      </w:r>
      <w:r>
        <w:t>serve</w:t>
      </w:r>
      <w:r>
        <w:rPr>
          <w:spacing w:val="-3"/>
        </w:rPr>
        <w:t xml:space="preserve"> </w:t>
      </w:r>
      <w:r>
        <w:t>a</w:t>
      </w:r>
      <w:r>
        <w:rPr>
          <w:spacing w:val="-3"/>
        </w:rPr>
        <w:t xml:space="preserve"> </w:t>
      </w:r>
      <w:r>
        <w:t>copy</w:t>
      </w:r>
      <w:r>
        <w:rPr>
          <w:spacing w:val="-3"/>
        </w:rPr>
        <w:t xml:space="preserve"> </w:t>
      </w:r>
      <w:r>
        <w:t>of</w:t>
      </w:r>
      <w:r>
        <w:rPr>
          <w:spacing w:val="-3"/>
        </w:rPr>
        <w:t xml:space="preserve"> </w:t>
      </w:r>
      <w:r>
        <w:t>the</w:t>
      </w:r>
      <w:r>
        <w:rPr>
          <w:spacing w:val="-3"/>
        </w:rPr>
        <w:t xml:space="preserve"> </w:t>
      </w:r>
      <w:r>
        <w:t>notice</w:t>
      </w:r>
      <w:r>
        <w:rPr>
          <w:spacing w:val="-3"/>
        </w:rPr>
        <w:t xml:space="preserve"> </w:t>
      </w:r>
      <w:r>
        <w:t>of</w:t>
      </w:r>
      <w:r>
        <w:rPr>
          <w:spacing w:val="-3"/>
        </w:rPr>
        <w:t xml:space="preserve"> </w:t>
      </w:r>
      <w:r>
        <w:t>opposition</w:t>
      </w:r>
      <w:r>
        <w:rPr>
          <w:spacing w:val="-3"/>
        </w:rPr>
        <w:t xml:space="preserve"> </w:t>
      </w:r>
      <w:r>
        <w:t>on</w:t>
      </w:r>
      <w:r>
        <w:rPr>
          <w:spacing w:val="-3"/>
        </w:rPr>
        <w:t xml:space="preserve"> </w:t>
      </w:r>
      <w:r>
        <w:t>the applicant, who must file a counter-statement within two months from receipt.</w:t>
      </w:r>
    </w:p>
    <w:p w:rsidR="0089541D" w:rsidRDefault="00BD6690">
      <w:pPr>
        <w:pStyle w:val="BodyText"/>
        <w:spacing w:before="0"/>
        <w:ind w:right="117"/>
      </w:pPr>
      <w:r>
        <w:t>Failure to file a counter-statement results in the application being deemed abandoned. Section 21(3) requires the Registrar to serve the counter-statement on the</w:t>
      </w:r>
      <w:r>
        <w:t xml:space="preserve"> opponent. Section 21(4) provides that both parties may submit evidence within the prescribed time and manner, and the Registrar shall give an opportunity to both parties to be heard. Section 21(5) empowers the Registrar, after hearing the parties and cons</w:t>
      </w:r>
      <w:r>
        <w:t>idering all evidence, to decide whether to allow the registration subject to conditions</w:t>
      </w:r>
      <w:r>
        <w:rPr>
          <w:spacing w:val="-4"/>
        </w:rPr>
        <w:t xml:space="preserve"> </w:t>
      </w:r>
      <w:r>
        <w:t>or</w:t>
      </w:r>
      <w:r>
        <w:rPr>
          <w:spacing w:val="-4"/>
        </w:rPr>
        <w:t xml:space="preserve"> </w:t>
      </w:r>
      <w:r>
        <w:t>limitations,</w:t>
      </w:r>
      <w:r>
        <w:rPr>
          <w:spacing w:val="-4"/>
        </w:rPr>
        <w:t xml:space="preserve"> </w:t>
      </w:r>
      <w:r>
        <w:t>to</w:t>
      </w:r>
      <w:r>
        <w:rPr>
          <w:spacing w:val="-4"/>
        </w:rPr>
        <w:t xml:space="preserve"> </w:t>
      </w:r>
      <w:r>
        <w:t>allow</w:t>
      </w:r>
      <w:r>
        <w:rPr>
          <w:spacing w:val="-4"/>
        </w:rPr>
        <w:t xml:space="preserve"> </w:t>
      </w:r>
      <w:r>
        <w:t>it</w:t>
      </w:r>
      <w:r>
        <w:rPr>
          <w:spacing w:val="-4"/>
        </w:rPr>
        <w:t xml:space="preserve"> </w:t>
      </w:r>
      <w:r>
        <w:t>unconditionally,</w:t>
      </w:r>
      <w:r>
        <w:rPr>
          <w:spacing w:val="-4"/>
        </w:rPr>
        <w:t xml:space="preserve"> </w:t>
      </w:r>
      <w:r>
        <w:t>or</w:t>
      </w:r>
      <w:r>
        <w:rPr>
          <w:spacing w:val="-4"/>
        </w:rPr>
        <w:t xml:space="preserve"> </w:t>
      </w:r>
      <w:r>
        <w:t>to</w:t>
      </w:r>
      <w:r>
        <w:rPr>
          <w:spacing w:val="-4"/>
        </w:rPr>
        <w:t xml:space="preserve"> </w:t>
      </w:r>
      <w:r>
        <w:t>refuse</w:t>
      </w:r>
      <w:r>
        <w:rPr>
          <w:spacing w:val="-4"/>
        </w:rPr>
        <w:t xml:space="preserve"> </w:t>
      </w:r>
      <w:r>
        <w:t>it.</w:t>
      </w:r>
      <w:r>
        <w:rPr>
          <w:spacing w:val="-4"/>
        </w:rPr>
        <w:t xml:space="preserve"> </w:t>
      </w:r>
      <w:r>
        <w:t>The</w:t>
      </w:r>
      <w:r>
        <w:rPr>
          <w:spacing w:val="-4"/>
        </w:rPr>
        <w:t xml:space="preserve"> </w:t>
      </w:r>
      <w:r>
        <w:t>Registrar</w:t>
      </w:r>
      <w:r>
        <w:rPr>
          <w:spacing w:val="-4"/>
        </w:rPr>
        <w:t xml:space="preserve"> </w:t>
      </w:r>
      <w:r>
        <w:t xml:space="preserve">may </w:t>
      </w:r>
      <w:proofErr w:type="gramStart"/>
      <w:r>
        <w:t>take into account</w:t>
      </w:r>
      <w:proofErr w:type="gramEnd"/>
      <w:r>
        <w:t xml:space="preserve"> grounds not raised by the opponent. Section 21(6) allows the Registrar</w:t>
      </w:r>
      <w:r>
        <w:t xml:space="preserve"> to require security for costs from parties not resident in India.</w:t>
      </w:r>
    </w:p>
    <w:p w:rsidR="0089541D" w:rsidRDefault="0089541D">
      <w:pPr>
        <w:pStyle w:val="BodyText"/>
        <w:spacing w:before="140"/>
        <w:ind w:left="0"/>
      </w:pPr>
    </w:p>
    <w:p w:rsidR="0089541D" w:rsidRDefault="00BD6690">
      <w:pPr>
        <w:pStyle w:val="Heading1"/>
        <w:numPr>
          <w:ilvl w:val="0"/>
          <w:numId w:val="6"/>
        </w:numPr>
        <w:tabs>
          <w:tab w:val="left" w:pos="367"/>
        </w:tabs>
        <w:ind w:left="367"/>
      </w:pPr>
      <w:r>
        <w:t>Correction</w:t>
      </w:r>
      <w:r>
        <w:rPr>
          <w:spacing w:val="-5"/>
        </w:rPr>
        <w:t xml:space="preserve"> </w:t>
      </w:r>
      <w:r>
        <w:t>and</w:t>
      </w:r>
      <w:r>
        <w:rPr>
          <w:spacing w:val="-5"/>
        </w:rPr>
        <w:t xml:space="preserve"> </w:t>
      </w:r>
      <w:r>
        <w:t>amendment</w:t>
      </w:r>
      <w:r>
        <w:rPr>
          <w:spacing w:val="-5"/>
        </w:rPr>
        <w:t xml:space="preserve"> </w:t>
      </w:r>
      <w:r>
        <w:t>–</w:t>
      </w:r>
      <w:r>
        <w:rPr>
          <w:spacing w:val="-5"/>
        </w:rPr>
        <w:t xml:space="preserve"> </w:t>
      </w:r>
      <w:r>
        <w:t>Section</w:t>
      </w:r>
      <w:r>
        <w:rPr>
          <w:spacing w:val="-5"/>
        </w:rPr>
        <w:t xml:space="preserve"> 22</w:t>
      </w:r>
    </w:p>
    <w:p w:rsidR="0089541D" w:rsidRDefault="00BD6690">
      <w:pPr>
        <w:pStyle w:val="BodyText"/>
        <w:ind w:right="131"/>
      </w:pPr>
      <w:r>
        <w:t>Section 22 empowers the Registrar, on such terms as he thinks just, at any time before or after acceptance, to permit the correction of any error in o</w:t>
      </w:r>
      <w:r>
        <w:t>r in connection with an application, or to permit an amendment. The proviso provides that if an amendment to a single (multi-class) application involves dividing it into two or more separate</w:t>
      </w:r>
      <w:r>
        <w:rPr>
          <w:spacing w:val="-4"/>
        </w:rPr>
        <w:t xml:space="preserve"> </w:t>
      </w:r>
      <w:r>
        <w:t>applications,</w:t>
      </w:r>
      <w:r>
        <w:rPr>
          <w:spacing w:val="-4"/>
        </w:rPr>
        <w:t xml:space="preserve"> </w:t>
      </w:r>
      <w:r>
        <w:t>the</w:t>
      </w:r>
      <w:r>
        <w:rPr>
          <w:spacing w:val="-4"/>
        </w:rPr>
        <w:t xml:space="preserve"> </w:t>
      </w:r>
      <w:r>
        <w:t>date</w:t>
      </w:r>
      <w:r>
        <w:rPr>
          <w:spacing w:val="-4"/>
        </w:rPr>
        <w:t xml:space="preserve"> </w:t>
      </w:r>
      <w:r>
        <w:t>of</w:t>
      </w:r>
      <w:r>
        <w:rPr>
          <w:spacing w:val="-4"/>
        </w:rPr>
        <w:t xml:space="preserve"> </w:t>
      </w:r>
      <w:r>
        <w:t>the</w:t>
      </w:r>
      <w:r>
        <w:rPr>
          <w:spacing w:val="-4"/>
        </w:rPr>
        <w:t xml:space="preserve"> </w:t>
      </w:r>
      <w:r>
        <w:t>original</w:t>
      </w:r>
      <w:r>
        <w:rPr>
          <w:spacing w:val="-4"/>
        </w:rPr>
        <w:t xml:space="preserve"> </w:t>
      </w:r>
      <w:r>
        <w:t>application</w:t>
      </w:r>
      <w:r>
        <w:rPr>
          <w:spacing w:val="-4"/>
        </w:rPr>
        <w:t xml:space="preserve"> </w:t>
      </w:r>
      <w:r>
        <w:t>shall</w:t>
      </w:r>
      <w:r>
        <w:rPr>
          <w:spacing w:val="-4"/>
        </w:rPr>
        <w:t xml:space="preserve"> </w:t>
      </w:r>
      <w:r>
        <w:t>be</w:t>
      </w:r>
      <w:r>
        <w:rPr>
          <w:spacing w:val="-4"/>
        </w:rPr>
        <w:t xml:space="preserve"> </w:t>
      </w:r>
      <w:r>
        <w:t>treated</w:t>
      </w:r>
      <w:r>
        <w:rPr>
          <w:spacing w:val="-4"/>
        </w:rPr>
        <w:t xml:space="preserve"> </w:t>
      </w:r>
      <w:r>
        <w:t>as</w:t>
      </w:r>
      <w:r>
        <w:rPr>
          <w:spacing w:val="-4"/>
        </w:rPr>
        <w:t xml:space="preserve"> </w:t>
      </w:r>
      <w:r>
        <w:t>the</w:t>
      </w:r>
      <w:r>
        <w:rPr>
          <w:spacing w:val="-4"/>
        </w:rPr>
        <w:t xml:space="preserve"> </w:t>
      </w:r>
      <w:r>
        <w:t>date of each divided application.</w:t>
      </w:r>
    </w:p>
    <w:p w:rsidR="0089541D" w:rsidRDefault="0089541D">
      <w:pPr>
        <w:pStyle w:val="BodyText"/>
        <w:spacing w:before="140"/>
        <w:ind w:left="0"/>
      </w:pPr>
    </w:p>
    <w:p w:rsidR="0089541D" w:rsidRDefault="00BD6690">
      <w:pPr>
        <w:pStyle w:val="Heading1"/>
        <w:numPr>
          <w:ilvl w:val="0"/>
          <w:numId w:val="6"/>
        </w:numPr>
        <w:tabs>
          <w:tab w:val="left" w:pos="367"/>
        </w:tabs>
        <w:ind w:left="367"/>
      </w:pPr>
      <w:r>
        <w:t>Registration</w:t>
      </w:r>
      <w:r>
        <w:rPr>
          <w:spacing w:val="-5"/>
        </w:rPr>
        <w:t xml:space="preserve"> </w:t>
      </w:r>
      <w:r>
        <w:t>–</w:t>
      </w:r>
      <w:r>
        <w:rPr>
          <w:spacing w:val="-5"/>
        </w:rPr>
        <w:t xml:space="preserve"> </w:t>
      </w:r>
      <w:r>
        <w:t>Section</w:t>
      </w:r>
      <w:r>
        <w:rPr>
          <w:spacing w:val="-5"/>
        </w:rPr>
        <w:t xml:space="preserve"> 23</w:t>
      </w:r>
    </w:p>
    <w:p w:rsidR="0089541D" w:rsidRDefault="00BD6690">
      <w:pPr>
        <w:pStyle w:val="BodyText"/>
        <w:ind w:right="131"/>
      </w:pPr>
      <w:r>
        <w:t>Section</w:t>
      </w:r>
      <w:r>
        <w:rPr>
          <w:spacing w:val="-4"/>
        </w:rPr>
        <w:t xml:space="preserve"> </w:t>
      </w:r>
      <w:r>
        <w:t>23(1)</w:t>
      </w:r>
      <w:r>
        <w:rPr>
          <w:spacing w:val="-4"/>
        </w:rPr>
        <w:t xml:space="preserve"> </w:t>
      </w:r>
      <w:r>
        <w:t>provides:</w:t>
      </w:r>
      <w:r>
        <w:rPr>
          <w:spacing w:val="-4"/>
        </w:rPr>
        <w:t xml:space="preserve"> </w:t>
      </w:r>
      <w:r>
        <w:t>"Subject</w:t>
      </w:r>
      <w:r>
        <w:rPr>
          <w:spacing w:val="-4"/>
        </w:rPr>
        <w:t xml:space="preserve"> </w:t>
      </w:r>
      <w:r>
        <w:t>to</w:t>
      </w:r>
      <w:r>
        <w:rPr>
          <w:spacing w:val="-4"/>
        </w:rPr>
        <w:t xml:space="preserve"> </w:t>
      </w:r>
      <w:r>
        <w:t>the</w:t>
      </w:r>
      <w:r>
        <w:rPr>
          <w:spacing w:val="-4"/>
        </w:rPr>
        <w:t xml:space="preserve"> </w:t>
      </w:r>
      <w:r>
        <w:t>provisions</w:t>
      </w:r>
      <w:r>
        <w:rPr>
          <w:spacing w:val="-4"/>
        </w:rPr>
        <w:t xml:space="preserve"> </w:t>
      </w:r>
      <w:r>
        <w:t>of</w:t>
      </w:r>
      <w:r>
        <w:rPr>
          <w:spacing w:val="-4"/>
        </w:rPr>
        <w:t xml:space="preserve"> </w:t>
      </w:r>
      <w:r>
        <w:t>section</w:t>
      </w:r>
      <w:r>
        <w:rPr>
          <w:spacing w:val="-4"/>
        </w:rPr>
        <w:t xml:space="preserve"> </w:t>
      </w:r>
      <w:r>
        <w:t>19,</w:t>
      </w:r>
      <w:r>
        <w:rPr>
          <w:spacing w:val="-4"/>
        </w:rPr>
        <w:t xml:space="preserve"> </w:t>
      </w:r>
      <w:r>
        <w:t>when</w:t>
      </w:r>
      <w:r>
        <w:rPr>
          <w:spacing w:val="-4"/>
        </w:rPr>
        <w:t xml:space="preserve"> </w:t>
      </w:r>
      <w:r>
        <w:t>an</w:t>
      </w:r>
      <w:r>
        <w:rPr>
          <w:spacing w:val="-4"/>
        </w:rPr>
        <w:t xml:space="preserve"> </w:t>
      </w:r>
      <w:r>
        <w:t>application for registration of a trade mark has been accepted and either— (a) the application has not bee</w:t>
      </w:r>
      <w:r>
        <w:t xml:space="preserve">n opposed and the time for notice of opposition has expired; or (b) the application has been opposed and the opposition has been decided in </w:t>
      </w:r>
      <w:proofErr w:type="spellStart"/>
      <w:r>
        <w:t>favour</w:t>
      </w:r>
      <w:proofErr w:type="spellEnd"/>
      <w:r>
        <w:t xml:space="preserve"> of the </w:t>
      </w:r>
      <w:r>
        <w:lastRenderedPageBreak/>
        <w:t>applicant, the Registrar shall, unless the Central Government otherwise directs,</w:t>
      </w:r>
    </w:p>
    <w:p w:rsidR="0089541D" w:rsidRDefault="00BD6690">
      <w:pPr>
        <w:pStyle w:val="BodyText"/>
        <w:spacing w:before="22"/>
        <w:ind w:right="117"/>
      </w:pPr>
      <w:r>
        <w:t>register the said tra</w:t>
      </w:r>
      <w:r>
        <w:t>de mark within eighteen months of the filing of the application and the trade mark when registered shall be registered as of the date of the making of</w:t>
      </w:r>
      <w:r>
        <w:rPr>
          <w:spacing w:val="-3"/>
        </w:rPr>
        <w:t xml:space="preserve"> </w:t>
      </w:r>
      <w:r>
        <w:t>the</w:t>
      </w:r>
      <w:r>
        <w:rPr>
          <w:spacing w:val="-3"/>
        </w:rPr>
        <w:t xml:space="preserve"> </w:t>
      </w:r>
      <w:r>
        <w:t>said</w:t>
      </w:r>
      <w:r>
        <w:rPr>
          <w:spacing w:val="-3"/>
        </w:rPr>
        <w:t xml:space="preserve"> </w:t>
      </w:r>
      <w:r>
        <w:t>application</w:t>
      </w:r>
      <w:r>
        <w:rPr>
          <w:spacing w:val="-3"/>
        </w:rPr>
        <w:t xml:space="preserve"> </w:t>
      </w:r>
      <w:r>
        <w:t>and</w:t>
      </w:r>
      <w:r>
        <w:rPr>
          <w:spacing w:val="-3"/>
        </w:rPr>
        <w:t xml:space="preserve"> </w:t>
      </w:r>
      <w:r>
        <w:t>that</w:t>
      </w:r>
      <w:r>
        <w:rPr>
          <w:spacing w:val="-3"/>
        </w:rPr>
        <w:t xml:space="preserve"> </w:t>
      </w:r>
      <w:r>
        <w:t>date</w:t>
      </w:r>
      <w:r>
        <w:rPr>
          <w:spacing w:val="-3"/>
        </w:rPr>
        <w:t xml:space="preserve"> </w:t>
      </w:r>
      <w:r>
        <w:t>shall,</w:t>
      </w:r>
      <w:r>
        <w:rPr>
          <w:spacing w:val="-3"/>
        </w:rPr>
        <w:t xml:space="preserve"> </w:t>
      </w:r>
      <w:r>
        <w:t>subject</w:t>
      </w:r>
      <w:r>
        <w:rPr>
          <w:spacing w:val="-3"/>
        </w:rPr>
        <w:t xml:space="preserve"> </w:t>
      </w:r>
      <w:r>
        <w:t>to</w:t>
      </w:r>
      <w:r>
        <w:rPr>
          <w:spacing w:val="-3"/>
        </w:rPr>
        <w:t xml:space="preserve"> </w:t>
      </w:r>
      <w:r>
        <w:t>the</w:t>
      </w:r>
      <w:r>
        <w:rPr>
          <w:spacing w:val="-3"/>
        </w:rPr>
        <w:t xml:space="preserve"> </w:t>
      </w:r>
      <w:r>
        <w:t>provisions</w:t>
      </w:r>
      <w:r>
        <w:rPr>
          <w:spacing w:val="-3"/>
        </w:rPr>
        <w:t xml:space="preserve"> </w:t>
      </w:r>
      <w:r>
        <w:t>of</w:t>
      </w:r>
      <w:r>
        <w:rPr>
          <w:spacing w:val="-3"/>
        </w:rPr>
        <w:t xml:space="preserve"> </w:t>
      </w:r>
      <w:r>
        <w:t>section</w:t>
      </w:r>
      <w:r>
        <w:rPr>
          <w:spacing w:val="-3"/>
        </w:rPr>
        <w:t xml:space="preserve"> </w:t>
      </w:r>
      <w:r>
        <w:t>154,</w:t>
      </w:r>
      <w:r>
        <w:rPr>
          <w:spacing w:val="-3"/>
        </w:rPr>
        <w:t xml:space="preserve"> </w:t>
      </w:r>
      <w:r>
        <w:t>be deemed to be the d</w:t>
      </w:r>
      <w:r>
        <w:t>ate of registration."</w:t>
      </w:r>
    </w:p>
    <w:p w:rsidR="0089541D" w:rsidRDefault="00BD6690">
      <w:pPr>
        <w:pStyle w:val="BodyText"/>
        <w:spacing w:before="60"/>
      </w:pPr>
      <w:r>
        <w:t>The backdating of the registration to the filing date is of significant practical importance.</w:t>
      </w:r>
      <w:r>
        <w:rPr>
          <w:spacing w:val="-4"/>
        </w:rPr>
        <w:t xml:space="preserve"> </w:t>
      </w:r>
      <w:r>
        <w:t>It</w:t>
      </w:r>
      <w:r>
        <w:rPr>
          <w:spacing w:val="-4"/>
        </w:rPr>
        <w:t xml:space="preserve"> </w:t>
      </w:r>
      <w:r>
        <w:t>means</w:t>
      </w:r>
      <w:r>
        <w:rPr>
          <w:spacing w:val="-4"/>
        </w:rPr>
        <w:t xml:space="preserve"> </w:t>
      </w:r>
      <w:r>
        <w:t>that</w:t>
      </w:r>
      <w:r>
        <w:rPr>
          <w:spacing w:val="-4"/>
        </w:rPr>
        <w:t xml:space="preserve"> </w:t>
      </w:r>
      <w:r>
        <w:t>the</w:t>
      </w:r>
      <w:r>
        <w:rPr>
          <w:spacing w:val="-4"/>
        </w:rPr>
        <w:t xml:space="preserve"> </w:t>
      </w:r>
      <w:r>
        <w:t>proprietor's</w:t>
      </w:r>
      <w:r>
        <w:rPr>
          <w:spacing w:val="-4"/>
        </w:rPr>
        <w:t xml:space="preserve"> </w:t>
      </w:r>
      <w:r>
        <w:t>exclusive</w:t>
      </w:r>
      <w:r>
        <w:rPr>
          <w:spacing w:val="-4"/>
        </w:rPr>
        <w:t xml:space="preserve"> </w:t>
      </w:r>
      <w:r>
        <w:t>rights</w:t>
      </w:r>
      <w:r>
        <w:rPr>
          <w:spacing w:val="-4"/>
        </w:rPr>
        <w:t xml:space="preserve"> </w:t>
      </w:r>
      <w:r>
        <w:t>are</w:t>
      </w:r>
      <w:r>
        <w:rPr>
          <w:spacing w:val="-4"/>
        </w:rPr>
        <w:t xml:space="preserve"> </w:t>
      </w:r>
      <w:r>
        <w:t>deemed</w:t>
      </w:r>
      <w:r>
        <w:rPr>
          <w:spacing w:val="-4"/>
        </w:rPr>
        <w:t xml:space="preserve"> </w:t>
      </w:r>
      <w:r>
        <w:t>to</w:t>
      </w:r>
      <w:r>
        <w:rPr>
          <w:spacing w:val="-4"/>
        </w:rPr>
        <w:t xml:space="preserve"> </w:t>
      </w:r>
      <w:r>
        <w:t>have</w:t>
      </w:r>
      <w:r>
        <w:rPr>
          <w:spacing w:val="-4"/>
        </w:rPr>
        <w:t xml:space="preserve"> </w:t>
      </w:r>
      <w:r>
        <w:t>arisen from the date of filing, not from the date of actual registration. This protects the proprietor against third parties who may have begun using a similar mark after the filing date but before registration. Section 23(2) requires the Registrar to issu</w:t>
      </w:r>
      <w:r>
        <w:t xml:space="preserve">e a certificate of registration sealed with the seal of the Trade Marks Registry. Section 23(3) allows the Registrar to treat an application as abandoned if registration is not completed within twelve months of filing due to the applicant's default, after </w:t>
      </w:r>
      <w:r>
        <w:t xml:space="preserve">giving </w:t>
      </w:r>
      <w:r>
        <w:rPr>
          <w:spacing w:val="-2"/>
        </w:rPr>
        <w:t>notice.</w:t>
      </w:r>
    </w:p>
    <w:p w:rsidR="0089541D" w:rsidRDefault="0089541D">
      <w:pPr>
        <w:pStyle w:val="BodyText"/>
        <w:spacing w:before="140"/>
        <w:ind w:left="0"/>
      </w:pPr>
    </w:p>
    <w:p w:rsidR="0089541D" w:rsidRDefault="00BD6690">
      <w:pPr>
        <w:pStyle w:val="Heading1"/>
        <w:numPr>
          <w:ilvl w:val="0"/>
          <w:numId w:val="6"/>
        </w:numPr>
        <w:tabs>
          <w:tab w:val="left" w:pos="508"/>
        </w:tabs>
        <w:ind w:left="508" w:hanging="421"/>
      </w:pPr>
      <w:r>
        <w:t>Duration</w:t>
      </w:r>
      <w:r>
        <w:rPr>
          <w:spacing w:val="-7"/>
        </w:rPr>
        <w:t xml:space="preserve"> </w:t>
      </w:r>
      <w:r>
        <w:t>and</w:t>
      </w:r>
      <w:r>
        <w:rPr>
          <w:spacing w:val="-4"/>
        </w:rPr>
        <w:t xml:space="preserve"> </w:t>
      </w:r>
      <w:r>
        <w:t>renewal</w:t>
      </w:r>
      <w:r>
        <w:rPr>
          <w:spacing w:val="-4"/>
        </w:rPr>
        <w:t xml:space="preserve"> </w:t>
      </w:r>
      <w:r>
        <w:t>–</w:t>
      </w:r>
      <w:r>
        <w:rPr>
          <w:spacing w:val="-4"/>
        </w:rPr>
        <w:t xml:space="preserve"> </w:t>
      </w:r>
      <w:r>
        <w:t>Section</w:t>
      </w:r>
      <w:r>
        <w:rPr>
          <w:spacing w:val="-4"/>
        </w:rPr>
        <w:t xml:space="preserve"> </w:t>
      </w:r>
      <w:r>
        <w:rPr>
          <w:spacing w:val="-5"/>
        </w:rPr>
        <w:t>25</w:t>
      </w:r>
    </w:p>
    <w:p w:rsidR="0089541D" w:rsidRDefault="00BD6690">
      <w:pPr>
        <w:pStyle w:val="BodyText"/>
        <w:ind w:right="115"/>
      </w:pPr>
      <w:r>
        <w:t>Section 25(1) provides that registration shall be for an initial period of ten years from the date of registration, renewable under Section 25(2) for successive ten-year periods on application by the regist</w:t>
      </w:r>
      <w:r>
        <w:t>ered proprietor, payment of the prescribed renewal fee, and compliance with any prescribed conditions. Section 25(3) requires the Registrar to send notice to the registered proprietor before expiration, setting</w:t>
      </w:r>
      <w:r>
        <w:rPr>
          <w:spacing w:val="40"/>
        </w:rPr>
        <w:t xml:space="preserve"> </w:t>
      </w:r>
      <w:r>
        <w:t>out the conditions and fees for renewal. If t</w:t>
      </w:r>
      <w:r>
        <w:t>he conditions are not met, the Registrar may remove the mark from the register, subject to the proviso that the mark shall</w:t>
      </w:r>
      <w:r>
        <w:rPr>
          <w:spacing w:val="40"/>
        </w:rPr>
        <w:t xml:space="preserve"> </w:t>
      </w:r>
      <w:r>
        <w:t>not</w:t>
      </w:r>
      <w:r>
        <w:rPr>
          <w:spacing w:val="-3"/>
        </w:rPr>
        <w:t xml:space="preserve"> </w:t>
      </w:r>
      <w:r>
        <w:t>be</w:t>
      </w:r>
      <w:r>
        <w:rPr>
          <w:spacing w:val="-3"/>
        </w:rPr>
        <w:t xml:space="preserve"> </w:t>
      </w:r>
      <w:r>
        <w:t>removed</w:t>
      </w:r>
      <w:r>
        <w:rPr>
          <w:spacing w:val="-3"/>
        </w:rPr>
        <w:t xml:space="preserve"> </w:t>
      </w:r>
      <w:r>
        <w:t>if</w:t>
      </w:r>
      <w:r>
        <w:rPr>
          <w:spacing w:val="-3"/>
        </w:rPr>
        <w:t xml:space="preserve"> </w:t>
      </w:r>
      <w:r>
        <w:t>an</w:t>
      </w:r>
      <w:r>
        <w:rPr>
          <w:spacing w:val="-3"/>
        </w:rPr>
        <w:t xml:space="preserve"> </w:t>
      </w:r>
      <w:r>
        <w:t>application</w:t>
      </w:r>
      <w:r>
        <w:rPr>
          <w:spacing w:val="-3"/>
        </w:rPr>
        <w:t xml:space="preserve"> </w:t>
      </w:r>
      <w:r>
        <w:t>and</w:t>
      </w:r>
      <w:r>
        <w:rPr>
          <w:spacing w:val="-3"/>
        </w:rPr>
        <w:t xml:space="preserve"> </w:t>
      </w:r>
      <w:r>
        <w:t>fee</w:t>
      </w:r>
      <w:r>
        <w:rPr>
          <w:spacing w:val="-3"/>
        </w:rPr>
        <w:t xml:space="preserve"> </w:t>
      </w:r>
      <w:r>
        <w:t>with</w:t>
      </w:r>
      <w:r>
        <w:rPr>
          <w:spacing w:val="-3"/>
        </w:rPr>
        <w:t xml:space="preserve"> </w:t>
      </w:r>
      <w:r>
        <w:t>surcharge</w:t>
      </w:r>
      <w:r>
        <w:rPr>
          <w:spacing w:val="-3"/>
        </w:rPr>
        <w:t xml:space="preserve"> </w:t>
      </w:r>
      <w:r>
        <w:t>are</w:t>
      </w:r>
      <w:r>
        <w:rPr>
          <w:spacing w:val="-3"/>
        </w:rPr>
        <w:t xml:space="preserve"> </w:t>
      </w:r>
      <w:r>
        <w:t>paid</w:t>
      </w:r>
      <w:r>
        <w:rPr>
          <w:spacing w:val="-3"/>
        </w:rPr>
        <w:t xml:space="preserve"> </w:t>
      </w:r>
      <w:r>
        <w:t>within</w:t>
      </w:r>
      <w:r>
        <w:rPr>
          <w:spacing w:val="-3"/>
        </w:rPr>
        <w:t xml:space="preserve"> </w:t>
      </w:r>
      <w:r>
        <w:t>six</w:t>
      </w:r>
      <w:r>
        <w:rPr>
          <w:spacing w:val="-3"/>
        </w:rPr>
        <w:t xml:space="preserve"> </w:t>
      </w:r>
      <w:r>
        <w:t>months</w:t>
      </w:r>
      <w:r>
        <w:rPr>
          <w:spacing w:val="-3"/>
        </w:rPr>
        <w:t xml:space="preserve"> </w:t>
      </w:r>
      <w:r>
        <w:t xml:space="preserve">of </w:t>
      </w:r>
      <w:r>
        <w:rPr>
          <w:spacing w:val="-2"/>
        </w:rPr>
        <w:t>expiry.</w:t>
      </w:r>
    </w:p>
    <w:p w:rsidR="0089541D" w:rsidRDefault="0089541D">
      <w:pPr>
        <w:pStyle w:val="BodyText"/>
        <w:spacing w:before="140"/>
        <w:ind w:left="0"/>
      </w:pPr>
    </w:p>
    <w:p w:rsidR="0089541D" w:rsidRDefault="00BD6690">
      <w:pPr>
        <w:pStyle w:val="Heading1"/>
        <w:numPr>
          <w:ilvl w:val="0"/>
          <w:numId w:val="6"/>
        </w:numPr>
        <w:tabs>
          <w:tab w:val="left" w:pos="508"/>
        </w:tabs>
        <w:ind w:left="508" w:hanging="421"/>
      </w:pPr>
      <w:r>
        <w:t>Absolute</w:t>
      </w:r>
      <w:r>
        <w:rPr>
          <w:spacing w:val="-4"/>
        </w:rPr>
        <w:t xml:space="preserve"> </w:t>
      </w:r>
      <w:r>
        <w:t>grounds</w:t>
      </w:r>
      <w:r>
        <w:rPr>
          <w:spacing w:val="-4"/>
        </w:rPr>
        <w:t xml:space="preserve"> </w:t>
      </w:r>
      <w:r>
        <w:t>for</w:t>
      </w:r>
      <w:r>
        <w:rPr>
          <w:spacing w:val="-4"/>
        </w:rPr>
        <w:t xml:space="preserve"> </w:t>
      </w:r>
      <w:r>
        <w:t>refusal</w:t>
      </w:r>
      <w:r>
        <w:rPr>
          <w:spacing w:val="-4"/>
        </w:rPr>
        <w:t xml:space="preserve"> </w:t>
      </w:r>
      <w:r>
        <w:t>–</w:t>
      </w:r>
      <w:r>
        <w:rPr>
          <w:spacing w:val="-4"/>
        </w:rPr>
        <w:t xml:space="preserve"> </w:t>
      </w:r>
      <w:r>
        <w:t>Section</w:t>
      </w:r>
      <w:r>
        <w:rPr>
          <w:spacing w:val="-4"/>
        </w:rPr>
        <w:t xml:space="preserve"> </w:t>
      </w:r>
      <w:r>
        <w:rPr>
          <w:spacing w:val="-10"/>
        </w:rPr>
        <w:t>9</w:t>
      </w:r>
    </w:p>
    <w:p w:rsidR="0089541D" w:rsidRDefault="00BD6690">
      <w:pPr>
        <w:pStyle w:val="BodyText"/>
        <w:ind w:right="97"/>
      </w:pPr>
      <w:r>
        <w:t xml:space="preserve">Absolute grounds for refusal relate to the intrinsic characteristics of the mark itself, irrespective of any conflicting earlier rights. Section 9(1) provides that </w:t>
      </w:r>
      <w:proofErr w:type="spellStart"/>
      <w:r>
        <w:t>trade marks</w:t>
      </w:r>
      <w:proofErr w:type="spellEnd"/>
      <w:r>
        <w:t xml:space="preserve"> shall not be registered if they: (a) are devoid of any distinctive character </w:t>
      </w:r>
      <w:r>
        <w:t>— that is, not capable of distinguishing the goods or services of one person from those of another; (b) consist exclusively of marks or indications which may serve in trade to designate the kind, quality, quantity, intended purpose, values, geographical or</w:t>
      </w:r>
      <w:r>
        <w:t>igin, or</w:t>
      </w:r>
      <w:r>
        <w:rPr>
          <w:spacing w:val="-3"/>
        </w:rPr>
        <w:t xml:space="preserve"> </w:t>
      </w:r>
      <w:r>
        <w:t>time</w:t>
      </w:r>
      <w:r>
        <w:rPr>
          <w:spacing w:val="-3"/>
        </w:rPr>
        <w:t xml:space="preserve"> </w:t>
      </w:r>
      <w:r>
        <w:t>of</w:t>
      </w:r>
      <w:r>
        <w:rPr>
          <w:spacing w:val="-3"/>
        </w:rPr>
        <w:t xml:space="preserve"> </w:t>
      </w:r>
      <w:r>
        <w:t>production</w:t>
      </w:r>
      <w:r>
        <w:rPr>
          <w:spacing w:val="-3"/>
        </w:rPr>
        <w:t xml:space="preserve"> </w:t>
      </w:r>
      <w:r>
        <w:t>of</w:t>
      </w:r>
      <w:r>
        <w:rPr>
          <w:spacing w:val="-3"/>
        </w:rPr>
        <w:t xml:space="preserve"> </w:t>
      </w:r>
      <w:r>
        <w:t>goods</w:t>
      </w:r>
      <w:r>
        <w:rPr>
          <w:spacing w:val="-3"/>
        </w:rPr>
        <w:t xml:space="preserve"> </w:t>
      </w:r>
      <w:r>
        <w:t>or</w:t>
      </w:r>
      <w:r>
        <w:rPr>
          <w:spacing w:val="-3"/>
        </w:rPr>
        <w:t xml:space="preserve"> </w:t>
      </w:r>
      <w:r>
        <w:t>rendering</w:t>
      </w:r>
      <w:r>
        <w:rPr>
          <w:spacing w:val="-3"/>
        </w:rPr>
        <w:t xml:space="preserve"> </w:t>
      </w:r>
      <w:r>
        <w:t>of</w:t>
      </w:r>
      <w:r>
        <w:rPr>
          <w:spacing w:val="-3"/>
        </w:rPr>
        <w:t xml:space="preserve"> </w:t>
      </w:r>
      <w:r>
        <w:t>services,</w:t>
      </w:r>
      <w:r>
        <w:rPr>
          <w:spacing w:val="-3"/>
        </w:rPr>
        <w:t xml:space="preserve"> </w:t>
      </w:r>
      <w:r>
        <w:t>or</w:t>
      </w:r>
      <w:r>
        <w:rPr>
          <w:spacing w:val="-3"/>
        </w:rPr>
        <w:t xml:space="preserve"> </w:t>
      </w:r>
      <w:r>
        <w:t>other</w:t>
      </w:r>
      <w:r>
        <w:rPr>
          <w:spacing w:val="-3"/>
        </w:rPr>
        <w:t xml:space="preserve"> </w:t>
      </w:r>
      <w:r>
        <w:t>characteristics;</w:t>
      </w:r>
      <w:r>
        <w:rPr>
          <w:spacing w:val="-3"/>
        </w:rPr>
        <w:t xml:space="preserve"> </w:t>
      </w:r>
      <w:r>
        <w:t>or</w:t>
      </w:r>
      <w:r>
        <w:rPr>
          <w:spacing w:val="-3"/>
        </w:rPr>
        <w:t xml:space="preserve"> </w:t>
      </w:r>
      <w:r>
        <w:t xml:space="preserve">(c) consist exclusively of marks or indications which have become customary in the current language or in the bona fide and established practices of the trade. The proviso to Section 9(1) permits registration despite the above if before the date of </w:t>
      </w:r>
      <w:proofErr w:type="gramStart"/>
      <w:r>
        <w:t>applica</w:t>
      </w:r>
      <w:r>
        <w:t>tion</w:t>
      </w:r>
      <w:proofErr w:type="gramEnd"/>
      <w:r>
        <w:rPr>
          <w:spacing w:val="-1"/>
        </w:rPr>
        <w:t xml:space="preserve"> </w:t>
      </w:r>
      <w:r>
        <w:t>the</w:t>
      </w:r>
      <w:r>
        <w:rPr>
          <w:spacing w:val="-1"/>
        </w:rPr>
        <w:t xml:space="preserve"> </w:t>
      </w:r>
      <w:r>
        <w:t>mark</w:t>
      </w:r>
      <w:r>
        <w:rPr>
          <w:spacing w:val="-1"/>
        </w:rPr>
        <w:t xml:space="preserve"> </w:t>
      </w:r>
      <w:r>
        <w:t>has</w:t>
      </w:r>
      <w:r>
        <w:rPr>
          <w:spacing w:val="-1"/>
        </w:rPr>
        <w:t xml:space="preserve"> </w:t>
      </w:r>
      <w:r>
        <w:t>acquired</w:t>
      </w:r>
      <w:r>
        <w:rPr>
          <w:spacing w:val="-1"/>
        </w:rPr>
        <w:t xml:space="preserve"> </w:t>
      </w:r>
      <w:r>
        <w:t>a</w:t>
      </w:r>
      <w:r>
        <w:rPr>
          <w:spacing w:val="-1"/>
        </w:rPr>
        <w:t xml:space="preserve"> </w:t>
      </w:r>
      <w:r>
        <w:t>distinctive</w:t>
      </w:r>
      <w:r>
        <w:rPr>
          <w:spacing w:val="-1"/>
        </w:rPr>
        <w:t xml:space="preserve"> </w:t>
      </w:r>
      <w:r>
        <w:t>character</w:t>
      </w:r>
      <w:r>
        <w:rPr>
          <w:spacing w:val="-1"/>
        </w:rPr>
        <w:t xml:space="preserve"> </w:t>
      </w:r>
      <w:r>
        <w:t>as</w:t>
      </w:r>
      <w:r>
        <w:rPr>
          <w:spacing w:val="-1"/>
        </w:rPr>
        <w:t xml:space="preserve"> </w:t>
      </w:r>
      <w:r>
        <w:t>a</w:t>
      </w:r>
      <w:r>
        <w:rPr>
          <w:spacing w:val="-1"/>
        </w:rPr>
        <w:t xml:space="preserve"> </w:t>
      </w:r>
      <w:r>
        <w:t>result</w:t>
      </w:r>
      <w:r>
        <w:rPr>
          <w:spacing w:val="-1"/>
        </w:rPr>
        <w:t xml:space="preserve"> </w:t>
      </w:r>
      <w:r>
        <w:t>of</w:t>
      </w:r>
      <w:r>
        <w:rPr>
          <w:spacing w:val="-1"/>
        </w:rPr>
        <w:t xml:space="preserve"> </w:t>
      </w:r>
      <w:r>
        <w:t>use</w:t>
      </w:r>
      <w:r>
        <w:rPr>
          <w:spacing w:val="-1"/>
        </w:rPr>
        <w:t xml:space="preserve"> </w:t>
      </w:r>
      <w:r>
        <w:t>made</w:t>
      </w:r>
      <w:r>
        <w:rPr>
          <w:spacing w:val="-1"/>
        </w:rPr>
        <w:t xml:space="preserve"> </w:t>
      </w:r>
      <w:r>
        <w:t>of</w:t>
      </w:r>
      <w:r>
        <w:rPr>
          <w:spacing w:val="-1"/>
        </w:rPr>
        <w:t xml:space="preserve"> </w:t>
      </w:r>
      <w:r>
        <w:t>it, or it is a well-known trade mark.</w:t>
      </w:r>
    </w:p>
    <w:p w:rsidR="0089541D" w:rsidRDefault="00BD6690">
      <w:pPr>
        <w:pStyle w:val="BodyText"/>
        <w:spacing w:before="60"/>
        <w:ind w:right="145"/>
      </w:pPr>
      <w:r>
        <w:t>Section</w:t>
      </w:r>
      <w:r>
        <w:rPr>
          <w:spacing w:val="-3"/>
        </w:rPr>
        <w:t xml:space="preserve"> </w:t>
      </w:r>
      <w:r>
        <w:t>9(2)</w:t>
      </w:r>
      <w:r>
        <w:rPr>
          <w:spacing w:val="-3"/>
        </w:rPr>
        <w:t xml:space="preserve"> </w:t>
      </w:r>
      <w:r>
        <w:t>provides</w:t>
      </w:r>
      <w:r>
        <w:rPr>
          <w:spacing w:val="-3"/>
        </w:rPr>
        <w:t xml:space="preserve"> </w:t>
      </w:r>
      <w:r>
        <w:t>that</w:t>
      </w:r>
      <w:r>
        <w:rPr>
          <w:spacing w:val="-3"/>
        </w:rPr>
        <w:t xml:space="preserve"> </w:t>
      </w:r>
      <w:r>
        <w:t>a</w:t>
      </w:r>
      <w:r>
        <w:rPr>
          <w:spacing w:val="-3"/>
        </w:rPr>
        <w:t xml:space="preserve"> </w:t>
      </w:r>
      <w:r>
        <w:t>mark</w:t>
      </w:r>
      <w:r>
        <w:rPr>
          <w:spacing w:val="-3"/>
        </w:rPr>
        <w:t xml:space="preserve"> </w:t>
      </w:r>
      <w:r>
        <w:t>shall</w:t>
      </w:r>
      <w:r>
        <w:rPr>
          <w:spacing w:val="-3"/>
        </w:rPr>
        <w:t xml:space="preserve"> </w:t>
      </w:r>
      <w:r>
        <w:t>not</w:t>
      </w:r>
      <w:r>
        <w:rPr>
          <w:spacing w:val="-3"/>
        </w:rPr>
        <w:t xml:space="preserve"> </w:t>
      </w:r>
      <w:r>
        <w:t>be</w:t>
      </w:r>
      <w:r>
        <w:rPr>
          <w:spacing w:val="-3"/>
        </w:rPr>
        <w:t xml:space="preserve"> </w:t>
      </w:r>
      <w:r>
        <w:t>registered</w:t>
      </w:r>
      <w:r>
        <w:rPr>
          <w:spacing w:val="-3"/>
        </w:rPr>
        <w:t xml:space="preserve"> </w:t>
      </w:r>
      <w:r>
        <w:t>if:</w:t>
      </w:r>
      <w:r>
        <w:rPr>
          <w:spacing w:val="-3"/>
        </w:rPr>
        <w:t xml:space="preserve"> </w:t>
      </w:r>
      <w:r>
        <w:t>(a)</w:t>
      </w:r>
      <w:r>
        <w:rPr>
          <w:spacing w:val="-3"/>
        </w:rPr>
        <w:t xml:space="preserve"> </w:t>
      </w:r>
      <w:r>
        <w:t>it</w:t>
      </w:r>
      <w:r>
        <w:rPr>
          <w:spacing w:val="-3"/>
        </w:rPr>
        <w:t xml:space="preserve"> </w:t>
      </w:r>
      <w:r>
        <w:t>is</w:t>
      </w:r>
      <w:r>
        <w:rPr>
          <w:spacing w:val="-3"/>
        </w:rPr>
        <w:t xml:space="preserve"> </w:t>
      </w:r>
      <w:r>
        <w:t>of</w:t>
      </w:r>
      <w:r>
        <w:rPr>
          <w:spacing w:val="-3"/>
        </w:rPr>
        <w:t xml:space="preserve"> </w:t>
      </w:r>
      <w:r>
        <w:t>such</w:t>
      </w:r>
      <w:r>
        <w:rPr>
          <w:spacing w:val="-3"/>
        </w:rPr>
        <w:t xml:space="preserve"> </w:t>
      </w:r>
      <w:r>
        <w:t>a</w:t>
      </w:r>
      <w:r>
        <w:rPr>
          <w:spacing w:val="-3"/>
        </w:rPr>
        <w:t xml:space="preserve"> </w:t>
      </w:r>
      <w:r>
        <w:t>nature</w:t>
      </w:r>
      <w:r>
        <w:rPr>
          <w:spacing w:val="-3"/>
        </w:rPr>
        <w:t xml:space="preserve"> </w:t>
      </w:r>
      <w:r>
        <w:t>as to deceive the public or cause confusion; (b) it</w:t>
      </w:r>
      <w:r>
        <w:t xml:space="preserve"> contains or comprises any matter </w:t>
      </w:r>
      <w:r>
        <w:lastRenderedPageBreak/>
        <w:t>likely to hurt the religious susceptibilities of any class or section of citizens of India;</w:t>
      </w:r>
    </w:p>
    <w:p w:rsidR="0089541D" w:rsidRDefault="00BD6690">
      <w:pPr>
        <w:pStyle w:val="BodyText"/>
        <w:spacing w:before="22"/>
        <w:ind w:right="102"/>
      </w:pPr>
      <w:r>
        <w:t>(c) it comprises or contains scandalous or obscene matter; or (d) its use is prohibited under the Emblems and Names (Prevention of</w:t>
      </w:r>
      <w:r>
        <w:t xml:space="preserve"> Improper Use) Act, 1950. Section 9(3) provides that a mark shall not be registered as a trade mark if it consists exclusively of: (a) the shape of goods which results from the nature of the goods themselves; (b) the shape of goods which is necessary to ob</w:t>
      </w:r>
      <w:r>
        <w:t>tain a technical result; or (c) the shape which</w:t>
      </w:r>
      <w:r>
        <w:rPr>
          <w:spacing w:val="-4"/>
        </w:rPr>
        <w:t xml:space="preserve"> </w:t>
      </w:r>
      <w:r>
        <w:t>gives</w:t>
      </w:r>
      <w:r>
        <w:rPr>
          <w:spacing w:val="-4"/>
        </w:rPr>
        <w:t xml:space="preserve"> </w:t>
      </w:r>
      <w:r>
        <w:t>substantial</w:t>
      </w:r>
      <w:r>
        <w:rPr>
          <w:spacing w:val="-4"/>
        </w:rPr>
        <w:t xml:space="preserve"> </w:t>
      </w:r>
      <w:r>
        <w:t>value</w:t>
      </w:r>
      <w:r>
        <w:rPr>
          <w:spacing w:val="-4"/>
        </w:rPr>
        <w:t xml:space="preserve"> </w:t>
      </w:r>
      <w:r>
        <w:t>to</w:t>
      </w:r>
      <w:r>
        <w:rPr>
          <w:spacing w:val="-4"/>
        </w:rPr>
        <w:t xml:space="preserve"> </w:t>
      </w:r>
      <w:r>
        <w:t>the</w:t>
      </w:r>
      <w:r>
        <w:rPr>
          <w:spacing w:val="-4"/>
        </w:rPr>
        <w:t xml:space="preserve"> </w:t>
      </w:r>
      <w:r>
        <w:t>goods.</w:t>
      </w:r>
      <w:r>
        <w:rPr>
          <w:spacing w:val="-4"/>
        </w:rPr>
        <w:t xml:space="preserve"> </w:t>
      </w:r>
      <w:r>
        <w:t>The</w:t>
      </w:r>
      <w:r>
        <w:rPr>
          <w:spacing w:val="-4"/>
        </w:rPr>
        <w:t xml:space="preserve"> </w:t>
      </w:r>
      <w:r>
        <w:t>Explanation</w:t>
      </w:r>
      <w:r>
        <w:rPr>
          <w:spacing w:val="-4"/>
        </w:rPr>
        <w:t xml:space="preserve"> </w:t>
      </w:r>
      <w:r>
        <w:t>to</w:t>
      </w:r>
      <w:r>
        <w:rPr>
          <w:spacing w:val="-4"/>
        </w:rPr>
        <w:t xml:space="preserve"> </w:t>
      </w:r>
      <w:r>
        <w:t>Section</w:t>
      </w:r>
      <w:r>
        <w:rPr>
          <w:spacing w:val="-4"/>
        </w:rPr>
        <w:t xml:space="preserve"> </w:t>
      </w:r>
      <w:r>
        <w:t>9</w:t>
      </w:r>
      <w:r>
        <w:rPr>
          <w:spacing w:val="-4"/>
        </w:rPr>
        <w:t xml:space="preserve"> </w:t>
      </w:r>
      <w:r>
        <w:t>provides</w:t>
      </w:r>
      <w:r>
        <w:rPr>
          <w:spacing w:val="-4"/>
        </w:rPr>
        <w:t xml:space="preserve"> </w:t>
      </w:r>
      <w:r>
        <w:t>that the nature of goods or services in relation to which the mark is used shall not be a ground for refusal.</w:t>
      </w:r>
    </w:p>
    <w:p w:rsidR="0089541D" w:rsidRDefault="0089541D">
      <w:pPr>
        <w:pStyle w:val="BodyText"/>
        <w:spacing w:before="140"/>
        <w:ind w:left="0"/>
      </w:pPr>
    </w:p>
    <w:p w:rsidR="0089541D" w:rsidRDefault="00BD6690">
      <w:pPr>
        <w:pStyle w:val="Heading1"/>
        <w:numPr>
          <w:ilvl w:val="0"/>
          <w:numId w:val="6"/>
        </w:numPr>
        <w:tabs>
          <w:tab w:val="left" w:pos="508"/>
        </w:tabs>
        <w:ind w:left="508" w:hanging="421"/>
      </w:pPr>
      <w:r>
        <w:t>Relative</w:t>
      </w:r>
      <w:r>
        <w:rPr>
          <w:spacing w:val="-7"/>
        </w:rPr>
        <w:t xml:space="preserve"> </w:t>
      </w:r>
      <w:r>
        <w:t>grounds</w:t>
      </w:r>
      <w:r>
        <w:rPr>
          <w:spacing w:val="-4"/>
        </w:rPr>
        <w:t xml:space="preserve"> </w:t>
      </w:r>
      <w:r>
        <w:t>for</w:t>
      </w:r>
      <w:r>
        <w:rPr>
          <w:spacing w:val="-4"/>
        </w:rPr>
        <w:t xml:space="preserve"> </w:t>
      </w:r>
      <w:r>
        <w:t>refusal</w:t>
      </w:r>
      <w:r>
        <w:rPr>
          <w:spacing w:val="-4"/>
        </w:rPr>
        <w:t xml:space="preserve"> </w:t>
      </w:r>
      <w:r>
        <w:t>–</w:t>
      </w:r>
      <w:r>
        <w:rPr>
          <w:spacing w:val="-4"/>
        </w:rPr>
        <w:t xml:space="preserve"> </w:t>
      </w:r>
      <w:r>
        <w:t>Section</w:t>
      </w:r>
      <w:r>
        <w:rPr>
          <w:spacing w:val="-4"/>
        </w:rPr>
        <w:t xml:space="preserve"> </w:t>
      </w:r>
      <w:r>
        <w:rPr>
          <w:spacing w:val="-5"/>
        </w:rPr>
        <w:t>11</w:t>
      </w:r>
    </w:p>
    <w:p w:rsidR="0089541D" w:rsidRDefault="00BD6690">
      <w:pPr>
        <w:pStyle w:val="BodyText"/>
        <w:ind w:right="122"/>
      </w:pPr>
      <w:r>
        <w:t>Relative grounds for refusal arise from the existence of earlier rights held by third parties.</w:t>
      </w:r>
      <w:r>
        <w:rPr>
          <w:spacing w:val="-3"/>
        </w:rPr>
        <w:t xml:space="preserve"> </w:t>
      </w:r>
      <w:r>
        <w:t>Section</w:t>
      </w:r>
      <w:r>
        <w:rPr>
          <w:spacing w:val="-3"/>
        </w:rPr>
        <w:t xml:space="preserve"> </w:t>
      </w:r>
      <w:r>
        <w:t>11(1)</w:t>
      </w:r>
      <w:r>
        <w:rPr>
          <w:spacing w:val="-3"/>
        </w:rPr>
        <w:t xml:space="preserve"> </w:t>
      </w:r>
      <w:r>
        <w:t>provides</w:t>
      </w:r>
      <w:r>
        <w:rPr>
          <w:spacing w:val="-3"/>
        </w:rPr>
        <w:t xml:space="preserve"> </w:t>
      </w:r>
      <w:r>
        <w:t>that,</w:t>
      </w:r>
      <w:r>
        <w:rPr>
          <w:spacing w:val="-3"/>
        </w:rPr>
        <w:t xml:space="preserve"> </w:t>
      </w:r>
      <w:r>
        <w:t>save</w:t>
      </w:r>
      <w:r>
        <w:rPr>
          <w:spacing w:val="-3"/>
        </w:rPr>
        <w:t xml:space="preserve"> </w:t>
      </w:r>
      <w:r>
        <w:t>as</w:t>
      </w:r>
      <w:r>
        <w:rPr>
          <w:spacing w:val="-3"/>
        </w:rPr>
        <w:t xml:space="preserve"> </w:t>
      </w:r>
      <w:r>
        <w:t>provided</w:t>
      </w:r>
      <w:r>
        <w:rPr>
          <w:spacing w:val="-3"/>
        </w:rPr>
        <w:t xml:space="preserve"> </w:t>
      </w:r>
      <w:r>
        <w:t>in</w:t>
      </w:r>
      <w:r>
        <w:rPr>
          <w:spacing w:val="-3"/>
        </w:rPr>
        <w:t xml:space="preserve"> </w:t>
      </w:r>
      <w:r>
        <w:t>Section</w:t>
      </w:r>
      <w:r>
        <w:rPr>
          <w:spacing w:val="-3"/>
        </w:rPr>
        <w:t xml:space="preserve"> </w:t>
      </w:r>
      <w:r>
        <w:t>12,</w:t>
      </w:r>
      <w:r>
        <w:rPr>
          <w:spacing w:val="-3"/>
        </w:rPr>
        <w:t xml:space="preserve"> </w:t>
      </w:r>
      <w:r>
        <w:t>a</w:t>
      </w:r>
      <w:r>
        <w:rPr>
          <w:spacing w:val="-3"/>
        </w:rPr>
        <w:t xml:space="preserve"> </w:t>
      </w:r>
      <w:r>
        <w:t>trade</w:t>
      </w:r>
      <w:r>
        <w:rPr>
          <w:spacing w:val="-3"/>
        </w:rPr>
        <w:t xml:space="preserve"> </w:t>
      </w:r>
      <w:r>
        <w:t>mark</w:t>
      </w:r>
      <w:r>
        <w:rPr>
          <w:spacing w:val="-3"/>
        </w:rPr>
        <w:t xml:space="preserve"> </w:t>
      </w:r>
      <w:r>
        <w:t>shall not be registered if, because of: (a) its identity with an e</w:t>
      </w:r>
      <w:r>
        <w:t>arlier trade mark and the similarity of goods or services; or (b) its similarity to an earlier trade mark and the identity</w:t>
      </w:r>
      <w:r>
        <w:rPr>
          <w:spacing w:val="-3"/>
        </w:rPr>
        <w:t xml:space="preserve"> </w:t>
      </w:r>
      <w:r>
        <w:t>or</w:t>
      </w:r>
      <w:r>
        <w:rPr>
          <w:spacing w:val="-3"/>
        </w:rPr>
        <w:t xml:space="preserve"> </w:t>
      </w:r>
      <w:r>
        <w:t>similarity</w:t>
      </w:r>
      <w:r>
        <w:rPr>
          <w:spacing w:val="-3"/>
        </w:rPr>
        <w:t xml:space="preserve"> </w:t>
      </w:r>
      <w:r>
        <w:t>of</w:t>
      </w:r>
      <w:r>
        <w:rPr>
          <w:spacing w:val="-3"/>
        </w:rPr>
        <w:t xml:space="preserve"> </w:t>
      </w:r>
      <w:r>
        <w:t>goods</w:t>
      </w:r>
      <w:r>
        <w:rPr>
          <w:spacing w:val="-3"/>
        </w:rPr>
        <w:t xml:space="preserve"> </w:t>
      </w:r>
      <w:r>
        <w:t>or</w:t>
      </w:r>
      <w:r>
        <w:rPr>
          <w:spacing w:val="-3"/>
        </w:rPr>
        <w:t xml:space="preserve"> </w:t>
      </w:r>
      <w:r>
        <w:t>services,</w:t>
      </w:r>
      <w:r>
        <w:rPr>
          <w:spacing w:val="-3"/>
        </w:rPr>
        <w:t xml:space="preserve"> </w:t>
      </w:r>
      <w:r>
        <w:t>there</w:t>
      </w:r>
      <w:r>
        <w:rPr>
          <w:spacing w:val="-3"/>
        </w:rPr>
        <w:t xml:space="preserve"> </w:t>
      </w:r>
      <w:r>
        <w:t>exists</w:t>
      </w:r>
      <w:r>
        <w:rPr>
          <w:spacing w:val="-3"/>
        </w:rPr>
        <w:t xml:space="preserve"> </w:t>
      </w:r>
      <w:r>
        <w:t>a</w:t>
      </w:r>
      <w:r>
        <w:rPr>
          <w:spacing w:val="-3"/>
        </w:rPr>
        <w:t xml:space="preserve"> </w:t>
      </w:r>
      <w:r>
        <w:t>likelihood</w:t>
      </w:r>
      <w:r>
        <w:rPr>
          <w:spacing w:val="-3"/>
        </w:rPr>
        <w:t xml:space="preserve"> </w:t>
      </w:r>
      <w:r>
        <w:t>of</w:t>
      </w:r>
      <w:r>
        <w:rPr>
          <w:spacing w:val="-3"/>
        </w:rPr>
        <w:t xml:space="preserve"> </w:t>
      </w:r>
      <w:r>
        <w:t>confusion</w:t>
      </w:r>
      <w:r>
        <w:rPr>
          <w:spacing w:val="-3"/>
        </w:rPr>
        <w:t xml:space="preserve"> </w:t>
      </w:r>
      <w:r>
        <w:t>on</w:t>
      </w:r>
      <w:r>
        <w:rPr>
          <w:spacing w:val="-3"/>
        </w:rPr>
        <w:t xml:space="preserve"> </w:t>
      </w:r>
      <w:r>
        <w:t>the part of the public, which includes the likelihood o</w:t>
      </w:r>
      <w:r>
        <w:t>f association with the earlier trade mark. The concept of 'earlier trade mark' is defined in the Explanation to Section 11 to include a registered mark or pending application with an earlier filing date, an international registration designating India, a c</w:t>
      </w:r>
      <w:r>
        <w:t>onvention application with an earlier priority date, or a mark that was entitled to protection as a well-known mark on the application date.</w:t>
      </w:r>
    </w:p>
    <w:p w:rsidR="0089541D" w:rsidRDefault="00BD6690">
      <w:pPr>
        <w:pStyle w:val="BodyText"/>
        <w:spacing w:before="60"/>
        <w:ind w:right="640"/>
      </w:pPr>
      <w:r>
        <w:t>Section 11(2) provides that a trade mark which is identical with or similar to an earlier</w:t>
      </w:r>
      <w:r>
        <w:rPr>
          <w:spacing w:val="-3"/>
        </w:rPr>
        <w:t xml:space="preserve"> </w:t>
      </w:r>
      <w:r>
        <w:t>trade</w:t>
      </w:r>
      <w:r>
        <w:rPr>
          <w:spacing w:val="-3"/>
        </w:rPr>
        <w:t xml:space="preserve"> </w:t>
      </w:r>
      <w:r>
        <w:t>mark</w:t>
      </w:r>
      <w:r>
        <w:rPr>
          <w:spacing w:val="-3"/>
        </w:rPr>
        <w:t xml:space="preserve"> </w:t>
      </w:r>
      <w:r>
        <w:t>in</w:t>
      </w:r>
      <w:r>
        <w:rPr>
          <w:spacing w:val="-3"/>
        </w:rPr>
        <w:t xml:space="preserve"> </w:t>
      </w:r>
      <w:r>
        <w:t>respect</w:t>
      </w:r>
      <w:r>
        <w:rPr>
          <w:spacing w:val="-3"/>
        </w:rPr>
        <w:t xml:space="preserve"> </w:t>
      </w:r>
      <w:r>
        <w:t>of</w:t>
      </w:r>
      <w:r>
        <w:rPr>
          <w:spacing w:val="-3"/>
        </w:rPr>
        <w:t xml:space="preserve"> </w:t>
      </w:r>
      <w:r>
        <w:t>goods</w:t>
      </w:r>
      <w:r>
        <w:rPr>
          <w:spacing w:val="-3"/>
        </w:rPr>
        <w:t xml:space="preserve"> </w:t>
      </w:r>
      <w:r>
        <w:t>or</w:t>
      </w:r>
      <w:r>
        <w:rPr>
          <w:spacing w:val="-3"/>
        </w:rPr>
        <w:t xml:space="preserve"> </w:t>
      </w:r>
      <w:r>
        <w:t>services</w:t>
      </w:r>
      <w:r>
        <w:rPr>
          <w:spacing w:val="-3"/>
        </w:rPr>
        <w:t xml:space="preserve"> </w:t>
      </w:r>
      <w:r>
        <w:t>that</w:t>
      </w:r>
      <w:r>
        <w:rPr>
          <w:spacing w:val="-3"/>
        </w:rPr>
        <w:t xml:space="preserve"> </w:t>
      </w:r>
      <w:r>
        <w:t>are</w:t>
      </w:r>
      <w:r>
        <w:rPr>
          <w:spacing w:val="-3"/>
        </w:rPr>
        <w:t xml:space="preserve"> </w:t>
      </w:r>
      <w:r>
        <w:t>not</w:t>
      </w:r>
      <w:r>
        <w:rPr>
          <w:spacing w:val="-3"/>
        </w:rPr>
        <w:t xml:space="preserve"> </w:t>
      </w:r>
      <w:r>
        <w:t>similar</w:t>
      </w:r>
      <w:r>
        <w:rPr>
          <w:spacing w:val="-3"/>
        </w:rPr>
        <w:t xml:space="preserve"> </w:t>
      </w:r>
      <w:r>
        <w:t>to</w:t>
      </w:r>
      <w:r>
        <w:rPr>
          <w:spacing w:val="-3"/>
        </w:rPr>
        <w:t xml:space="preserve"> </w:t>
      </w:r>
      <w:r>
        <w:t>those</w:t>
      </w:r>
      <w:r>
        <w:rPr>
          <w:spacing w:val="-3"/>
        </w:rPr>
        <w:t xml:space="preserve"> </w:t>
      </w:r>
      <w:r>
        <w:t>for which</w:t>
      </w:r>
      <w:r>
        <w:rPr>
          <w:spacing w:val="-1"/>
        </w:rPr>
        <w:t xml:space="preserve"> </w:t>
      </w:r>
      <w:r>
        <w:t>the</w:t>
      </w:r>
      <w:r>
        <w:rPr>
          <w:spacing w:val="-1"/>
        </w:rPr>
        <w:t xml:space="preserve"> </w:t>
      </w:r>
      <w:r>
        <w:t>earlier</w:t>
      </w:r>
      <w:r>
        <w:rPr>
          <w:spacing w:val="-1"/>
        </w:rPr>
        <w:t xml:space="preserve"> </w:t>
      </w:r>
      <w:r>
        <w:t>mark</w:t>
      </w:r>
      <w:r>
        <w:rPr>
          <w:spacing w:val="-1"/>
        </w:rPr>
        <w:t xml:space="preserve"> </w:t>
      </w:r>
      <w:r>
        <w:t>is</w:t>
      </w:r>
      <w:r>
        <w:rPr>
          <w:spacing w:val="-1"/>
        </w:rPr>
        <w:t xml:space="preserve"> </w:t>
      </w:r>
      <w:r>
        <w:t>registered</w:t>
      </w:r>
      <w:r>
        <w:rPr>
          <w:spacing w:val="-1"/>
        </w:rPr>
        <w:t xml:space="preserve"> </w:t>
      </w:r>
      <w:r>
        <w:t>shall</w:t>
      </w:r>
      <w:r>
        <w:rPr>
          <w:spacing w:val="-1"/>
        </w:rPr>
        <w:t xml:space="preserve"> </w:t>
      </w:r>
      <w:r>
        <w:t>not</w:t>
      </w:r>
      <w:r>
        <w:rPr>
          <w:spacing w:val="-1"/>
        </w:rPr>
        <w:t xml:space="preserve"> </w:t>
      </w:r>
      <w:r>
        <w:t>be</w:t>
      </w:r>
      <w:r>
        <w:rPr>
          <w:spacing w:val="-1"/>
        </w:rPr>
        <w:t xml:space="preserve"> </w:t>
      </w:r>
      <w:r>
        <w:t>registered</w:t>
      </w:r>
      <w:r>
        <w:rPr>
          <w:spacing w:val="-1"/>
        </w:rPr>
        <w:t xml:space="preserve"> </w:t>
      </w:r>
      <w:r>
        <w:t>if</w:t>
      </w:r>
      <w:r>
        <w:rPr>
          <w:spacing w:val="-1"/>
        </w:rPr>
        <w:t xml:space="preserve"> </w:t>
      </w:r>
      <w:r>
        <w:t>the</w:t>
      </w:r>
      <w:r>
        <w:rPr>
          <w:spacing w:val="-1"/>
        </w:rPr>
        <w:t xml:space="preserve"> </w:t>
      </w:r>
      <w:r>
        <w:t>earlier</w:t>
      </w:r>
      <w:r>
        <w:rPr>
          <w:spacing w:val="-1"/>
        </w:rPr>
        <w:t xml:space="preserve"> </w:t>
      </w:r>
      <w:r>
        <w:t>mark</w:t>
      </w:r>
      <w:r>
        <w:rPr>
          <w:spacing w:val="-1"/>
        </w:rPr>
        <w:t xml:space="preserve"> </w:t>
      </w:r>
      <w:r>
        <w:t>is</w:t>
      </w:r>
      <w:r>
        <w:rPr>
          <w:spacing w:val="-1"/>
        </w:rPr>
        <w:t xml:space="preserve"> </w:t>
      </w:r>
      <w:r>
        <w:t>a well-known trade mark in India and the use of the later mark without due cause would</w:t>
      </w:r>
      <w:r>
        <w:rPr>
          <w:spacing w:val="-3"/>
        </w:rPr>
        <w:t xml:space="preserve"> </w:t>
      </w:r>
      <w:r>
        <w:t>take</w:t>
      </w:r>
      <w:r>
        <w:rPr>
          <w:spacing w:val="-3"/>
        </w:rPr>
        <w:t xml:space="preserve"> </w:t>
      </w:r>
      <w:r>
        <w:t>unfair</w:t>
      </w:r>
      <w:r>
        <w:rPr>
          <w:spacing w:val="-3"/>
        </w:rPr>
        <w:t xml:space="preserve"> </w:t>
      </w:r>
      <w:r>
        <w:t>advantage</w:t>
      </w:r>
      <w:r>
        <w:rPr>
          <w:spacing w:val="-3"/>
        </w:rPr>
        <w:t xml:space="preserve"> </w:t>
      </w:r>
      <w:r>
        <w:t>of,</w:t>
      </w:r>
      <w:r>
        <w:rPr>
          <w:spacing w:val="-3"/>
        </w:rPr>
        <w:t xml:space="preserve"> </w:t>
      </w:r>
      <w:r>
        <w:t>or</w:t>
      </w:r>
      <w:r>
        <w:rPr>
          <w:spacing w:val="-3"/>
        </w:rPr>
        <w:t xml:space="preserve"> </w:t>
      </w:r>
      <w:r>
        <w:t>be</w:t>
      </w:r>
      <w:r>
        <w:rPr>
          <w:spacing w:val="-3"/>
        </w:rPr>
        <w:t xml:space="preserve"> </w:t>
      </w:r>
      <w:r>
        <w:t>d</w:t>
      </w:r>
      <w:r>
        <w:t>etrimental</w:t>
      </w:r>
      <w:r>
        <w:rPr>
          <w:spacing w:val="-3"/>
        </w:rPr>
        <w:t xml:space="preserve"> </w:t>
      </w:r>
      <w:r>
        <w:t>to,</w:t>
      </w:r>
      <w:r>
        <w:rPr>
          <w:spacing w:val="-3"/>
        </w:rPr>
        <w:t xml:space="preserve"> </w:t>
      </w:r>
      <w:r>
        <w:t>the</w:t>
      </w:r>
      <w:r>
        <w:rPr>
          <w:spacing w:val="-3"/>
        </w:rPr>
        <w:t xml:space="preserve"> </w:t>
      </w:r>
      <w:r>
        <w:t>distinctive</w:t>
      </w:r>
      <w:r>
        <w:rPr>
          <w:spacing w:val="-3"/>
        </w:rPr>
        <w:t xml:space="preserve"> </w:t>
      </w:r>
      <w:r>
        <w:t>character</w:t>
      </w:r>
      <w:r>
        <w:rPr>
          <w:spacing w:val="-3"/>
        </w:rPr>
        <w:t xml:space="preserve"> </w:t>
      </w:r>
      <w:r>
        <w:t>or</w:t>
      </w:r>
    </w:p>
    <w:p w:rsidR="0089541D" w:rsidRDefault="00BD6690">
      <w:pPr>
        <w:pStyle w:val="BodyText"/>
        <w:spacing w:before="0"/>
        <w:ind w:right="102"/>
      </w:pPr>
      <w:r>
        <w:t>repute</w:t>
      </w:r>
      <w:r>
        <w:rPr>
          <w:spacing w:val="-4"/>
        </w:rPr>
        <w:t xml:space="preserve"> </w:t>
      </w:r>
      <w:r>
        <w:t>of</w:t>
      </w:r>
      <w:r>
        <w:rPr>
          <w:spacing w:val="-4"/>
        </w:rPr>
        <w:t xml:space="preserve"> </w:t>
      </w:r>
      <w:r>
        <w:t>the</w:t>
      </w:r>
      <w:r>
        <w:rPr>
          <w:spacing w:val="-4"/>
        </w:rPr>
        <w:t xml:space="preserve"> </w:t>
      </w:r>
      <w:r>
        <w:t>earlier</w:t>
      </w:r>
      <w:r>
        <w:rPr>
          <w:spacing w:val="-4"/>
        </w:rPr>
        <w:t xml:space="preserve"> </w:t>
      </w:r>
      <w:r>
        <w:t>well-known</w:t>
      </w:r>
      <w:r>
        <w:rPr>
          <w:spacing w:val="-4"/>
        </w:rPr>
        <w:t xml:space="preserve"> </w:t>
      </w:r>
      <w:r>
        <w:t>trade</w:t>
      </w:r>
      <w:r>
        <w:rPr>
          <w:spacing w:val="-4"/>
        </w:rPr>
        <w:t xml:space="preserve"> </w:t>
      </w:r>
      <w:r>
        <w:t>mark.</w:t>
      </w:r>
      <w:r>
        <w:rPr>
          <w:spacing w:val="-4"/>
        </w:rPr>
        <w:t xml:space="preserve"> </w:t>
      </w:r>
      <w:r>
        <w:t>Section</w:t>
      </w:r>
      <w:r>
        <w:rPr>
          <w:spacing w:val="-4"/>
        </w:rPr>
        <w:t xml:space="preserve"> </w:t>
      </w:r>
      <w:r>
        <w:t>11(3)</w:t>
      </w:r>
      <w:r>
        <w:rPr>
          <w:spacing w:val="-4"/>
        </w:rPr>
        <w:t xml:space="preserve"> </w:t>
      </w:r>
      <w:r>
        <w:t>provides</w:t>
      </w:r>
      <w:r>
        <w:rPr>
          <w:spacing w:val="-4"/>
        </w:rPr>
        <w:t xml:space="preserve"> </w:t>
      </w:r>
      <w:r>
        <w:t>that</w:t>
      </w:r>
      <w:r>
        <w:rPr>
          <w:spacing w:val="-4"/>
        </w:rPr>
        <w:t xml:space="preserve"> </w:t>
      </w:r>
      <w:r>
        <w:t>a</w:t>
      </w:r>
      <w:r>
        <w:rPr>
          <w:spacing w:val="-4"/>
        </w:rPr>
        <w:t xml:space="preserve"> </w:t>
      </w:r>
      <w:r>
        <w:t>trade</w:t>
      </w:r>
      <w:r>
        <w:rPr>
          <w:spacing w:val="-4"/>
        </w:rPr>
        <w:t xml:space="preserve"> </w:t>
      </w:r>
      <w:r>
        <w:t>mark shall not be registered if its use in India is liable to be prevented by virtue of any law in particular the law of passing off protecting an unregistered trade mark used in the course of trade, or by virtue of the law of copyright.</w:t>
      </w:r>
    </w:p>
    <w:p w:rsidR="0089541D" w:rsidRDefault="00BD6690">
      <w:pPr>
        <w:pStyle w:val="BodyText"/>
        <w:spacing w:before="60"/>
        <w:ind w:right="175"/>
      </w:pPr>
      <w:r>
        <w:t>Section 11(4) prov</w:t>
      </w:r>
      <w:r>
        <w:t>ides that nothing in Section 11 prevents registration if the proprietor of the earlier mark consents. Section 11(5) provides that a trade mark shall not be refused registration on the grounds in subsections (2) and (3) unless objection is raised in opposit</w:t>
      </w:r>
      <w:r>
        <w:t>ion proceedings by the proprietor of the earlier right. Sections</w:t>
      </w:r>
      <w:r>
        <w:rPr>
          <w:spacing w:val="-4"/>
        </w:rPr>
        <w:t xml:space="preserve"> </w:t>
      </w:r>
      <w:r>
        <w:t>11(6)</w:t>
      </w:r>
      <w:r>
        <w:rPr>
          <w:spacing w:val="-4"/>
        </w:rPr>
        <w:t xml:space="preserve"> </w:t>
      </w:r>
      <w:r>
        <w:t>to</w:t>
      </w:r>
      <w:r>
        <w:rPr>
          <w:spacing w:val="-4"/>
        </w:rPr>
        <w:t xml:space="preserve"> </w:t>
      </w:r>
      <w:r>
        <w:t>11(9)</w:t>
      </w:r>
      <w:r>
        <w:rPr>
          <w:spacing w:val="-4"/>
        </w:rPr>
        <w:t xml:space="preserve"> </w:t>
      </w:r>
      <w:r>
        <w:t>set</w:t>
      </w:r>
      <w:r>
        <w:rPr>
          <w:spacing w:val="-4"/>
        </w:rPr>
        <w:t xml:space="preserve"> </w:t>
      </w:r>
      <w:r>
        <w:t>out</w:t>
      </w:r>
      <w:r>
        <w:rPr>
          <w:spacing w:val="-4"/>
        </w:rPr>
        <w:t xml:space="preserve"> </w:t>
      </w:r>
      <w:r>
        <w:t>the</w:t>
      </w:r>
      <w:r>
        <w:rPr>
          <w:spacing w:val="-4"/>
        </w:rPr>
        <w:t xml:space="preserve"> </w:t>
      </w:r>
      <w:r>
        <w:t>criteria</w:t>
      </w:r>
      <w:r>
        <w:rPr>
          <w:spacing w:val="-4"/>
        </w:rPr>
        <w:t xml:space="preserve"> </w:t>
      </w:r>
      <w:r>
        <w:t>and</w:t>
      </w:r>
      <w:r>
        <w:rPr>
          <w:spacing w:val="-4"/>
        </w:rPr>
        <w:t xml:space="preserve"> </w:t>
      </w:r>
      <w:r>
        <w:t>procedure</w:t>
      </w:r>
      <w:r>
        <w:rPr>
          <w:spacing w:val="-4"/>
        </w:rPr>
        <w:t xml:space="preserve"> </w:t>
      </w:r>
      <w:r>
        <w:t>for</w:t>
      </w:r>
      <w:r>
        <w:rPr>
          <w:spacing w:val="-4"/>
        </w:rPr>
        <w:t xml:space="preserve"> </w:t>
      </w:r>
      <w:r>
        <w:t>determining</w:t>
      </w:r>
      <w:r>
        <w:rPr>
          <w:spacing w:val="-4"/>
        </w:rPr>
        <w:t xml:space="preserve"> </w:t>
      </w:r>
      <w:r>
        <w:t>whether</w:t>
      </w:r>
      <w:r>
        <w:rPr>
          <w:spacing w:val="-4"/>
        </w:rPr>
        <w:t xml:space="preserve"> </w:t>
      </w:r>
      <w:r>
        <w:t>a mark is a well-known trade mark for purposes of Section 11.</w:t>
      </w:r>
    </w:p>
    <w:p w:rsidR="0089541D" w:rsidRDefault="0089541D">
      <w:pPr>
        <w:pStyle w:val="BodyText"/>
        <w:spacing w:before="140"/>
        <w:ind w:left="0"/>
      </w:pPr>
    </w:p>
    <w:p w:rsidR="0089541D" w:rsidRDefault="00BD6690">
      <w:pPr>
        <w:pStyle w:val="Heading1"/>
        <w:numPr>
          <w:ilvl w:val="0"/>
          <w:numId w:val="6"/>
        </w:numPr>
        <w:tabs>
          <w:tab w:val="left" w:pos="508"/>
        </w:tabs>
        <w:ind w:left="508" w:hanging="421"/>
      </w:pPr>
      <w:r>
        <w:t>Honest</w:t>
      </w:r>
      <w:r>
        <w:rPr>
          <w:spacing w:val="-4"/>
        </w:rPr>
        <w:t xml:space="preserve"> </w:t>
      </w:r>
      <w:r>
        <w:t>concurrent</w:t>
      </w:r>
      <w:r>
        <w:rPr>
          <w:spacing w:val="-4"/>
        </w:rPr>
        <w:t xml:space="preserve"> </w:t>
      </w:r>
      <w:r>
        <w:t>use</w:t>
      </w:r>
      <w:r>
        <w:rPr>
          <w:spacing w:val="-4"/>
        </w:rPr>
        <w:t xml:space="preserve"> </w:t>
      </w:r>
      <w:r>
        <w:t>–</w:t>
      </w:r>
      <w:r>
        <w:rPr>
          <w:spacing w:val="-4"/>
        </w:rPr>
        <w:t xml:space="preserve"> </w:t>
      </w:r>
      <w:r>
        <w:t>Section</w:t>
      </w:r>
      <w:r>
        <w:rPr>
          <w:spacing w:val="-3"/>
        </w:rPr>
        <w:t xml:space="preserve"> </w:t>
      </w:r>
      <w:r>
        <w:rPr>
          <w:spacing w:val="-5"/>
        </w:rPr>
        <w:t>12</w:t>
      </w:r>
    </w:p>
    <w:p w:rsidR="0089541D" w:rsidRDefault="00BD6690">
      <w:pPr>
        <w:pStyle w:val="BodyText"/>
      </w:pPr>
      <w:r>
        <w:t>Section 12 provides</w:t>
      </w:r>
      <w:r>
        <w:t>: "In the case of honest concurrent use or of other special circumstances</w:t>
      </w:r>
      <w:r>
        <w:rPr>
          <w:spacing w:val="-3"/>
        </w:rPr>
        <w:t xml:space="preserve"> </w:t>
      </w:r>
      <w:r>
        <w:t>which</w:t>
      </w:r>
      <w:r>
        <w:rPr>
          <w:spacing w:val="-3"/>
        </w:rPr>
        <w:t xml:space="preserve"> </w:t>
      </w:r>
      <w:r>
        <w:t>in</w:t>
      </w:r>
      <w:r>
        <w:rPr>
          <w:spacing w:val="-3"/>
        </w:rPr>
        <w:t xml:space="preserve"> </w:t>
      </w:r>
      <w:r>
        <w:t>the</w:t>
      </w:r>
      <w:r>
        <w:rPr>
          <w:spacing w:val="-3"/>
        </w:rPr>
        <w:t xml:space="preserve"> </w:t>
      </w:r>
      <w:r>
        <w:t>opinion</w:t>
      </w:r>
      <w:r>
        <w:rPr>
          <w:spacing w:val="-3"/>
        </w:rPr>
        <w:t xml:space="preserve"> </w:t>
      </w:r>
      <w:r>
        <w:t>of</w:t>
      </w:r>
      <w:r>
        <w:rPr>
          <w:spacing w:val="-3"/>
        </w:rPr>
        <w:t xml:space="preserve"> </w:t>
      </w:r>
      <w:r>
        <w:t>the</w:t>
      </w:r>
      <w:r>
        <w:rPr>
          <w:spacing w:val="-3"/>
        </w:rPr>
        <w:t xml:space="preserve"> </w:t>
      </w:r>
      <w:r>
        <w:t>Registrar,</w:t>
      </w:r>
      <w:r>
        <w:rPr>
          <w:spacing w:val="-3"/>
        </w:rPr>
        <w:t xml:space="preserve"> </w:t>
      </w:r>
      <w:r>
        <w:t>make</w:t>
      </w:r>
      <w:r>
        <w:rPr>
          <w:spacing w:val="-3"/>
        </w:rPr>
        <w:t xml:space="preserve"> </w:t>
      </w:r>
      <w:r>
        <w:t>it</w:t>
      </w:r>
      <w:r>
        <w:rPr>
          <w:spacing w:val="-3"/>
        </w:rPr>
        <w:t xml:space="preserve"> </w:t>
      </w:r>
      <w:r>
        <w:t>proper</w:t>
      </w:r>
      <w:r>
        <w:rPr>
          <w:spacing w:val="-3"/>
        </w:rPr>
        <w:t xml:space="preserve"> </w:t>
      </w:r>
      <w:r>
        <w:t>so</w:t>
      </w:r>
      <w:r>
        <w:rPr>
          <w:spacing w:val="-3"/>
        </w:rPr>
        <w:t xml:space="preserve"> </w:t>
      </w:r>
      <w:r>
        <w:t>to</w:t>
      </w:r>
      <w:r>
        <w:rPr>
          <w:spacing w:val="-3"/>
        </w:rPr>
        <w:t xml:space="preserve"> </w:t>
      </w:r>
      <w:r>
        <w:t>do,</w:t>
      </w:r>
      <w:r>
        <w:rPr>
          <w:spacing w:val="-3"/>
        </w:rPr>
        <w:t xml:space="preserve"> </w:t>
      </w:r>
      <w:r>
        <w:t>he</w:t>
      </w:r>
      <w:r>
        <w:rPr>
          <w:spacing w:val="-3"/>
        </w:rPr>
        <w:t xml:space="preserve"> </w:t>
      </w:r>
      <w:r>
        <w:t xml:space="preserve">may </w:t>
      </w:r>
      <w:r>
        <w:lastRenderedPageBreak/>
        <w:t xml:space="preserve">permit the registration by more than one proprietor of the </w:t>
      </w:r>
      <w:proofErr w:type="spellStart"/>
      <w:r>
        <w:t>trade marks</w:t>
      </w:r>
      <w:proofErr w:type="spellEnd"/>
      <w:r>
        <w:t xml:space="preserve"> which are</w:t>
      </w:r>
    </w:p>
    <w:p w:rsidR="0089541D" w:rsidRDefault="00BD6690">
      <w:pPr>
        <w:pStyle w:val="BodyText"/>
        <w:spacing w:before="22"/>
      </w:pPr>
      <w:r>
        <w:t xml:space="preserve">identical or similar (whether </w:t>
      </w:r>
      <w:r>
        <w:t>any such trade mark is already registered or not) in respect of the same or similar goods or services, subject to such conditions and limitations, if any, as the Registrar may think fit to impose." This provision allows for the registration of identical or</w:t>
      </w:r>
      <w:r>
        <w:t xml:space="preserve"> similar marks by two different proprietors where both have</w:t>
      </w:r>
      <w:r>
        <w:rPr>
          <w:spacing w:val="-5"/>
        </w:rPr>
        <w:t xml:space="preserve"> </w:t>
      </w:r>
      <w:r>
        <w:t>independently</w:t>
      </w:r>
      <w:r>
        <w:rPr>
          <w:spacing w:val="-5"/>
        </w:rPr>
        <w:t xml:space="preserve"> </w:t>
      </w:r>
      <w:r>
        <w:t>developed</w:t>
      </w:r>
      <w:r>
        <w:rPr>
          <w:spacing w:val="-5"/>
        </w:rPr>
        <w:t xml:space="preserve"> </w:t>
      </w:r>
      <w:r>
        <w:t>goodwill</w:t>
      </w:r>
      <w:r>
        <w:rPr>
          <w:spacing w:val="-5"/>
        </w:rPr>
        <w:t xml:space="preserve"> </w:t>
      </w:r>
      <w:r>
        <w:t>in</w:t>
      </w:r>
      <w:r>
        <w:rPr>
          <w:spacing w:val="-5"/>
        </w:rPr>
        <w:t xml:space="preserve"> </w:t>
      </w:r>
      <w:r>
        <w:t>the</w:t>
      </w:r>
      <w:r>
        <w:rPr>
          <w:spacing w:val="-5"/>
        </w:rPr>
        <w:t xml:space="preserve"> </w:t>
      </w:r>
      <w:r>
        <w:t>mark</w:t>
      </w:r>
      <w:r>
        <w:rPr>
          <w:spacing w:val="-5"/>
        </w:rPr>
        <w:t xml:space="preserve"> </w:t>
      </w:r>
      <w:r>
        <w:t>through</w:t>
      </w:r>
      <w:r>
        <w:rPr>
          <w:spacing w:val="-5"/>
        </w:rPr>
        <w:t xml:space="preserve"> </w:t>
      </w:r>
      <w:r>
        <w:t>genuine</w:t>
      </w:r>
      <w:r>
        <w:rPr>
          <w:spacing w:val="-5"/>
        </w:rPr>
        <w:t xml:space="preserve"> </w:t>
      </w:r>
      <w:r>
        <w:t>commercial</w:t>
      </w:r>
      <w:r>
        <w:rPr>
          <w:spacing w:val="-5"/>
        </w:rPr>
        <w:t xml:space="preserve"> </w:t>
      </w:r>
      <w:r>
        <w:t>use without</w:t>
      </w:r>
      <w:r>
        <w:rPr>
          <w:spacing w:val="-2"/>
        </w:rPr>
        <w:t xml:space="preserve"> </w:t>
      </w:r>
      <w:r>
        <w:t>knowledge</w:t>
      </w:r>
      <w:r>
        <w:rPr>
          <w:spacing w:val="-2"/>
        </w:rPr>
        <w:t xml:space="preserve"> </w:t>
      </w:r>
      <w:r>
        <w:t>of</w:t>
      </w:r>
      <w:r>
        <w:rPr>
          <w:spacing w:val="-2"/>
        </w:rPr>
        <w:t xml:space="preserve"> </w:t>
      </w:r>
      <w:r>
        <w:t>the</w:t>
      </w:r>
      <w:r>
        <w:rPr>
          <w:spacing w:val="-2"/>
        </w:rPr>
        <w:t xml:space="preserve"> </w:t>
      </w:r>
      <w:r>
        <w:t>other's</w:t>
      </w:r>
      <w:r>
        <w:rPr>
          <w:spacing w:val="-2"/>
        </w:rPr>
        <w:t xml:space="preserve"> </w:t>
      </w:r>
      <w:r>
        <w:t>use.</w:t>
      </w:r>
      <w:r>
        <w:rPr>
          <w:spacing w:val="-2"/>
        </w:rPr>
        <w:t xml:space="preserve"> </w:t>
      </w:r>
      <w:r>
        <w:t>The</w:t>
      </w:r>
      <w:r>
        <w:rPr>
          <w:spacing w:val="-2"/>
        </w:rPr>
        <w:t xml:space="preserve"> </w:t>
      </w:r>
      <w:r>
        <w:t>court</w:t>
      </w:r>
      <w:r>
        <w:rPr>
          <w:spacing w:val="-2"/>
        </w:rPr>
        <w:t xml:space="preserve"> </w:t>
      </w:r>
      <w:r>
        <w:t>examines</w:t>
      </w:r>
      <w:r>
        <w:rPr>
          <w:spacing w:val="-2"/>
        </w:rPr>
        <w:t xml:space="preserve"> </w:t>
      </w:r>
      <w:r>
        <w:t>the</w:t>
      </w:r>
      <w:r>
        <w:rPr>
          <w:spacing w:val="-2"/>
        </w:rPr>
        <w:t xml:space="preserve"> </w:t>
      </w:r>
      <w:r>
        <w:t>extent</w:t>
      </w:r>
      <w:r>
        <w:rPr>
          <w:spacing w:val="-2"/>
        </w:rPr>
        <w:t xml:space="preserve"> </w:t>
      </w:r>
      <w:r>
        <w:t>and</w:t>
      </w:r>
      <w:r>
        <w:rPr>
          <w:spacing w:val="-2"/>
        </w:rPr>
        <w:t xml:space="preserve"> </w:t>
      </w:r>
      <w:r>
        <w:t>duration</w:t>
      </w:r>
      <w:r>
        <w:rPr>
          <w:spacing w:val="-2"/>
        </w:rPr>
        <w:t xml:space="preserve"> </w:t>
      </w:r>
      <w:r>
        <w:t>of use, the geographical areas of use, the likelihood of confusion, and whether both proprietors can coexist without material deception.</w:t>
      </w:r>
    </w:p>
    <w:p w:rsidR="0089541D" w:rsidRDefault="0089541D">
      <w:pPr>
        <w:pStyle w:val="BodyText"/>
        <w:spacing w:before="140"/>
        <w:ind w:left="0"/>
      </w:pPr>
    </w:p>
    <w:p w:rsidR="0089541D" w:rsidRDefault="00BD6690">
      <w:pPr>
        <w:pStyle w:val="Heading1"/>
        <w:numPr>
          <w:ilvl w:val="0"/>
          <w:numId w:val="6"/>
        </w:numPr>
        <w:tabs>
          <w:tab w:val="left" w:pos="508"/>
        </w:tabs>
        <w:ind w:left="508" w:hanging="421"/>
      </w:pPr>
      <w:r>
        <w:t>Effects</w:t>
      </w:r>
      <w:r>
        <w:rPr>
          <w:spacing w:val="-4"/>
        </w:rPr>
        <w:t xml:space="preserve"> </w:t>
      </w:r>
      <w:r>
        <w:t>of</w:t>
      </w:r>
      <w:r>
        <w:rPr>
          <w:spacing w:val="-3"/>
        </w:rPr>
        <w:t xml:space="preserve"> </w:t>
      </w:r>
      <w:r>
        <w:t>registration</w:t>
      </w:r>
      <w:r>
        <w:rPr>
          <w:spacing w:val="-4"/>
        </w:rPr>
        <w:t xml:space="preserve"> </w:t>
      </w:r>
      <w:r>
        <w:t>–</w:t>
      </w:r>
      <w:r>
        <w:rPr>
          <w:spacing w:val="-3"/>
        </w:rPr>
        <w:t xml:space="preserve"> </w:t>
      </w:r>
      <w:r>
        <w:t>Sections</w:t>
      </w:r>
      <w:r>
        <w:rPr>
          <w:spacing w:val="-4"/>
        </w:rPr>
        <w:t xml:space="preserve"> </w:t>
      </w:r>
      <w:r>
        <w:t>27</w:t>
      </w:r>
      <w:r>
        <w:rPr>
          <w:spacing w:val="-3"/>
        </w:rPr>
        <w:t xml:space="preserve"> </w:t>
      </w:r>
      <w:r>
        <w:t>to</w:t>
      </w:r>
      <w:r>
        <w:rPr>
          <w:spacing w:val="-3"/>
        </w:rPr>
        <w:t xml:space="preserve"> </w:t>
      </w:r>
      <w:r>
        <w:rPr>
          <w:spacing w:val="-5"/>
        </w:rPr>
        <w:t>36</w:t>
      </w:r>
    </w:p>
    <w:p w:rsidR="0089541D" w:rsidRDefault="00BD6690">
      <w:pPr>
        <w:pStyle w:val="BodyText"/>
        <w:ind w:right="117"/>
      </w:pPr>
      <w:r>
        <w:t>Section 27(1) provides that no person is entitled to institute proceedings</w:t>
      </w:r>
      <w:r>
        <w:t xml:space="preserve"> to prevent, or to recover damages for, the infringement of an unregistered trade mark. Section 27(2) preserves the common law right of passing off for unregistered marks. Section 28(1)</w:t>
      </w:r>
      <w:r>
        <w:rPr>
          <w:spacing w:val="-4"/>
        </w:rPr>
        <w:t xml:space="preserve"> </w:t>
      </w:r>
      <w:r>
        <w:t>confers</w:t>
      </w:r>
      <w:r>
        <w:rPr>
          <w:spacing w:val="-4"/>
        </w:rPr>
        <w:t xml:space="preserve"> </w:t>
      </w:r>
      <w:r>
        <w:t>upon</w:t>
      </w:r>
      <w:r>
        <w:rPr>
          <w:spacing w:val="-4"/>
        </w:rPr>
        <w:t xml:space="preserve"> </w:t>
      </w:r>
      <w:r>
        <w:t>the</w:t>
      </w:r>
      <w:r>
        <w:rPr>
          <w:spacing w:val="-4"/>
        </w:rPr>
        <w:t xml:space="preserve"> </w:t>
      </w:r>
      <w:r>
        <w:t>registered</w:t>
      </w:r>
      <w:r>
        <w:rPr>
          <w:spacing w:val="-4"/>
        </w:rPr>
        <w:t xml:space="preserve"> </w:t>
      </w:r>
      <w:r>
        <w:t>proprietor</w:t>
      </w:r>
      <w:r>
        <w:rPr>
          <w:spacing w:val="-4"/>
        </w:rPr>
        <w:t xml:space="preserve"> </w:t>
      </w:r>
      <w:r>
        <w:t>the</w:t>
      </w:r>
      <w:r>
        <w:rPr>
          <w:spacing w:val="-4"/>
        </w:rPr>
        <w:t xml:space="preserve"> </w:t>
      </w:r>
      <w:r>
        <w:t>exclusive</w:t>
      </w:r>
      <w:r>
        <w:rPr>
          <w:spacing w:val="-4"/>
        </w:rPr>
        <w:t xml:space="preserve"> </w:t>
      </w:r>
      <w:r>
        <w:t>right</w:t>
      </w:r>
      <w:r>
        <w:rPr>
          <w:spacing w:val="-4"/>
        </w:rPr>
        <w:t xml:space="preserve"> </w:t>
      </w:r>
      <w:r>
        <w:t>to</w:t>
      </w:r>
      <w:r>
        <w:rPr>
          <w:spacing w:val="-4"/>
        </w:rPr>
        <w:t xml:space="preserve"> </w:t>
      </w:r>
      <w:r>
        <w:t>use</w:t>
      </w:r>
      <w:r>
        <w:rPr>
          <w:spacing w:val="-4"/>
        </w:rPr>
        <w:t xml:space="preserve"> </w:t>
      </w:r>
      <w:r>
        <w:t>the</w:t>
      </w:r>
      <w:r>
        <w:rPr>
          <w:spacing w:val="-4"/>
        </w:rPr>
        <w:t xml:space="preserve"> </w:t>
      </w:r>
      <w:r>
        <w:t>trade</w:t>
      </w:r>
      <w:r>
        <w:rPr>
          <w:spacing w:val="-4"/>
        </w:rPr>
        <w:t xml:space="preserve"> </w:t>
      </w:r>
      <w:r>
        <w:t>mark in relation to the registered goods or services and to obtain relief in respect of infringement in the manner provided by the Act. Section 28(2) makes this exclusive right subject to conditions and limitations on the register. Section 28(3) prov</w:t>
      </w:r>
      <w:r>
        <w:t>ides that where two or more persons are registered proprietors of identical or nearly resembling marks, the exclusive right of each against the other does not arise merely from registration.</w:t>
      </w:r>
    </w:p>
    <w:p w:rsidR="0089541D" w:rsidRDefault="00BD6690">
      <w:pPr>
        <w:pStyle w:val="BodyText"/>
        <w:spacing w:before="60"/>
        <w:ind w:right="120"/>
      </w:pPr>
      <w:r>
        <w:t>Section 31(1) makes registration prima facie evidence of validity</w:t>
      </w:r>
      <w:r>
        <w:t xml:space="preserve"> of the mark and of all subsequent assignments and transmissions. Section 31(2) provides a specific protection:</w:t>
      </w:r>
      <w:r>
        <w:rPr>
          <w:spacing w:val="-3"/>
        </w:rPr>
        <w:t xml:space="preserve"> </w:t>
      </w:r>
      <w:r>
        <w:t>a</w:t>
      </w:r>
      <w:r>
        <w:rPr>
          <w:spacing w:val="-3"/>
        </w:rPr>
        <w:t xml:space="preserve"> </w:t>
      </w:r>
      <w:r>
        <w:t>registered</w:t>
      </w:r>
      <w:r>
        <w:rPr>
          <w:spacing w:val="-3"/>
        </w:rPr>
        <w:t xml:space="preserve"> </w:t>
      </w:r>
      <w:r>
        <w:t>trade</w:t>
      </w:r>
      <w:r>
        <w:rPr>
          <w:spacing w:val="-3"/>
        </w:rPr>
        <w:t xml:space="preserve"> </w:t>
      </w:r>
      <w:r>
        <w:t>mark</w:t>
      </w:r>
      <w:r>
        <w:rPr>
          <w:spacing w:val="-3"/>
        </w:rPr>
        <w:t xml:space="preserve"> </w:t>
      </w:r>
      <w:r>
        <w:t>shall</w:t>
      </w:r>
      <w:r>
        <w:rPr>
          <w:spacing w:val="-3"/>
        </w:rPr>
        <w:t xml:space="preserve"> </w:t>
      </w:r>
      <w:r>
        <w:t>not</w:t>
      </w:r>
      <w:r>
        <w:rPr>
          <w:spacing w:val="-3"/>
        </w:rPr>
        <w:t xml:space="preserve"> </w:t>
      </w:r>
      <w:r>
        <w:t>be</w:t>
      </w:r>
      <w:r>
        <w:rPr>
          <w:spacing w:val="-3"/>
        </w:rPr>
        <w:t xml:space="preserve"> </w:t>
      </w:r>
      <w:r>
        <w:t>held</w:t>
      </w:r>
      <w:r>
        <w:rPr>
          <w:spacing w:val="-3"/>
        </w:rPr>
        <w:t xml:space="preserve"> </w:t>
      </w:r>
      <w:r>
        <w:t>invalid</w:t>
      </w:r>
      <w:r>
        <w:rPr>
          <w:spacing w:val="-3"/>
        </w:rPr>
        <w:t xml:space="preserve"> </w:t>
      </w:r>
      <w:r>
        <w:t>on</w:t>
      </w:r>
      <w:r>
        <w:rPr>
          <w:spacing w:val="-3"/>
        </w:rPr>
        <w:t xml:space="preserve"> </w:t>
      </w:r>
      <w:r>
        <w:t>the</w:t>
      </w:r>
      <w:r>
        <w:rPr>
          <w:spacing w:val="-3"/>
        </w:rPr>
        <w:t xml:space="preserve"> </w:t>
      </w:r>
      <w:r>
        <w:t>ground</w:t>
      </w:r>
      <w:r>
        <w:rPr>
          <w:spacing w:val="-3"/>
        </w:rPr>
        <w:t xml:space="preserve"> </w:t>
      </w:r>
      <w:r>
        <w:t>that</w:t>
      </w:r>
      <w:r>
        <w:rPr>
          <w:spacing w:val="-3"/>
        </w:rPr>
        <w:t xml:space="preserve"> </w:t>
      </w:r>
      <w:r>
        <w:t>it</w:t>
      </w:r>
      <w:r>
        <w:rPr>
          <w:spacing w:val="-3"/>
        </w:rPr>
        <w:t xml:space="preserve"> </w:t>
      </w:r>
      <w:r>
        <w:t>was not registrable under Section 9 unless evidence of distinctiveness was not submitted to the Registrar before registration and it is proved that the mark had not become distinctive at the date of registration. Section 32 provides that where a trade mark</w:t>
      </w:r>
      <w:r>
        <w:t xml:space="preserve"> is registered in breach of Section 9(1), it shall not be declared invalid if it has acquired a distinctive</w:t>
      </w:r>
      <w:r>
        <w:rPr>
          <w:spacing w:val="-5"/>
        </w:rPr>
        <w:t xml:space="preserve"> </w:t>
      </w:r>
      <w:r>
        <w:t>character</w:t>
      </w:r>
      <w:r>
        <w:rPr>
          <w:spacing w:val="-5"/>
        </w:rPr>
        <w:t xml:space="preserve"> </w:t>
      </w:r>
      <w:r>
        <w:t>through</w:t>
      </w:r>
      <w:r>
        <w:rPr>
          <w:spacing w:val="-5"/>
        </w:rPr>
        <w:t xml:space="preserve"> </w:t>
      </w:r>
      <w:r>
        <w:t>use</w:t>
      </w:r>
      <w:r>
        <w:rPr>
          <w:spacing w:val="-5"/>
        </w:rPr>
        <w:t xml:space="preserve"> </w:t>
      </w:r>
      <w:r>
        <w:t>after</w:t>
      </w:r>
      <w:r>
        <w:rPr>
          <w:spacing w:val="-5"/>
        </w:rPr>
        <w:t xml:space="preserve"> </w:t>
      </w:r>
      <w:r>
        <w:t>registration</w:t>
      </w:r>
      <w:r>
        <w:rPr>
          <w:spacing w:val="-5"/>
        </w:rPr>
        <w:t xml:space="preserve"> </w:t>
      </w:r>
      <w:r>
        <w:t>and</w:t>
      </w:r>
      <w:r>
        <w:rPr>
          <w:spacing w:val="-5"/>
        </w:rPr>
        <w:t xml:space="preserve"> </w:t>
      </w:r>
      <w:r>
        <w:t>before</w:t>
      </w:r>
      <w:r>
        <w:rPr>
          <w:spacing w:val="-5"/>
        </w:rPr>
        <w:t xml:space="preserve"> </w:t>
      </w:r>
      <w:r>
        <w:t>the</w:t>
      </w:r>
      <w:r>
        <w:rPr>
          <w:spacing w:val="-5"/>
        </w:rPr>
        <w:t xml:space="preserve"> </w:t>
      </w:r>
      <w:r>
        <w:t>commencement</w:t>
      </w:r>
      <w:r>
        <w:rPr>
          <w:spacing w:val="-5"/>
        </w:rPr>
        <w:t xml:space="preserve"> </w:t>
      </w:r>
      <w:r>
        <w:t>of legal proceedings challenging its validity. Section 33 provides that where t</w:t>
      </w:r>
      <w:r>
        <w:t>he proprietor of an earlier trade mark has acquiesced for a continuous period of five years in the use of a registered later trade mark while being aware of that use, the earlier proprietor loses the right to seek a declaration of invalidity or to oppose t</w:t>
      </w:r>
      <w:r>
        <w:t>he use of the later mark, unless the later mark was applied for in bad faith.</w:t>
      </w:r>
    </w:p>
    <w:p w:rsidR="0089541D" w:rsidRDefault="00BD6690">
      <w:pPr>
        <w:pStyle w:val="BodyText"/>
        <w:spacing w:before="60"/>
        <w:ind w:right="157"/>
      </w:pPr>
      <w:r>
        <w:t>Section 34 saves the rights of prior users who have used a mark continuously from a date prior to the use or registration of the registered proprietor. Such a prior user's rights</w:t>
      </w:r>
      <w:r>
        <w:t xml:space="preserve"> override the registered proprietor's rights to that extent. Section 35 protects any</w:t>
      </w:r>
      <w:r>
        <w:rPr>
          <w:spacing w:val="-3"/>
        </w:rPr>
        <w:t xml:space="preserve"> </w:t>
      </w:r>
      <w:r>
        <w:t>bona</w:t>
      </w:r>
      <w:r>
        <w:rPr>
          <w:spacing w:val="-3"/>
        </w:rPr>
        <w:t xml:space="preserve"> </w:t>
      </w:r>
      <w:r>
        <w:t>fide</w:t>
      </w:r>
      <w:r>
        <w:rPr>
          <w:spacing w:val="-3"/>
        </w:rPr>
        <w:t xml:space="preserve"> </w:t>
      </w:r>
      <w:r>
        <w:t>use</w:t>
      </w:r>
      <w:r>
        <w:rPr>
          <w:spacing w:val="-3"/>
        </w:rPr>
        <w:t xml:space="preserve"> </w:t>
      </w:r>
      <w:r>
        <w:t>by</w:t>
      </w:r>
      <w:r>
        <w:rPr>
          <w:spacing w:val="-3"/>
        </w:rPr>
        <w:t xml:space="preserve"> </w:t>
      </w:r>
      <w:r>
        <w:t>a</w:t>
      </w:r>
      <w:r>
        <w:rPr>
          <w:spacing w:val="-3"/>
        </w:rPr>
        <w:t xml:space="preserve"> </w:t>
      </w:r>
      <w:r>
        <w:t>person</w:t>
      </w:r>
      <w:r>
        <w:rPr>
          <w:spacing w:val="-3"/>
        </w:rPr>
        <w:t xml:space="preserve"> </w:t>
      </w:r>
      <w:r>
        <w:t>of</w:t>
      </w:r>
      <w:r>
        <w:rPr>
          <w:spacing w:val="-3"/>
        </w:rPr>
        <w:t xml:space="preserve"> </w:t>
      </w:r>
      <w:r>
        <w:t>their</w:t>
      </w:r>
      <w:r>
        <w:rPr>
          <w:spacing w:val="-3"/>
        </w:rPr>
        <w:t xml:space="preserve"> </w:t>
      </w:r>
      <w:r>
        <w:t>own</w:t>
      </w:r>
      <w:r>
        <w:rPr>
          <w:spacing w:val="-3"/>
        </w:rPr>
        <w:t xml:space="preserve"> </w:t>
      </w:r>
      <w:r>
        <w:t>name</w:t>
      </w:r>
      <w:r>
        <w:rPr>
          <w:spacing w:val="-3"/>
        </w:rPr>
        <w:t xml:space="preserve"> </w:t>
      </w:r>
      <w:r>
        <w:t>or</w:t>
      </w:r>
      <w:r>
        <w:rPr>
          <w:spacing w:val="-3"/>
        </w:rPr>
        <w:t xml:space="preserve"> </w:t>
      </w:r>
      <w:r>
        <w:t>place</w:t>
      </w:r>
      <w:r>
        <w:rPr>
          <w:spacing w:val="-3"/>
        </w:rPr>
        <w:t xml:space="preserve"> </w:t>
      </w:r>
      <w:r>
        <w:t>of</w:t>
      </w:r>
      <w:r>
        <w:rPr>
          <w:spacing w:val="-3"/>
        </w:rPr>
        <w:t xml:space="preserve"> </w:t>
      </w:r>
      <w:r>
        <w:t>business,</w:t>
      </w:r>
      <w:r>
        <w:rPr>
          <w:spacing w:val="-3"/>
        </w:rPr>
        <w:t xml:space="preserve"> </w:t>
      </w:r>
      <w:r>
        <w:t>or</w:t>
      </w:r>
      <w:r>
        <w:rPr>
          <w:spacing w:val="-3"/>
        </w:rPr>
        <w:t xml:space="preserve"> </w:t>
      </w:r>
      <w:r>
        <w:t>of</w:t>
      </w:r>
      <w:r>
        <w:rPr>
          <w:spacing w:val="-3"/>
        </w:rPr>
        <w:t xml:space="preserve"> </w:t>
      </w:r>
      <w:r>
        <w:t>the</w:t>
      </w:r>
      <w:r>
        <w:rPr>
          <w:spacing w:val="-3"/>
        </w:rPr>
        <w:t xml:space="preserve"> </w:t>
      </w:r>
      <w:r>
        <w:t>name or place of business of any predecessor in business, or any bona fide description of the c</w:t>
      </w:r>
      <w:r>
        <w:t>haracter or quality of goods or services. These savings provisions ensure that registration does not extinguish pre-existing legitimate rights.</w:t>
      </w:r>
    </w:p>
    <w:p w:rsidR="0089541D" w:rsidRDefault="00BD6690">
      <w:pPr>
        <w:pStyle w:val="Heading1"/>
        <w:numPr>
          <w:ilvl w:val="0"/>
          <w:numId w:val="6"/>
        </w:numPr>
        <w:tabs>
          <w:tab w:val="left" w:pos="508"/>
        </w:tabs>
        <w:spacing w:before="22"/>
        <w:ind w:left="508" w:hanging="421"/>
      </w:pPr>
      <w:r>
        <w:t>Case</w:t>
      </w:r>
      <w:r>
        <w:rPr>
          <w:spacing w:val="-2"/>
        </w:rPr>
        <w:t xml:space="preserve"> </w:t>
      </w:r>
      <w:r>
        <w:rPr>
          <w:spacing w:val="-4"/>
        </w:rPr>
        <w:t>laws</w:t>
      </w:r>
    </w:p>
    <w:p w:rsidR="0089541D" w:rsidRDefault="0089541D">
      <w:pPr>
        <w:pStyle w:val="BodyText"/>
        <w:spacing w:before="120"/>
        <w:ind w:left="0"/>
        <w:rPr>
          <w:b/>
        </w:rPr>
      </w:pPr>
    </w:p>
    <w:p w:rsidR="0089541D" w:rsidRDefault="00BD6690">
      <w:pPr>
        <w:ind w:left="87"/>
        <w:rPr>
          <w:b/>
          <w:sz w:val="28"/>
        </w:rPr>
      </w:pPr>
      <w:proofErr w:type="spellStart"/>
      <w:r>
        <w:rPr>
          <w:b/>
          <w:sz w:val="28"/>
        </w:rPr>
        <w:t>Cadila</w:t>
      </w:r>
      <w:proofErr w:type="spellEnd"/>
      <w:r>
        <w:rPr>
          <w:b/>
          <w:spacing w:val="-5"/>
          <w:sz w:val="28"/>
        </w:rPr>
        <w:t xml:space="preserve"> </w:t>
      </w:r>
      <w:r>
        <w:rPr>
          <w:b/>
          <w:sz w:val="28"/>
        </w:rPr>
        <w:t>Health</w:t>
      </w:r>
      <w:r>
        <w:rPr>
          <w:b/>
          <w:spacing w:val="-5"/>
          <w:sz w:val="28"/>
        </w:rPr>
        <w:t xml:space="preserve"> </w:t>
      </w:r>
      <w:r>
        <w:rPr>
          <w:b/>
          <w:sz w:val="28"/>
        </w:rPr>
        <w:t>Care</w:t>
      </w:r>
      <w:r>
        <w:rPr>
          <w:b/>
          <w:spacing w:val="-5"/>
          <w:sz w:val="28"/>
        </w:rPr>
        <w:t xml:space="preserve"> </w:t>
      </w:r>
      <w:r>
        <w:rPr>
          <w:b/>
          <w:sz w:val="28"/>
        </w:rPr>
        <w:t>Ltd.</w:t>
      </w:r>
      <w:r>
        <w:rPr>
          <w:b/>
          <w:spacing w:val="-5"/>
          <w:sz w:val="28"/>
        </w:rPr>
        <w:t xml:space="preserve"> </w:t>
      </w:r>
      <w:r>
        <w:rPr>
          <w:b/>
          <w:sz w:val="28"/>
        </w:rPr>
        <w:t>v.</w:t>
      </w:r>
      <w:r>
        <w:rPr>
          <w:b/>
          <w:spacing w:val="-5"/>
          <w:sz w:val="28"/>
        </w:rPr>
        <w:t xml:space="preserve"> </w:t>
      </w:r>
      <w:proofErr w:type="spellStart"/>
      <w:r>
        <w:rPr>
          <w:b/>
          <w:sz w:val="28"/>
        </w:rPr>
        <w:t>Cadila</w:t>
      </w:r>
      <w:proofErr w:type="spellEnd"/>
      <w:r>
        <w:rPr>
          <w:b/>
          <w:spacing w:val="-5"/>
          <w:sz w:val="28"/>
        </w:rPr>
        <w:t xml:space="preserve"> </w:t>
      </w:r>
      <w:r>
        <w:rPr>
          <w:b/>
          <w:sz w:val="28"/>
        </w:rPr>
        <w:t>Pharmaceuticals</w:t>
      </w:r>
      <w:r>
        <w:rPr>
          <w:b/>
          <w:spacing w:val="-4"/>
          <w:sz w:val="28"/>
        </w:rPr>
        <w:t xml:space="preserve"> Ltd.</w:t>
      </w:r>
    </w:p>
    <w:p w:rsidR="0089541D" w:rsidRDefault="00BD6690">
      <w:pPr>
        <w:pStyle w:val="BodyText"/>
      </w:pPr>
      <w:r>
        <w:t>Citation:</w:t>
      </w:r>
      <w:r>
        <w:rPr>
          <w:spacing w:val="-3"/>
        </w:rPr>
        <w:t xml:space="preserve"> </w:t>
      </w:r>
      <w:r>
        <w:t>(2001)</w:t>
      </w:r>
      <w:r>
        <w:rPr>
          <w:spacing w:val="-2"/>
        </w:rPr>
        <w:t xml:space="preserve"> </w:t>
      </w:r>
      <w:r>
        <w:t>5</w:t>
      </w:r>
      <w:r>
        <w:rPr>
          <w:spacing w:val="-2"/>
        </w:rPr>
        <w:t xml:space="preserve"> </w:t>
      </w:r>
      <w:r>
        <w:t>SCC</w:t>
      </w:r>
      <w:r>
        <w:rPr>
          <w:spacing w:val="-2"/>
        </w:rPr>
        <w:t xml:space="preserve"> </w:t>
      </w:r>
      <w:r>
        <w:rPr>
          <w:spacing w:val="-5"/>
        </w:rPr>
        <w:t>73</w:t>
      </w:r>
    </w:p>
    <w:p w:rsidR="0089541D" w:rsidRDefault="0089541D">
      <w:pPr>
        <w:pStyle w:val="BodyText"/>
        <w:spacing w:before="120"/>
        <w:ind w:left="0"/>
      </w:pPr>
    </w:p>
    <w:p w:rsidR="0089541D" w:rsidRDefault="00BD6690">
      <w:pPr>
        <w:pStyle w:val="Heading1"/>
      </w:pPr>
      <w:r>
        <w:rPr>
          <w:spacing w:val="-2"/>
        </w:rPr>
        <w:t>Facts:</w:t>
      </w:r>
    </w:p>
    <w:p w:rsidR="0089541D" w:rsidRDefault="00BD6690">
      <w:pPr>
        <w:pStyle w:val="BodyText"/>
        <w:spacing w:before="30"/>
      </w:pPr>
      <w:r>
        <w:t>The dispute arose between two pharmaceutical companies formed upon the separation</w:t>
      </w:r>
      <w:r>
        <w:rPr>
          <w:spacing w:val="-4"/>
        </w:rPr>
        <w:t xml:space="preserve"> </w:t>
      </w:r>
      <w:r>
        <w:t>of</w:t>
      </w:r>
      <w:r>
        <w:rPr>
          <w:spacing w:val="-4"/>
        </w:rPr>
        <w:t xml:space="preserve"> </w:t>
      </w:r>
      <w:r>
        <w:t>the</w:t>
      </w:r>
      <w:r>
        <w:rPr>
          <w:spacing w:val="-4"/>
        </w:rPr>
        <w:t xml:space="preserve"> </w:t>
      </w:r>
      <w:proofErr w:type="spellStart"/>
      <w:r>
        <w:t>Cadila</w:t>
      </w:r>
      <w:proofErr w:type="spellEnd"/>
      <w:r>
        <w:rPr>
          <w:spacing w:val="-4"/>
        </w:rPr>
        <w:t xml:space="preserve"> </w:t>
      </w:r>
      <w:r>
        <w:t>group.</w:t>
      </w:r>
      <w:r>
        <w:rPr>
          <w:spacing w:val="-4"/>
        </w:rPr>
        <w:t xml:space="preserve"> </w:t>
      </w:r>
      <w:r>
        <w:t>The</w:t>
      </w:r>
      <w:r>
        <w:rPr>
          <w:spacing w:val="-4"/>
        </w:rPr>
        <w:t xml:space="preserve"> </w:t>
      </w:r>
      <w:r>
        <w:t>plaintiff</w:t>
      </w:r>
      <w:r>
        <w:rPr>
          <w:spacing w:val="-4"/>
        </w:rPr>
        <w:t xml:space="preserve"> </w:t>
      </w:r>
      <w:r>
        <w:t>marketed</w:t>
      </w:r>
      <w:r>
        <w:rPr>
          <w:spacing w:val="-4"/>
        </w:rPr>
        <w:t xml:space="preserve"> </w:t>
      </w:r>
      <w:r>
        <w:t>an</w:t>
      </w:r>
      <w:r>
        <w:rPr>
          <w:spacing w:val="-4"/>
        </w:rPr>
        <w:t xml:space="preserve"> </w:t>
      </w:r>
      <w:r>
        <w:t>anti-malarial</w:t>
      </w:r>
      <w:r>
        <w:rPr>
          <w:spacing w:val="-4"/>
        </w:rPr>
        <w:t xml:space="preserve"> </w:t>
      </w:r>
      <w:r>
        <w:t>drug</w:t>
      </w:r>
      <w:r>
        <w:rPr>
          <w:spacing w:val="-4"/>
        </w:rPr>
        <w:t xml:space="preserve"> </w:t>
      </w:r>
      <w:r>
        <w:t>under</w:t>
      </w:r>
      <w:r>
        <w:rPr>
          <w:spacing w:val="-4"/>
        </w:rPr>
        <w:t xml:space="preserve"> </w:t>
      </w:r>
      <w:r>
        <w:t>the mark 'FALCIGO', while the defendant marketed a similar product under the mark 'FALCITAB'. Both mar</w:t>
      </w:r>
      <w:r>
        <w:t>ks contained the prefix 'FALCI', derived from 'falciparum', the name of the malarial parasite. The plaintiff sought an injunction against the defendant's use of 'FALCITAB' on the grounds of deceptive similarity.</w:t>
      </w:r>
    </w:p>
    <w:p w:rsidR="0089541D" w:rsidRDefault="0089541D">
      <w:pPr>
        <w:pStyle w:val="BodyText"/>
        <w:spacing w:before="120"/>
        <w:ind w:left="0"/>
      </w:pPr>
    </w:p>
    <w:p w:rsidR="0089541D" w:rsidRDefault="00BD6690">
      <w:pPr>
        <w:pStyle w:val="Heading1"/>
      </w:pPr>
      <w:r>
        <w:rPr>
          <w:spacing w:val="-2"/>
        </w:rPr>
        <w:t>Issues:</w:t>
      </w:r>
    </w:p>
    <w:p w:rsidR="0089541D" w:rsidRDefault="00BD6690">
      <w:pPr>
        <w:pStyle w:val="BodyText"/>
        <w:spacing w:before="30"/>
      </w:pPr>
      <w:r>
        <w:t>(</w:t>
      </w:r>
      <w:proofErr w:type="spellStart"/>
      <w:r>
        <w:t>i</w:t>
      </w:r>
      <w:proofErr w:type="spellEnd"/>
      <w:r>
        <w:t>) Whether 'FALCITAB' was deceptiv</w:t>
      </w:r>
      <w:r>
        <w:t>ely similar to 'FALCIGO' so as to justify refusal of registration</w:t>
      </w:r>
      <w:r>
        <w:rPr>
          <w:spacing w:val="-4"/>
        </w:rPr>
        <w:t xml:space="preserve"> </w:t>
      </w:r>
      <w:r>
        <w:t>or</w:t>
      </w:r>
      <w:r>
        <w:rPr>
          <w:spacing w:val="-4"/>
        </w:rPr>
        <w:t xml:space="preserve"> </w:t>
      </w:r>
      <w:r>
        <w:t>grant</w:t>
      </w:r>
      <w:r>
        <w:rPr>
          <w:spacing w:val="-4"/>
        </w:rPr>
        <w:t xml:space="preserve"> </w:t>
      </w:r>
      <w:r>
        <w:t>of</w:t>
      </w:r>
      <w:r>
        <w:rPr>
          <w:spacing w:val="-4"/>
        </w:rPr>
        <w:t xml:space="preserve"> </w:t>
      </w:r>
      <w:r>
        <w:t>injunction.</w:t>
      </w:r>
      <w:r>
        <w:rPr>
          <w:spacing w:val="-4"/>
        </w:rPr>
        <w:t xml:space="preserve"> </w:t>
      </w:r>
      <w:r>
        <w:t>(ii)</w:t>
      </w:r>
      <w:r>
        <w:rPr>
          <w:spacing w:val="-4"/>
        </w:rPr>
        <w:t xml:space="preserve"> </w:t>
      </w:r>
      <w:r>
        <w:t>What</w:t>
      </w:r>
      <w:r>
        <w:rPr>
          <w:spacing w:val="-4"/>
        </w:rPr>
        <w:t xml:space="preserve"> </w:t>
      </w:r>
      <w:r>
        <w:t>standards</w:t>
      </w:r>
      <w:r>
        <w:rPr>
          <w:spacing w:val="-4"/>
        </w:rPr>
        <w:t xml:space="preserve"> </w:t>
      </w:r>
      <w:r>
        <w:t>should</w:t>
      </w:r>
      <w:r>
        <w:rPr>
          <w:spacing w:val="-4"/>
        </w:rPr>
        <w:t xml:space="preserve"> </w:t>
      </w:r>
      <w:r>
        <w:t>apply</w:t>
      </w:r>
      <w:r>
        <w:rPr>
          <w:spacing w:val="-4"/>
        </w:rPr>
        <w:t xml:space="preserve"> </w:t>
      </w:r>
      <w:r>
        <w:t>to</w:t>
      </w:r>
      <w:r>
        <w:rPr>
          <w:spacing w:val="-4"/>
        </w:rPr>
        <w:t xml:space="preserve"> </w:t>
      </w:r>
      <w:r>
        <w:t>the</w:t>
      </w:r>
      <w:r>
        <w:rPr>
          <w:spacing w:val="-4"/>
        </w:rPr>
        <w:t xml:space="preserve"> </w:t>
      </w:r>
      <w:r>
        <w:t>assessment of deceptive similarity in the pharmaceutical sector. (iii) What factors courts must consider in such assessments.</w:t>
      </w:r>
    </w:p>
    <w:p w:rsidR="0089541D" w:rsidRDefault="0089541D">
      <w:pPr>
        <w:pStyle w:val="BodyText"/>
        <w:spacing w:before="120"/>
        <w:ind w:left="0"/>
      </w:pPr>
    </w:p>
    <w:p w:rsidR="0089541D" w:rsidRDefault="00BD6690">
      <w:pPr>
        <w:pStyle w:val="Heading1"/>
      </w:pPr>
      <w:r>
        <w:rPr>
          <w:spacing w:val="-2"/>
        </w:rPr>
        <w:t>Held:</w:t>
      </w:r>
    </w:p>
    <w:p w:rsidR="0089541D" w:rsidRDefault="00BD6690">
      <w:pPr>
        <w:pStyle w:val="BodyText"/>
        <w:spacing w:before="30"/>
        <w:ind w:right="102"/>
      </w:pPr>
      <w:r>
        <w:t>The</w:t>
      </w:r>
      <w:r>
        <w:rPr>
          <w:spacing w:val="-4"/>
        </w:rPr>
        <w:t xml:space="preserve"> </w:t>
      </w:r>
      <w:r>
        <w:t>Supreme</w:t>
      </w:r>
      <w:r>
        <w:rPr>
          <w:spacing w:val="-4"/>
        </w:rPr>
        <w:t xml:space="preserve"> </w:t>
      </w:r>
      <w:r>
        <w:t>Court</w:t>
      </w:r>
      <w:r>
        <w:rPr>
          <w:spacing w:val="-4"/>
        </w:rPr>
        <w:t xml:space="preserve"> </w:t>
      </w:r>
      <w:r>
        <w:t>held</w:t>
      </w:r>
      <w:r>
        <w:rPr>
          <w:spacing w:val="-4"/>
        </w:rPr>
        <w:t xml:space="preserve"> </w:t>
      </w:r>
      <w:r>
        <w:t>that</w:t>
      </w:r>
      <w:r>
        <w:rPr>
          <w:spacing w:val="-4"/>
        </w:rPr>
        <w:t xml:space="preserve"> </w:t>
      </w:r>
      <w:r>
        <w:t>pharmaceutical</w:t>
      </w:r>
      <w:r>
        <w:rPr>
          <w:spacing w:val="-4"/>
        </w:rPr>
        <w:t xml:space="preserve"> </w:t>
      </w:r>
      <w:r>
        <w:t>marks</w:t>
      </w:r>
      <w:r>
        <w:rPr>
          <w:spacing w:val="-4"/>
        </w:rPr>
        <w:t xml:space="preserve"> </w:t>
      </w:r>
      <w:r>
        <w:t>require</w:t>
      </w:r>
      <w:r>
        <w:rPr>
          <w:spacing w:val="-4"/>
        </w:rPr>
        <w:t xml:space="preserve"> </w:t>
      </w:r>
      <w:r>
        <w:t>a</w:t>
      </w:r>
      <w:r>
        <w:rPr>
          <w:spacing w:val="-4"/>
        </w:rPr>
        <w:t xml:space="preserve"> </w:t>
      </w:r>
      <w:r>
        <w:t>stricter</w:t>
      </w:r>
      <w:r>
        <w:rPr>
          <w:spacing w:val="-4"/>
        </w:rPr>
        <w:t xml:space="preserve"> </w:t>
      </w:r>
      <w:r>
        <w:t>approach</w:t>
      </w:r>
      <w:r>
        <w:rPr>
          <w:spacing w:val="-4"/>
        </w:rPr>
        <w:t xml:space="preserve"> </w:t>
      </w:r>
      <w:r>
        <w:t>to</w:t>
      </w:r>
      <w:r>
        <w:rPr>
          <w:spacing w:val="-4"/>
        </w:rPr>
        <w:t xml:space="preserve"> </w:t>
      </w:r>
      <w:r>
        <w:t>the test of deceptive similarity because confusion in medicinal products can have potentially fatal health consequences. Consumers of medicines include illiterate and semi-literate persons who may rely on the sound or appearance of the name rather than its</w:t>
      </w:r>
      <w:r>
        <w:t xml:space="preserve"> precise spelling or meaning. The Court identified the following factors for consideration: the nature of the marks; the nature of the goods; the similarity of the marks in their entirety; the class of purchasers; the mode of purchasing the goods; and othe</w:t>
      </w:r>
      <w:r>
        <w:t>r surrounding circumstances. The mark 'FALCITAB' was held to be confusingly similar to 'FALCIGO', and appropriate relief was granted.</w:t>
      </w:r>
    </w:p>
    <w:p w:rsidR="0089541D" w:rsidRDefault="0089541D">
      <w:pPr>
        <w:pStyle w:val="BodyText"/>
        <w:spacing w:before="140"/>
        <w:ind w:left="0"/>
      </w:pPr>
    </w:p>
    <w:p w:rsidR="0089541D" w:rsidRDefault="00BD6690">
      <w:pPr>
        <w:pStyle w:val="Heading1"/>
      </w:pPr>
      <w:r>
        <w:t>Yahoo!</w:t>
      </w:r>
      <w:r>
        <w:rPr>
          <w:spacing w:val="-3"/>
        </w:rPr>
        <w:t xml:space="preserve"> </w:t>
      </w:r>
      <w:r>
        <w:t>Inc.</w:t>
      </w:r>
      <w:r>
        <w:rPr>
          <w:spacing w:val="-2"/>
        </w:rPr>
        <w:t xml:space="preserve"> </w:t>
      </w:r>
      <w:r>
        <w:t>v.</w:t>
      </w:r>
      <w:r>
        <w:rPr>
          <w:spacing w:val="-3"/>
        </w:rPr>
        <w:t xml:space="preserve"> </w:t>
      </w:r>
      <w:r>
        <w:t>Akash</w:t>
      </w:r>
      <w:r>
        <w:rPr>
          <w:spacing w:val="-2"/>
        </w:rPr>
        <w:t xml:space="preserve"> Arora</w:t>
      </w:r>
    </w:p>
    <w:p w:rsidR="0089541D" w:rsidRDefault="00BD6690">
      <w:pPr>
        <w:pStyle w:val="BodyText"/>
      </w:pPr>
      <w:r>
        <w:t>Citation:</w:t>
      </w:r>
      <w:r>
        <w:rPr>
          <w:spacing w:val="-2"/>
        </w:rPr>
        <w:t xml:space="preserve"> </w:t>
      </w:r>
      <w:r>
        <w:t>1999</w:t>
      </w:r>
      <w:r>
        <w:rPr>
          <w:spacing w:val="-2"/>
        </w:rPr>
        <w:t xml:space="preserve"> </w:t>
      </w:r>
      <w:r>
        <w:t>PTC</w:t>
      </w:r>
      <w:r>
        <w:rPr>
          <w:spacing w:val="-2"/>
        </w:rPr>
        <w:t xml:space="preserve"> </w:t>
      </w:r>
      <w:r>
        <w:t>(19)</w:t>
      </w:r>
      <w:r>
        <w:rPr>
          <w:spacing w:val="-2"/>
        </w:rPr>
        <w:t xml:space="preserve"> </w:t>
      </w:r>
      <w:r>
        <w:t>201</w:t>
      </w:r>
      <w:r>
        <w:rPr>
          <w:spacing w:val="-1"/>
        </w:rPr>
        <w:t xml:space="preserve"> </w:t>
      </w:r>
      <w:r>
        <w:rPr>
          <w:spacing w:val="-2"/>
        </w:rPr>
        <w:t>(Del)</w:t>
      </w:r>
    </w:p>
    <w:p w:rsidR="0089541D" w:rsidRDefault="0089541D">
      <w:pPr>
        <w:pStyle w:val="BodyText"/>
        <w:spacing w:before="120"/>
        <w:ind w:left="0"/>
      </w:pPr>
    </w:p>
    <w:p w:rsidR="0089541D" w:rsidRDefault="00BD6690">
      <w:pPr>
        <w:pStyle w:val="Heading1"/>
      </w:pPr>
      <w:r>
        <w:rPr>
          <w:spacing w:val="-2"/>
        </w:rPr>
        <w:t>Facts:</w:t>
      </w:r>
    </w:p>
    <w:p w:rsidR="0089541D" w:rsidRDefault="00BD6690">
      <w:pPr>
        <w:pStyle w:val="BodyText"/>
        <w:spacing w:before="30"/>
        <w:ind w:right="175"/>
      </w:pPr>
      <w:r>
        <w:t>Yahoo!</w:t>
      </w:r>
      <w:r>
        <w:rPr>
          <w:spacing w:val="-4"/>
        </w:rPr>
        <w:t xml:space="preserve"> </w:t>
      </w:r>
      <w:r>
        <w:t>Inc.</w:t>
      </w:r>
      <w:r>
        <w:rPr>
          <w:spacing w:val="-4"/>
        </w:rPr>
        <w:t xml:space="preserve"> </w:t>
      </w:r>
      <w:r>
        <w:t>had</w:t>
      </w:r>
      <w:r>
        <w:rPr>
          <w:spacing w:val="-4"/>
        </w:rPr>
        <w:t xml:space="preserve"> </w:t>
      </w:r>
      <w:r>
        <w:t>extensively</w:t>
      </w:r>
      <w:r>
        <w:rPr>
          <w:spacing w:val="-4"/>
        </w:rPr>
        <w:t xml:space="preserve"> </w:t>
      </w:r>
      <w:r>
        <w:t>developed</w:t>
      </w:r>
      <w:r>
        <w:rPr>
          <w:spacing w:val="-4"/>
        </w:rPr>
        <w:t xml:space="preserve"> </w:t>
      </w:r>
      <w:r>
        <w:t>and</w:t>
      </w:r>
      <w:r>
        <w:rPr>
          <w:spacing w:val="-4"/>
        </w:rPr>
        <w:t xml:space="preserve"> </w:t>
      </w:r>
      <w:r>
        <w:t>promoted</w:t>
      </w:r>
      <w:r>
        <w:rPr>
          <w:spacing w:val="-4"/>
        </w:rPr>
        <w:t xml:space="preserve"> </w:t>
      </w:r>
      <w:r>
        <w:t>i</w:t>
      </w:r>
      <w:r>
        <w:t>ts</w:t>
      </w:r>
      <w:r>
        <w:rPr>
          <w:spacing w:val="-4"/>
        </w:rPr>
        <w:t xml:space="preserve"> </w:t>
      </w:r>
      <w:r>
        <w:t>trade</w:t>
      </w:r>
      <w:r>
        <w:rPr>
          <w:spacing w:val="-4"/>
        </w:rPr>
        <w:t xml:space="preserve"> </w:t>
      </w:r>
      <w:r>
        <w:t>mark</w:t>
      </w:r>
      <w:r>
        <w:rPr>
          <w:spacing w:val="-4"/>
        </w:rPr>
        <w:t xml:space="preserve"> </w:t>
      </w:r>
      <w:r>
        <w:t>'Yahoo!'</w:t>
      </w:r>
      <w:r>
        <w:rPr>
          <w:spacing w:val="-4"/>
        </w:rPr>
        <w:t xml:space="preserve"> </w:t>
      </w:r>
      <w:r>
        <w:t>and</w:t>
      </w:r>
      <w:r>
        <w:rPr>
          <w:spacing w:val="-4"/>
        </w:rPr>
        <w:t xml:space="preserve"> </w:t>
      </w:r>
      <w:r>
        <w:t xml:space="preserve">the domain name 'yahoo.com' as an internet services portal of worldwide fame. The defendant began operating a website and offering internet-related services under the name 'Yahoo India' using a domain name confusingly similar to </w:t>
      </w:r>
      <w:r>
        <w:t>Yahoo!'s mark.</w:t>
      </w:r>
    </w:p>
    <w:p w:rsidR="0089541D" w:rsidRDefault="00BD6690">
      <w:pPr>
        <w:pStyle w:val="BodyText"/>
        <w:spacing w:before="0"/>
      </w:pPr>
      <w:r>
        <w:t>Yahoo!</w:t>
      </w:r>
      <w:r>
        <w:rPr>
          <w:spacing w:val="-4"/>
        </w:rPr>
        <w:t xml:space="preserve"> </w:t>
      </w:r>
      <w:r>
        <w:t>filed</w:t>
      </w:r>
      <w:r>
        <w:rPr>
          <w:spacing w:val="-4"/>
        </w:rPr>
        <w:t xml:space="preserve"> </w:t>
      </w:r>
      <w:r>
        <w:t>a</w:t>
      </w:r>
      <w:r>
        <w:rPr>
          <w:spacing w:val="-4"/>
        </w:rPr>
        <w:t xml:space="preserve"> </w:t>
      </w:r>
      <w:r>
        <w:t>suit</w:t>
      </w:r>
      <w:r>
        <w:rPr>
          <w:spacing w:val="-4"/>
        </w:rPr>
        <w:t xml:space="preserve"> </w:t>
      </w:r>
      <w:r>
        <w:t>for</w:t>
      </w:r>
      <w:r>
        <w:rPr>
          <w:spacing w:val="-4"/>
        </w:rPr>
        <w:t xml:space="preserve"> </w:t>
      </w:r>
      <w:r>
        <w:t>passing</w:t>
      </w:r>
      <w:r>
        <w:rPr>
          <w:spacing w:val="-4"/>
        </w:rPr>
        <w:t xml:space="preserve"> </w:t>
      </w:r>
      <w:r>
        <w:t>off</w:t>
      </w:r>
      <w:r>
        <w:rPr>
          <w:spacing w:val="-4"/>
        </w:rPr>
        <w:t xml:space="preserve"> </w:t>
      </w:r>
      <w:r>
        <w:t>alleging</w:t>
      </w:r>
      <w:r>
        <w:rPr>
          <w:spacing w:val="-4"/>
        </w:rPr>
        <w:t xml:space="preserve"> </w:t>
      </w:r>
      <w:r>
        <w:t>that</w:t>
      </w:r>
      <w:r>
        <w:rPr>
          <w:spacing w:val="-4"/>
        </w:rPr>
        <w:t xml:space="preserve"> </w:t>
      </w:r>
      <w:r>
        <w:t>the</w:t>
      </w:r>
      <w:r>
        <w:rPr>
          <w:spacing w:val="-4"/>
        </w:rPr>
        <w:t xml:space="preserve"> </w:t>
      </w:r>
      <w:r>
        <w:t>defendant</w:t>
      </w:r>
      <w:r>
        <w:rPr>
          <w:spacing w:val="-4"/>
        </w:rPr>
        <w:t xml:space="preserve"> </w:t>
      </w:r>
      <w:r>
        <w:t>was</w:t>
      </w:r>
      <w:r>
        <w:rPr>
          <w:spacing w:val="-4"/>
        </w:rPr>
        <w:t xml:space="preserve"> </w:t>
      </w:r>
      <w:r>
        <w:t>misrepresenting</w:t>
      </w:r>
      <w:r>
        <w:rPr>
          <w:spacing w:val="-4"/>
        </w:rPr>
        <w:t xml:space="preserve"> </w:t>
      </w:r>
      <w:r>
        <w:t>its services as associated with or emanating from Yahoo!.</w:t>
      </w:r>
    </w:p>
    <w:p w:rsidR="0089541D" w:rsidRDefault="00BD6690">
      <w:pPr>
        <w:pStyle w:val="Heading1"/>
        <w:spacing w:before="24"/>
      </w:pPr>
      <w:r>
        <w:rPr>
          <w:spacing w:val="-2"/>
        </w:rPr>
        <w:t>Issues:</w:t>
      </w:r>
    </w:p>
    <w:p w:rsidR="0089541D" w:rsidRDefault="00BD6690">
      <w:pPr>
        <w:pStyle w:val="BodyText"/>
        <w:spacing w:before="30"/>
        <w:ind w:right="114"/>
      </w:pPr>
      <w:r>
        <w:lastRenderedPageBreak/>
        <w:t>(</w:t>
      </w:r>
      <w:proofErr w:type="spellStart"/>
      <w:r>
        <w:t>i</w:t>
      </w:r>
      <w:proofErr w:type="spellEnd"/>
      <w:r>
        <w:t xml:space="preserve">) Whether an internet domain name is capable of protection as a trade mark or trade name </w:t>
      </w:r>
      <w:r>
        <w:t>under Indian law. (ii) Whether the defendant's use of 'Yahoo India' in connection</w:t>
      </w:r>
      <w:r>
        <w:rPr>
          <w:spacing w:val="-5"/>
        </w:rPr>
        <w:t xml:space="preserve"> </w:t>
      </w:r>
      <w:r>
        <w:t>with</w:t>
      </w:r>
      <w:r>
        <w:rPr>
          <w:spacing w:val="-5"/>
        </w:rPr>
        <w:t xml:space="preserve"> </w:t>
      </w:r>
      <w:r>
        <w:t>similar</w:t>
      </w:r>
      <w:r>
        <w:rPr>
          <w:spacing w:val="-5"/>
        </w:rPr>
        <w:t xml:space="preserve"> </w:t>
      </w:r>
      <w:r>
        <w:t>internet</w:t>
      </w:r>
      <w:r>
        <w:rPr>
          <w:spacing w:val="-5"/>
        </w:rPr>
        <w:t xml:space="preserve"> </w:t>
      </w:r>
      <w:r>
        <w:t>services</w:t>
      </w:r>
      <w:r>
        <w:rPr>
          <w:spacing w:val="-5"/>
        </w:rPr>
        <w:t xml:space="preserve"> </w:t>
      </w:r>
      <w:r>
        <w:t>amounted</w:t>
      </w:r>
      <w:r>
        <w:rPr>
          <w:spacing w:val="-5"/>
        </w:rPr>
        <w:t xml:space="preserve"> </w:t>
      </w:r>
      <w:r>
        <w:t>to</w:t>
      </w:r>
      <w:r>
        <w:rPr>
          <w:spacing w:val="-5"/>
        </w:rPr>
        <w:t xml:space="preserve"> </w:t>
      </w:r>
      <w:r>
        <w:t>misrepresentation</w:t>
      </w:r>
      <w:r>
        <w:rPr>
          <w:spacing w:val="-5"/>
        </w:rPr>
        <w:t xml:space="preserve"> </w:t>
      </w:r>
      <w:r>
        <w:t>and</w:t>
      </w:r>
      <w:r>
        <w:rPr>
          <w:spacing w:val="-5"/>
        </w:rPr>
        <w:t xml:space="preserve"> </w:t>
      </w:r>
      <w:r>
        <w:t xml:space="preserve">passing </w:t>
      </w:r>
      <w:r>
        <w:rPr>
          <w:spacing w:val="-4"/>
        </w:rPr>
        <w:t>off.</w:t>
      </w:r>
    </w:p>
    <w:p w:rsidR="0089541D" w:rsidRDefault="0089541D">
      <w:pPr>
        <w:pStyle w:val="BodyText"/>
        <w:spacing w:before="119"/>
        <w:ind w:left="0"/>
      </w:pPr>
    </w:p>
    <w:p w:rsidR="0089541D" w:rsidRDefault="00BD6690">
      <w:pPr>
        <w:pStyle w:val="Heading1"/>
      </w:pPr>
      <w:r>
        <w:rPr>
          <w:spacing w:val="-2"/>
        </w:rPr>
        <w:t>Held:</w:t>
      </w:r>
    </w:p>
    <w:p w:rsidR="0089541D" w:rsidRDefault="00BD6690">
      <w:pPr>
        <w:pStyle w:val="BodyText"/>
        <w:spacing w:before="30"/>
        <w:ind w:right="131"/>
      </w:pPr>
      <w:r>
        <w:t>The</w:t>
      </w:r>
      <w:r>
        <w:rPr>
          <w:spacing w:val="-3"/>
        </w:rPr>
        <w:t xml:space="preserve"> </w:t>
      </w:r>
      <w:r>
        <w:t>Delhi</w:t>
      </w:r>
      <w:r>
        <w:rPr>
          <w:spacing w:val="-3"/>
        </w:rPr>
        <w:t xml:space="preserve"> </w:t>
      </w:r>
      <w:r>
        <w:t>High</w:t>
      </w:r>
      <w:r>
        <w:rPr>
          <w:spacing w:val="-3"/>
        </w:rPr>
        <w:t xml:space="preserve"> </w:t>
      </w:r>
      <w:r>
        <w:t>Court</w:t>
      </w:r>
      <w:r>
        <w:rPr>
          <w:spacing w:val="-3"/>
        </w:rPr>
        <w:t xml:space="preserve"> </w:t>
      </w:r>
      <w:r>
        <w:t>granted</w:t>
      </w:r>
      <w:r>
        <w:rPr>
          <w:spacing w:val="-3"/>
        </w:rPr>
        <w:t xml:space="preserve"> </w:t>
      </w:r>
      <w:r>
        <w:t>an</w:t>
      </w:r>
      <w:r>
        <w:rPr>
          <w:spacing w:val="-3"/>
        </w:rPr>
        <w:t xml:space="preserve"> </w:t>
      </w:r>
      <w:r>
        <w:t>injunction</w:t>
      </w:r>
      <w:r>
        <w:rPr>
          <w:spacing w:val="-3"/>
        </w:rPr>
        <w:t xml:space="preserve"> </w:t>
      </w:r>
      <w:r>
        <w:t>in</w:t>
      </w:r>
      <w:r>
        <w:rPr>
          <w:spacing w:val="-3"/>
        </w:rPr>
        <w:t xml:space="preserve"> </w:t>
      </w:r>
      <w:proofErr w:type="spellStart"/>
      <w:r>
        <w:t>favour</w:t>
      </w:r>
      <w:proofErr w:type="spellEnd"/>
      <w:r>
        <w:rPr>
          <w:spacing w:val="-3"/>
        </w:rPr>
        <w:t xml:space="preserve"> </w:t>
      </w:r>
      <w:r>
        <w:t>of</w:t>
      </w:r>
      <w:r>
        <w:rPr>
          <w:spacing w:val="-3"/>
        </w:rPr>
        <w:t xml:space="preserve"> </w:t>
      </w:r>
      <w:r>
        <w:t>Yahoo!.</w:t>
      </w:r>
      <w:r>
        <w:rPr>
          <w:spacing w:val="-3"/>
        </w:rPr>
        <w:t xml:space="preserve"> </w:t>
      </w:r>
      <w:r>
        <w:t>The</w:t>
      </w:r>
      <w:r>
        <w:rPr>
          <w:spacing w:val="-3"/>
        </w:rPr>
        <w:t xml:space="preserve"> </w:t>
      </w:r>
      <w:r>
        <w:t>Court</w:t>
      </w:r>
      <w:r>
        <w:rPr>
          <w:spacing w:val="-3"/>
        </w:rPr>
        <w:t xml:space="preserve"> </w:t>
      </w:r>
      <w:r>
        <w:t>held</w:t>
      </w:r>
      <w:r>
        <w:rPr>
          <w:spacing w:val="-3"/>
        </w:rPr>
        <w:t xml:space="preserve"> </w:t>
      </w:r>
      <w:r>
        <w:t>that</w:t>
      </w:r>
      <w:r>
        <w:rPr>
          <w:spacing w:val="-3"/>
        </w:rPr>
        <w:t xml:space="preserve"> </w:t>
      </w:r>
      <w:r>
        <w:t>a domain name serves as a business identifier on the internet in the same way as a trade mark identifies goods or services in the physical marketplace. Consumers encountering 'Yahoo India' in connection with internet services identical to those of Yahoo! w</w:t>
      </w:r>
      <w:r>
        <w:t xml:space="preserve">ould be likely to assume a connection with or </w:t>
      </w:r>
      <w:proofErr w:type="spellStart"/>
      <w:r>
        <w:t>authorisation</w:t>
      </w:r>
      <w:proofErr w:type="spellEnd"/>
      <w:r>
        <w:t xml:space="preserve"> by Yahoo!. The defendant's use amounted to passing off the defendant's services as those of, or associated with, Yahoo!. The Court restrained the defendant from using the mark.</w:t>
      </w:r>
    </w:p>
    <w:p w:rsidR="0089541D" w:rsidRDefault="0089541D">
      <w:pPr>
        <w:pStyle w:val="BodyText"/>
        <w:spacing w:before="140"/>
        <w:ind w:left="0"/>
      </w:pPr>
    </w:p>
    <w:p w:rsidR="0089541D" w:rsidRDefault="00BD6690">
      <w:pPr>
        <w:pStyle w:val="Heading1"/>
      </w:pPr>
      <w:r>
        <w:rPr>
          <w:spacing w:val="-2"/>
        </w:rPr>
        <w:t>Conclusion</w:t>
      </w:r>
    </w:p>
    <w:p w:rsidR="0089541D" w:rsidRDefault="00BD6690">
      <w:pPr>
        <w:pStyle w:val="BodyText"/>
        <w:ind w:right="140"/>
      </w:pPr>
      <w:r>
        <w:t>The reg</w:t>
      </w:r>
      <w:r>
        <w:t>istration of a trade mark under the Trade Marks Act, 1999 is the cornerstone of effective trade mark protection in India. The multi-stage registration procedure — from application under Section 18 through examination, advertisement under Section 20, opposi</w:t>
      </w:r>
      <w:r>
        <w:t>tion under Section 21, and registration under Section 23 — represents a carefully calibrated system that balances the applicant's interest in obtaining registration efficiently against the public interest in preventing registration of marks that are not di</w:t>
      </w:r>
      <w:r>
        <w:t>stinctive, that conflict with earlier rights, or that are likely to deceive or confuse consumers. The absolute grounds of refusal under Section 9 function as quality control on the distinctiveness and legality of registered marks, while the relative ground</w:t>
      </w:r>
      <w:r>
        <w:t>s under Section 11 protect the rights of earlier proprietors. Once registered, the effects of registration — the exclusive right under Section 28, the prima facie evidence of validity under Section 31, the protection of acquired distinctiveness</w:t>
      </w:r>
      <w:r>
        <w:rPr>
          <w:spacing w:val="-2"/>
        </w:rPr>
        <w:t xml:space="preserve"> </w:t>
      </w:r>
      <w:r>
        <w:t>under</w:t>
      </w:r>
      <w:r>
        <w:rPr>
          <w:spacing w:val="-2"/>
        </w:rPr>
        <w:t xml:space="preserve"> </w:t>
      </w:r>
      <w:r>
        <w:t>Secti</w:t>
      </w:r>
      <w:r>
        <w:t>on</w:t>
      </w:r>
      <w:r>
        <w:rPr>
          <w:spacing w:val="-2"/>
        </w:rPr>
        <w:t xml:space="preserve"> </w:t>
      </w:r>
      <w:r>
        <w:t>32,</w:t>
      </w:r>
      <w:r>
        <w:rPr>
          <w:spacing w:val="-2"/>
        </w:rPr>
        <w:t xml:space="preserve"> </w:t>
      </w:r>
      <w:r>
        <w:t>and</w:t>
      </w:r>
      <w:r>
        <w:rPr>
          <w:spacing w:val="-2"/>
        </w:rPr>
        <w:t xml:space="preserve"> </w:t>
      </w:r>
      <w:r>
        <w:t>the</w:t>
      </w:r>
      <w:r>
        <w:rPr>
          <w:spacing w:val="-2"/>
        </w:rPr>
        <w:t xml:space="preserve"> </w:t>
      </w:r>
      <w:r>
        <w:t>acquiescence</w:t>
      </w:r>
      <w:r>
        <w:rPr>
          <w:spacing w:val="-2"/>
        </w:rPr>
        <w:t xml:space="preserve"> </w:t>
      </w:r>
      <w:r>
        <w:t>provision</w:t>
      </w:r>
      <w:r>
        <w:rPr>
          <w:spacing w:val="-2"/>
        </w:rPr>
        <w:t xml:space="preserve"> </w:t>
      </w:r>
      <w:r>
        <w:t>under</w:t>
      </w:r>
      <w:r>
        <w:rPr>
          <w:spacing w:val="-2"/>
        </w:rPr>
        <w:t xml:space="preserve"> </w:t>
      </w:r>
      <w:r>
        <w:t>Section</w:t>
      </w:r>
      <w:r>
        <w:rPr>
          <w:spacing w:val="-2"/>
        </w:rPr>
        <w:t xml:space="preserve"> </w:t>
      </w:r>
      <w:r>
        <w:t>33</w:t>
      </w:r>
      <w:r>
        <w:rPr>
          <w:spacing w:val="-2"/>
        </w:rPr>
        <w:t xml:space="preserve"> </w:t>
      </w:r>
      <w:r>
        <w:t xml:space="preserve">— together create a robust and commercially valuable legal title. The cases of </w:t>
      </w:r>
      <w:proofErr w:type="spellStart"/>
      <w:r>
        <w:t>Cadila</w:t>
      </w:r>
      <w:proofErr w:type="spellEnd"/>
      <w:r>
        <w:t xml:space="preserve"> Health</w:t>
      </w:r>
      <w:r>
        <w:rPr>
          <w:spacing w:val="-4"/>
        </w:rPr>
        <w:t xml:space="preserve"> </w:t>
      </w:r>
      <w:r>
        <w:t>Care</w:t>
      </w:r>
      <w:r>
        <w:rPr>
          <w:spacing w:val="-4"/>
        </w:rPr>
        <w:t xml:space="preserve"> </w:t>
      </w:r>
      <w:r>
        <w:t>v.</w:t>
      </w:r>
      <w:r>
        <w:rPr>
          <w:spacing w:val="-4"/>
        </w:rPr>
        <w:t xml:space="preserve"> </w:t>
      </w:r>
      <w:proofErr w:type="spellStart"/>
      <w:r>
        <w:t>Cadila</w:t>
      </w:r>
      <w:proofErr w:type="spellEnd"/>
      <w:r>
        <w:rPr>
          <w:spacing w:val="-4"/>
        </w:rPr>
        <w:t xml:space="preserve"> </w:t>
      </w:r>
      <w:r>
        <w:t>Pharmaceuticals</w:t>
      </w:r>
      <w:r>
        <w:rPr>
          <w:spacing w:val="-4"/>
        </w:rPr>
        <w:t xml:space="preserve"> </w:t>
      </w:r>
      <w:r>
        <w:t>and</w:t>
      </w:r>
      <w:r>
        <w:rPr>
          <w:spacing w:val="-4"/>
        </w:rPr>
        <w:t xml:space="preserve"> </w:t>
      </w:r>
      <w:r>
        <w:t>Yahoo!</w:t>
      </w:r>
      <w:r>
        <w:rPr>
          <w:spacing w:val="-4"/>
        </w:rPr>
        <w:t xml:space="preserve"> </w:t>
      </w:r>
      <w:r>
        <w:t>v.</w:t>
      </w:r>
      <w:r>
        <w:rPr>
          <w:spacing w:val="-4"/>
        </w:rPr>
        <w:t xml:space="preserve"> </w:t>
      </w:r>
      <w:r>
        <w:t>Akash</w:t>
      </w:r>
      <w:r>
        <w:rPr>
          <w:spacing w:val="-4"/>
        </w:rPr>
        <w:t xml:space="preserve"> </w:t>
      </w:r>
      <w:r>
        <w:t>Arora</w:t>
      </w:r>
      <w:r>
        <w:rPr>
          <w:spacing w:val="-4"/>
        </w:rPr>
        <w:t xml:space="preserve"> </w:t>
      </w:r>
      <w:r>
        <w:t>illustrate</w:t>
      </w:r>
      <w:r>
        <w:rPr>
          <w:spacing w:val="-4"/>
        </w:rPr>
        <w:t xml:space="preserve"> </w:t>
      </w:r>
      <w:r>
        <w:t>the</w:t>
      </w:r>
      <w:r>
        <w:rPr>
          <w:spacing w:val="-4"/>
        </w:rPr>
        <w:t xml:space="preserve"> </w:t>
      </w:r>
      <w:r>
        <w:t>courts' application of these principles with sensitivity to context, applying stricter standards where the consequences of confusion are most serious.</w:t>
      </w:r>
    </w:p>
    <w:p w:rsidR="00865BA2" w:rsidRDefault="00865BA2">
      <w:pPr>
        <w:rPr>
          <w:b/>
          <w:bCs/>
          <w:sz w:val="28"/>
          <w:szCs w:val="28"/>
        </w:rPr>
      </w:pPr>
      <w:r>
        <w:br w:type="page"/>
      </w:r>
    </w:p>
    <w:p w:rsidR="00865BA2" w:rsidRDefault="00BD6690" w:rsidP="00865BA2">
      <w:pPr>
        <w:pStyle w:val="Heading1"/>
        <w:spacing w:before="22"/>
        <w:ind w:right="131"/>
        <w:jc w:val="center"/>
        <w:rPr>
          <w:spacing w:val="-5"/>
        </w:rPr>
      </w:pPr>
      <w:r>
        <w:lastRenderedPageBreak/>
        <w:t>Chapter</w:t>
      </w:r>
      <w:r>
        <w:rPr>
          <w:spacing w:val="-5"/>
        </w:rPr>
        <w:t xml:space="preserve"> </w:t>
      </w:r>
      <w:r>
        <w:t>5:</w:t>
      </w:r>
    </w:p>
    <w:p w:rsidR="0089541D" w:rsidRDefault="00BD6690" w:rsidP="00865BA2">
      <w:pPr>
        <w:pStyle w:val="Heading1"/>
        <w:spacing w:before="22"/>
        <w:ind w:right="131"/>
        <w:jc w:val="center"/>
      </w:pPr>
      <w:r>
        <w:t>Trademark</w:t>
      </w:r>
      <w:r>
        <w:rPr>
          <w:spacing w:val="-5"/>
        </w:rPr>
        <w:t xml:space="preserve"> </w:t>
      </w:r>
      <w:r>
        <w:t>–</w:t>
      </w:r>
      <w:r>
        <w:rPr>
          <w:spacing w:val="-5"/>
        </w:rPr>
        <w:t xml:space="preserve"> </w:t>
      </w:r>
      <w:r>
        <w:t>duration,</w:t>
      </w:r>
      <w:r>
        <w:rPr>
          <w:spacing w:val="-5"/>
        </w:rPr>
        <w:t xml:space="preserve"> </w:t>
      </w:r>
      <w:r>
        <w:t>renewal,</w:t>
      </w:r>
      <w:r>
        <w:rPr>
          <w:spacing w:val="-5"/>
        </w:rPr>
        <w:t xml:space="preserve"> </w:t>
      </w:r>
      <w:r>
        <w:t>removal</w:t>
      </w:r>
      <w:r>
        <w:rPr>
          <w:spacing w:val="-5"/>
        </w:rPr>
        <w:t xml:space="preserve"> </w:t>
      </w:r>
      <w:r>
        <w:t>and</w:t>
      </w:r>
      <w:r>
        <w:rPr>
          <w:spacing w:val="-5"/>
        </w:rPr>
        <w:t xml:space="preserve"> </w:t>
      </w:r>
      <w:r>
        <w:t>restoration</w:t>
      </w:r>
      <w:r>
        <w:rPr>
          <w:spacing w:val="-5"/>
        </w:rPr>
        <w:t xml:space="preserve"> </w:t>
      </w:r>
      <w:r>
        <w:t>under</w:t>
      </w:r>
      <w:r>
        <w:rPr>
          <w:spacing w:val="-5"/>
        </w:rPr>
        <w:t xml:space="preserve"> </w:t>
      </w:r>
      <w:r>
        <w:t xml:space="preserve">Section </w:t>
      </w:r>
      <w:r>
        <w:rPr>
          <w:spacing w:val="-6"/>
        </w:rPr>
        <w:t>25</w:t>
      </w:r>
    </w:p>
    <w:p w:rsidR="0089541D" w:rsidRDefault="0089541D">
      <w:pPr>
        <w:pStyle w:val="BodyText"/>
        <w:spacing w:before="120"/>
        <w:ind w:left="0"/>
        <w:rPr>
          <w:b/>
        </w:rPr>
      </w:pPr>
    </w:p>
    <w:p w:rsidR="0089541D" w:rsidRDefault="00BD6690">
      <w:pPr>
        <w:pStyle w:val="ListParagraph"/>
        <w:numPr>
          <w:ilvl w:val="0"/>
          <w:numId w:val="5"/>
        </w:numPr>
        <w:tabs>
          <w:tab w:val="left" w:pos="367"/>
        </w:tabs>
        <w:ind w:left="367"/>
        <w:rPr>
          <w:b/>
          <w:sz w:val="28"/>
        </w:rPr>
      </w:pPr>
      <w:r>
        <w:rPr>
          <w:b/>
          <w:spacing w:val="-2"/>
          <w:sz w:val="28"/>
        </w:rPr>
        <w:t>Introduction</w:t>
      </w:r>
    </w:p>
    <w:p w:rsidR="0089541D" w:rsidRDefault="00BD6690">
      <w:pPr>
        <w:pStyle w:val="BodyText"/>
        <w:ind w:right="175"/>
      </w:pPr>
      <w:r>
        <w:t>One of t</w:t>
      </w:r>
      <w:r>
        <w:t>he most significant features distinguishing trade marks from patents and copyrights is the potentially perpetual nature of trade mark protection. A patent expires after twenty years and a copyright after a fixed period tied to the author's life;</w:t>
      </w:r>
      <w:r>
        <w:rPr>
          <w:spacing w:val="-3"/>
        </w:rPr>
        <w:t xml:space="preserve"> </w:t>
      </w:r>
      <w:r>
        <w:t>a</w:t>
      </w:r>
      <w:r>
        <w:rPr>
          <w:spacing w:val="-3"/>
        </w:rPr>
        <w:t xml:space="preserve"> </w:t>
      </w:r>
      <w:r>
        <w:t>trade</w:t>
      </w:r>
      <w:r>
        <w:rPr>
          <w:spacing w:val="-3"/>
        </w:rPr>
        <w:t xml:space="preserve"> </w:t>
      </w:r>
      <w:r>
        <w:t>ma</w:t>
      </w:r>
      <w:r>
        <w:t>rk,</w:t>
      </w:r>
      <w:r>
        <w:rPr>
          <w:spacing w:val="-3"/>
        </w:rPr>
        <w:t xml:space="preserve"> </w:t>
      </w:r>
      <w:r>
        <w:t>by</w:t>
      </w:r>
      <w:r>
        <w:rPr>
          <w:spacing w:val="-3"/>
        </w:rPr>
        <w:t xml:space="preserve"> </w:t>
      </w:r>
      <w:r>
        <w:t>contrast,</w:t>
      </w:r>
      <w:r>
        <w:rPr>
          <w:spacing w:val="-3"/>
        </w:rPr>
        <w:t xml:space="preserve"> </w:t>
      </w:r>
      <w:r>
        <w:t>may</w:t>
      </w:r>
      <w:r>
        <w:rPr>
          <w:spacing w:val="-3"/>
        </w:rPr>
        <w:t xml:space="preserve"> </w:t>
      </w:r>
      <w:r>
        <w:t>in</w:t>
      </w:r>
      <w:r>
        <w:rPr>
          <w:spacing w:val="-3"/>
        </w:rPr>
        <w:t xml:space="preserve"> </w:t>
      </w:r>
      <w:r>
        <w:t>principle</w:t>
      </w:r>
      <w:r>
        <w:rPr>
          <w:spacing w:val="-3"/>
        </w:rPr>
        <w:t xml:space="preserve"> </w:t>
      </w:r>
      <w:r>
        <w:t>last</w:t>
      </w:r>
      <w:r>
        <w:rPr>
          <w:spacing w:val="-3"/>
        </w:rPr>
        <w:t xml:space="preserve"> </w:t>
      </w:r>
      <w:r>
        <w:t>forever,</w:t>
      </w:r>
      <w:r>
        <w:rPr>
          <w:spacing w:val="-3"/>
        </w:rPr>
        <w:t xml:space="preserve"> </w:t>
      </w:r>
      <w:r>
        <w:t>provided</w:t>
      </w:r>
      <w:r>
        <w:rPr>
          <w:spacing w:val="-3"/>
        </w:rPr>
        <w:t xml:space="preserve"> </w:t>
      </w:r>
      <w:r>
        <w:t>the</w:t>
      </w:r>
      <w:r>
        <w:rPr>
          <w:spacing w:val="-3"/>
        </w:rPr>
        <w:t xml:space="preserve"> </w:t>
      </w:r>
      <w:r>
        <w:t>proprietor fulfils the statutory requirements for renewal. The provisions governing duration, renewal, removal, and restoration of trade marks under Section 25 of the Trade Marks</w:t>
      </w:r>
      <w:r>
        <w:rPr>
          <w:spacing w:val="-4"/>
        </w:rPr>
        <w:t xml:space="preserve"> </w:t>
      </w:r>
      <w:r>
        <w:t>Act,</w:t>
      </w:r>
      <w:r>
        <w:rPr>
          <w:spacing w:val="-4"/>
        </w:rPr>
        <w:t xml:space="preserve"> </w:t>
      </w:r>
      <w:r>
        <w:t>1999</w:t>
      </w:r>
      <w:r>
        <w:rPr>
          <w:spacing w:val="-4"/>
        </w:rPr>
        <w:t xml:space="preserve"> </w:t>
      </w:r>
      <w:r>
        <w:t>are</w:t>
      </w:r>
      <w:r>
        <w:rPr>
          <w:spacing w:val="-4"/>
        </w:rPr>
        <w:t xml:space="preserve"> </w:t>
      </w:r>
      <w:r>
        <w:t>th</w:t>
      </w:r>
      <w:r>
        <w:t>erefore</w:t>
      </w:r>
      <w:r>
        <w:rPr>
          <w:spacing w:val="-4"/>
        </w:rPr>
        <w:t xml:space="preserve"> </w:t>
      </w:r>
      <w:r>
        <w:t>fundamental</w:t>
      </w:r>
      <w:r>
        <w:rPr>
          <w:spacing w:val="-4"/>
        </w:rPr>
        <w:t xml:space="preserve"> </w:t>
      </w:r>
      <w:r>
        <w:t>to</w:t>
      </w:r>
      <w:r>
        <w:rPr>
          <w:spacing w:val="-4"/>
        </w:rPr>
        <w:t xml:space="preserve"> </w:t>
      </w:r>
      <w:r>
        <w:t>the</w:t>
      </w:r>
      <w:r>
        <w:rPr>
          <w:spacing w:val="-4"/>
        </w:rPr>
        <w:t xml:space="preserve"> </w:t>
      </w:r>
      <w:r>
        <w:t>long-term</w:t>
      </w:r>
      <w:r>
        <w:rPr>
          <w:spacing w:val="-4"/>
        </w:rPr>
        <w:t xml:space="preserve"> </w:t>
      </w:r>
      <w:r>
        <w:t>commercial</w:t>
      </w:r>
      <w:r>
        <w:rPr>
          <w:spacing w:val="-4"/>
        </w:rPr>
        <w:t xml:space="preserve"> </w:t>
      </w:r>
      <w:r>
        <w:t>utility</w:t>
      </w:r>
      <w:r>
        <w:rPr>
          <w:spacing w:val="-4"/>
        </w:rPr>
        <w:t xml:space="preserve"> </w:t>
      </w:r>
      <w:r>
        <w:t>of</w:t>
      </w:r>
      <w:r>
        <w:rPr>
          <w:spacing w:val="-4"/>
        </w:rPr>
        <w:t xml:space="preserve"> </w:t>
      </w:r>
      <w:r>
        <w:t>a trade</w:t>
      </w:r>
      <w:r>
        <w:rPr>
          <w:spacing w:val="-2"/>
        </w:rPr>
        <w:t xml:space="preserve"> </w:t>
      </w:r>
      <w:r>
        <w:t>mark</w:t>
      </w:r>
      <w:r>
        <w:rPr>
          <w:spacing w:val="-2"/>
        </w:rPr>
        <w:t xml:space="preserve"> </w:t>
      </w:r>
      <w:r>
        <w:t>registration.</w:t>
      </w:r>
      <w:r>
        <w:rPr>
          <w:spacing w:val="-2"/>
        </w:rPr>
        <w:t xml:space="preserve"> </w:t>
      </w:r>
      <w:r>
        <w:t>These</w:t>
      </w:r>
      <w:r>
        <w:rPr>
          <w:spacing w:val="-2"/>
        </w:rPr>
        <w:t xml:space="preserve"> </w:t>
      </w:r>
      <w:r>
        <w:t>provisions</w:t>
      </w:r>
      <w:r>
        <w:rPr>
          <w:spacing w:val="-2"/>
        </w:rPr>
        <w:t xml:space="preserve"> </w:t>
      </w:r>
      <w:r>
        <w:t>must</w:t>
      </w:r>
      <w:r>
        <w:rPr>
          <w:spacing w:val="-2"/>
        </w:rPr>
        <w:t xml:space="preserve"> </w:t>
      </w:r>
      <w:r>
        <w:t>be</w:t>
      </w:r>
      <w:r>
        <w:rPr>
          <w:spacing w:val="-2"/>
        </w:rPr>
        <w:t xml:space="preserve"> </w:t>
      </w:r>
      <w:r>
        <w:t>read</w:t>
      </w:r>
      <w:r>
        <w:rPr>
          <w:spacing w:val="-2"/>
        </w:rPr>
        <w:t xml:space="preserve"> </w:t>
      </w:r>
      <w:r>
        <w:t>with</w:t>
      </w:r>
      <w:r>
        <w:rPr>
          <w:spacing w:val="-2"/>
        </w:rPr>
        <w:t xml:space="preserve"> </w:t>
      </w:r>
      <w:r>
        <w:t>the</w:t>
      </w:r>
      <w:r>
        <w:rPr>
          <w:spacing w:val="-2"/>
        </w:rPr>
        <w:t xml:space="preserve"> </w:t>
      </w:r>
      <w:r>
        <w:t>Trade</w:t>
      </w:r>
      <w:r>
        <w:rPr>
          <w:spacing w:val="-2"/>
        </w:rPr>
        <w:t xml:space="preserve"> </w:t>
      </w:r>
      <w:r>
        <w:t>Marks</w:t>
      </w:r>
      <w:r>
        <w:rPr>
          <w:spacing w:val="-2"/>
        </w:rPr>
        <w:t xml:space="preserve"> </w:t>
      </w:r>
      <w:r>
        <w:t>Rules, 2017, which prescribe the forms, periods, and fees applicable to each step in the process. The underlying policy goal is to keep the Register of Trade Marks accurate and current: inactive marks should not clutter the Register and create obstacles fo</w:t>
      </w:r>
      <w:r>
        <w:t>r new applicants, while genuinely used marks should not be lost to their proprietors through inadvertent procedural lapses.</w:t>
      </w:r>
    </w:p>
    <w:p w:rsidR="0089541D" w:rsidRDefault="0089541D">
      <w:pPr>
        <w:pStyle w:val="BodyText"/>
        <w:spacing w:before="140"/>
        <w:ind w:left="0"/>
      </w:pPr>
    </w:p>
    <w:p w:rsidR="0089541D" w:rsidRDefault="00BD6690">
      <w:pPr>
        <w:pStyle w:val="Heading1"/>
        <w:numPr>
          <w:ilvl w:val="0"/>
          <w:numId w:val="5"/>
        </w:numPr>
        <w:tabs>
          <w:tab w:val="left" w:pos="367"/>
        </w:tabs>
        <w:ind w:left="367"/>
      </w:pPr>
      <w:r>
        <w:t>Duration</w:t>
      </w:r>
      <w:r>
        <w:rPr>
          <w:spacing w:val="-5"/>
        </w:rPr>
        <w:t xml:space="preserve"> </w:t>
      </w:r>
      <w:r>
        <w:t>of</w:t>
      </w:r>
      <w:r>
        <w:rPr>
          <w:spacing w:val="-5"/>
        </w:rPr>
        <w:t xml:space="preserve"> </w:t>
      </w:r>
      <w:r>
        <w:t>registration</w:t>
      </w:r>
      <w:r>
        <w:rPr>
          <w:spacing w:val="-5"/>
        </w:rPr>
        <w:t xml:space="preserve"> </w:t>
      </w:r>
      <w:r>
        <w:t>–</w:t>
      </w:r>
      <w:r>
        <w:rPr>
          <w:spacing w:val="-5"/>
        </w:rPr>
        <w:t xml:space="preserve"> </w:t>
      </w:r>
      <w:r>
        <w:t>Section</w:t>
      </w:r>
      <w:r>
        <w:rPr>
          <w:spacing w:val="-4"/>
        </w:rPr>
        <w:t xml:space="preserve"> 25(1)</w:t>
      </w:r>
    </w:p>
    <w:p w:rsidR="0089541D" w:rsidRDefault="00BD6690">
      <w:pPr>
        <w:pStyle w:val="BodyText"/>
        <w:ind w:right="175"/>
      </w:pPr>
      <w:r>
        <w:t xml:space="preserve">Section 25(1) provides: "The registration of a trade mark, after the commencement of this </w:t>
      </w:r>
      <w:r>
        <w:t>Act, shall be for a period of ten years, but may be renewed from time to time in accordance with the provisions of this section." The section also provides that the duration of an existing trade mark registered under the old Trade and Merchandise Marks</w:t>
      </w:r>
      <w:r>
        <w:rPr>
          <w:spacing w:val="-4"/>
        </w:rPr>
        <w:t xml:space="preserve"> </w:t>
      </w:r>
      <w:r>
        <w:t>Act</w:t>
      </w:r>
      <w:r>
        <w:t>,</w:t>
      </w:r>
      <w:r>
        <w:rPr>
          <w:spacing w:val="-4"/>
        </w:rPr>
        <w:t xml:space="preserve"> </w:t>
      </w:r>
      <w:r>
        <w:t>1958</w:t>
      </w:r>
      <w:r>
        <w:rPr>
          <w:spacing w:val="-4"/>
        </w:rPr>
        <w:t xml:space="preserve"> </w:t>
      </w:r>
      <w:r>
        <w:t>is</w:t>
      </w:r>
      <w:r>
        <w:rPr>
          <w:spacing w:val="-4"/>
        </w:rPr>
        <w:t xml:space="preserve"> </w:t>
      </w:r>
      <w:r>
        <w:t>similarly</w:t>
      </w:r>
      <w:r>
        <w:rPr>
          <w:spacing w:val="-4"/>
        </w:rPr>
        <w:t xml:space="preserve"> </w:t>
      </w:r>
      <w:r>
        <w:t>subject</w:t>
      </w:r>
      <w:r>
        <w:rPr>
          <w:spacing w:val="-4"/>
        </w:rPr>
        <w:t xml:space="preserve"> </w:t>
      </w:r>
      <w:r>
        <w:t>to</w:t>
      </w:r>
      <w:r>
        <w:rPr>
          <w:spacing w:val="-4"/>
        </w:rPr>
        <w:t xml:space="preserve"> </w:t>
      </w:r>
      <w:r>
        <w:t>ten-year</w:t>
      </w:r>
      <w:r>
        <w:rPr>
          <w:spacing w:val="-4"/>
        </w:rPr>
        <w:t xml:space="preserve"> </w:t>
      </w:r>
      <w:r>
        <w:t>renewal</w:t>
      </w:r>
      <w:r>
        <w:rPr>
          <w:spacing w:val="-4"/>
        </w:rPr>
        <w:t xml:space="preserve"> </w:t>
      </w:r>
      <w:r>
        <w:t>cycles.</w:t>
      </w:r>
      <w:r>
        <w:rPr>
          <w:spacing w:val="-4"/>
        </w:rPr>
        <w:t xml:space="preserve"> </w:t>
      </w:r>
      <w:r>
        <w:t>The</w:t>
      </w:r>
      <w:r>
        <w:rPr>
          <w:spacing w:val="-4"/>
        </w:rPr>
        <w:t xml:space="preserve"> </w:t>
      </w:r>
      <w:r>
        <w:t>ten-year</w:t>
      </w:r>
      <w:r>
        <w:rPr>
          <w:spacing w:val="-4"/>
        </w:rPr>
        <w:t xml:space="preserve"> </w:t>
      </w:r>
      <w:r>
        <w:t>duration was chosen to balance the administrative need to periodically verify that registrations remain in use and that fees are paid, against the proprietor's commercial interest in long</w:t>
      </w:r>
      <w:r>
        <w:t>-term protection without unduly frequent renewal exercises. The initial ten-year period commences from the 'date of registration', which under Section 23(1) is backdated to the date of the original application. This backdating</w:t>
      </w:r>
      <w:r>
        <w:rPr>
          <w:spacing w:val="-3"/>
        </w:rPr>
        <w:t xml:space="preserve"> </w:t>
      </w:r>
      <w:r>
        <w:t>ensures</w:t>
      </w:r>
      <w:r>
        <w:rPr>
          <w:spacing w:val="-3"/>
        </w:rPr>
        <w:t xml:space="preserve"> </w:t>
      </w:r>
      <w:r>
        <w:t>that</w:t>
      </w:r>
      <w:r>
        <w:rPr>
          <w:spacing w:val="-3"/>
        </w:rPr>
        <w:t xml:space="preserve"> </w:t>
      </w:r>
      <w:r>
        <w:t>the</w:t>
      </w:r>
      <w:r>
        <w:rPr>
          <w:spacing w:val="-3"/>
        </w:rPr>
        <w:t xml:space="preserve"> </w:t>
      </w:r>
      <w:r>
        <w:t>proprietor</w:t>
      </w:r>
      <w:r>
        <w:rPr>
          <w:spacing w:val="-3"/>
        </w:rPr>
        <w:t xml:space="preserve"> </w:t>
      </w:r>
      <w:r>
        <w:t>i</w:t>
      </w:r>
      <w:r>
        <w:t>s</w:t>
      </w:r>
      <w:r>
        <w:rPr>
          <w:spacing w:val="-3"/>
        </w:rPr>
        <w:t xml:space="preserve"> </w:t>
      </w:r>
      <w:r>
        <w:t>not</w:t>
      </w:r>
      <w:r>
        <w:rPr>
          <w:spacing w:val="-3"/>
        </w:rPr>
        <w:t xml:space="preserve"> </w:t>
      </w:r>
      <w:r>
        <w:t>disadvantaged</w:t>
      </w:r>
      <w:r>
        <w:rPr>
          <w:spacing w:val="-3"/>
        </w:rPr>
        <w:t xml:space="preserve"> </w:t>
      </w:r>
      <w:r>
        <w:t>by</w:t>
      </w:r>
      <w:r>
        <w:rPr>
          <w:spacing w:val="-3"/>
        </w:rPr>
        <w:t xml:space="preserve"> </w:t>
      </w:r>
      <w:r>
        <w:t>administrative</w:t>
      </w:r>
      <w:r>
        <w:rPr>
          <w:spacing w:val="-3"/>
        </w:rPr>
        <w:t xml:space="preserve"> </w:t>
      </w:r>
      <w:r>
        <w:t>delays in the Registry.</w:t>
      </w:r>
    </w:p>
    <w:p w:rsidR="0089541D" w:rsidRDefault="0089541D">
      <w:pPr>
        <w:pStyle w:val="BodyText"/>
        <w:spacing w:before="140"/>
        <w:ind w:left="0"/>
      </w:pPr>
    </w:p>
    <w:p w:rsidR="0089541D" w:rsidRDefault="00BD6690">
      <w:pPr>
        <w:pStyle w:val="Heading1"/>
        <w:numPr>
          <w:ilvl w:val="0"/>
          <w:numId w:val="5"/>
        </w:numPr>
        <w:tabs>
          <w:tab w:val="left" w:pos="367"/>
        </w:tabs>
        <w:ind w:left="367"/>
      </w:pPr>
      <w:r>
        <w:t>Renewal</w:t>
      </w:r>
      <w:r>
        <w:rPr>
          <w:spacing w:val="-7"/>
        </w:rPr>
        <w:t xml:space="preserve"> </w:t>
      </w:r>
      <w:r>
        <w:t>of</w:t>
      </w:r>
      <w:r>
        <w:rPr>
          <w:spacing w:val="-4"/>
        </w:rPr>
        <w:t xml:space="preserve"> </w:t>
      </w:r>
      <w:r>
        <w:t>registration</w:t>
      </w:r>
      <w:r>
        <w:rPr>
          <w:spacing w:val="-5"/>
        </w:rPr>
        <w:t xml:space="preserve"> </w:t>
      </w:r>
      <w:r>
        <w:t>–</w:t>
      </w:r>
      <w:r>
        <w:rPr>
          <w:spacing w:val="-4"/>
        </w:rPr>
        <w:t xml:space="preserve"> </w:t>
      </w:r>
      <w:r>
        <w:t>Section</w:t>
      </w:r>
      <w:r>
        <w:rPr>
          <w:spacing w:val="-4"/>
        </w:rPr>
        <w:t xml:space="preserve"> 25(2)</w:t>
      </w:r>
    </w:p>
    <w:p w:rsidR="0089541D" w:rsidRDefault="00BD6690">
      <w:pPr>
        <w:pStyle w:val="BodyText"/>
        <w:ind w:right="117"/>
      </w:pPr>
      <w:r>
        <w:t>Section 25(2) provides: "The Registrar shall, on application made by the registered proprietor</w:t>
      </w:r>
      <w:r>
        <w:rPr>
          <w:spacing w:val="-4"/>
        </w:rPr>
        <w:t xml:space="preserve"> </w:t>
      </w:r>
      <w:r>
        <w:t>of</w:t>
      </w:r>
      <w:r>
        <w:rPr>
          <w:spacing w:val="-4"/>
        </w:rPr>
        <w:t xml:space="preserve"> </w:t>
      </w:r>
      <w:r>
        <w:t>a</w:t>
      </w:r>
      <w:r>
        <w:rPr>
          <w:spacing w:val="-4"/>
        </w:rPr>
        <w:t xml:space="preserve"> </w:t>
      </w:r>
      <w:r>
        <w:t>trade</w:t>
      </w:r>
      <w:r>
        <w:rPr>
          <w:spacing w:val="-4"/>
        </w:rPr>
        <w:t xml:space="preserve"> </w:t>
      </w:r>
      <w:r>
        <w:t>mark</w:t>
      </w:r>
      <w:r>
        <w:rPr>
          <w:spacing w:val="-4"/>
        </w:rPr>
        <w:t xml:space="preserve"> </w:t>
      </w:r>
      <w:r>
        <w:t>in</w:t>
      </w:r>
      <w:r>
        <w:rPr>
          <w:spacing w:val="-4"/>
        </w:rPr>
        <w:t xml:space="preserve"> </w:t>
      </w:r>
      <w:r>
        <w:t>the</w:t>
      </w:r>
      <w:r>
        <w:rPr>
          <w:spacing w:val="-4"/>
        </w:rPr>
        <w:t xml:space="preserve"> </w:t>
      </w:r>
      <w:r>
        <w:t>prescribed</w:t>
      </w:r>
      <w:r>
        <w:rPr>
          <w:spacing w:val="-4"/>
        </w:rPr>
        <w:t xml:space="preserve"> </w:t>
      </w:r>
      <w:r>
        <w:t>manner</w:t>
      </w:r>
      <w:r>
        <w:rPr>
          <w:spacing w:val="-4"/>
        </w:rPr>
        <w:t xml:space="preserve"> </w:t>
      </w:r>
      <w:r>
        <w:t>and</w:t>
      </w:r>
      <w:r>
        <w:rPr>
          <w:spacing w:val="-4"/>
        </w:rPr>
        <w:t xml:space="preserve"> </w:t>
      </w:r>
      <w:r>
        <w:t>within</w:t>
      </w:r>
      <w:r>
        <w:rPr>
          <w:spacing w:val="-4"/>
        </w:rPr>
        <w:t xml:space="preserve"> </w:t>
      </w:r>
      <w:r>
        <w:t>the</w:t>
      </w:r>
      <w:r>
        <w:rPr>
          <w:spacing w:val="-4"/>
        </w:rPr>
        <w:t xml:space="preserve"> </w:t>
      </w:r>
      <w:r>
        <w:t>prescribed</w:t>
      </w:r>
      <w:r>
        <w:rPr>
          <w:spacing w:val="-4"/>
        </w:rPr>
        <w:t xml:space="preserve"> </w:t>
      </w:r>
      <w:r>
        <w:t>period and subject to payment of the prescribed fee, renew the registration of the trade mark for a period of ten years from the date of expiration of the original registration or of the last renewal of registration, as the case may be (which da</w:t>
      </w:r>
      <w:r>
        <w:t xml:space="preserve">te is in this section referred to as the expiration of the last registration)." Several important principles flow from this provision. First, the right to renew is available on demand: </w:t>
      </w:r>
      <w:proofErr w:type="gramStart"/>
      <w:r>
        <w:t>the</w:t>
      </w:r>
      <w:proofErr w:type="gramEnd"/>
      <w:r>
        <w:t xml:space="preserve"> Registrar 'shall' renew — a mandatory obligation, not a discretiona</w:t>
      </w:r>
      <w:r>
        <w:t>ry one — upon</w:t>
      </w:r>
    </w:p>
    <w:p w:rsidR="0089541D" w:rsidRDefault="00BD6690">
      <w:pPr>
        <w:pStyle w:val="BodyText"/>
        <w:spacing w:before="22"/>
        <w:ind w:right="131"/>
      </w:pPr>
      <w:r>
        <w:lastRenderedPageBreak/>
        <w:t>receipt</w:t>
      </w:r>
      <w:r>
        <w:rPr>
          <w:spacing w:val="-4"/>
        </w:rPr>
        <w:t xml:space="preserve"> </w:t>
      </w:r>
      <w:r>
        <w:t>of</w:t>
      </w:r>
      <w:r>
        <w:rPr>
          <w:spacing w:val="-4"/>
        </w:rPr>
        <w:t xml:space="preserve"> </w:t>
      </w:r>
      <w:r>
        <w:t>a</w:t>
      </w:r>
      <w:r>
        <w:rPr>
          <w:spacing w:val="-4"/>
        </w:rPr>
        <w:t xml:space="preserve"> </w:t>
      </w:r>
      <w:r>
        <w:t>properly</w:t>
      </w:r>
      <w:r>
        <w:rPr>
          <w:spacing w:val="-4"/>
        </w:rPr>
        <w:t xml:space="preserve"> </w:t>
      </w:r>
      <w:r>
        <w:t>made</w:t>
      </w:r>
      <w:r>
        <w:rPr>
          <w:spacing w:val="-4"/>
        </w:rPr>
        <w:t xml:space="preserve"> </w:t>
      </w:r>
      <w:r>
        <w:t>application</w:t>
      </w:r>
      <w:r>
        <w:rPr>
          <w:spacing w:val="-4"/>
        </w:rPr>
        <w:t xml:space="preserve"> </w:t>
      </w:r>
      <w:r>
        <w:t>with</w:t>
      </w:r>
      <w:r>
        <w:rPr>
          <w:spacing w:val="-4"/>
        </w:rPr>
        <w:t xml:space="preserve"> </w:t>
      </w:r>
      <w:r>
        <w:t>the</w:t>
      </w:r>
      <w:r>
        <w:rPr>
          <w:spacing w:val="-4"/>
        </w:rPr>
        <w:t xml:space="preserve"> </w:t>
      </w:r>
      <w:r>
        <w:t>prescribed</w:t>
      </w:r>
      <w:r>
        <w:rPr>
          <w:spacing w:val="-4"/>
        </w:rPr>
        <w:t xml:space="preserve"> </w:t>
      </w:r>
      <w:r>
        <w:t>fee.</w:t>
      </w:r>
      <w:r>
        <w:rPr>
          <w:spacing w:val="-4"/>
        </w:rPr>
        <w:t xml:space="preserve"> </w:t>
      </w:r>
      <w:r>
        <w:t>Second,</w:t>
      </w:r>
      <w:r>
        <w:rPr>
          <w:spacing w:val="-4"/>
        </w:rPr>
        <w:t xml:space="preserve"> </w:t>
      </w:r>
      <w:r>
        <w:t>renewal</w:t>
      </w:r>
      <w:r>
        <w:rPr>
          <w:spacing w:val="-4"/>
        </w:rPr>
        <w:t xml:space="preserve"> </w:t>
      </w:r>
      <w:r>
        <w:t>is</w:t>
      </w:r>
      <w:r>
        <w:rPr>
          <w:spacing w:val="-4"/>
        </w:rPr>
        <w:t xml:space="preserve"> </w:t>
      </w:r>
      <w:r>
        <w:t>for a fresh period of ten years calculated from the expiration of the previous period.</w:t>
      </w:r>
    </w:p>
    <w:p w:rsidR="0089541D" w:rsidRDefault="00BD6690">
      <w:pPr>
        <w:pStyle w:val="BodyText"/>
        <w:spacing w:before="0"/>
        <w:ind w:right="354"/>
      </w:pPr>
      <w:r>
        <w:t>Third, there is no maximum number of renewals: the process of renewal may be repeated</w:t>
      </w:r>
      <w:r>
        <w:rPr>
          <w:spacing w:val="-4"/>
        </w:rPr>
        <w:t xml:space="preserve"> </w:t>
      </w:r>
      <w:r>
        <w:t>indefinitely,</w:t>
      </w:r>
      <w:r>
        <w:rPr>
          <w:spacing w:val="-4"/>
        </w:rPr>
        <w:t xml:space="preserve"> </w:t>
      </w:r>
      <w:r>
        <w:t>allowing</w:t>
      </w:r>
      <w:r>
        <w:rPr>
          <w:spacing w:val="-4"/>
        </w:rPr>
        <w:t xml:space="preserve"> </w:t>
      </w:r>
      <w:proofErr w:type="spellStart"/>
      <w:r>
        <w:t>trade</w:t>
      </w:r>
      <w:r>
        <w:rPr>
          <w:spacing w:val="-4"/>
        </w:rPr>
        <w:t xml:space="preserve"> </w:t>
      </w:r>
      <w:r>
        <w:t>marks</w:t>
      </w:r>
      <w:proofErr w:type="spellEnd"/>
      <w:r>
        <w:rPr>
          <w:spacing w:val="-4"/>
        </w:rPr>
        <w:t xml:space="preserve"> </w:t>
      </w:r>
      <w:r>
        <w:t>that</w:t>
      </w:r>
      <w:r>
        <w:rPr>
          <w:spacing w:val="-4"/>
        </w:rPr>
        <w:t xml:space="preserve"> </w:t>
      </w:r>
      <w:r>
        <w:t>continue</w:t>
      </w:r>
      <w:r>
        <w:rPr>
          <w:spacing w:val="-4"/>
        </w:rPr>
        <w:t xml:space="preserve"> </w:t>
      </w:r>
      <w:r>
        <w:t>to</w:t>
      </w:r>
      <w:r>
        <w:rPr>
          <w:spacing w:val="-4"/>
        </w:rPr>
        <w:t xml:space="preserve"> </w:t>
      </w:r>
      <w:r>
        <w:t>serve</w:t>
      </w:r>
      <w:r>
        <w:rPr>
          <w:spacing w:val="-4"/>
        </w:rPr>
        <w:t xml:space="preserve"> </w:t>
      </w:r>
      <w:r>
        <w:t>their</w:t>
      </w:r>
      <w:r>
        <w:rPr>
          <w:spacing w:val="-4"/>
        </w:rPr>
        <w:t xml:space="preserve"> </w:t>
      </w:r>
      <w:r>
        <w:t>commercial function</w:t>
      </w:r>
      <w:r>
        <w:rPr>
          <w:spacing w:val="-5"/>
        </w:rPr>
        <w:t xml:space="preserve"> </w:t>
      </w:r>
      <w:r>
        <w:t>to</w:t>
      </w:r>
      <w:r>
        <w:rPr>
          <w:spacing w:val="-5"/>
        </w:rPr>
        <w:t xml:space="preserve"> </w:t>
      </w:r>
      <w:r>
        <w:t>be</w:t>
      </w:r>
      <w:r>
        <w:rPr>
          <w:spacing w:val="-5"/>
        </w:rPr>
        <w:t xml:space="preserve"> </w:t>
      </w:r>
      <w:r>
        <w:t>protected</w:t>
      </w:r>
      <w:r>
        <w:rPr>
          <w:spacing w:val="-5"/>
        </w:rPr>
        <w:t xml:space="preserve"> </w:t>
      </w:r>
      <w:r>
        <w:t>permanently.</w:t>
      </w:r>
      <w:r>
        <w:rPr>
          <w:spacing w:val="-5"/>
        </w:rPr>
        <w:t xml:space="preserve"> </w:t>
      </w:r>
      <w:r>
        <w:t>Well-known</w:t>
      </w:r>
      <w:r>
        <w:rPr>
          <w:spacing w:val="-5"/>
        </w:rPr>
        <w:t xml:space="preserve"> </w:t>
      </w:r>
      <w:r>
        <w:t>global</w:t>
      </w:r>
      <w:r>
        <w:rPr>
          <w:spacing w:val="-5"/>
        </w:rPr>
        <w:t xml:space="preserve"> </w:t>
      </w:r>
      <w:r>
        <w:t>marks</w:t>
      </w:r>
      <w:r>
        <w:rPr>
          <w:spacing w:val="-5"/>
        </w:rPr>
        <w:t xml:space="preserve"> </w:t>
      </w:r>
      <w:r>
        <w:t>such</w:t>
      </w:r>
      <w:r>
        <w:rPr>
          <w:spacing w:val="-5"/>
        </w:rPr>
        <w:t xml:space="preserve"> </w:t>
      </w:r>
      <w:r>
        <w:t>as</w:t>
      </w:r>
      <w:r>
        <w:rPr>
          <w:spacing w:val="-5"/>
        </w:rPr>
        <w:t xml:space="preserve"> </w:t>
      </w:r>
      <w:r>
        <w:t>Coca-Cola, Mercedes-Benz,</w:t>
      </w:r>
      <w:r>
        <w:t xml:space="preserve"> and Kodak have maintained registrations for well over a century through successive renewals.</w:t>
      </w:r>
    </w:p>
    <w:p w:rsidR="0089541D" w:rsidRDefault="00BD6690">
      <w:pPr>
        <w:pStyle w:val="BodyText"/>
        <w:spacing w:before="60"/>
        <w:ind w:right="149"/>
        <w:jc w:val="both"/>
      </w:pPr>
      <w:r>
        <w:t>The prescribed fee for renewal is specified in the Trade Marks Rules, 2017 and varies based</w:t>
      </w:r>
      <w:r>
        <w:rPr>
          <w:spacing w:val="-3"/>
        </w:rPr>
        <w:t xml:space="preserve"> </w:t>
      </w:r>
      <w:r>
        <w:t>on</w:t>
      </w:r>
      <w:r>
        <w:rPr>
          <w:spacing w:val="-3"/>
        </w:rPr>
        <w:t xml:space="preserve"> </w:t>
      </w:r>
      <w:r>
        <w:t>the</w:t>
      </w:r>
      <w:r>
        <w:rPr>
          <w:spacing w:val="-3"/>
        </w:rPr>
        <w:t xml:space="preserve"> </w:t>
      </w:r>
      <w:r>
        <w:t>mode</w:t>
      </w:r>
      <w:r>
        <w:rPr>
          <w:spacing w:val="-3"/>
        </w:rPr>
        <w:t xml:space="preserve"> </w:t>
      </w:r>
      <w:r>
        <w:t>of</w:t>
      </w:r>
      <w:r>
        <w:rPr>
          <w:spacing w:val="-3"/>
        </w:rPr>
        <w:t xml:space="preserve"> </w:t>
      </w:r>
      <w:r>
        <w:t>filing</w:t>
      </w:r>
      <w:r>
        <w:rPr>
          <w:spacing w:val="-3"/>
        </w:rPr>
        <w:t xml:space="preserve"> </w:t>
      </w:r>
      <w:r>
        <w:t>(online</w:t>
      </w:r>
      <w:r>
        <w:rPr>
          <w:spacing w:val="-3"/>
        </w:rPr>
        <w:t xml:space="preserve"> </w:t>
      </w:r>
      <w:r>
        <w:t>or</w:t>
      </w:r>
      <w:r>
        <w:rPr>
          <w:spacing w:val="-3"/>
        </w:rPr>
        <w:t xml:space="preserve"> </w:t>
      </w:r>
      <w:r>
        <w:t>offline)</w:t>
      </w:r>
      <w:r>
        <w:rPr>
          <w:spacing w:val="-3"/>
        </w:rPr>
        <w:t xml:space="preserve"> </w:t>
      </w:r>
      <w:r>
        <w:t>and</w:t>
      </w:r>
      <w:r>
        <w:rPr>
          <w:spacing w:val="-3"/>
        </w:rPr>
        <w:t xml:space="preserve"> </w:t>
      </w:r>
      <w:r>
        <w:t>the</w:t>
      </w:r>
      <w:r>
        <w:rPr>
          <w:spacing w:val="-3"/>
        </w:rPr>
        <w:t xml:space="preserve"> </w:t>
      </w:r>
      <w:r>
        <w:t>number</w:t>
      </w:r>
      <w:r>
        <w:rPr>
          <w:spacing w:val="-3"/>
        </w:rPr>
        <w:t xml:space="preserve"> </w:t>
      </w:r>
      <w:r>
        <w:t>of</w:t>
      </w:r>
      <w:r>
        <w:rPr>
          <w:spacing w:val="-3"/>
        </w:rPr>
        <w:t xml:space="preserve"> </w:t>
      </w:r>
      <w:r>
        <w:t>classes</w:t>
      </w:r>
      <w:r>
        <w:rPr>
          <w:spacing w:val="-3"/>
        </w:rPr>
        <w:t xml:space="preserve"> </w:t>
      </w:r>
      <w:r>
        <w:t>in</w:t>
      </w:r>
      <w:r>
        <w:rPr>
          <w:spacing w:val="-3"/>
        </w:rPr>
        <w:t xml:space="preserve"> </w:t>
      </w:r>
      <w:r>
        <w:t>respect</w:t>
      </w:r>
      <w:r>
        <w:rPr>
          <w:spacing w:val="-3"/>
        </w:rPr>
        <w:t xml:space="preserve"> </w:t>
      </w:r>
      <w:r>
        <w:t>of which the mark is registered. Renewal must be applied for in the prescribed form.</w:t>
      </w:r>
    </w:p>
    <w:p w:rsidR="0089541D" w:rsidRDefault="00BD6690">
      <w:pPr>
        <w:pStyle w:val="BodyText"/>
        <w:spacing w:before="0"/>
        <w:ind w:right="204"/>
        <w:jc w:val="both"/>
      </w:pPr>
      <w:r>
        <w:t>The</w:t>
      </w:r>
      <w:r>
        <w:rPr>
          <w:spacing w:val="-3"/>
        </w:rPr>
        <w:t xml:space="preserve"> </w:t>
      </w:r>
      <w:r>
        <w:t>application</w:t>
      </w:r>
      <w:r>
        <w:rPr>
          <w:spacing w:val="-3"/>
        </w:rPr>
        <w:t xml:space="preserve"> </w:t>
      </w:r>
      <w:r>
        <w:t>for</w:t>
      </w:r>
      <w:r>
        <w:rPr>
          <w:spacing w:val="-3"/>
        </w:rPr>
        <w:t xml:space="preserve"> </w:t>
      </w:r>
      <w:r>
        <w:t>renewal</w:t>
      </w:r>
      <w:r>
        <w:rPr>
          <w:spacing w:val="-3"/>
        </w:rPr>
        <w:t xml:space="preserve"> </w:t>
      </w:r>
      <w:r>
        <w:t>may</w:t>
      </w:r>
      <w:r>
        <w:rPr>
          <w:spacing w:val="-3"/>
        </w:rPr>
        <w:t xml:space="preserve"> </w:t>
      </w:r>
      <w:r>
        <w:t>be</w:t>
      </w:r>
      <w:r>
        <w:rPr>
          <w:spacing w:val="-3"/>
        </w:rPr>
        <w:t xml:space="preserve"> </w:t>
      </w:r>
      <w:r>
        <w:t>made</w:t>
      </w:r>
      <w:r>
        <w:rPr>
          <w:spacing w:val="-3"/>
        </w:rPr>
        <w:t xml:space="preserve"> </w:t>
      </w:r>
      <w:r>
        <w:t>at</w:t>
      </w:r>
      <w:r>
        <w:rPr>
          <w:spacing w:val="-3"/>
        </w:rPr>
        <w:t xml:space="preserve"> </w:t>
      </w:r>
      <w:r>
        <w:t>any</w:t>
      </w:r>
      <w:r>
        <w:rPr>
          <w:spacing w:val="-3"/>
        </w:rPr>
        <w:t xml:space="preserve"> </w:t>
      </w:r>
      <w:r>
        <w:t>time</w:t>
      </w:r>
      <w:r>
        <w:rPr>
          <w:spacing w:val="-3"/>
        </w:rPr>
        <w:t xml:space="preserve"> </w:t>
      </w:r>
      <w:r>
        <w:t>before</w:t>
      </w:r>
      <w:r>
        <w:rPr>
          <w:spacing w:val="-3"/>
        </w:rPr>
        <w:t xml:space="preserve"> </w:t>
      </w:r>
      <w:r>
        <w:t>expiry</w:t>
      </w:r>
      <w:r>
        <w:rPr>
          <w:spacing w:val="-3"/>
        </w:rPr>
        <w:t xml:space="preserve"> </w:t>
      </w:r>
      <w:r>
        <w:t>or</w:t>
      </w:r>
      <w:r>
        <w:rPr>
          <w:spacing w:val="-3"/>
        </w:rPr>
        <w:t xml:space="preserve"> </w:t>
      </w:r>
      <w:r>
        <w:t>within</w:t>
      </w:r>
      <w:r>
        <w:rPr>
          <w:spacing w:val="-3"/>
        </w:rPr>
        <w:t xml:space="preserve"> </w:t>
      </w:r>
      <w:r>
        <w:t>the</w:t>
      </w:r>
      <w:r>
        <w:rPr>
          <w:spacing w:val="-3"/>
        </w:rPr>
        <w:t xml:space="preserve"> </w:t>
      </w:r>
      <w:r>
        <w:t>six-month grace period permitted under the proviso to Section 25(3).</w:t>
      </w:r>
    </w:p>
    <w:p w:rsidR="0089541D" w:rsidRDefault="0089541D">
      <w:pPr>
        <w:pStyle w:val="BodyText"/>
        <w:spacing w:before="140"/>
        <w:ind w:left="0"/>
      </w:pPr>
    </w:p>
    <w:p w:rsidR="0089541D" w:rsidRDefault="00BD6690">
      <w:pPr>
        <w:pStyle w:val="Heading1"/>
        <w:numPr>
          <w:ilvl w:val="0"/>
          <w:numId w:val="5"/>
        </w:numPr>
        <w:tabs>
          <w:tab w:val="left" w:pos="367"/>
        </w:tabs>
        <w:ind w:left="367"/>
      </w:pPr>
      <w:r>
        <w:t>Notice</w:t>
      </w:r>
      <w:r>
        <w:rPr>
          <w:spacing w:val="-5"/>
        </w:rPr>
        <w:t xml:space="preserve"> </w:t>
      </w:r>
      <w:r>
        <w:t>befor</w:t>
      </w:r>
      <w:r>
        <w:t>e</w:t>
      </w:r>
      <w:r>
        <w:rPr>
          <w:spacing w:val="-5"/>
        </w:rPr>
        <w:t xml:space="preserve"> </w:t>
      </w:r>
      <w:r>
        <w:t>expiration</w:t>
      </w:r>
      <w:r>
        <w:rPr>
          <w:spacing w:val="-5"/>
        </w:rPr>
        <w:t xml:space="preserve"> </w:t>
      </w:r>
      <w:r>
        <w:t>–</w:t>
      </w:r>
      <w:r>
        <w:rPr>
          <w:spacing w:val="-5"/>
        </w:rPr>
        <w:t xml:space="preserve"> </w:t>
      </w:r>
      <w:r>
        <w:t>Section</w:t>
      </w:r>
      <w:r>
        <w:rPr>
          <w:spacing w:val="-5"/>
        </w:rPr>
        <w:t xml:space="preserve"> </w:t>
      </w:r>
      <w:r>
        <w:rPr>
          <w:spacing w:val="-4"/>
        </w:rPr>
        <w:t>25(3)</w:t>
      </w:r>
    </w:p>
    <w:p w:rsidR="0089541D" w:rsidRDefault="00BD6690">
      <w:pPr>
        <w:pStyle w:val="BodyText"/>
        <w:ind w:right="175"/>
      </w:pPr>
      <w:r>
        <w:t xml:space="preserve">Section 25(3) provides: "At the prescribed time before the expiration of the last registration of a trade mark the Registrar shall send notice in the prescribed manner to the registered proprietor of the date of expiration and </w:t>
      </w:r>
      <w:r>
        <w:t>the conditions as to payment of fees and otherwise upon which a renewal of registration may be obtained, and, if at the expiration of the time prescribed in that behalf those conditions have not been duly complied with the Registrar may remove the trade ma</w:t>
      </w:r>
      <w:r>
        <w:t>rk from the register." This provision reflects the legislature's recognition that proprietors may inadvertently overlook renewal deadlines, particularly in large portfolios</w:t>
      </w:r>
      <w:r>
        <w:rPr>
          <w:spacing w:val="-4"/>
        </w:rPr>
        <w:t xml:space="preserve"> </w:t>
      </w:r>
      <w:r>
        <w:t>of</w:t>
      </w:r>
      <w:r>
        <w:rPr>
          <w:spacing w:val="-4"/>
        </w:rPr>
        <w:t xml:space="preserve"> </w:t>
      </w:r>
      <w:r>
        <w:t>marks</w:t>
      </w:r>
      <w:r>
        <w:rPr>
          <w:spacing w:val="-4"/>
        </w:rPr>
        <w:t xml:space="preserve"> </w:t>
      </w:r>
      <w:r>
        <w:t>spanning</w:t>
      </w:r>
      <w:r>
        <w:rPr>
          <w:spacing w:val="-4"/>
        </w:rPr>
        <w:t xml:space="preserve"> </w:t>
      </w:r>
      <w:r>
        <w:t>multiple</w:t>
      </w:r>
      <w:r>
        <w:rPr>
          <w:spacing w:val="-4"/>
        </w:rPr>
        <w:t xml:space="preserve"> </w:t>
      </w:r>
      <w:r>
        <w:t>classes.</w:t>
      </w:r>
      <w:r>
        <w:rPr>
          <w:spacing w:val="-4"/>
        </w:rPr>
        <w:t xml:space="preserve"> </w:t>
      </w:r>
      <w:r>
        <w:t>The</w:t>
      </w:r>
      <w:r>
        <w:rPr>
          <w:spacing w:val="-4"/>
        </w:rPr>
        <w:t xml:space="preserve"> </w:t>
      </w:r>
      <w:r>
        <w:t>notice</w:t>
      </w:r>
      <w:r>
        <w:rPr>
          <w:spacing w:val="-4"/>
        </w:rPr>
        <w:t xml:space="preserve"> </w:t>
      </w:r>
      <w:r>
        <w:t>obligation</w:t>
      </w:r>
      <w:r>
        <w:rPr>
          <w:spacing w:val="-4"/>
        </w:rPr>
        <w:t xml:space="preserve"> </w:t>
      </w:r>
      <w:r>
        <w:t>is</w:t>
      </w:r>
      <w:r>
        <w:rPr>
          <w:spacing w:val="-4"/>
        </w:rPr>
        <w:t xml:space="preserve"> </w:t>
      </w:r>
      <w:r>
        <w:t>intended</w:t>
      </w:r>
      <w:r>
        <w:rPr>
          <w:spacing w:val="-4"/>
        </w:rPr>
        <w:t xml:space="preserve"> </w:t>
      </w:r>
      <w:r>
        <w:t>to</w:t>
      </w:r>
      <w:r>
        <w:rPr>
          <w:spacing w:val="-4"/>
        </w:rPr>
        <w:t xml:space="preserve"> </w:t>
      </w:r>
      <w:r>
        <w:t>be a safeguard, reminding the proprietor of the approaching deadline and the conditions for renewal.</w:t>
      </w:r>
    </w:p>
    <w:p w:rsidR="0089541D" w:rsidRDefault="00BD6690">
      <w:pPr>
        <w:pStyle w:val="BodyText"/>
        <w:spacing w:before="60"/>
        <w:ind w:right="122"/>
      </w:pPr>
      <w:r>
        <w:t>The proviso to Section 25(3) provides a critical grace period: "Provided that the Registrar shall not remove the trade mark from the register if an applica</w:t>
      </w:r>
      <w:r>
        <w:t>tion is made in</w:t>
      </w:r>
      <w:r>
        <w:rPr>
          <w:spacing w:val="-3"/>
        </w:rPr>
        <w:t xml:space="preserve"> </w:t>
      </w:r>
      <w:r>
        <w:t>the</w:t>
      </w:r>
      <w:r>
        <w:rPr>
          <w:spacing w:val="-3"/>
        </w:rPr>
        <w:t xml:space="preserve"> </w:t>
      </w:r>
      <w:r>
        <w:t>prescribed</w:t>
      </w:r>
      <w:r>
        <w:rPr>
          <w:spacing w:val="-3"/>
        </w:rPr>
        <w:t xml:space="preserve"> </w:t>
      </w:r>
      <w:r>
        <w:t>form</w:t>
      </w:r>
      <w:r>
        <w:rPr>
          <w:spacing w:val="-3"/>
        </w:rPr>
        <w:t xml:space="preserve"> </w:t>
      </w:r>
      <w:r>
        <w:t>and</w:t>
      </w:r>
      <w:r>
        <w:rPr>
          <w:spacing w:val="-3"/>
        </w:rPr>
        <w:t xml:space="preserve"> </w:t>
      </w:r>
      <w:r>
        <w:t>the</w:t>
      </w:r>
      <w:r>
        <w:rPr>
          <w:spacing w:val="-3"/>
        </w:rPr>
        <w:t xml:space="preserve"> </w:t>
      </w:r>
      <w:r>
        <w:t>prescribed</w:t>
      </w:r>
      <w:r>
        <w:rPr>
          <w:spacing w:val="-3"/>
        </w:rPr>
        <w:t xml:space="preserve"> </w:t>
      </w:r>
      <w:r>
        <w:t>fee</w:t>
      </w:r>
      <w:r>
        <w:rPr>
          <w:spacing w:val="-3"/>
        </w:rPr>
        <w:t xml:space="preserve"> </w:t>
      </w:r>
      <w:r>
        <w:t>and</w:t>
      </w:r>
      <w:r>
        <w:rPr>
          <w:spacing w:val="-3"/>
        </w:rPr>
        <w:t xml:space="preserve"> </w:t>
      </w:r>
      <w:r>
        <w:t>surcharge</w:t>
      </w:r>
      <w:r>
        <w:rPr>
          <w:spacing w:val="-3"/>
        </w:rPr>
        <w:t xml:space="preserve"> </w:t>
      </w:r>
      <w:r>
        <w:t>is</w:t>
      </w:r>
      <w:r>
        <w:rPr>
          <w:spacing w:val="-3"/>
        </w:rPr>
        <w:t xml:space="preserve"> </w:t>
      </w:r>
      <w:r>
        <w:t>paid</w:t>
      </w:r>
      <w:r>
        <w:rPr>
          <w:spacing w:val="-3"/>
        </w:rPr>
        <w:t xml:space="preserve"> </w:t>
      </w:r>
      <w:r>
        <w:t>within</w:t>
      </w:r>
      <w:r>
        <w:rPr>
          <w:spacing w:val="-3"/>
        </w:rPr>
        <w:t xml:space="preserve"> </w:t>
      </w:r>
      <w:r>
        <w:t>six</w:t>
      </w:r>
      <w:r>
        <w:rPr>
          <w:spacing w:val="-3"/>
        </w:rPr>
        <w:t xml:space="preserve"> </w:t>
      </w:r>
      <w:r>
        <w:t>months from the expiration of the last registration of the trade mark and shall renew the registration of the trade mark for a period of ten years under sub-section</w:t>
      </w:r>
      <w:r>
        <w:t xml:space="preserve"> (2)." This six-month</w:t>
      </w:r>
      <w:r>
        <w:rPr>
          <w:spacing w:val="-3"/>
        </w:rPr>
        <w:t xml:space="preserve"> </w:t>
      </w:r>
      <w:r>
        <w:t>grace</w:t>
      </w:r>
      <w:r>
        <w:rPr>
          <w:spacing w:val="-3"/>
        </w:rPr>
        <w:t xml:space="preserve"> </w:t>
      </w:r>
      <w:r>
        <w:t>period</w:t>
      </w:r>
      <w:r>
        <w:rPr>
          <w:spacing w:val="-3"/>
        </w:rPr>
        <w:t xml:space="preserve"> </w:t>
      </w:r>
      <w:r>
        <w:t>with</w:t>
      </w:r>
      <w:r>
        <w:rPr>
          <w:spacing w:val="-3"/>
        </w:rPr>
        <w:t xml:space="preserve"> </w:t>
      </w:r>
      <w:r>
        <w:t>a</w:t>
      </w:r>
      <w:r>
        <w:rPr>
          <w:spacing w:val="-3"/>
        </w:rPr>
        <w:t xml:space="preserve"> </w:t>
      </w:r>
      <w:r>
        <w:t>surcharge</w:t>
      </w:r>
      <w:r>
        <w:rPr>
          <w:spacing w:val="-3"/>
        </w:rPr>
        <w:t xml:space="preserve"> </w:t>
      </w:r>
      <w:r>
        <w:t>gives</w:t>
      </w:r>
      <w:r>
        <w:rPr>
          <w:spacing w:val="-3"/>
        </w:rPr>
        <w:t xml:space="preserve"> </w:t>
      </w:r>
      <w:r>
        <w:t>the</w:t>
      </w:r>
      <w:r>
        <w:rPr>
          <w:spacing w:val="-3"/>
        </w:rPr>
        <w:t xml:space="preserve"> </w:t>
      </w:r>
      <w:r>
        <w:t>proprietor</w:t>
      </w:r>
      <w:r>
        <w:rPr>
          <w:spacing w:val="-3"/>
        </w:rPr>
        <w:t xml:space="preserve"> </w:t>
      </w:r>
      <w:r>
        <w:t>a</w:t>
      </w:r>
      <w:r>
        <w:rPr>
          <w:spacing w:val="-3"/>
        </w:rPr>
        <w:t xml:space="preserve"> </w:t>
      </w:r>
      <w:r>
        <w:t>second</w:t>
      </w:r>
      <w:r>
        <w:rPr>
          <w:spacing w:val="-3"/>
        </w:rPr>
        <w:t xml:space="preserve"> </w:t>
      </w:r>
      <w:r>
        <w:t>opportunity</w:t>
      </w:r>
      <w:r>
        <w:rPr>
          <w:spacing w:val="-3"/>
        </w:rPr>
        <w:t xml:space="preserve"> </w:t>
      </w:r>
      <w:r>
        <w:t>to renew and avoid removal. However, if neither the regular renewal fee is paid before expiry nor the fee with surcharge is paid within the six-month grace period</w:t>
      </w:r>
      <w:r>
        <w:t>, the mark is liable to be removed.</w:t>
      </w:r>
    </w:p>
    <w:p w:rsidR="0089541D" w:rsidRDefault="0089541D">
      <w:pPr>
        <w:pStyle w:val="BodyText"/>
        <w:spacing w:before="140"/>
        <w:ind w:left="0"/>
      </w:pPr>
    </w:p>
    <w:p w:rsidR="0089541D" w:rsidRDefault="00BD6690">
      <w:pPr>
        <w:pStyle w:val="Heading1"/>
        <w:numPr>
          <w:ilvl w:val="0"/>
          <w:numId w:val="5"/>
        </w:numPr>
        <w:tabs>
          <w:tab w:val="left" w:pos="367"/>
        </w:tabs>
        <w:ind w:left="367"/>
      </w:pPr>
      <w:r>
        <w:t>Removal</w:t>
      </w:r>
      <w:r>
        <w:rPr>
          <w:spacing w:val="-4"/>
        </w:rPr>
        <w:t xml:space="preserve"> </w:t>
      </w:r>
      <w:r>
        <w:t>of</w:t>
      </w:r>
      <w:r>
        <w:rPr>
          <w:spacing w:val="-3"/>
        </w:rPr>
        <w:t xml:space="preserve"> </w:t>
      </w:r>
      <w:r>
        <w:t>a</w:t>
      </w:r>
      <w:r>
        <w:rPr>
          <w:spacing w:val="-3"/>
        </w:rPr>
        <w:t xml:space="preserve"> </w:t>
      </w:r>
      <w:r>
        <w:t>trade</w:t>
      </w:r>
      <w:r>
        <w:rPr>
          <w:spacing w:val="-3"/>
        </w:rPr>
        <w:t xml:space="preserve"> </w:t>
      </w:r>
      <w:r>
        <w:t>mark</w:t>
      </w:r>
      <w:r>
        <w:rPr>
          <w:spacing w:val="-3"/>
        </w:rPr>
        <w:t xml:space="preserve"> </w:t>
      </w:r>
      <w:r>
        <w:t>for</w:t>
      </w:r>
      <w:r>
        <w:rPr>
          <w:spacing w:val="-3"/>
        </w:rPr>
        <w:t xml:space="preserve"> </w:t>
      </w:r>
      <w:r>
        <w:t>non-</w:t>
      </w:r>
      <w:r>
        <w:rPr>
          <w:spacing w:val="-2"/>
        </w:rPr>
        <w:t>renewal</w:t>
      </w:r>
    </w:p>
    <w:p w:rsidR="0089541D" w:rsidRDefault="00BD6690">
      <w:pPr>
        <w:pStyle w:val="BodyText"/>
        <w:ind w:right="117"/>
      </w:pPr>
      <w:r>
        <w:t>Removal is the deletion of a trade mark from the Register of Trade Marks due to the proprietor's failure to pay the renewal fee within the prescribed period and the six-month grac</w:t>
      </w:r>
      <w:r>
        <w:t>e period. It is distinct from rectification (which involves removing a mark on</w:t>
      </w:r>
      <w:r>
        <w:rPr>
          <w:spacing w:val="-4"/>
        </w:rPr>
        <w:t xml:space="preserve"> </w:t>
      </w:r>
      <w:r>
        <w:t>grounds</w:t>
      </w:r>
      <w:r>
        <w:rPr>
          <w:spacing w:val="-4"/>
        </w:rPr>
        <w:t xml:space="preserve"> </w:t>
      </w:r>
      <w:r>
        <w:t>of</w:t>
      </w:r>
      <w:r>
        <w:rPr>
          <w:spacing w:val="-4"/>
        </w:rPr>
        <w:t xml:space="preserve"> </w:t>
      </w:r>
      <w:r>
        <w:t>invalidity</w:t>
      </w:r>
      <w:r>
        <w:rPr>
          <w:spacing w:val="-4"/>
        </w:rPr>
        <w:t xml:space="preserve"> </w:t>
      </w:r>
      <w:r>
        <w:t>under</w:t>
      </w:r>
      <w:r>
        <w:rPr>
          <w:spacing w:val="-4"/>
        </w:rPr>
        <w:t xml:space="preserve"> </w:t>
      </w:r>
      <w:r>
        <w:t>Section</w:t>
      </w:r>
      <w:r>
        <w:rPr>
          <w:spacing w:val="-4"/>
        </w:rPr>
        <w:t xml:space="preserve"> </w:t>
      </w:r>
      <w:r>
        <w:t>57)</w:t>
      </w:r>
      <w:r>
        <w:rPr>
          <w:spacing w:val="-4"/>
        </w:rPr>
        <w:t xml:space="preserve"> </w:t>
      </w:r>
      <w:r>
        <w:t>and</w:t>
      </w:r>
      <w:r>
        <w:rPr>
          <w:spacing w:val="-4"/>
        </w:rPr>
        <w:t xml:space="preserve"> </w:t>
      </w:r>
      <w:r>
        <w:t>from</w:t>
      </w:r>
      <w:r>
        <w:rPr>
          <w:spacing w:val="-4"/>
        </w:rPr>
        <w:t xml:space="preserve"> </w:t>
      </w:r>
      <w:r>
        <w:t>removal</w:t>
      </w:r>
      <w:r>
        <w:rPr>
          <w:spacing w:val="-4"/>
        </w:rPr>
        <w:t xml:space="preserve"> </w:t>
      </w:r>
      <w:r>
        <w:t>for</w:t>
      </w:r>
      <w:r>
        <w:rPr>
          <w:spacing w:val="-4"/>
        </w:rPr>
        <w:t xml:space="preserve"> </w:t>
      </w:r>
      <w:r>
        <w:t>non-use</w:t>
      </w:r>
      <w:r>
        <w:rPr>
          <w:spacing w:val="-4"/>
        </w:rPr>
        <w:t xml:space="preserve"> </w:t>
      </w:r>
      <w:r>
        <w:t>(Section</w:t>
      </w:r>
      <w:r>
        <w:rPr>
          <w:spacing w:val="-4"/>
        </w:rPr>
        <w:t xml:space="preserve"> </w:t>
      </w:r>
      <w:r>
        <w:t>47),</w:t>
      </w:r>
    </w:p>
    <w:p w:rsidR="0089541D" w:rsidRDefault="00BD6690">
      <w:pPr>
        <w:pStyle w:val="BodyText"/>
        <w:spacing w:before="22"/>
      </w:pPr>
      <w:r>
        <w:t>and</w:t>
      </w:r>
      <w:r>
        <w:rPr>
          <w:spacing w:val="-3"/>
        </w:rPr>
        <w:t xml:space="preserve"> </w:t>
      </w:r>
      <w:r>
        <w:t>involves</w:t>
      </w:r>
      <w:r>
        <w:rPr>
          <w:spacing w:val="-3"/>
        </w:rPr>
        <w:t xml:space="preserve"> </w:t>
      </w:r>
      <w:r>
        <w:t>no</w:t>
      </w:r>
      <w:r>
        <w:rPr>
          <w:spacing w:val="-3"/>
        </w:rPr>
        <w:t xml:space="preserve"> </w:t>
      </w:r>
      <w:r>
        <w:t>inquiry</w:t>
      </w:r>
      <w:r>
        <w:rPr>
          <w:spacing w:val="-3"/>
        </w:rPr>
        <w:t xml:space="preserve"> </w:t>
      </w:r>
      <w:r>
        <w:t>into</w:t>
      </w:r>
      <w:r>
        <w:rPr>
          <w:spacing w:val="-3"/>
        </w:rPr>
        <w:t xml:space="preserve"> </w:t>
      </w:r>
      <w:r>
        <w:t>the</w:t>
      </w:r>
      <w:r>
        <w:rPr>
          <w:spacing w:val="-3"/>
        </w:rPr>
        <w:t xml:space="preserve"> </w:t>
      </w:r>
      <w:r>
        <w:t>validity</w:t>
      </w:r>
      <w:r>
        <w:rPr>
          <w:spacing w:val="-3"/>
        </w:rPr>
        <w:t xml:space="preserve"> </w:t>
      </w:r>
      <w:r>
        <w:t>or</w:t>
      </w:r>
      <w:r>
        <w:rPr>
          <w:spacing w:val="-3"/>
        </w:rPr>
        <w:t xml:space="preserve"> </w:t>
      </w:r>
      <w:r>
        <w:t>continued</w:t>
      </w:r>
      <w:r>
        <w:rPr>
          <w:spacing w:val="-3"/>
        </w:rPr>
        <w:t xml:space="preserve"> </w:t>
      </w:r>
      <w:r>
        <w:t>use</w:t>
      </w:r>
      <w:r>
        <w:rPr>
          <w:spacing w:val="-3"/>
        </w:rPr>
        <w:t xml:space="preserve"> </w:t>
      </w:r>
      <w:r>
        <w:t>of</w:t>
      </w:r>
      <w:r>
        <w:rPr>
          <w:spacing w:val="-3"/>
        </w:rPr>
        <w:t xml:space="preserve"> </w:t>
      </w:r>
      <w:r>
        <w:t>the</w:t>
      </w:r>
      <w:r>
        <w:rPr>
          <w:spacing w:val="-3"/>
        </w:rPr>
        <w:t xml:space="preserve"> </w:t>
      </w:r>
      <w:r>
        <w:t>mark</w:t>
      </w:r>
      <w:r>
        <w:rPr>
          <w:spacing w:val="-3"/>
        </w:rPr>
        <w:t xml:space="preserve"> </w:t>
      </w:r>
      <w:r>
        <w:t>—</w:t>
      </w:r>
      <w:r>
        <w:rPr>
          <w:spacing w:val="-3"/>
        </w:rPr>
        <w:t xml:space="preserve"> </w:t>
      </w:r>
      <w:r>
        <w:t>removal</w:t>
      </w:r>
      <w:r>
        <w:rPr>
          <w:spacing w:val="-3"/>
        </w:rPr>
        <w:t xml:space="preserve"> </w:t>
      </w:r>
      <w:r>
        <w:t xml:space="preserve">is </w:t>
      </w:r>
      <w:r>
        <w:lastRenderedPageBreak/>
        <w:t>purely administrative, a consequence of non-payment.</w:t>
      </w:r>
    </w:p>
    <w:p w:rsidR="0089541D" w:rsidRDefault="00BD6690">
      <w:pPr>
        <w:pStyle w:val="BodyText"/>
        <w:spacing w:before="60"/>
      </w:pPr>
      <w:r>
        <w:t>The consequences of removal are significant. The proprietor loses the exclusive statutory</w:t>
      </w:r>
      <w:r>
        <w:rPr>
          <w:spacing w:val="-1"/>
        </w:rPr>
        <w:t xml:space="preserve"> </w:t>
      </w:r>
      <w:r>
        <w:t>right</w:t>
      </w:r>
      <w:r>
        <w:rPr>
          <w:spacing w:val="-1"/>
        </w:rPr>
        <w:t xml:space="preserve"> </w:t>
      </w:r>
      <w:r>
        <w:t>to</w:t>
      </w:r>
      <w:r>
        <w:rPr>
          <w:spacing w:val="-1"/>
        </w:rPr>
        <w:t xml:space="preserve"> </w:t>
      </w:r>
      <w:r>
        <w:t>use</w:t>
      </w:r>
      <w:r>
        <w:rPr>
          <w:spacing w:val="-1"/>
        </w:rPr>
        <w:t xml:space="preserve"> </w:t>
      </w:r>
      <w:r>
        <w:t>the</w:t>
      </w:r>
      <w:r>
        <w:rPr>
          <w:spacing w:val="-1"/>
        </w:rPr>
        <w:t xml:space="preserve"> </w:t>
      </w:r>
      <w:r>
        <w:t>mark</w:t>
      </w:r>
      <w:r>
        <w:rPr>
          <w:spacing w:val="-1"/>
        </w:rPr>
        <w:t xml:space="preserve"> </w:t>
      </w:r>
      <w:r>
        <w:t>under</w:t>
      </w:r>
      <w:r>
        <w:rPr>
          <w:spacing w:val="-1"/>
        </w:rPr>
        <w:t xml:space="preserve"> </w:t>
      </w:r>
      <w:r>
        <w:t>Section</w:t>
      </w:r>
      <w:r>
        <w:rPr>
          <w:spacing w:val="-1"/>
        </w:rPr>
        <w:t xml:space="preserve"> </w:t>
      </w:r>
      <w:r>
        <w:t>28</w:t>
      </w:r>
      <w:r>
        <w:rPr>
          <w:spacing w:val="-1"/>
        </w:rPr>
        <w:t xml:space="preserve"> </w:t>
      </w:r>
      <w:r>
        <w:t>in</w:t>
      </w:r>
      <w:r>
        <w:rPr>
          <w:spacing w:val="-1"/>
        </w:rPr>
        <w:t xml:space="preserve"> </w:t>
      </w:r>
      <w:r>
        <w:t>respect</w:t>
      </w:r>
      <w:r>
        <w:rPr>
          <w:spacing w:val="-1"/>
        </w:rPr>
        <w:t xml:space="preserve"> </w:t>
      </w:r>
      <w:r>
        <w:t>of</w:t>
      </w:r>
      <w:r>
        <w:rPr>
          <w:spacing w:val="-1"/>
        </w:rPr>
        <w:t xml:space="preserve"> </w:t>
      </w:r>
      <w:r>
        <w:t>the</w:t>
      </w:r>
      <w:r>
        <w:rPr>
          <w:spacing w:val="-1"/>
        </w:rPr>
        <w:t xml:space="preserve"> </w:t>
      </w:r>
      <w:r>
        <w:t>registered</w:t>
      </w:r>
      <w:r>
        <w:rPr>
          <w:spacing w:val="-1"/>
        </w:rPr>
        <w:t xml:space="preserve"> </w:t>
      </w:r>
      <w:r>
        <w:t>goods</w:t>
      </w:r>
      <w:r>
        <w:rPr>
          <w:spacing w:val="-1"/>
        </w:rPr>
        <w:t xml:space="preserve"> </w:t>
      </w:r>
      <w:r>
        <w:t>or services.</w:t>
      </w:r>
      <w:r>
        <w:rPr>
          <w:spacing w:val="-5"/>
        </w:rPr>
        <w:t xml:space="preserve"> </w:t>
      </w:r>
      <w:r>
        <w:t>The</w:t>
      </w:r>
      <w:r>
        <w:rPr>
          <w:spacing w:val="-5"/>
        </w:rPr>
        <w:t xml:space="preserve"> </w:t>
      </w:r>
      <w:r>
        <w:t>right</w:t>
      </w:r>
      <w:r>
        <w:rPr>
          <w:spacing w:val="-5"/>
        </w:rPr>
        <w:t xml:space="preserve"> </w:t>
      </w:r>
      <w:r>
        <w:t>to</w:t>
      </w:r>
      <w:r>
        <w:rPr>
          <w:spacing w:val="-5"/>
        </w:rPr>
        <w:t xml:space="preserve"> </w:t>
      </w:r>
      <w:r>
        <w:t>bring</w:t>
      </w:r>
      <w:r>
        <w:rPr>
          <w:spacing w:val="-5"/>
        </w:rPr>
        <w:t xml:space="preserve"> </w:t>
      </w:r>
      <w:r>
        <w:t>infr</w:t>
      </w:r>
      <w:r>
        <w:t>ingement</w:t>
      </w:r>
      <w:r>
        <w:rPr>
          <w:spacing w:val="-5"/>
        </w:rPr>
        <w:t xml:space="preserve"> </w:t>
      </w:r>
      <w:r>
        <w:t>proceedings</w:t>
      </w:r>
      <w:r>
        <w:rPr>
          <w:spacing w:val="-5"/>
        </w:rPr>
        <w:t xml:space="preserve"> </w:t>
      </w:r>
      <w:r>
        <w:t>as</w:t>
      </w:r>
      <w:r>
        <w:rPr>
          <w:spacing w:val="-5"/>
        </w:rPr>
        <w:t xml:space="preserve"> </w:t>
      </w:r>
      <w:r>
        <w:t>a</w:t>
      </w:r>
      <w:r>
        <w:rPr>
          <w:spacing w:val="-5"/>
        </w:rPr>
        <w:t xml:space="preserve"> </w:t>
      </w:r>
      <w:r>
        <w:t>registered</w:t>
      </w:r>
      <w:r>
        <w:rPr>
          <w:spacing w:val="-5"/>
        </w:rPr>
        <w:t xml:space="preserve"> </w:t>
      </w:r>
      <w:r>
        <w:t>proprietor</w:t>
      </w:r>
      <w:r>
        <w:rPr>
          <w:spacing w:val="-5"/>
        </w:rPr>
        <w:t xml:space="preserve"> </w:t>
      </w:r>
      <w:r>
        <w:t>under Section 29 is extinguished. The prima facie evidence of ownership and validity conferred by Section 31 ceases to apply. The commercial advantages of registration</w:t>
      </w:r>
    </w:p>
    <w:p w:rsidR="0089541D" w:rsidRDefault="00BD6690">
      <w:pPr>
        <w:pStyle w:val="BodyText"/>
        <w:spacing w:before="0"/>
        <w:ind w:right="131"/>
      </w:pPr>
      <w:r>
        <w:t>— including the ability to record securi</w:t>
      </w:r>
      <w:r>
        <w:t>ty interests, to rely on the mark in licensing negotiations, and to pursue counterfeit goods through customs procedures — are also</w:t>
      </w:r>
      <w:r>
        <w:rPr>
          <w:spacing w:val="-3"/>
        </w:rPr>
        <w:t xml:space="preserve"> </w:t>
      </w:r>
      <w:r>
        <w:t>lost.</w:t>
      </w:r>
      <w:r>
        <w:rPr>
          <w:spacing w:val="-3"/>
        </w:rPr>
        <w:t xml:space="preserve"> </w:t>
      </w:r>
      <w:r>
        <w:t>However,</w:t>
      </w:r>
      <w:r>
        <w:rPr>
          <w:spacing w:val="-3"/>
        </w:rPr>
        <w:t xml:space="preserve"> </w:t>
      </w:r>
      <w:r>
        <w:t>the</w:t>
      </w:r>
      <w:r>
        <w:rPr>
          <w:spacing w:val="-3"/>
        </w:rPr>
        <w:t xml:space="preserve"> </w:t>
      </w:r>
      <w:r>
        <w:t>proprietor</w:t>
      </w:r>
      <w:r>
        <w:rPr>
          <w:spacing w:val="-3"/>
        </w:rPr>
        <w:t xml:space="preserve"> </w:t>
      </w:r>
      <w:r>
        <w:t>does</w:t>
      </w:r>
      <w:r>
        <w:rPr>
          <w:spacing w:val="-3"/>
        </w:rPr>
        <w:t xml:space="preserve"> </w:t>
      </w:r>
      <w:r>
        <w:t>not</w:t>
      </w:r>
      <w:r>
        <w:rPr>
          <w:spacing w:val="-3"/>
        </w:rPr>
        <w:t xml:space="preserve"> </w:t>
      </w:r>
      <w:r>
        <w:t>necessarily</w:t>
      </w:r>
      <w:r>
        <w:rPr>
          <w:spacing w:val="-3"/>
        </w:rPr>
        <w:t xml:space="preserve"> </w:t>
      </w:r>
      <w:r>
        <w:t>lose</w:t>
      </w:r>
      <w:r>
        <w:rPr>
          <w:spacing w:val="-3"/>
        </w:rPr>
        <w:t xml:space="preserve"> </w:t>
      </w:r>
      <w:r>
        <w:t>all</w:t>
      </w:r>
      <w:r>
        <w:rPr>
          <w:spacing w:val="-3"/>
        </w:rPr>
        <w:t xml:space="preserve"> </w:t>
      </w:r>
      <w:r>
        <w:t>rights;</w:t>
      </w:r>
      <w:r>
        <w:rPr>
          <w:spacing w:val="-3"/>
        </w:rPr>
        <w:t xml:space="preserve"> </w:t>
      </w:r>
      <w:r>
        <w:t>if</w:t>
      </w:r>
      <w:r>
        <w:rPr>
          <w:spacing w:val="-3"/>
        </w:rPr>
        <w:t xml:space="preserve"> </w:t>
      </w:r>
      <w:r>
        <w:t>the</w:t>
      </w:r>
      <w:r>
        <w:rPr>
          <w:spacing w:val="-3"/>
        </w:rPr>
        <w:t xml:space="preserve"> </w:t>
      </w:r>
      <w:r>
        <w:t>mark</w:t>
      </w:r>
      <w:r>
        <w:rPr>
          <w:spacing w:val="-3"/>
        </w:rPr>
        <w:t xml:space="preserve"> </w:t>
      </w:r>
      <w:r>
        <w:t>has been used in commerce and goodwill has been built up, the common law right of passing</w:t>
      </w:r>
      <w:r>
        <w:rPr>
          <w:spacing w:val="-1"/>
        </w:rPr>
        <w:t xml:space="preserve"> </w:t>
      </w:r>
      <w:r>
        <w:t>off</w:t>
      </w:r>
      <w:r>
        <w:rPr>
          <w:spacing w:val="-1"/>
        </w:rPr>
        <w:t xml:space="preserve"> </w:t>
      </w:r>
      <w:r>
        <w:t>under</w:t>
      </w:r>
      <w:r>
        <w:rPr>
          <w:spacing w:val="-1"/>
        </w:rPr>
        <w:t xml:space="preserve"> </w:t>
      </w:r>
      <w:r>
        <w:t>Section</w:t>
      </w:r>
      <w:r>
        <w:rPr>
          <w:spacing w:val="-1"/>
        </w:rPr>
        <w:t xml:space="preserve"> </w:t>
      </w:r>
      <w:r>
        <w:t>27(2)</w:t>
      </w:r>
      <w:r>
        <w:rPr>
          <w:spacing w:val="-1"/>
        </w:rPr>
        <w:t xml:space="preserve"> </w:t>
      </w:r>
      <w:r>
        <w:t>may</w:t>
      </w:r>
      <w:r>
        <w:rPr>
          <w:spacing w:val="-1"/>
        </w:rPr>
        <w:t xml:space="preserve"> </w:t>
      </w:r>
      <w:r>
        <w:t>survive</w:t>
      </w:r>
      <w:r>
        <w:rPr>
          <w:spacing w:val="-1"/>
        </w:rPr>
        <w:t xml:space="preserve"> </w:t>
      </w:r>
      <w:r>
        <w:t>removal,</w:t>
      </w:r>
      <w:r>
        <w:rPr>
          <w:spacing w:val="-1"/>
        </w:rPr>
        <w:t xml:space="preserve"> </w:t>
      </w:r>
      <w:r>
        <w:t>allowing</w:t>
      </w:r>
      <w:r>
        <w:rPr>
          <w:spacing w:val="-1"/>
        </w:rPr>
        <w:t xml:space="preserve"> </w:t>
      </w:r>
      <w:r>
        <w:t>the</w:t>
      </w:r>
      <w:r>
        <w:rPr>
          <w:spacing w:val="-1"/>
        </w:rPr>
        <w:t xml:space="preserve"> </w:t>
      </w:r>
      <w:r>
        <w:t>former</w:t>
      </w:r>
      <w:r>
        <w:rPr>
          <w:spacing w:val="-1"/>
        </w:rPr>
        <w:t xml:space="preserve"> </w:t>
      </w:r>
      <w:r>
        <w:t>proprietor to continue to protect against misrepresentation.</w:t>
      </w:r>
    </w:p>
    <w:p w:rsidR="0089541D" w:rsidRDefault="00BD6690">
      <w:pPr>
        <w:pStyle w:val="BodyText"/>
        <w:spacing w:before="60"/>
        <w:ind w:right="117"/>
      </w:pPr>
      <w:r>
        <w:t>Section 26 provides that where a trade m</w:t>
      </w:r>
      <w:r>
        <w:t>ark has been removed from the register for failure to pay the fee for renewal, it shall nevertheless, for the purpose of any application for the registration of another trade mark during one year from the date of</w:t>
      </w:r>
      <w:r>
        <w:rPr>
          <w:spacing w:val="-3"/>
        </w:rPr>
        <w:t xml:space="preserve"> </w:t>
      </w:r>
      <w:r>
        <w:t>removal,</w:t>
      </w:r>
      <w:r>
        <w:rPr>
          <w:spacing w:val="-3"/>
        </w:rPr>
        <w:t xml:space="preserve"> </w:t>
      </w:r>
      <w:r>
        <w:t>be</w:t>
      </w:r>
      <w:r>
        <w:rPr>
          <w:spacing w:val="-3"/>
        </w:rPr>
        <w:t xml:space="preserve"> </w:t>
      </w:r>
      <w:r>
        <w:t>deemed</w:t>
      </w:r>
      <w:r>
        <w:rPr>
          <w:spacing w:val="-3"/>
        </w:rPr>
        <w:t xml:space="preserve"> </w:t>
      </w:r>
      <w:r>
        <w:t>to</w:t>
      </w:r>
      <w:r>
        <w:rPr>
          <w:spacing w:val="-3"/>
        </w:rPr>
        <w:t xml:space="preserve"> </w:t>
      </w:r>
      <w:r>
        <w:t>be</w:t>
      </w:r>
      <w:r>
        <w:rPr>
          <w:spacing w:val="-3"/>
        </w:rPr>
        <w:t xml:space="preserve"> </w:t>
      </w:r>
      <w:r>
        <w:t>a</w:t>
      </w:r>
      <w:r>
        <w:rPr>
          <w:spacing w:val="-3"/>
        </w:rPr>
        <w:t xml:space="preserve"> </w:t>
      </w:r>
      <w:r>
        <w:t>trade</w:t>
      </w:r>
      <w:r>
        <w:rPr>
          <w:spacing w:val="-3"/>
        </w:rPr>
        <w:t xml:space="preserve"> </w:t>
      </w:r>
      <w:r>
        <w:t>mark</w:t>
      </w:r>
      <w:r>
        <w:rPr>
          <w:spacing w:val="-3"/>
        </w:rPr>
        <w:t xml:space="preserve"> </w:t>
      </w:r>
      <w:r>
        <w:t>alrea</w:t>
      </w:r>
      <w:r>
        <w:t>dy</w:t>
      </w:r>
      <w:r>
        <w:rPr>
          <w:spacing w:val="-3"/>
        </w:rPr>
        <w:t xml:space="preserve"> </w:t>
      </w:r>
      <w:r>
        <w:t>on</w:t>
      </w:r>
      <w:r>
        <w:rPr>
          <w:spacing w:val="-3"/>
        </w:rPr>
        <w:t xml:space="preserve"> </w:t>
      </w:r>
      <w:r>
        <w:t>the</w:t>
      </w:r>
      <w:r>
        <w:rPr>
          <w:spacing w:val="-3"/>
        </w:rPr>
        <w:t xml:space="preserve"> </w:t>
      </w:r>
      <w:r>
        <w:t>register,</w:t>
      </w:r>
      <w:r>
        <w:rPr>
          <w:spacing w:val="-3"/>
        </w:rPr>
        <w:t xml:space="preserve"> </w:t>
      </w:r>
      <w:r>
        <w:t>unless</w:t>
      </w:r>
      <w:r>
        <w:rPr>
          <w:spacing w:val="-3"/>
        </w:rPr>
        <w:t xml:space="preserve"> </w:t>
      </w:r>
      <w:r>
        <w:t>the</w:t>
      </w:r>
      <w:r>
        <w:rPr>
          <w:spacing w:val="-3"/>
        </w:rPr>
        <w:t xml:space="preserve"> </w:t>
      </w:r>
      <w:r>
        <w:t xml:space="preserve">tribunal is satisfied that there has been no bona fide trade use of the removed mark during the two years immediately preceding removal, or that no deception or confusion would be likely to arise. This provision protects the </w:t>
      </w:r>
      <w:r>
        <w:t>former proprietor's commercial position during the period immediately following removal.</w:t>
      </w:r>
    </w:p>
    <w:p w:rsidR="0089541D" w:rsidRDefault="0089541D">
      <w:pPr>
        <w:pStyle w:val="BodyText"/>
        <w:spacing w:before="139"/>
        <w:ind w:left="0"/>
      </w:pPr>
    </w:p>
    <w:p w:rsidR="0089541D" w:rsidRDefault="00BD6690">
      <w:pPr>
        <w:pStyle w:val="Heading1"/>
        <w:numPr>
          <w:ilvl w:val="0"/>
          <w:numId w:val="5"/>
        </w:numPr>
        <w:tabs>
          <w:tab w:val="left" w:pos="367"/>
        </w:tabs>
        <w:spacing w:before="1"/>
        <w:ind w:left="367"/>
      </w:pPr>
      <w:r>
        <w:t>Restoration</w:t>
      </w:r>
      <w:r>
        <w:rPr>
          <w:spacing w:val="-5"/>
        </w:rPr>
        <w:t xml:space="preserve"> </w:t>
      </w:r>
      <w:r>
        <w:t>–</w:t>
      </w:r>
      <w:r>
        <w:rPr>
          <w:spacing w:val="-5"/>
        </w:rPr>
        <w:t xml:space="preserve"> </w:t>
      </w:r>
      <w:r>
        <w:t>Section</w:t>
      </w:r>
      <w:r>
        <w:rPr>
          <w:spacing w:val="-4"/>
        </w:rPr>
        <w:t xml:space="preserve"> 25(4)</w:t>
      </w:r>
    </w:p>
    <w:p w:rsidR="0089541D" w:rsidRDefault="00BD6690">
      <w:pPr>
        <w:pStyle w:val="BodyText"/>
        <w:ind w:right="157"/>
      </w:pPr>
      <w:r>
        <w:t>Section</w:t>
      </w:r>
      <w:r>
        <w:rPr>
          <w:spacing w:val="-1"/>
        </w:rPr>
        <w:t xml:space="preserve"> </w:t>
      </w:r>
      <w:r>
        <w:t>25(4)</w:t>
      </w:r>
      <w:r>
        <w:rPr>
          <w:spacing w:val="-1"/>
        </w:rPr>
        <w:t xml:space="preserve"> </w:t>
      </w:r>
      <w:r>
        <w:t>provides:</w:t>
      </w:r>
      <w:r>
        <w:rPr>
          <w:spacing w:val="-1"/>
        </w:rPr>
        <w:t xml:space="preserve"> </w:t>
      </w:r>
      <w:r>
        <w:t>"Where</w:t>
      </w:r>
      <w:r>
        <w:rPr>
          <w:spacing w:val="-1"/>
        </w:rPr>
        <w:t xml:space="preserve"> </w:t>
      </w:r>
      <w:r>
        <w:t>a</w:t>
      </w:r>
      <w:r>
        <w:rPr>
          <w:spacing w:val="-1"/>
        </w:rPr>
        <w:t xml:space="preserve"> </w:t>
      </w:r>
      <w:r>
        <w:t>trade</w:t>
      </w:r>
      <w:r>
        <w:rPr>
          <w:spacing w:val="-1"/>
        </w:rPr>
        <w:t xml:space="preserve"> </w:t>
      </w:r>
      <w:r>
        <w:t>mark</w:t>
      </w:r>
      <w:r>
        <w:rPr>
          <w:spacing w:val="-1"/>
        </w:rPr>
        <w:t xml:space="preserve"> </w:t>
      </w:r>
      <w:r>
        <w:t>has</w:t>
      </w:r>
      <w:r>
        <w:rPr>
          <w:spacing w:val="-1"/>
        </w:rPr>
        <w:t xml:space="preserve"> </w:t>
      </w:r>
      <w:r>
        <w:t>been</w:t>
      </w:r>
      <w:r>
        <w:rPr>
          <w:spacing w:val="-1"/>
        </w:rPr>
        <w:t xml:space="preserve"> </w:t>
      </w:r>
      <w:r>
        <w:t>removed</w:t>
      </w:r>
      <w:r>
        <w:rPr>
          <w:spacing w:val="-1"/>
        </w:rPr>
        <w:t xml:space="preserve"> </w:t>
      </w:r>
      <w:r>
        <w:t>from</w:t>
      </w:r>
      <w:r>
        <w:rPr>
          <w:spacing w:val="-1"/>
        </w:rPr>
        <w:t xml:space="preserve"> </w:t>
      </w:r>
      <w:r>
        <w:t>the</w:t>
      </w:r>
      <w:r>
        <w:rPr>
          <w:spacing w:val="-1"/>
        </w:rPr>
        <w:t xml:space="preserve"> </w:t>
      </w:r>
      <w:r>
        <w:t>register</w:t>
      </w:r>
      <w:r>
        <w:rPr>
          <w:spacing w:val="-1"/>
        </w:rPr>
        <w:t xml:space="preserve"> </w:t>
      </w:r>
      <w:r>
        <w:t>for failure</w:t>
      </w:r>
      <w:r>
        <w:rPr>
          <w:spacing w:val="-3"/>
        </w:rPr>
        <w:t xml:space="preserve"> </w:t>
      </w:r>
      <w:r>
        <w:t>to</w:t>
      </w:r>
      <w:r>
        <w:rPr>
          <w:spacing w:val="-3"/>
        </w:rPr>
        <w:t xml:space="preserve"> </w:t>
      </w:r>
      <w:r>
        <w:t>pay</w:t>
      </w:r>
      <w:r>
        <w:rPr>
          <w:spacing w:val="-3"/>
        </w:rPr>
        <w:t xml:space="preserve"> </w:t>
      </w:r>
      <w:r>
        <w:t>the</w:t>
      </w:r>
      <w:r>
        <w:rPr>
          <w:spacing w:val="-3"/>
        </w:rPr>
        <w:t xml:space="preserve"> </w:t>
      </w:r>
      <w:r>
        <w:t>fee</w:t>
      </w:r>
      <w:r>
        <w:rPr>
          <w:spacing w:val="-3"/>
        </w:rPr>
        <w:t xml:space="preserve"> </w:t>
      </w:r>
      <w:r>
        <w:t>for</w:t>
      </w:r>
      <w:r>
        <w:rPr>
          <w:spacing w:val="-3"/>
        </w:rPr>
        <w:t xml:space="preserve"> </w:t>
      </w:r>
      <w:r>
        <w:t>renewal,</w:t>
      </w:r>
      <w:r>
        <w:rPr>
          <w:spacing w:val="-3"/>
        </w:rPr>
        <w:t xml:space="preserve"> </w:t>
      </w:r>
      <w:r>
        <w:t>the</w:t>
      </w:r>
      <w:r>
        <w:rPr>
          <w:spacing w:val="-3"/>
        </w:rPr>
        <w:t xml:space="preserve"> </w:t>
      </w:r>
      <w:r>
        <w:t>Registrar</w:t>
      </w:r>
      <w:r>
        <w:rPr>
          <w:spacing w:val="-3"/>
        </w:rPr>
        <w:t xml:space="preserve"> </w:t>
      </w:r>
      <w:r>
        <w:t>shall,</w:t>
      </w:r>
      <w:r>
        <w:rPr>
          <w:spacing w:val="-3"/>
        </w:rPr>
        <w:t xml:space="preserve"> </w:t>
      </w:r>
      <w:r>
        <w:t>after</w:t>
      </w:r>
      <w:r>
        <w:rPr>
          <w:spacing w:val="-3"/>
        </w:rPr>
        <w:t xml:space="preserve"> </w:t>
      </w:r>
      <w:r>
        <w:t>six</w:t>
      </w:r>
      <w:r>
        <w:rPr>
          <w:spacing w:val="-3"/>
        </w:rPr>
        <w:t xml:space="preserve"> </w:t>
      </w:r>
      <w:r>
        <w:t>months</w:t>
      </w:r>
      <w:r>
        <w:rPr>
          <w:spacing w:val="-3"/>
        </w:rPr>
        <w:t xml:space="preserve"> </w:t>
      </w:r>
      <w:r>
        <w:t>and</w:t>
      </w:r>
      <w:r>
        <w:rPr>
          <w:spacing w:val="-3"/>
        </w:rPr>
        <w:t xml:space="preserve"> </w:t>
      </w:r>
      <w:r>
        <w:t>within</w:t>
      </w:r>
      <w:r>
        <w:rPr>
          <w:spacing w:val="-3"/>
        </w:rPr>
        <w:t xml:space="preserve"> </w:t>
      </w:r>
      <w:r>
        <w:t>one year from the expiration of the last registration of the trade mark, on receipt of an application in the prescribed form and on payment of the prescribed fee, if satisfied that it is just so to do, restore the trade m</w:t>
      </w:r>
      <w:r>
        <w:t>ark to the register and renew the registration of the trade mark either generally or subject to such conditions or limitations as he thinks fit to impose, for a period of ten years from the expiration of the last registration."</w:t>
      </w:r>
    </w:p>
    <w:p w:rsidR="0089541D" w:rsidRDefault="00BD6690">
      <w:pPr>
        <w:pStyle w:val="BodyText"/>
        <w:spacing w:before="60"/>
        <w:ind w:right="117"/>
      </w:pPr>
      <w:r>
        <w:t>Several important aspects of</w:t>
      </w:r>
      <w:r>
        <w:t xml:space="preserve"> Section 25(4) merit attention. First, the timing window for restoration is specific: the application must be made after six months from the expiration of the last registration (i.e., after the grace period under Section 25(3) has closed) and within one ye</w:t>
      </w:r>
      <w:r>
        <w:t>ar of that expiration. Applications outside this window cannot be made under Section 25(4), though Section 57 rectification may in some circumstances</w:t>
      </w:r>
      <w:r>
        <w:rPr>
          <w:spacing w:val="-4"/>
        </w:rPr>
        <w:t xml:space="preserve"> </w:t>
      </w:r>
      <w:r>
        <w:t>be</w:t>
      </w:r>
      <w:r>
        <w:rPr>
          <w:spacing w:val="-4"/>
        </w:rPr>
        <w:t xml:space="preserve"> </w:t>
      </w:r>
      <w:r>
        <w:t>available.</w:t>
      </w:r>
      <w:r>
        <w:rPr>
          <w:spacing w:val="-4"/>
        </w:rPr>
        <w:t xml:space="preserve"> </w:t>
      </w:r>
      <w:r>
        <w:t>Second,</w:t>
      </w:r>
      <w:r>
        <w:rPr>
          <w:spacing w:val="-4"/>
        </w:rPr>
        <w:t xml:space="preserve"> </w:t>
      </w:r>
      <w:r>
        <w:t>the</w:t>
      </w:r>
      <w:r>
        <w:rPr>
          <w:spacing w:val="-4"/>
        </w:rPr>
        <w:t xml:space="preserve"> </w:t>
      </w:r>
      <w:r>
        <w:t>Registrar</w:t>
      </w:r>
      <w:r>
        <w:rPr>
          <w:spacing w:val="-4"/>
        </w:rPr>
        <w:t xml:space="preserve"> </w:t>
      </w:r>
      <w:r>
        <w:t>has</w:t>
      </w:r>
      <w:r>
        <w:rPr>
          <w:spacing w:val="-4"/>
        </w:rPr>
        <w:t xml:space="preserve"> </w:t>
      </w:r>
      <w:r>
        <w:t>discretion</w:t>
      </w:r>
      <w:r>
        <w:rPr>
          <w:spacing w:val="-4"/>
        </w:rPr>
        <w:t xml:space="preserve"> </w:t>
      </w:r>
      <w:r>
        <w:t>to</w:t>
      </w:r>
      <w:r>
        <w:rPr>
          <w:spacing w:val="-4"/>
        </w:rPr>
        <w:t xml:space="preserve"> </w:t>
      </w:r>
      <w:r>
        <w:t>restore</w:t>
      </w:r>
      <w:r>
        <w:rPr>
          <w:spacing w:val="-4"/>
        </w:rPr>
        <w:t xml:space="preserve"> </w:t>
      </w:r>
      <w:r>
        <w:t>'if</w:t>
      </w:r>
      <w:r>
        <w:rPr>
          <w:spacing w:val="-4"/>
        </w:rPr>
        <w:t xml:space="preserve"> </w:t>
      </w:r>
      <w:r>
        <w:t>satisfied that it is just so to do'. Thi</w:t>
      </w:r>
      <w:r>
        <w:t>s is a discretionary standard, unlike the mandatory obligation to renew under Section 25(2). The exercise of this discretion involves weighing several factors.</w:t>
      </w:r>
    </w:p>
    <w:p w:rsidR="0089541D" w:rsidRDefault="00BD6690">
      <w:pPr>
        <w:pStyle w:val="BodyText"/>
        <w:spacing w:before="22"/>
        <w:ind w:right="117"/>
      </w:pPr>
      <w:r>
        <w:t>Factors</w:t>
      </w:r>
      <w:r>
        <w:rPr>
          <w:spacing w:val="-3"/>
        </w:rPr>
        <w:t xml:space="preserve"> </w:t>
      </w:r>
      <w:r>
        <w:t>considered</w:t>
      </w:r>
      <w:r>
        <w:rPr>
          <w:spacing w:val="-3"/>
        </w:rPr>
        <w:t xml:space="preserve"> </w:t>
      </w:r>
      <w:r>
        <w:t>by</w:t>
      </w:r>
      <w:r>
        <w:rPr>
          <w:spacing w:val="-3"/>
        </w:rPr>
        <w:t xml:space="preserve"> </w:t>
      </w:r>
      <w:r>
        <w:t>the</w:t>
      </w:r>
      <w:r>
        <w:rPr>
          <w:spacing w:val="-3"/>
        </w:rPr>
        <w:t xml:space="preserve"> </w:t>
      </w:r>
      <w:r>
        <w:t>Registrar</w:t>
      </w:r>
      <w:r>
        <w:rPr>
          <w:spacing w:val="-3"/>
        </w:rPr>
        <w:t xml:space="preserve"> </w:t>
      </w:r>
      <w:r>
        <w:t>in</w:t>
      </w:r>
      <w:r>
        <w:rPr>
          <w:spacing w:val="-3"/>
        </w:rPr>
        <w:t xml:space="preserve"> </w:t>
      </w:r>
      <w:r>
        <w:t>restoration</w:t>
      </w:r>
      <w:r>
        <w:rPr>
          <w:spacing w:val="-3"/>
        </w:rPr>
        <w:t xml:space="preserve"> </w:t>
      </w:r>
      <w:r>
        <w:t>applications</w:t>
      </w:r>
      <w:r>
        <w:rPr>
          <w:spacing w:val="-3"/>
        </w:rPr>
        <w:t xml:space="preserve"> </w:t>
      </w:r>
      <w:r>
        <w:t>include:</w:t>
      </w:r>
      <w:r>
        <w:rPr>
          <w:spacing w:val="-3"/>
        </w:rPr>
        <w:t xml:space="preserve"> </w:t>
      </w:r>
      <w:r>
        <w:t>the</w:t>
      </w:r>
      <w:r>
        <w:rPr>
          <w:spacing w:val="-3"/>
        </w:rPr>
        <w:t xml:space="preserve"> </w:t>
      </w:r>
      <w:r>
        <w:t>reason</w:t>
      </w:r>
      <w:r>
        <w:rPr>
          <w:spacing w:val="-3"/>
        </w:rPr>
        <w:t xml:space="preserve"> </w:t>
      </w:r>
      <w:r>
        <w:t xml:space="preserve">for failure to renew and whether it was an excusable oversight, administrative error, or genuine hardship; the proprietor's past conduct in relation to the mark, including the </w:t>
      </w:r>
      <w:r>
        <w:lastRenderedPageBreak/>
        <w:t>extent and duration of genuine use; the bona fide intention of the proprietor to</w:t>
      </w:r>
      <w:r>
        <w:t xml:space="preserve"> continue</w:t>
      </w:r>
      <w:r>
        <w:rPr>
          <w:spacing w:val="-2"/>
        </w:rPr>
        <w:t xml:space="preserve"> </w:t>
      </w:r>
      <w:r>
        <w:t>using</w:t>
      </w:r>
      <w:r>
        <w:rPr>
          <w:spacing w:val="-2"/>
        </w:rPr>
        <w:t xml:space="preserve"> </w:t>
      </w:r>
      <w:r>
        <w:t>the</w:t>
      </w:r>
      <w:r>
        <w:rPr>
          <w:spacing w:val="-2"/>
        </w:rPr>
        <w:t xml:space="preserve"> </w:t>
      </w:r>
      <w:r>
        <w:t>mark;</w:t>
      </w:r>
      <w:r>
        <w:rPr>
          <w:spacing w:val="-2"/>
        </w:rPr>
        <w:t xml:space="preserve"> </w:t>
      </w:r>
      <w:r>
        <w:t>the</w:t>
      </w:r>
      <w:r>
        <w:rPr>
          <w:spacing w:val="-2"/>
        </w:rPr>
        <w:t xml:space="preserve"> </w:t>
      </w:r>
      <w:r>
        <w:t>interests</w:t>
      </w:r>
      <w:r>
        <w:rPr>
          <w:spacing w:val="-2"/>
        </w:rPr>
        <w:t xml:space="preserve"> </w:t>
      </w:r>
      <w:r>
        <w:t>of</w:t>
      </w:r>
      <w:r>
        <w:rPr>
          <w:spacing w:val="-2"/>
        </w:rPr>
        <w:t xml:space="preserve"> </w:t>
      </w:r>
      <w:r>
        <w:t>third</w:t>
      </w:r>
      <w:r>
        <w:rPr>
          <w:spacing w:val="-2"/>
        </w:rPr>
        <w:t xml:space="preserve"> </w:t>
      </w:r>
      <w:r>
        <w:t>parties</w:t>
      </w:r>
      <w:r>
        <w:rPr>
          <w:spacing w:val="-2"/>
        </w:rPr>
        <w:t xml:space="preserve"> </w:t>
      </w:r>
      <w:r>
        <w:t>who</w:t>
      </w:r>
      <w:r>
        <w:rPr>
          <w:spacing w:val="-2"/>
        </w:rPr>
        <w:t xml:space="preserve"> </w:t>
      </w:r>
      <w:r>
        <w:t>may</w:t>
      </w:r>
      <w:r>
        <w:rPr>
          <w:spacing w:val="-2"/>
        </w:rPr>
        <w:t xml:space="preserve"> </w:t>
      </w:r>
      <w:r>
        <w:t>have</w:t>
      </w:r>
      <w:r>
        <w:rPr>
          <w:spacing w:val="-2"/>
        </w:rPr>
        <w:t xml:space="preserve"> </w:t>
      </w:r>
      <w:r>
        <w:t>begun</w:t>
      </w:r>
      <w:r>
        <w:rPr>
          <w:spacing w:val="-2"/>
        </w:rPr>
        <w:t xml:space="preserve"> </w:t>
      </w:r>
      <w:r>
        <w:t>using</w:t>
      </w:r>
      <w:r>
        <w:rPr>
          <w:spacing w:val="-2"/>
        </w:rPr>
        <w:t xml:space="preserve"> </w:t>
      </w:r>
      <w:r>
        <w:t>the mark or filed competing applications during the removal period, relying on the absence of the mark from the register; and any broader public interest considerations.</w:t>
      </w:r>
      <w:r>
        <w:rPr>
          <w:spacing w:val="-5"/>
        </w:rPr>
        <w:t xml:space="preserve"> </w:t>
      </w:r>
      <w:r>
        <w:t>The</w:t>
      </w:r>
      <w:r>
        <w:rPr>
          <w:spacing w:val="-5"/>
        </w:rPr>
        <w:t xml:space="preserve"> </w:t>
      </w:r>
      <w:r>
        <w:t>Registrar</w:t>
      </w:r>
      <w:r>
        <w:rPr>
          <w:spacing w:val="-5"/>
        </w:rPr>
        <w:t xml:space="preserve"> </w:t>
      </w:r>
      <w:r>
        <w:t>may</w:t>
      </w:r>
      <w:r>
        <w:rPr>
          <w:spacing w:val="-5"/>
        </w:rPr>
        <w:t xml:space="preserve"> </w:t>
      </w:r>
      <w:r>
        <w:t>impose</w:t>
      </w:r>
      <w:r>
        <w:rPr>
          <w:spacing w:val="-5"/>
        </w:rPr>
        <w:t xml:space="preserve"> </w:t>
      </w:r>
      <w:r>
        <w:t>conditions</w:t>
      </w:r>
      <w:r>
        <w:rPr>
          <w:spacing w:val="-5"/>
        </w:rPr>
        <w:t xml:space="preserve"> </w:t>
      </w:r>
      <w:r>
        <w:t>or</w:t>
      </w:r>
      <w:r>
        <w:rPr>
          <w:spacing w:val="-5"/>
        </w:rPr>
        <w:t xml:space="preserve"> </w:t>
      </w:r>
      <w:r>
        <w:t>limitations</w:t>
      </w:r>
      <w:r>
        <w:rPr>
          <w:spacing w:val="-5"/>
        </w:rPr>
        <w:t xml:space="preserve"> </w:t>
      </w:r>
      <w:r>
        <w:t>on</w:t>
      </w:r>
      <w:r>
        <w:rPr>
          <w:spacing w:val="-5"/>
        </w:rPr>
        <w:t xml:space="preserve"> </w:t>
      </w:r>
      <w:r>
        <w:t>the</w:t>
      </w:r>
      <w:r>
        <w:rPr>
          <w:spacing w:val="-5"/>
        </w:rPr>
        <w:t xml:space="preserve"> </w:t>
      </w:r>
      <w:r>
        <w:t>restoration to protect the interests of such third parties.</w:t>
      </w:r>
    </w:p>
    <w:p w:rsidR="0089541D" w:rsidRDefault="00BD6690">
      <w:pPr>
        <w:pStyle w:val="BodyText"/>
        <w:spacing w:before="60"/>
        <w:ind w:right="175"/>
      </w:pPr>
      <w:r>
        <w:t>Once restored, the trade mark is treated as if it had remained on the register continuously, and the proprietor's statutory rights revive from</w:t>
      </w:r>
      <w:r>
        <w:t xml:space="preserve"> the date of restoration.</w:t>
      </w:r>
      <w:r>
        <w:rPr>
          <w:spacing w:val="-4"/>
        </w:rPr>
        <w:t xml:space="preserve"> </w:t>
      </w:r>
      <w:r>
        <w:t>The</w:t>
      </w:r>
      <w:r>
        <w:rPr>
          <w:spacing w:val="-4"/>
        </w:rPr>
        <w:t xml:space="preserve"> </w:t>
      </w:r>
      <w:r>
        <w:t>renewed</w:t>
      </w:r>
      <w:r>
        <w:rPr>
          <w:spacing w:val="-4"/>
        </w:rPr>
        <w:t xml:space="preserve"> </w:t>
      </w:r>
      <w:r>
        <w:t>registration</w:t>
      </w:r>
      <w:r>
        <w:rPr>
          <w:spacing w:val="-4"/>
        </w:rPr>
        <w:t xml:space="preserve"> </w:t>
      </w:r>
      <w:r>
        <w:t>runs</w:t>
      </w:r>
      <w:r>
        <w:rPr>
          <w:spacing w:val="-4"/>
        </w:rPr>
        <w:t xml:space="preserve"> </w:t>
      </w:r>
      <w:r>
        <w:t>for</w:t>
      </w:r>
      <w:r>
        <w:rPr>
          <w:spacing w:val="-4"/>
        </w:rPr>
        <w:t xml:space="preserve"> </w:t>
      </w:r>
      <w:r>
        <w:t>ten</w:t>
      </w:r>
      <w:r>
        <w:rPr>
          <w:spacing w:val="-4"/>
        </w:rPr>
        <w:t xml:space="preserve"> </w:t>
      </w:r>
      <w:r>
        <w:t>years</w:t>
      </w:r>
      <w:r>
        <w:rPr>
          <w:spacing w:val="-4"/>
        </w:rPr>
        <w:t xml:space="preserve"> </w:t>
      </w:r>
      <w:r>
        <w:t>from</w:t>
      </w:r>
      <w:r>
        <w:rPr>
          <w:spacing w:val="-4"/>
        </w:rPr>
        <w:t xml:space="preserve"> </w:t>
      </w:r>
      <w:r>
        <w:t>the</w:t>
      </w:r>
      <w:r>
        <w:rPr>
          <w:spacing w:val="-4"/>
        </w:rPr>
        <w:t xml:space="preserve"> </w:t>
      </w:r>
      <w:r>
        <w:t>expiration</w:t>
      </w:r>
      <w:r>
        <w:rPr>
          <w:spacing w:val="-4"/>
        </w:rPr>
        <w:t xml:space="preserve"> </w:t>
      </w:r>
      <w:r>
        <w:t>of</w:t>
      </w:r>
      <w:r>
        <w:rPr>
          <w:spacing w:val="-4"/>
        </w:rPr>
        <w:t xml:space="preserve"> </w:t>
      </w:r>
      <w:r>
        <w:t>the last registration, not from the date of restoration. Where conditions or limitations are imposed, the restored mark may only be used within those parameters.</w:t>
      </w:r>
    </w:p>
    <w:p w:rsidR="0089541D" w:rsidRDefault="0089541D">
      <w:pPr>
        <w:pStyle w:val="BodyText"/>
        <w:spacing w:before="140"/>
        <w:ind w:left="0"/>
      </w:pPr>
    </w:p>
    <w:p w:rsidR="0089541D" w:rsidRDefault="00BD6690">
      <w:pPr>
        <w:pStyle w:val="Heading1"/>
        <w:numPr>
          <w:ilvl w:val="0"/>
          <w:numId w:val="5"/>
        </w:numPr>
        <w:tabs>
          <w:tab w:val="left" w:pos="367"/>
        </w:tabs>
        <w:ind w:left="367"/>
      </w:pPr>
      <w:r>
        <w:t>Removal</w:t>
      </w:r>
      <w:r>
        <w:rPr>
          <w:spacing w:val="-4"/>
        </w:rPr>
        <w:t xml:space="preserve"> </w:t>
      </w:r>
      <w:r>
        <w:t>for</w:t>
      </w:r>
      <w:r>
        <w:rPr>
          <w:spacing w:val="-4"/>
        </w:rPr>
        <w:t xml:space="preserve"> </w:t>
      </w:r>
      <w:r>
        <w:t>non-use</w:t>
      </w:r>
      <w:r>
        <w:rPr>
          <w:spacing w:val="-3"/>
        </w:rPr>
        <w:t xml:space="preserve"> </w:t>
      </w:r>
      <w:r>
        <w:t>–</w:t>
      </w:r>
      <w:r>
        <w:rPr>
          <w:spacing w:val="-4"/>
        </w:rPr>
        <w:t xml:space="preserve"> </w:t>
      </w:r>
      <w:r>
        <w:t>Section</w:t>
      </w:r>
      <w:r>
        <w:rPr>
          <w:spacing w:val="-3"/>
        </w:rPr>
        <w:t xml:space="preserve"> </w:t>
      </w:r>
      <w:r>
        <w:rPr>
          <w:spacing w:val="-5"/>
        </w:rPr>
        <w:t>47</w:t>
      </w:r>
    </w:p>
    <w:p w:rsidR="0089541D" w:rsidRDefault="00BD6690">
      <w:pPr>
        <w:pStyle w:val="BodyText"/>
        <w:ind w:right="175"/>
      </w:pPr>
      <w:r>
        <w:t>Distinct from the administrative removal for non-payment of renewal fees, Section 47 provides grounds for removal on account of non-use of the trade mark. Section 47(1)(a)</w:t>
      </w:r>
      <w:r>
        <w:rPr>
          <w:spacing w:val="-1"/>
        </w:rPr>
        <w:t xml:space="preserve"> </w:t>
      </w:r>
      <w:r>
        <w:t>allows</w:t>
      </w:r>
      <w:r>
        <w:rPr>
          <w:spacing w:val="-1"/>
        </w:rPr>
        <w:t xml:space="preserve"> </w:t>
      </w:r>
      <w:r>
        <w:t>removal</w:t>
      </w:r>
      <w:r>
        <w:rPr>
          <w:spacing w:val="-1"/>
        </w:rPr>
        <w:t xml:space="preserve"> </w:t>
      </w:r>
      <w:r>
        <w:t>where</w:t>
      </w:r>
      <w:r>
        <w:rPr>
          <w:spacing w:val="-1"/>
        </w:rPr>
        <w:t xml:space="preserve"> </w:t>
      </w:r>
      <w:r>
        <w:t>the</w:t>
      </w:r>
      <w:r>
        <w:rPr>
          <w:spacing w:val="-1"/>
        </w:rPr>
        <w:t xml:space="preserve"> </w:t>
      </w:r>
      <w:r>
        <w:t>trade</w:t>
      </w:r>
      <w:r>
        <w:rPr>
          <w:spacing w:val="-1"/>
        </w:rPr>
        <w:t xml:space="preserve"> </w:t>
      </w:r>
      <w:r>
        <w:t>mark</w:t>
      </w:r>
      <w:r>
        <w:rPr>
          <w:spacing w:val="-1"/>
        </w:rPr>
        <w:t xml:space="preserve"> </w:t>
      </w:r>
      <w:r>
        <w:t>was</w:t>
      </w:r>
      <w:r>
        <w:rPr>
          <w:spacing w:val="-1"/>
        </w:rPr>
        <w:t xml:space="preserve"> </w:t>
      </w:r>
      <w:r>
        <w:t>registered</w:t>
      </w:r>
      <w:r>
        <w:rPr>
          <w:spacing w:val="-1"/>
        </w:rPr>
        <w:t xml:space="preserve"> </w:t>
      </w:r>
      <w:r>
        <w:t>without</w:t>
      </w:r>
      <w:r>
        <w:rPr>
          <w:spacing w:val="-1"/>
        </w:rPr>
        <w:t xml:space="preserve"> </w:t>
      </w:r>
      <w:r>
        <w:t>any</w:t>
      </w:r>
      <w:r>
        <w:rPr>
          <w:spacing w:val="-1"/>
        </w:rPr>
        <w:t xml:space="preserve"> </w:t>
      </w:r>
      <w:r>
        <w:t>bona</w:t>
      </w:r>
      <w:r>
        <w:rPr>
          <w:spacing w:val="-1"/>
        </w:rPr>
        <w:t xml:space="preserve"> </w:t>
      </w:r>
      <w:r>
        <w:t>fide intention to use it and there has in fact been no bona fide use of the mark by any proprietor for the time being up to a date three months before the application for removal.</w:t>
      </w:r>
      <w:r>
        <w:rPr>
          <w:spacing w:val="-4"/>
        </w:rPr>
        <w:t xml:space="preserve"> </w:t>
      </w:r>
      <w:r>
        <w:t>Section</w:t>
      </w:r>
      <w:r>
        <w:rPr>
          <w:spacing w:val="-4"/>
        </w:rPr>
        <w:t xml:space="preserve"> </w:t>
      </w:r>
      <w:r>
        <w:t>47(1)(b)</w:t>
      </w:r>
      <w:r>
        <w:rPr>
          <w:spacing w:val="-4"/>
        </w:rPr>
        <w:t xml:space="preserve"> </w:t>
      </w:r>
      <w:r>
        <w:t>allows</w:t>
      </w:r>
      <w:r>
        <w:rPr>
          <w:spacing w:val="-4"/>
        </w:rPr>
        <w:t xml:space="preserve"> </w:t>
      </w:r>
      <w:r>
        <w:t>removal</w:t>
      </w:r>
      <w:r>
        <w:rPr>
          <w:spacing w:val="-4"/>
        </w:rPr>
        <w:t xml:space="preserve"> </w:t>
      </w:r>
      <w:r>
        <w:t>where</w:t>
      </w:r>
      <w:r>
        <w:rPr>
          <w:spacing w:val="-4"/>
        </w:rPr>
        <w:t xml:space="preserve"> </w:t>
      </w:r>
      <w:r>
        <w:t>there</w:t>
      </w:r>
      <w:r>
        <w:rPr>
          <w:spacing w:val="-4"/>
        </w:rPr>
        <w:t xml:space="preserve"> </w:t>
      </w:r>
      <w:r>
        <w:t>has</w:t>
      </w:r>
      <w:r>
        <w:rPr>
          <w:spacing w:val="-4"/>
        </w:rPr>
        <w:t xml:space="preserve"> </w:t>
      </w:r>
      <w:r>
        <w:t>been</w:t>
      </w:r>
      <w:r>
        <w:rPr>
          <w:spacing w:val="-4"/>
        </w:rPr>
        <w:t xml:space="preserve"> </w:t>
      </w:r>
      <w:r>
        <w:t>a</w:t>
      </w:r>
      <w:r>
        <w:rPr>
          <w:spacing w:val="-4"/>
        </w:rPr>
        <w:t xml:space="preserve"> </w:t>
      </w:r>
      <w:r>
        <w:t>cont</w:t>
      </w:r>
      <w:r>
        <w:t>inuous</w:t>
      </w:r>
      <w:r>
        <w:rPr>
          <w:spacing w:val="-4"/>
        </w:rPr>
        <w:t xml:space="preserve"> </w:t>
      </w:r>
      <w:r>
        <w:t>period of five years or longer from the date of actual entry in the register during which the mark has not been used by any proprietor for the time being. Applications for removal under Section 47 may be made to the Registrar or the Appellate Board.</w:t>
      </w:r>
    </w:p>
    <w:p w:rsidR="0089541D" w:rsidRDefault="00BD6690">
      <w:pPr>
        <w:pStyle w:val="BodyText"/>
        <w:spacing w:before="60"/>
        <w:ind w:right="165"/>
      </w:pPr>
      <w:r>
        <w:t>Section</w:t>
      </w:r>
      <w:r>
        <w:rPr>
          <w:spacing w:val="-3"/>
        </w:rPr>
        <w:t xml:space="preserve"> </w:t>
      </w:r>
      <w:r>
        <w:t>47(3)</w:t>
      </w:r>
      <w:r>
        <w:rPr>
          <w:spacing w:val="-3"/>
        </w:rPr>
        <w:t xml:space="preserve"> </w:t>
      </w:r>
      <w:r>
        <w:t>provides</w:t>
      </w:r>
      <w:r>
        <w:rPr>
          <w:spacing w:val="-3"/>
        </w:rPr>
        <w:t xml:space="preserve"> </w:t>
      </w:r>
      <w:r>
        <w:t>that</w:t>
      </w:r>
      <w:r>
        <w:rPr>
          <w:spacing w:val="-3"/>
        </w:rPr>
        <w:t xml:space="preserve"> </w:t>
      </w:r>
      <w:r>
        <w:t>an</w:t>
      </w:r>
      <w:r>
        <w:rPr>
          <w:spacing w:val="-3"/>
        </w:rPr>
        <w:t xml:space="preserve"> </w:t>
      </w:r>
      <w:r>
        <w:t>applicant</w:t>
      </w:r>
      <w:r>
        <w:rPr>
          <w:spacing w:val="-3"/>
        </w:rPr>
        <w:t xml:space="preserve"> </w:t>
      </w:r>
      <w:r>
        <w:t>shall</w:t>
      </w:r>
      <w:r>
        <w:rPr>
          <w:spacing w:val="-3"/>
        </w:rPr>
        <w:t xml:space="preserve"> </w:t>
      </w:r>
      <w:r>
        <w:t>not</w:t>
      </w:r>
      <w:r>
        <w:rPr>
          <w:spacing w:val="-3"/>
        </w:rPr>
        <w:t xml:space="preserve"> </w:t>
      </w:r>
      <w:r>
        <w:t>be</w:t>
      </w:r>
      <w:r>
        <w:rPr>
          <w:spacing w:val="-3"/>
        </w:rPr>
        <w:t xml:space="preserve"> </w:t>
      </w:r>
      <w:r>
        <w:t>entitled</w:t>
      </w:r>
      <w:r>
        <w:rPr>
          <w:spacing w:val="-3"/>
        </w:rPr>
        <w:t xml:space="preserve"> </w:t>
      </w:r>
      <w:r>
        <w:t>to</w:t>
      </w:r>
      <w:r>
        <w:rPr>
          <w:spacing w:val="-3"/>
        </w:rPr>
        <w:t xml:space="preserve"> </w:t>
      </w:r>
      <w:r>
        <w:t>rely</w:t>
      </w:r>
      <w:r>
        <w:rPr>
          <w:spacing w:val="-3"/>
        </w:rPr>
        <w:t xml:space="preserve"> </w:t>
      </w:r>
      <w:r>
        <w:t>on</w:t>
      </w:r>
      <w:r>
        <w:rPr>
          <w:spacing w:val="-3"/>
        </w:rPr>
        <w:t xml:space="preserve"> </w:t>
      </w:r>
      <w:r>
        <w:t>non-use</w:t>
      </w:r>
      <w:r>
        <w:rPr>
          <w:spacing w:val="-3"/>
        </w:rPr>
        <w:t xml:space="preserve"> </w:t>
      </w:r>
      <w:r>
        <w:t>if</w:t>
      </w:r>
      <w:r>
        <w:rPr>
          <w:spacing w:val="-3"/>
        </w:rPr>
        <w:t xml:space="preserve"> </w:t>
      </w:r>
      <w:r>
        <w:t>the non-use</w:t>
      </w:r>
      <w:r>
        <w:rPr>
          <w:spacing w:val="-2"/>
        </w:rPr>
        <w:t xml:space="preserve"> </w:t>
      </w:r>
      <w:r>
        <w:t>is</w:t>
      </w:r>
      <w:r>
        <w:rPr>
          <w:spacing w:val="-2"/>
        </w:rPr>
        <w:t xml:space="preserve"> </w:t>
      </w:r>
      <w:r>
        <w:t>shown</w:t>
      </w:r>
      <w:r>
        <w:rPr>
          <w:spacing w:val="-2"/>
        </w:rPr>
        <w:t xml:space="preserve"> </w:t>
      </w:r>
      <w:r>
        <w:t>to</w:t>
      </w:r>
      <w:r>
        <w:rPr>
          <w:spacing w:val="-2"/>
        </w:rPr>
        <w:t xml:space="preserve"> </w:t>
      </w:r>
      <w:r>
        <w:t>have</w:t>
      </w:r>
      <w:r>
        <w:rPr>
          <w:spacing w:val="-2"/>
        </w:rPr>
        <w:t xml:space="preserve"> </w:t>
      </w:r>
      <w:r>
        <w:t>been</w:t>
      </w:r>
      <w:r>
        <w:rPr>
          <w:spacing w:val="-2"/>
        </w:rPr>
        <w:t xml:space="preserve"> </w:t>
      </w:r>
      <w:r>
        <w:t>due</w:t>
      </w:r>
      <w:r>
        <w:rPr>
          <w:spacing w:val="-2"/>
        </w:rPr>
        <w:t xml:space="preserve"> </w:t>
      </w:r>
      <w:r>
        <w:t>to</w:t>
      </w:r>
      <w:r>
        <w:rPr>
          <w:spacing w:val="-2"/>
        </w:rPr>
        <w:t xml:space="preserve"> </w:t>
      </w:r>
      <w:r>
        <w:t>special</w:t>
      </w:r>
      <w:r>
        <w:rPr>
          <w:spacing w:val="-2"/>
        </w:rPr>
        <w:t xml:space="preserve"> </w:t>
      </w:r>
      <w:r>
        <w:t>circumstances</w:t>
      </w:r>
      <w:r>
        <w:rPr>
          <w:spacing w:val="-2"/>
        </w:rPr>
        <w:t xml:space="preserve"> </w:t>
      </w:r>
      <w:r>
        <w:t>in</w:t>
      </w:r>
      <w:r>
        <w:rPr>
          <w:spacing w:val="-2"/>
        </w:rPr>
        <w:t xml:space="preserve"> </w:t>
      </w:r>
      <w:r>
        <w:t>the</w:t>
      </w:r>
      <w:r>
        <w:rPr>
          <w:spacing w:val="-2"/>
        </w:rPr>
        <w:t xml:space="preserve"> </w:t>
      </w:r>
      <w:r>
        <w:t>trade</w:t>
      </w:r>
      <w:r>
        <w:rPr>
          <w:spacing w:val="-2"/>
        </w:rPr>
        <w:t xml:space="preserve"> </w:t>
      </w:r>
      <w:r>
        <w:t>—</w:t>
      </w:r>
      <w:r>
        <w:rPr>
          <w:spacing w:val="-2"/>
        </w:rPr>
        <w:t xml:space="preserve"> </w:t>
      </w:r>
      <w:r>
        <w:t>including restrictions</w:t>
      </w:r>
      <w:r>
        <w:rPr>
          <w:spacing w:val="-3"/>
        </w:rPr>
        <w:t xml:space="preserve"> </w:t>
      </w:r>
      <w:r>
        <w:t>on</w:t>
      </w:r>
      <w:r>
        <w:rPr>
          <w:spacing w:val="-3"/>
        </w:rPr>
        <w:t xml:space="preserve"> </w:t>
      </w:r>
      <w:r>
        <w:t>the</w:t>
      </w:r>
      <w:r>
        <w:rPr>
          <w:spacing w:val="-3"/>
        </w:rPr>
        <w:t xml:space="preserve"> </w:t>
      </w:r>
      <w:r>
        <w:t>use</w:t>
      </w:r>
      <w:r>
        <w:rPr>
          <w:spacing w:val="-3"/>
        </w:rPr>
        <w:t xml:space="preserve"> </w:t>
      </w:r>
      <w:r>
        <w:t>of</w:t>
      </w:r>
      <w:r>
        <w:rPr>
          <w:spacing w:val="-3"/>
        </w:rPr>
        <w:t xml:space="preserve"> </w:t>
      </w:r>
      <w:r>
        <w:t>the</w:t>
      </w:r>
      <w:r>
        <w:rPr>
          <w:spacing w:val="-3"/>
        </w:rPr>
        <w:t xml:space="preserve"> </w:t>
      </w:r>
      <w:r>
        <w:t>trade</w:t>
      </w:r>
      <w:r>
        <w:rPr>
          <w:spacing w:val="-3"/>
        </w:rPr>
        <w:t xml:space="preserve"> </w:t>
      </w:r>
      <w:r>
        <w:t>mark</w:t>
      </w:r>
      <w:r>
        <w:rPr>
          <w:spacing w:val="-3"/>
        </w:rPr>
        <w:t xml:space="preserve"> </w:t>
      </w:r>
      <w:r>
        <w:t>in</w:t>
      </w:r>
      <w:r>
        <w:rPr>
          <w:spacing w:val="-3"/>
        </w:rPr>
        <w:t xml:space="preserve"> </w:t>
      </w:r>
      <w:r>
        <w:t>India</w:t>
      </w:r>
      <w:r>
        <w:rPr>
          <w:spacing w:val="-3"/>
        </w:rPr>
        <w:t xml:space="preserve"> </w:t>
      </w:r>
      <w:r>
        <w:t>imposed</w:t>
      </w:r>
      <w:r>
        <w:rPr>
          <w:spacing w:val="-3"/>
        </w:rPr>
        <w:t xml:space="preserve"> </w:t>
      </w:r>
      <w:r>
        <w:t>by</w:t>
      </w:r>
      <w:r>
        <w:rPr>
          <w:spacing w:val="-3"/>
        </w:rPr>
        <w:t xml:space="preserve"> </w:t>
      </w:r>
      <w:r>
        <w:t>any</w:t>
      </w:r>
      <w:r>
        <w:rPr>
          <w:spacing w:val="-3"/>
        </w:rPr>
        <w:t xml:space="preserve"> </w:t>
      </w:r>
      <w:r>
        <w:t>law</w:t>
      </w:r>
      <w:r>
        <w:rPr>
          <w:spacing w:val="-3"/>
        </w:rPr>
        <w:t xml:space="preserve"> </w:t>
      </w:r>
      <w:r>
        <w:t>or</w:t>
      </w:r>
      <w:r>
        <w:rPr>
          <w:spacing w:val="-3"/>
        </w:rPr>
        <w:t xml:space="preserve"> </w:t>
      </w:r>
      <w:r>
        <w:t>regulation</w:t>
      </w:r>
      <w:r>
        <w:rPr>
          <w:spacing w:val="-3"/>
        </w:rPr>
        <w:t xml:space="preserve"> </w:t>
      </w:r>
      <w:r>
        <w:t xml:space="preserve">— and not to any intention to abandon or not use the mark. This is the 'special circumstances' </w:t>
      </w:r>
      <w:proofErr w:type="spellStart"/>
      <w:r>
        <w:t>defence</w:t>
      </w:r>
      <w:proofErr w:type="spellEnd"/>
      <w:r>
        <w:t xml:space="preserve"> reflecting Article 19 of TRIPS. The Supreme Court in Hardie Trading Ltd. v. </w:t>
      </w:r>
      <w:proofErr w:type="spellStart"/>
      <w:r>
        <w:t>Addisons</w:t>
      </w:r>
      <w:proofErr w:type="spellEnd"/>
      <w:r>
        <w:t xml:space="preserve"> Paint &amp; Chemicals Ltd. (2003) 11 SCC 92 confirmed that re</w:t>
      </w:r>
      <w:r>
        <w:t>moval for non-use is not automatic and requires examination of the surrounding circumstances including the proprietor's intention and the reasons for non-use.</w:t>
      </w:r>
    </w:p>
    <w:p w:rsidR="0089541D" w:rsidRDefault="0089541D">
      <w:pPr>
        <w:pStyle w:val="BodyText"/>
        <w:spacing w:before="140"/>
        <w:ind w:left="0"/>
      </w:pPr>
    </w:p>
    <w:p w:rsidR="0089541D" w:rsidRDefault="00BD6690">
      <w:pPr>
        <w:pStyle w:val="ListParagraph"/>
        <w:numPr>
          <w:ilvl w:val="0"/>
          <w:numId w:val="5"/>
        </w:numPr>
        <w:tabs>
          <w:tab w:val="left" w:pos="367"/>
        </w:tabs>
        <w:spacing w:after="39"/>
        <w:ind w:left="367"/>
        <w:rPr>
          <w:b/>
          <w:sz w:val="28"/>
        </w:rPr>
      </w:pPr>
      <w:r>
        <w:rPr>
          <w:b/>
          <w:sz w:val="28"/>
        </w:rPr>
        <w:t>Comparison:</w:t>
      </w:r>
      <w:r>
        <w:rPr>
          <w:b/>
          <w:spacing w:val="-6"/>
          <w:sz w:val="28"/>
        </w:rPr>
        <w:t xml:space="preserve"> </w:t>
      </w:r>
      <w:r>
        <w:rPr>
          <w:b/>
          <w:sz w:val="28"/>
        </w:rPr>
        <w:t>renewal</w:t>
      </w:r>
      <w:r>
        <w:rPr>
          <w:b/>
          <w:spacing w:val="-6"/>
          <w:sz w:val="28"/>
        </w:rPr>
        <w:t xml:space="preserve"> </w:t>
      </w:r>
      <w:r>
        <w:rPr>
          <w:b/>
          <w:sz w:val="28"/>
        </w:rPr>
        <w:t>and</w:t>
      </w:r>
      <w:r>
        <w:rPr>
          <w:b/>
          <w:spacing w:val="-5"/>
          <w:sz w:val="28"/>
        </w:rPr>
        <w:t xml:space="preserve"> </w:t>
      </w:r>
      <w:r>
        <w:rPr>
          <w:b/>
          <w:spacing w:val="-2"/>
          <w:sz w:val="28"/>
        </w:rPr>
        <w:t>restoration</w:t>
      </w:r>
    </w:p>
    <w:tbl>
      <w:tblPr>
        <w:tblW w:w="0" w:type="auto"/>
        <w:tblInd w:w="91"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Layout w:type="fixed"/>
        <w:tblCellMar>
          <w:left w:w="0" w:type="dxa"/>
          <w:right w:w="0" w:type="dxa"/>
        </w:tblCellMar>
        <w:tblLook w:val="01E0" w:firstRow="1" w:lastRow="1" w:firstColumn="1" w:lastColumn="1" w:noHBand="0" w:noVBand="0"/>
      </w:tblPr>
      <w:tblGrid>
        <w:gridCol w:w="2000"/>
        <w:gridCol w:w="3630"/>
        <w:gridCol w:w="3630"/>
      </w:tblGrid>
      <w:tr w:rsidR="0089541D">
        <w:trPr>
          <w:trHeight w:val="499"/>
        </w:trPr>
        <w:tc>
          <w:tcPr>
            <w:tcW w:w="2000" w:type="dxa"/>
          </w:tcPr>
          <w:p w:rsidR="0089541D" w:rsidRDefault="00BD6690">
            <w:pPr>
              <w:pStyle w:val="TableParagraph"/>
              <w:rPr>
                <w:b/>
                <w:sz w:val="28"/>
              </w:rPr>
            </w:pPr>
            <w:r>
              <w:rPr>
                <w:b/>
                <w:spacing w:val="-4"/>
                <w:sz w:val="28"/>
              </w:rPr>
              <w:t>Basis</w:t>
            </w:r>
          </w:p>
        </w:tc>
        <w:tc>
          <w:tcPr>
            <w:tcW w:w="3630" w:type="dxa"/>
          </w:tcPr>
          <w:p w:rsidR="0089541D" w:rsidRDefault="00BD6690">
            <w:pPr>
              <w:pStyle w:val="TableParagraph"/>
              <w:rPr>
                <w:b/>
                <w:sz w:val="28"/>
              </w:rPr>
            </w:pPr>
            <w:r>
              <w:rPr>
                <w:b/>
                <w:spacing w:val="-2"/>
                <w:sz w:val="28"/>
              </w:rPr>
              <w:t>Renewal</w:t>
            </w:r>
          </w:p>
        </w:tc>
        <w:tc>
          <w:tcPr>
            <w:tcW w:w="3630" w:type="dxa"/>
          </w:tcPr>
          <w:p w:rsidR="0089541D" w:rsidRDefault="00BD6690">
            <w:pPr>
              <w:pStyle w:val="TableParagraph"/>
              <w:rPr>
                <w:b/>
                <w:sz w:val="28"/>
              </w:rPr>
            </w:pPr>
            <w:r>
              <w:rPr>
                <w:b/>
                <w:spacing w:val="-2"/>
                <w:sz w:val="28"/>
              </w:rPr>
              <w:t>Restoration</w:t>
            </w:r>
          </w:p>
        </w:tc>
      </w:tr>
      <w:tr w:rsidR="0089541D">
        <w:trPr>
          <w:trHeight w:val="841"/>
        </w:trPr>
        <w:tc>
          <w:tcPr>
            <w:tcW w:w="2000" w:type="dxa"/>
          </w:tcPr>
          <w:p w:rsidR="0089541D" w:rsidRDefault="00BD6690">
            <w:pPr>
              <w:pStyle w:val="TableParagraph"/>
              <w:rPr>
                <w:sz w:val="28"/>
              </w:rPr>
            </w:pPr>
            <w:r>
              <w:rPr>
                <w:spacing w:val="-2"/>
                <w:sz w:val="28"/>
              </w:rPr>
              <w:t>Meaning</w:t>
            </w:r>
          </w:p>
        </w:tc>
        <w:tc>
          <w:tcPr>
            <w:tcW w:w="3630" w:type="dxa"/>
          </w:tcPr>
          <w:p w:rsidR="0089541D" w:rsidRDefault="00BD6690">
            <w:pPr>
              <w:pStyle w:val="TableParagraph"/>
              <w:rPr>
                <w:sz w:val="28"/>
              </w:rPr>
            </w:pPr>
            <w:r>
              <w:rPr>
                <w:sz w:val="28"/>
              </w:rPr>
              <w:t>Extension</w:t>
            </w:r>
            <w:r>
              <w:rPr>
                <w:spacing w:val="-16"/>
                <w:sz w:val="28"/>
              </w:rPr>
              <w:t xml:space="preserve"> </w:t>
            </w:r>
            <w:r>
              <w:rPr>
                <w:sz w:val="28"/>
              </w:rPr>
              <w:t>of</w:t>
            </w:r>
            <w:r>
              <w:rPr>
                <w:spacing w:val="-16"/>
                <w:sz w:val="28"/>
              </w:rPr>
              <w:t xml:space="preserve"> </w:t>
            </w:r>
            <w:r>
              <w:rPr>
                <w:sz w:val="28"/>
              </w:rPr>
              <w:t xml:space="preserve">existing </w:t>
            </w:r>
            <w:r>
              <w:rPr>
                <w:spacing w:val="-2"/>
                <w:sz w:val="28"/>
              </w:rPr>
              <w:t>registration</w:t>
            </w:r>
          </w:p>
        </w:tc>
        <w:tc>
          <w:tcPr>
            <w:tcW w:w="3630" w:type="dxa"/>
          </w:tcPr>
          <w:p w:rsidR="0089541D" w:rsidRDefault="00BD6690">
            <w:pPr>
              <w:pStyle w:val="TableParagraph"/>
              <w:rPr>
                <w:sz w:val="28"/>
              </w:rPr>
            </w:pPr>
            <w:r>
              <w:rPr>
                <w:sz w:val="28"/>
              </w:rPr>
              <w:t>Reinstatement</w:t>
            </w:r>
            <w:r>
              <w:rPr>
                <w:spacing w:val="-16"/>
                <w:sz w:val="28"/>
              </w:rPr>
              <w:t xml:space="preserve"> </w:t>
            </w:r>
            <w:r>
              <w:rPr>
                <w:sz w:val="28"/>
              </w:rPr>
              <w:t>after</w:t>
            </w:r>
            <w:r>
              <w:rPr>
                <w:spacing w:val="-16"/>
                <w:sz w:val="28"/>
              </w:rPr>
              <w:t xml:space="preserve"> </w:t>
            </w:r>
            <w:r>
              <w:rPr>
                <w:sz w:val="28"/>
              </w:rPr>
              <w:t>removal from register</w:t>
            </w:r>
          </w:p>
        </w:tc>
      </w:tr>
      <w:tr w:rsidR="0089541D">
        <w:trPr>
          <w:trHeight w:val="499"/>
        </w:trPr>
        <w:tc>
          <w:tcPr>
            <w:tcW w:w="2000" w:type="dxa"/>
          </w:tcPr>
          <w:p w:rsidR="0089541D" w:rsidRDefault="00BD6690">
            <w:pPr>
              <w:pStyle w:val="TableParagraph"/>
              <w:rPr>
                <w:sz w:val="28"/>
              </w:rPr>
            </w:pPr>
            <w:r>
              <w:rPr>
                <w:spacing w:val="-2"/>
                <w:sz w:val="28"/>
              </w:rPr>
              <w:t>Timing</w:t>
            </w:r>
          </w:p>
        </w:tc>
        <w:tc>
          <w:tcPr>
            <w:tcW w:w="3630" w:type="dxa"/>
          </w:tcPr>
          <w:p w:rsidR="0089541D" w:rsidRDefault="00BD6690">
            <w:pPr>
              <w:pStyle w:val="TableParagraph"/>
              <w:rPr>
                <w:sz w:val="28"/>
              </w:rPr>
            </w:pPr>
            <w:r>
              <w:rPr>
                <w:sz w:val="28"/>
              </w:rPr>
              <w:t>Before</w:t>
            </w:r>
            <w:r>
              <w:rPr>
                <w:spacing w:val="-3"/>
                <w:sz w:val="28"/>
              </w:rPr>
              <w:t xml:space="preserve"> </w:t>
            </w:r>
            <w:r>
              <w:rPr>
                <w:sz w:val="28"/>
              </w:rPr>
              <w:t>or</w:t>
            </w:r>
            <w:r>
              <w:rPr>
                <w:spacing w:val="-3"/>
                <w:sz w:val="28"/>
              </w:rPr>
              <w:t xml:space="preserve"> </w:t>
            </w:r>
            <w:r>
              <w:rPr>
                <w:sz w:val="28"/>
              </w:rPr>
              <w:t>upon</w:t>
            </w:r>
            <w:r>
              <w:rPr>
                <w:spacing w:val="-2"/>
                <w:sz w:val="28"/>
              </w:rPr>
              <w:t xml:space="preserve"> expiry</w:t>
            </w:r>
          </w:p>
        </w:tc>
        <w:tc>
          <w:tcPr>
            <w:tcW w:w="3630" w:type="dxa"/>
          </w:tcPr>
          <w:p w:rsidR="0089541D" w:rsidRDefault="00BD6690">
            <w:pPr>
              <w:pStyle w:val="TableParagraph"/>
              <w:rPr>
                <w:sz w:val="28"/>
              </w:rPr>
            </w:pPr>
            <w:r>
              <w:rPr>
                <w:sz w:val="28"/>
              </w:rPr>
              <w:t>After</w:t>
            </w:r>
            <w:r>
              <w:rPr>
                <w:spacing w:val="-4"/>
                <w:sz w:val="28"/>
              </w:rPr>
              <w:t xml:space="preserve"> </w:t>
            </w:r>
            <w:r>
              <w:rPr>
                <w:sz w:val="28"/>
              </w:rPr>
              <w:t>removal</w:t>
            </w:r>
            <w:r>
              <w:rPr>
                <w:spacing w:val="-4"/>
                <w:sz w:val="28"/>
              </w:rPr>
              <w:t xml:space="preserve"> </w:t>
            </w:r>
            <w:r>
              <w:rPr>
                <w:sz w:val="28"/>
              </w:rPr>
              <w:t>from</w:t>
            </w:r>
            <w:r>
              <w:rPr>
                <w:spacing w:val="-3"/>
                <w:sz w:val="28"/>
              </w:rPr>
              <w:t xml:space="preserve"> </w:t>
            </w:r>
            <w:r>
              <w:rPr>
                <w:spacing w:val="-2"/>
                <w:sz w:val="28"/>
              </w:rPr>
              <w:t>register</w:t>
            </w:r>
          </w:p>
        </w:tc>
      </w:tr>
      <w:tr w:rsidR="0089541D">
        <w:trPr>
          <w:trHeight w:val="841"/>
        </w:trPr>
        <w:tc>
          <w:tcPr>
            <w:tcW w:w="2000" w:type="dxa"/>
          </w:tcPr>
          <w:p w:rsidR="0089541D" w:rsidRDefault="00BD6690">
            <w:pPr>
              <w:pStyle w:val="TableParagraph"/>
              <w:rPr>
                <w:sz w:val="28"/>
              </w:rPr>
            </w:pPr>
            <w:r>
              <w:rPr>
                <w:spacing w:val="-2"/>
                <w:sz w:val="28"/>
              </w:rPr>
              <w:t>Requirements</w:t>
            </w:r>
          </w:p>
        </w:tc>
        <w:tc>
          <w:tcPr>
            <w:tcW w:w="3630" w:type="dxa"/>
          </w:tcPr>
          <w:p w:rsidR="0089541D" w:rsidRDefault="00BD6690">
            <w:pPr>
              <w:pStyle w:val="TableParagraph"/>
              <w:rPr>
                <w:sz w:val="28"/>
              </w:rPr>
            </w:pPr>
            <w:r>
              <w:rPr>
                <w:sz w:val="28"/>
              </w:rPr>
              <w:t>Application</w:t>
            </w:r>
            <w:r>
              <w:rPr>
                <w:spacing w:val="-16"/>
                <w:sz w:val="28"/>
              </w:rPr>
              <w:t xml:space="preserve"> </w:t>
            </w:r>
            <w:r>
              <w:rPr>
                <w:sz w:val="28"/>
              </w:rPr>
              <w:t>and</w:t>
            </w:r>
            <w:r>
              <w:rPr>
                <w:spacing w:val="-16"/>
                <w:sz w:val="28"/>
              </w:rPr>
              <w:t xml:space="preserve"> </w:t>
            </w:r>
            <w:r>
              <w:rPr>
                <w:sz w:val="28"/>
              </w:rPr>
              <w:t>prescribed renewal fee</w:t>
            </w:r>
          </w:p>
        </w:tc>
        <w:tc>
          <w:tcPr>
            <w:tcW w:w="3630" w:type="dxa"/>
          </w:tcPr>
          <w:p w:rsidR="0089541D" w:rsidRDefault="00BD6690">
            <w:pPr>
              <w:pStyle w:val="TableParagraph"/>
              <w:ind w:right="212"/>
              <w:rPr>
                <w:sz w:val="28"/>
              </w:rPr>
            </w:pPr>
            <w:r>
              <w:rPr>
                <w:sz w:val="28"/>
              </w:rPr>
              <w:t>Application,</w:t>
            </w:r>
            <w:r>
              <w:rPr>
                <w:spacing w:val="-16"/>
                <w:sz w:val="28"/>
              </w:rPr>
              <w:t xml:space="preserve"> </w:t>
            </w:r>
            <w:r>
              <w:rPr>
                <w:sz w:val="28"/>
              </w:rPr>
              <w:t>fee,</w:t>
            </w:r>
            <w:r>
              <w:rPr>
                <w:spacing w:val="-16"/>
                <w:sz w:val="28"/>
              </w:rPr>
              <w:t xml:space="preserve"> </w:t>
            </w:r>
            <w:r>
              <w:rPr>
                <w:sz w:val="28"/>
              </w:rPr>
              <w:t>surcharge, and Registrar's satisfaction</w:t>
            </w:r>
          </w:p>
        </w:tc>
      </w:tr>
      <w:tr w:rsidR="0089541D">
        <w:trPr>
          <w:trHeight w:val="841"/>
        </w:trPr>
        <w:tc>
          <w:tcPr>
            <w:tcW w:w="2000" w:type="dxa"/>
          </w:tcPr>
          <w:p w:rsidR="0089541D" w:rsidRDefault="00BD6690">
            <w:pPr>
              <w:pStyle w:val="TableParagraph"/>
              <w:rPr>
                <w:sz w:val="28"/>
              </w:rPr>
            </w:pPr>
            <w:r>
              <w:rPr>
                <w:sz w:val="28"/>
              </w:rPr>
              <w:lastRenderedPageBreak/>
              <w:t>Registrar's</w:t>
            </w:r>
            <w:r>
              <w:rPr>
                <w:spacing w:val="-8"/>
                <w:sz w:val="28"/>
              </w:rPr>
              <w:t xml:space="preserve"> </w:t>
            </w:r>
            <w:r>
              <w:rPr>
                <w:spacing w:val="-4"/>
                <w:sz w:val="28"/>
              </w:rPr>
              <w:t>role</w:t>
            </w:r>
          </w:p>
        </w:tc>
        <w:tc>
          <w:tcPr>
            <w:tcW w:w="3630" w:type="dxa"/>
          </w:tcPr>
          <w:p w:rsidR="0089541D" w:rsidRDefault="00BD6690">
            <w:pPr>
              <w:pStyle w:val="TableParagraph"/>
              <w:rPr>
                <w:sz w:val="28"/>
              </w:rPr>
            </w:pPr>
            <w:r>
              <w:rPr>
                <w:sz w:val="28"/>
              </w:rPr>
              <w:t>Administrative</w:t>
            </w:r>
            <w:r>
              <w:rPr>
                <w:spacing w:val="-6"/>
                <w:sz w:val="28"/>
              </w:rPr>
              <w:t xml:space="preserve"> </w:t>
            </w:r>
            <w:r>
              <w:rPr>
                <w:sz w:val="28"/>
              </w:rPr>
              <w:t>in</w:t>
            </w:r>
            <w:r>
              <w:rPr>
                <w:spacing w:val="-5"/>
                <w:sz w:val="28"/>
              </w:rPr>
              <w:t xml:space="preserve"> </w:t>
            </w:r>
            <w:r>
              <w:rPr>
                <w:spacing w:val="-2"/>
                <w:sz w:val="28"/>
              </w:rPr>
              <w:t>nature</w:t>
            </w:r>
          </w:p>
        </w:tc>
        <w:tc>
          <w:tcPr>
            <w:tcW w:w="3630" w:type="dxa"/>
          </w:tcPr>
          <w:p w:rsidR="0089541D" w:rsidRDefault="00BD6690">
            <w:pPr>
              <w:pStyle w:val="TableParagraph"/>
              <w:rPr>
                <w:sz w:val="28"/>
              </w:rPr>
            </w:pPr>
            <w:r>
              <w:rPr>
                <w:sz w:val="28"/>
              </w:rPr>
              <w:t>Discretionary</w:t>
            </w:r>
            <w:r>
              <w:rPr>
                <w:spacing w:val="-16"/>
                <w:sz w:val="28"/>
              </w:rPr>
              <w:t xml:space="preserve"> </w:t>
            </w:r>
            <w:r>
              <w:rPr>
                <w:sz w:val="28"/>
              </w:rPr>
              <w:t>—</w:t>
            </w:r>
            <w:r>
              <w:rPr>
                <w:spacing w:val="-16"/>
                <w:sz w:val="28"/>
              </w:rPr>
              <w:t xml:space="preserve"> </w:t>
            </w:r>
            <w:r>
              <w:rPr>
                <w:sz w:val="28"/>
              </w:rPr>
              <w:t xml:space="preserve">justification </w:t>
            </w:r>
            <w:r>
              <w:rPr>
                <w:spacing w:val="-2"/>
                <w:sz w:val="28"/>
              </w:rPr>
              <w:t>required</w:t>
            </w:r>
          </w:p>
        </w:tc>
      </w:tr>
      <w:tr w:rsidR="0089541D">
        <w:trPr>
          <w:trHeight w:val="841"/>
        </w:trPr>
        <w:tc>
          <w:tcPr>
            <w:tcW w:w="2000" w:type="dxa"/>
          </w:tcPr>
          <w:p w:rsidR="0089541D" w:rsidRDefault="00BD6690">
            <w:pPr>
              <w:pStyle w:val="TableParagraph"/>
              <w:rPr>
                <w:sz w:val="28"/>
              </w:rPr>
            </w:pPr>
            <w:r>
              <w:rPr>
                <w:spacing w:val="-2"/>
                <w:sz w:val="28"/>
              </w:rPr>
              <w:t>Effect</w:t>
            </w:r>
          </w:p>
        </w:tc>
        <w:tc>
          <w:tcPr>
            <w:tcW w:w="3630" w:type="dxa"/>
          </w:tcPr>
          <w:p w:rsidR="0089541D" w:rsidRDefault="00BD6690">
            <w:pPr>
              <w:pStyle w:val="TableParagraph"/>
              <w:ind w:right="212"/>
              <w:rPr>
                <w:sz w:val="28"/>
              </w:rPr>
            </w:pPr>
            <w:r>
              <w:rPr>
                <w:sz w:val="28"/>
              </w:rPr>
              <w:t>Continuation</w:t>
            </w:r>
            <w:r>
              <w:rPr>
                <w:spacing w:val="-16"/>
                <w:sz w:val="28"/>
              </w:rPr>
              <w:t xml:space="preserve"> </w:t>
            </w:r>
            <w:r>
              <w:rPr>
                <w:sz w:val="28"/>
              </w:rPr>
              <w:t>of</w:t>
            </w:r>
            <w:r>
              <w:rPr>
                <w:spacing w:val="-16"/>
                <w:sz w:val="28"/>
              </w:rPr>
              <w:t xml:space="preserve"> </w:t>
            </w:r>
            <w:r>
              <w:rPr>
                <w:sz w:val="28"/>
              </w:rPr>
              <w:t xml:space="preserve">existing </w:t>
            </w:r>
            <w:r>
              <w:rPr>
                <w:spacing w:val="-2"/>
                <w:sz w:val="28"/>
              </w:rPr>
              <w:t>rights</w:t>
            </w:r>
          </w:p>
        </w:tc>
        <w:tc>
          <w:tcPr>
            <w:tcW w:w="3630" w:type="dxa"/>
          </w:tcPr>
          <w:p w:rsidR="0089541D" w:rsidRDefault="00BD6690">
            <w:pPr>
              <w:pStyle w:val="TableParagraph"/>
              <w:ind w:right="212"/>
              <w:rPr>
                <w:sz w:val="28"/>
              </w:rPr>
            </w:pPr>
            <w:r>
              <w:rPr>
                <w:sz w:val="28"/>
              </w:rPr>
              <w:t>Revival</w:t>
            </w:r>
            <w:r>
              <w:rPr>
                <w:spacing w:val="-10"/>
                <w:sz w:val="28"/>
              </w:rPr>
              <w:t xml:space="preserve"> </w:t>
            </w:r>
            <w:r>
              <w:rPr>
                <w:sz w:val="28"/>
              </w:rPr>
              <w:t>of</w:t>
            </w:r>
            <w:r>
              <w:rPr>
                <w:spacing w:val="-10"/>
                <w:sz w:val="28"/>
              </w:rPr>
              <w:t xml:space="preserve"> </w:t>
            </w:r>
            <w:r>
              <w:rPr>
                <w:sz w:val="28"/>
              </w:rPr>
              <w:t>rights</w:t>
            </w:r>
            <w:r>
              <w:rPr>
                <w:spacing w:val="-10"/>
                <w:sz w:val="28"/>
              </w:rPr>
              <w:t xml:space="preserve"> </w:t>
            </w:r>
            <w:r>
              <w:rPr>
                <w:sz w:val="28"/>
              </w:rPr>
              <w:t>that</w:t>
            </w:r>
            <w:r>
              <w:rPr>
                <w:spacing w:val="-10"/>
                <w:sz w:val="28"/>
              </w:rPr>
              <w:t xml:space="preserve"> </w:t>
            </w:r>
            <w:r>
              <w:rPr>
                <w:sz w:val="28"/>
              </w:rPr>
              <w:t xml:space="preserve">had </w:t>
            </w:r>
            <w:r>
              <w:rPr>
                <w:spacing w:val="-2"/>
                <w:sz w:val="28"/>
              </w:rPr>
              <w:t>lapsed</w:t>
            </w:r>
          </w:p>
        </w:tc>
      </w:tr>
      <w:tr w:rsidR="0089541D">
        <w:trPr>
          <w:trHeight w:val="1182"/>
        </w:trPr>
        <w:tc>
          <w:tcPr>
            <w:tcW w:w="2000" w:type="dxa"/>
          </w:tcPr>
          <w:p w:rsidR="0089541D" w:rsidRDefault="00BD6690">
            <w:pPr>
              <w:pStyle w:val="TableParagraph"/>
              <w:ind w:right="617"/>
              <w:rPr>
                <w:sz w:val="28"/>
              </w:rPr>
            </w:pPr>
            <w:r>
              <w:rPr>
                <w:sz w:val="28"/>
              </w:rPr>
              <w:t>Third</w:t>
            </w:r>
            <w:r>
              <w:rPr>
                <w:spacing w:val="-16"/>
                <w:sz w:val="28"/>
              </w:rPr>
              <w:t xml:space="preserve"> </w:t>
            </w:r>
            <w:r>
              <w:rPr>
                <w:sz w:val="28"/>
              </w:rPr>
              <w:t xml:space="preserve">party </w:t>
            </w:r>
            <w:r>
              <w:rPr>
                <w:spacing w:val="-2"/>
                <w:sz w:val="28"/>
              </w:rPr>
              <w:t>rights</w:t>
            </w:r>
          </w:p>
        </w:tc>
        <w:tc>
          <w:tcPr>
            <w:tcW w:w="3630" w:type="dxa"/>
          </w:tcPr>
          <w:p w:rsidR="0089541D" w:rsidRDefault="00BD6690">
            <w:pPr>
              <w:pStyle w:val="TableParagraph"/>
              <w:rPr>
                <w:sz w:val="28"/>
              </w:rPr>
            </w:pPr>
            <w:r>
              <w:rPr>
                <w:sz w:val="28"/>
              </w:rPr>
              <w:t>Not</w:t>
            </w:r>
            <w:r>
              <w:rPr>
                <w:spacing w:val="-2"/>
                <w:sz w:val="28"/>
              </w:rPr>
              <w:t xml:space="preserve"> affected</w:t>
            </w:r>
          </w:p>
        </w:tc>
        <w:tc>
          <w:tcPr>
            <w:tcW w:w="3630" w:type="dxa"/>
          </w:tcPr>
          <w:p w:rsidR="0089541D" w:rsidRDefault="00BD6690">
            <w:pPr>
              <w:pStyle w:val="TableParagraph"/>
              <w:rPr>
                <w:sz w:val="28"/>
              </w:rPr>
            </w:pPr>
            <w:r>
              <w:rPr>
                <w:sz w:val="28"/>
              </w:rPr>
              <w:t>May be protected by conditions</w:t>
            </w:r>
            <w:r>
              <w:rPr>
                <w:spacing w:val="-16"/>
                <w:sz w:val="28"/>
              </w:rPr>
              <w:t xml:space="preserve"> </w:t>
            </w:r>
            <w:r>
              <w:rPr>
                <w:sz w:val="28"/>
              </w:rPr>
              <w:t>imposed</w:t>
            </w:r>
            <w:r>
              <w:rPr>
                <w:spacing w:val="-16"/>
                <w:sz w:val="28"/>
              </w:rPr>
              <w:t xml:space="preserve"> </w:t>
            </w:r>
            <w:r>
              <w:rPr>
                <w:sz w:val="28"/>
              </w:rPr>
              <w:t xml:space="preserve">on </w:t>
            </w:r>
            <w:r>
              <w:rPr>
                <w:spacing w:val="-2"/>
                <w:sz w:val="28"/>
              </w:rPr>
              <w:t>restoration</w:t>
            </w:r>
          </w:p>
        </w:tc>
      </w:tr>
      <w:tr w:rsidR="0089541D">
        <w:trPr>
          <w:trHeight w:val="841"/>
        </w:trPr>
        <w:tc>
          <w:tcPr>
            <w:tcW w:w="2000" w:type="dxa"/>
          </w:tcPr>
          <w:p w:rsidR="0089541D" w:rsidRDefault="00BD6690">
            <w:pPr>
              <w:pStyle w:val="TableParagraph"/>
              <w:rPr>
                <w:sz w:val="28"/>
              </w:rPr>
            </w:pPr>
            <w:r>
              <w:rPr>
                <w:spacing w:val="-2"/>
                <w:sz w:val="28"/>
              </w:rPr>
              <w:t>Applicable provision</w:t>
            </w:r>
          </w:p>
        </w:tc>
        <w:tc>
          <w:tcPr>
            <w:tcW w:w="3630" w:type="dxa"/>
          </w:tcPr>
          <w:p w:rsidR="0089541D" w:rsidRDefault="00BD6690">
            <w:pPr>
              <w:pStyle w:val="TableParagraph"/>
              <w:rPr>
                <w:sz w:val="28"/>
              </w:rPr>
            </w:pPr>
            <w:r>
              <w:rPr>
                <w:sz w:val="28"/>
              </w:rPr>
              <w:t>Section</w:t>
            </w:r>
            <w:r>
              <w:rPr>
                <w:spacing w:val="-3"/>
                <w:sz w:val="28"/>
              </w:rPr>
              <w:t xml:space="preserve"> </w:t>
            </w:r>
            <w:r>
              <w:rPr>
                <w:sz w:val="28"/>
              </w:rPr>
              <w:t>25(2)</w:t>
            </w:r>
            <w:r>
              <w:rPr>
                <w:spacing w:val="-2"/>
                <w:sz w:val="28"/>
              </w:rPr>
              <w:t xml:space="preserve"> </w:t>
            </w:r>
            <w:r>
              <w:rPr>
                <w:sz w:val="28"/>
              </w:rPr>
              <w:t>and</w:t>
            </w:r>
            <w:r>
              <w:rPr>
                <w:spacing w:val="-2"/>
                <w:sz w:val="28"/>
              </w:rPr>
              <w:t xml:space="preserve"> </w:t>
            </w:r>
            <w:r>
              <w:rPr>
                <w:spacing w:val="-5"/>
                <w:sz w:val="28"/>
              </w:rPr>
              <w:t>(3)</w:t>
            </w:r>
          </w:p>
        </w:tc>
        <w:tc>
          <w:tcPr>
            <w:tcW w:w="3630" w:type="dxa"/>
          </w:tcPr>
          <w:p w:rsidR="0089541D" w:rsidRDefault="00BD6690">
            <w:pPr>
              <w:pStyle w:val="TableParagraph"/>
              <w:rPr>
                <w:sz w:val="28"/>
              </w:rPr>
            </w:pPr>
            <w:r>
              <w:rPr>
                <w:sz w:val="28"/>
              </w:rPr>
              <w:t>Section</w:t>
            </w:r>
            <w:r>
              <w:rPr>
                <w:spacing w:val="-4"/>
                <w:sz w:val="28"/>
              </w:rPr>
              <w:t xml:space="preserve"> </w:t>
            </w:r>
            <w:r>
              <w:rPr>
                <w:spacing w:val="-2"/>
                <w:sz w:val="28"/>
              </w:rPr>
              <w:t>25(4)</w:t>
            </w:r>
          </w:p>
        </w:tc>
      </w:tr>
    </w:tbl>
    <w:p w:rsidR="0089541D" w:rsidRDefault="0089541D">
      <w:pPr>
        <w:pStyle w:val="BodyText"/>
        <w:spacing w:before="100"/>
        <w:ind w:left="0"/>
        <w:rPr>
          <w:b/>
        </w:rPr>
      </w:pPr>
    </w:p>
    <w:p w:rsidR="0089541D" w:rsidRDefault="00BD6690">
      <w:pPr>
        <w:pStyle w:val="ListParagraph"/>
        <w:numPr>
          <w:ilvl w:val="0"/>
          <w:numId w:val="5"/>
        </w:numPr>
        <w:tabs>
          <w:tab w:val="left" w:pos="367"/>
        </w:tabs>
        <w:ind w:left="367"/>
        <w:rPr>
          <w:b/>
          <w:sz w:val="28"/>
        </w:rPr>
      </w:pPr>
      <w:r>
        <w:rPr>
          <w:b/>
          <w:sz w:val="28"/>
        </w:rPr>
        <w:t>Case</w:t>
      </w:r>
      <w:r>
        <w:rPr>
          <w:b/>
          <w:spacing w:val="-2"/>
          <w:sz w:val="28"/>
        </w:rPr>
        <w:t xml:space="preserve"> </w:t>
      </w:r>
      <w:r>
        <w:rPr>
          <w:b/>
          <w:spacing w:val="-4"/>
          <w:sz w:val="28"/>
        </w:rPr>
        <w:t>laws</w:t>
      </w:r>
    </w:p>
    <w:p w:rsidR="0089541D" w:rsidRDefault="0089541D">
      <w:pPr>
        <w:pStyle w:val="BodyText"/>
        <w:spacing w:before="120"/>
        <w:ind w:left="0"/>
        <w:rPr>
          <w:b/>
        </w:rPr>
      </w:pPr>
    </w:p>
    <w:p w:rsidR="0089541D" w:rsidRDefault="00BD6690">
      <w:pPr>
        <w:ind w:left="87"/>
        <w:rPr>
          <w:b/>
          <w:sz w:val="28"/>
        </w:rPr>
      </w:pPr>
      <w:r>
        <w:rPr>
          <w:b/>
          <w:sz w:val="28"/>
        </w:rPr>
        <w:t>Hardie</w:t>
      </w:r>
      <w:r>
        <w:rPr>
          <w:b/>
          <w:spacing w:val="-4"/>
          <w:sz w:val="28"/>
        </w:rPr>
        <w:t xml:space="preserve"> </w:t>
      </w:r>
      <w:r>
        <w:rPr>
          <w:b/>
          <w:sz w:val="28"/>
        </w:rPr>
        <w:t>Trading</w:t>
      </w:r>
      <w:r>
        <w:rPr>
          <w:b/>
          <w:spacing w:val="-4"/>
          <w:sz w:val="28"/>
        </w:rPr>
        <w:t xml:space="preserve"> </w:t>
      </w:r>
      <w:r>
        <w:rPr>
          <w:b/>
          <w:sz w:val="28"/>
        </w:rPr>
        <w:t>Ltd.</w:t>
      </w:r>
      <w:r>
        <w:rPr>
          <w:b/>
          <w:spacing w:val="-4"/>
          <w:sz w:val="28"/>
        </w:rPr>
        <w:t xml:space="preserve"> </w:t>
      </w:r>
      <w:r>
        <w:rPr>
          <w:b/>
          <w:sz w:val="28"/>
        </w:rPr>
        <w:t>v.</w:t>
      </w:r>
      <w:r>
        <w:rPr>
          <w:b/>
          <w:spacing w:val="-3"/>
          <w:sz w:val="28"/>
        </w:rPr>
        <w:t xml:space="preserve"> </w:t>
      </w:r>
      <w:proofErr w:type="spellStart"/>
      <w:r>
        <w:rPr>
          <w:b/>
          <w:sz w:val="28"/>
        </w:rPr>
        <w:t>Addisons</w:t>
      </w:r>
      <w:proofErr w:type="spellEnd"/>
      <w:r>
        <w:rPr>
          <w:b/>
          <w:spacing w:val="-4"/>
          <w:sz w:val="28"/>
        </w:rPr>
        <w:t xml:space="preserve"> </w:t>
      </w:r>
      <w:r>
        <w:rPr>
          <w:b/>
          <w:sz w:val="28"/>
        </w:rPr>
        <w:t>Paint</w:t>
      </w:r>
      <w:r>
        <w:rPr>
          <w:b/>
          <w:spacing w:val="-4"/>
          <w:sz w:val="28"/>
        </w:rPr>
        <w:t xml:space="preserve"> </w:t>
      </w:r>
      <w:r>
        <w:rPr>
          <w:b/>
          <w:sz w:val="28"/>
        </w:rPr>
        <w:t>&amp;</w:t>
      </w:r>
      <w:r>
        <w:rPr>
          <w:b/>
          <w:spacing w:val="-4"/>
          <w:sz w:val="28"/>
        </w:rPr>
        <w:t xml:space="preserve"> </w:t>
      </w:r>
      <w:r>
        <w:rPr>
          <w:b/>
          <w:sz w:val="28"/>
        </w:rPr>
        <w:t>Chemicals</w:t>
      </w:r>
      <w:r>
        <w:rPr>
          <w:b/>
          <w:spacing w:val="-3"/>
          <w:sz w:val="28"/>
        </w:rPr>
        <w:t xml:space="preserve"> </w:t>
      </w:r>
      <w:r>
        <w:rPr>
          <w:b/>
          <w:spacing w:val="-4"/>
          <w:sz w:val="28"/>
        </w:rPr>
        <w:t>Ltd.</w:t>
      </w:r>
    </w:p>
    <w:p w:rsidR="0089541D" w:rsidRDefault="00BD6690">
      <w:pPr>
        <w:pStyle w:val="BodyText"/>
      </w:pPr>
      <w:r>
        <w:t>Citation:</w:t>
      </w:r>
      <w:r>
        <w:rPr>
          <w:spacing w:val="-3"/>
        </w:rPr>
        <w:t xml:space="preserve"> </w:t>
      </w:r>
      <w:r>
        <w:t>(2003)</w:t>
      </w:r>
      <w:r>
        <w:rPr>
          <w:spacing w:val="-2"/>
        </w:rPr>
        <w:t xml:space="preserve"> </w:t>
      </w:r>
      <w:r>
        <w:t>11</w:t>
      </w:r>
      <w:r>
        <w:rPr>
          <w:spacing w:val="-2"/>
        </w:rPr>
        <w:t xml:space="preserve"> </w:t>
      </w:r>
      <w:r>
        <w:t>SCC</w:t>
      </w:r>
      <w:r>
        <w:rPr>
          <w:spacing w:val="-2"/>
        </w:rPr>
        <w:t xml:space="preserve"> </w:t>
      </w:r>
      <w:r>
        <w:rPr>
          <w:spacing w:val="-5"/>
        </w:rPr>
        <w:t>92</w:t>
      </w:r>
    </w:p>
    <w:p w:rsidR="0089541D" w:rsidRDefault="0089541D">
      <w:pPr>
        <w:pStyle w:val="BodyText"/>
        <w:spacing w:before="120"/>
        <w:ind w:left="0"/>
      </w:pPr>
    </w:p>
    <w:p w:rsidR="0089541D" w:rsidRDefault="00BD6690">
      <w:pPr>
        <w:pStyle w:val="Heading1"/>
      </w:pPr>
      <w:r>
        <w:rPr>
          <w:spacing w:val="-2"/>
        </w:rPr>
        <w:t>Facts:</w:t>
      </w:r>
    </w:p>
    <w:p w:rsidR="0089541D" w:rsidRDefault="00BD6690">
      <w:pPr>
        <w:pStyle w:val="BodyText"/>
        <w:spacing w:before="30"/>
        <w:ind w:right="131"/>
      </w:pPr>
      <w:r>
        <w:t xml:space="preserve">Hardie Trading Ltd. was the registered proprietor of certain </w:t>
      </w:r>
      <w:proofErr w:type="spellStart"/>
      <w:r>
        <w:t>trade marks</w:t>
      </w:r>
      <w:proofErr w:type="spellEnd"/>
      <w:r>
        <w:t xml:space="preserve">. </w:t>
      </w:r>
      <w:proofErr w:type="spellStart"/>
      <w:r>
        <w:t>Addisons</w:t>
      </w:r>
      <w:proofErr w:type="spellEnd"/>
      <w:r>
        <w:t xml:space="preserve"> Paint &amp; Chemicals Ltd. sought removal of the marks from the register under Section 46 of the Trade and Merchandise Marks Act, 1958 (equivalent to Section 47 of the 1999 Act)</w:t>
      </w:r>
      <w:r>
        <w:t xml:space="preserve"> on the ground of non-use for the prescribed period. Hardie contested the removal,</w:t>
      </w:r>
      <w:r>
        <w:rPr>
          <w:spacing w:val="-4"/>
        </w:rPr>
        <w:t xml:space="preserve"> </w:t>
      </w:r>
      <w:r>
        <w:t>contending</w:t>
      </w:r>
      <w:r>
        <w:rPr>
          <w:spacing w:val="-4"/>
        </w:rPr>
        <w:t xml:space="preserve"> </w:t>
      </w:r>
      <w:r>
        <w:t>that</w:t>
      </w:r>
      <w:r>
        <w:rPr>
          <w:spacing w:val="-4"/>
        </w:rPr>
        <w:t xml:space="preserve"> </w:t>
      </w:r>
      <w:r>
        <w:t>there</w:t>
      </w:r>
      <w:r>
        <w:rPr>
          <w:spacing w:val="-4"/>
        </w:rPr>
        <w:t xml:space="preserve"> </w:t>
      </w:r>
      <w:r>
        <w:t>were</w:t>
      </w:r>
      <w:r>
        <w:rPr>
          <w:spacing w:val="-4"/>
        </w:rPr>
        <w:t xml:space="preserve"> </w:t>
      </w:r>
      <w:r>
        <w:t>valid</w:t>
      </w:r>
      <w:r>
        <w:rPr>
          <w:spacing w:val="-4"/>
        </w:rPr>
        <w:t xml:space="preserve"> </w:t>
      </w:r>
      <w:r>
        <w:t>reasons</w:t>
      </w:r>
      <w:r>
        <w:rPr>
          <w:spacing w:val="-4"/>
        </w:rPr>
        <w:t xml:space="preserve"> </w:t>
      </w:r>
      <w:r>
        <w:t>for</w:t>
      </w:r>
      <w:r>
        <w:rPr>
          <w:spacing w:val="-4"/>
        </w:rPr>
        <w:t xml:space="preserve"> </w:t>
      </w:r>
      <w:r>
        <w:t>the</w:t>
      </w:r>
      <w:r>
        <w:rPr>
          <w:spacing w:val="-4"/>
        </w:rPr>
        <w:t xml:space="preserve"> </w:t>
      </w:r>
      <w:r>
        <w:t>period</w:t>
      </w:r>
      <w:r>
        <w:rPr>
          <w:spacing w:val="-4"/>
        </w:rPr>
        <w:t xml:space="preserve"> </w:t>
      </w:r>
      <w:r>
        <w:t>of</w:t>
      </w:r>
      <w:r>
        <w:rPr>
          <w:spacing w:val="-4"/>
        </w:rPr>
        <w:t xml:space="preserve"> </w:t>
      </w:r>
      <w:r>
        <w:t>non-use</w:t>
      </w:r>
      <w:r>
        <w:rPr>
          <w:spacing w:val="-4"/>
        </w:rPr>
        <w:t xml:space="preserve"> </w:t>
      </w:r>
      <w:r>
        <w:t>and</w:t>
      </w:r>
      <w:r>
        <w:rPr>
          <w:spacing w:val="-4"/>
        </w:rPr>
        <w:t xml:space="preserve"> </w:t>
      </w:r>
      <w:r>
        <w:t>that the company had a genuine intention to resume use.</w:t>
      </w:r>
    </w:p>
    <w:p w:rsidR="0089541D" w:rsidRDefault="0089541D">
      <w:pPr>
        <w:pStyle w:val="BodyText"/>
        <w:spacing w:before="120"/>
        <w:ind w:left="0"/>
      </w:pPr>
    </w:p>
    <w:p w:rsidR="0089541D" w:rsidRDefault="00BD6690">
      <w:pPr>
        <w:pStyle w:val="Heading1"/>
      </w:pPr>
      <w:r>
        <w:rPr>
          <w:spacing w:val="-2"/>
        </w:rPr>
        <w:t>Issues:</w:t>
      </w:r>
    </w:p>
    <w:p w:rsidR="0089541D" w:rsidRDefault="00BD6690">
      <w:pPr>
        <w:pStyle w:val="BodyText"/>
        <w:spacing w:before="30"/>
      </w:pPr>
      <w:r>
        <w:t>(</w:t>
      </w:r>
      <w:proofErr w:type="spellStart"/>
      <w:r>
        <w:t>i</w:t>
      </w:r>
      <w:proofErr w:type="spellEnd"/>
      <w:r>
        <w:t>)</w:t>
      </w:r>
      <w:r>
        <w:rPr>
          <w:spacing w:val="-4"/>
        </w:rPr>
        <w:t xml:space="preserve"> </w:t>
      </w:r>
      <w:r>
        <w:t>Whether</w:t>
      </w:r>
      <w:r>
        <w:rPr>
          <w:spacing w:val="-4"/>
        </w:rPr>
        <w:t xml:space="preserve"> </w:t>
      </w:r>
      <w:r>
        <w:t>registered</w:t>
      </w:r>
      <w:r>
        <w:rPr>
          <w:spacing w:val="-4"/>
        </w:rPr>
        <w:t xml:space="preserve"> </w:t>
      </w:r>
      <w:proofErr w:type="spellStart"/>
      <w:r>
        <w:t>trade</w:t>
      </w:r>
      <w:r>
        <w:rPr>
          <w:spacing w:val="-4"/>
        </w:rPr>
        <w:t xml:space="preserve"> </w:t>
      </w:r>
      <w:r>
        <w:t>marks</w:t>
      </w:r>
      <w:proofErr w:type="spellEnd"/>
      <w:r>
        <w:rPr>
          <w:spacing w:val="-4"/>
        </w:rPr>
        <w:t xml:space="preserve"> </w:t>
      </w:r>
      <w:r>
        <w:t>should</w:t>
      </w:r>
      <w:r>
        <w:rPr>
          <w:spacing w:val="-4"/>
        </w:rPr>
        <w:t xml:space="preserve"> </w:t>
      </w:r>
      <w:r>
        <w:t>be</w:t>
      </w:r>
      <w:r>
        <w:rPr>
          <w:spacing w:val="-4"/>
        </w:rPr>
        <w:t xml:space="preserve"> </w:t>
      </w:r>
      <w:r>
        <w:t>removed</w:t>
      </w:r>
      <w:r>
        <w:rPr>
          <w:spacing w:val="-4"/>
        </w:rPr>
        <w:t xml:space="preserve"> </w:t>
      </w:r>
      <w:r>
        <w:t>from</w:t>
      </w:r>
      <w:r>
        <w:rPr>
          <w:spacing w:val="-4"/>
        </w:rPr>
        <w:t xml:space="preserve"> </w:t>
      </w:r>
      <w:r>
        <w:t>the</w:t>
      </w:r>
      <w:r>
        <w:rPr>
          <w:spacing w:val="-4"/>
        </w:rPr>
        <w:t xml:space="preserve"> </w:t>
      </w:r>
      <w:r>
        <w:t>register</w:t>
      </w:r>
      <w:r>
        <w:rPr>
          <w:spacing w:val="-4"/>
        </w:rPr>
        <w:t xml:space="preserve"> </w:t>
      </w:r>
      <w:r>
        <w:t>for</w:t>
      </w:r>
      <w:r>
        <w:rPr>
          <w:spacing w:val="-4"/>
        </w:rPr>
        <w:t xml:space="preserve"> </w:t>
      </w:r>
      <w:r>
        <w:t>non-use where</w:t>
      </w:r>
      <w:r>
        <w:rPr>
          <w:spacing w:val="-3"/>
        </w:rPr>
        <w:t xml:space="preserve"> </w:t>
      </w:r>
      <w:r>
        <w:t>the</w:t>
      </w:r>
      <w:r>
        <w:rPr>
          <w:spacing w:val="-3"/>
        </w:rPr>
        <w:t xml:space="preserve"> </w:t>
      </w:r>
      <w:r>
        <w:t>proprietor</w:t>
      </w:r>
      <w:r>
        <w:rPr>
          <w:spacing w:val="-3"/>
        </w:rPr>
        <w:t xml:space="preserve"> </w:t>
      </w:r>
      <w:r>
        <w:t>has</w:t>
      </w:r>
      <w:r>
        <w:rPr>
          <w:spacing w:val="-3"/>
        </w:rPr>
        <w:t xml:space="preserve"> </w:t>
      </w:r>
      <w:r>
        <w:t>a</w:t>
      </w:r>
      <w:r>
        <w:rPr>
          <w:spacing w:val="-3"/>
        </w:rPr>
        <w:t xml:space="preserve"> </w:t>
      </w:r>
      <w:r>
        <w:t>genuine</w:t>
      </w:r>
      <w:r>
        <w:rPr>
          <w:spacing w:val="-3"/>
        </w:rPr>
        <w:t xml:space="preserve"> </w:t>
      </w:r>
      <w:r>
        <w:t>intention</w:t>
      </w:r>
      <w:r>
        <w:rPr>
          <w:spacing w:val="-3"/>
        </w:rPr>
        <w:t xml:space="preserve"> </w:t>
      </w:r>
      <w:r>
        <w:t>to</w:t>
      </w:r>
      <w:r>
        <w:rPr>
          <w:spacing w:val="-3"/>
        </w:rPr>
        <w:t xml:space="preserve"> </w:t>
      </w:r>
      <w:r>
        <w:t>use</w:t>
      </w:r>
      <w:r>
        <w:rPr>
          <w:spacing w:val="-3"/>
        </w:rPr>
        <w:t xml:space="preserve"> </w:t>
      </w:r>
      <w:r>
        <w:t>them</w:t>
      </w:r>
      <w:r>
        <w:rPr>
          <w:spacing w:val="-3"/>
        </w:rPr>
        <w:t xml:space="preserve"> </w:t>
      </w:r>
      <w:r>
        <w:t>and</w:t>
      </w:r>
      <w:r>
        <w:rPr>
          <w:spacing w:val="-3"/>
        </w:rPr>
        <w:t xml:space="preserve"> </w:t>
      </w:r>
      <w:r>
        <w:t>valid</w:t>
      </w:r>
      <w:r>
        <w:rPr>
          <w:spacing w:val="-3"/>
        </w:rPr>
        <w:t xml:space="preserve"> </w:t>
      </w:r>
      <w:r>
        <w:t>reasons</w:t>
      </w:r>
      <w:r>
        <w:rPr>
          <w:spacing w:val="-3"/>
        </w:rPr>
        <w:t xml:space="preserve"> </w:t>
      </w:r>
      <w:r>
        <w:t>for</w:t>
      </w:r>
      <w:r>
        <w:rPr>
          <w:spacing w:val="-3"/>
        </w:rPr>
        <w:t xml:space="preserve"> </w:t>
      </w:r>
      <w:r>
        <w:t xml:space="preserve">non-use. (ii) What standard of evidence is required to establish non-use warranting </w:t>
      </w:r>
      <w:r>
        <w:rPr>
          <w:spacing w:val="-2"/>
        </w:rPr>
        <w:t>removal.</w:t>
      </w:r>
    </w:p>
    <w:p w:rsidR="0089541D" w:rsidRDefault="0089541D">
      <w:pPr>
        <w:pStyle w:val="BodyText"/>
        <w:spacing w:before="120"/>
        <w:ind w:left="0"/>
      </w:pPr>
    </w:p>
    <w:p w:rsidR="0089541D" w:rsidRDefault="00BD6690">
      <w:pPr>
        <w:pStyle w:val="Heading1"/>
      </w:pPr>
      <w:r>
        <w:rPr>
          <w:spacing w:val="-2"/>
        </w:rPr>
        <w:t>Held:</w:t>
      </w:r>
    </w:p>
    <w:p w:rsidR="0089541D" w:rsidRDefault="00BD6690">
      <w:pPr>
        <w:pStyle w:val="BodyText"/>
        <w:spacing w:before="30"/>
        <w:ind w:right="243"/>
      </w:pPr>
      <w:r>
        <w:t>The</w:t>
      </w:r>
      <w:r>
        <w:rPr>
          <w:spacing w:val="-4"/>
        </w:rPr>
        <w:t xml:space="preserve"> </w:t>
      </w:r>
      <w:r>
        <w:t>Supreme</w:t>
      </w:r>
      <w:r>
        <w:rPr>
          <w:spacing w:val="-4"/>
        </w:rPr>
        <w:t xml:space="preserve"> </w:t>
      </w:r>
      <w:r>
        <w:t>Court</w:t>
      </w:r>
      <w:r>
        <w:rPr>
          <w:spacing w:val="-4"/>
        </w:rPr>
        <w:t xml:space="preserve"> </w:t>
      </w:r>
      <w:r>
        <w:t>held</w:t>
      </w:r>
      <w:r>
        <w:rPr>
          <w:spacing w:val="-4"/>
        </w:rPr>
        <w:t xml:space="preserve"> </w:t>
      </w:r>
      <w:r>
        <w:t>that</w:t>
      </w:r>
      <w:r>
        <w:rPr>
          <w:spacing w:val="-4"/>
        </w:rPr>
        <w:t xml:space="preserve"> </w:t>
      </w:r>
      <w:r>
        <w:t>r</w:t>
      </w:r>
      <w:r>
        <w:t>emoval</w:t>
      </w:r>
      <w:r>
        <w:rPr>
          <w:spacing w:val="-4"/>
        </w:rPr>
        <w:t xml:space="preserve"> </w:t>
      </w:r>
      <w:r>
        <w:t>for</w:t>
      </w:r>
      <w:r>
        <w:rPr>
          <w:spacing w:val="-4"/>
        </w:rPr>
        <w:t xml:space="preserve"> </w:t>
      </w:r>
      <w:r>
        <w:t>non-use</w:t>
      </w:r>
      <w:r>
        <w:rPr>
          <w:spacing w:val="-4"/>
        </w:rPr>
        <w:t xml:space="preserve"> </w:t>
      </w:r>
      <w:r>
        <w:t>is</w:t>
      </w:r>
      <w:r>
        <w:rPr>
          <w:spacing w:val="-4"/>
        </w:rPr>
        <w:t xml:space="preserve"> </w:t>
      </w:r>
      <w:r>
        <w:t>not</w:t>
      </w:r>
      <w:r>
        <w:rPr>
          <w:spacing w:val="-4"/>
        </w:rPr>
        <w:t xml:space="preserve"> </w:t>
      </w:r>
      <w:r>
        <w:t>an</w:t>
      </w:r>
      <w:r>
        <w:rPr>
          <w:spacing w:val="-4"/>
        </w:rPr>
        <w:t xml:space="preserve"> </w:t>
      </w:r>
      <w:r>
        <w:t>automatic</w:t>
      </w:r>
      <w:r>
        <w:rPr>
          <w:spacing w:val="-4"/>
        </w:rPr>
        <w:t xml:space="preserve"> </w:t>
      </w:r>
      <w:r>
        <w:t xml:space="preserve">consequence of the passage of the prescribed period without use. The Registrar and the tribunal must examine the totality of the facts, including the proprietor's intention, the reasons for the period of non-use, and whether the circumstances amounting to </w:t>
      </w:r>
      <w:r>
        <w:t>special circumstances under the Act are made out. A genuine intention to use the mark and valid reasons for non-use, supported by credible evidence, may prevent</w:t>
      </w:r>
    </w:p>
    <w:p w:rsidR="0089541D" w:rsidRDefault="00BD6690">
      <w:pPr>
        <w:pStyle w:val="BodyText"/>
        <w:spacing w:before="22"/>
        <w:ind w:right="131"/>
      </w:pPr>
      <w:r>
        <w:t>removal.</w:t>
      </w:r>
      <w:r>
        <w:rPr>
          <w:spacing w:val="-4"/>
        </w:rPr>
        <w:t xml:space="preserve"> </w:t>
      </w:r>
      <w:r>
        <w:t>The</w:t>
      </w:r>
      <w:r>
        <w:rPr>
          <w:spacing w:val="-4"/>
        </w:rPr>
        <w:t xml:space="preserve"> </w:t>
      </w:r>
      <w:r>
        <w:t>Court</w:t>
      </w:r>
      <w:r>
        <w:rPr>
          <w:spacing w:val="-4"/>
        </w:rPr>
        <w:t xml:space="preserve"> </w:t>
      </w:r>
      <w:proofErr w:type="spellStart"/>
      <w:r>
        <w:t>emphasised</w:t>
      </w:r>
      <w:proofErr w:type="spellEnd"/>
      <w:r>
        <w:rPr>
          <w:spacing w:val="-4"/>
        </w:rPr>
        <w:t xml:space="preserve"> </w:t>
      </w:r>
      <w:r>
        <w:t>that</w:t>
      </w:r>
      <w:r>
        <w:rPr>
          <w:spacing w:val="-4"/>
        </w:rPr>
        <w:t xml:space="preserve"> </w:t>
      </w:r>
      <w:r>
        <w:t>the</w:t>
      </w:r>
      <w:r>
        <w:rPr>
          <w:spacing w:val="-4"/>
        </w:rPr>
        <w:t xml:space="preserve"> </w:t>
      </w:r>
      <w:r>
        <w:t>proprietor's</w:t>
      </w:r>
      <w:r>
        <w:rPr>
          <w:spacing w:val="-4"/>
        </w:rPr>
        <w:t xml:space="preserve"> </w:t>
      </w:r>
      <w:r>
        <w:t>bona</w:t>
      </w:r>
      <w:r>
        <w:rPr>
          <w:spacing w:val="-4"/>
        </w:rPr>
        <w:t xml:space="preserve"> </w:t>
      </w:r>
      <w:r>
        <w:t>fides</w:t>
      </w:r>
      <w:r>
        <w:rPr>
          <w:spacing w:val="-4"/>
        </w:rPr>
        <w:t xml:space="preserve"> </w:t>
      </w:r>
      <w:r>
        <w:t>must</w:t>
      </w:r>
      <w:r>
        <w:rPr>
          <w:spacing w:val="-4"/>
        </w:rPr>
        <w:t xml:space="preserve"> </w:t>
      </w:r>
      <w:r>
        <w:t>be</w:t>
      </w:r>
      <w:r>
        <w:rPr>
          <w:spacing w:val="-4"/>
        </w:rPr>
        <w:t xml:space="preserve"> </w:t>
      </w:r>
      <w:r>
        <w:t>assessed from the eviden</w:t>
      </w:r>
      <w:r>
        <w:t>ce as a whole.</w:t>
      </w:r>
    </w:p>
    <w:p w:rsidR="0089541D" w:rsidRDefault="0089541D">
      <w:pPr>
        <w:pStyle w:val="BodyText"/>
        <w:spacing w:before="140"/>
        <w:ind w:left="0"/>
      </w:pPr>
    </w:p>
    <w:p w:rsidR="0089541D" w:rsidRDefault="00BD6690">
      <w:pPr>
        <w:pStyle w:val="Heading1"/>
      </w:pPr>
      <w:r>
        <w:t>American</w:t>
      </w:r>
      <w:r>
        <w:rPr>
          <w:spacing w:val="-6"/>
        </w:rPr>
        <w:t xml:space="preserve"> </w:t>
      </w:r>
      <w:r>
        <w:t>Home</w:t>
      </w:r>
      <w:r>
        <w:rPr>
          <w:spacing w:val="-5"/>
        </w:rPr>
        <w:t xml:space="preserve"> </w:t>
      </w:r>
      <w:r>
        <w:t>Products</w:t>
      </w:r>
      <w:r>
        <w:rPr>
          <w:spacing w:val="-5"/>
        </w:rPr>
        <w:t xml:space="preserve"> </w:t>
      </w:r>
      <w:r>
        <w:t>Corporation</w:t>
      </w:r>
      <w:r>
        <w:rPr>
          <w:spacing w:val="-5"/>
        </w:rPr>
        <w:t xml:space="preserve"> </w:t>
      </w:r>
      <w:r>
        <w:t>v.</w:t>
      </w:r>
      <w:r>
        <w:rPr>
          <w:spacing w:val="-5"/>
        </w:rPr>
        <w:t xml:space="preserve"> </w:t>
      </w:r>
      <w:r>
        <w:t>Mac</w:t>
      </w:r>
      <w:r>
        <w:rPr>
          <w:spacing w:val="-5"/>
        </w:rPr>
        <w:t xml:space="preserve"> </w:t>
      </w:r>
      <w:r>
        <w:t>Laboratories</w:t>
      </w:r>
      <w:r>
        <w:rPr>
          <w:spacing w:val="-5"/>
        </w:rPr>
        <w:t xml:space="preserve"> </w:t>
      </w:r>
      <w:r>
        <w:t>Pvt.</w:t>
      </w:r>
      <w:r>
        <w:rPr>
          <w:spacing w:val="-5"/>
        </w:rPr>
        <w:t xml:space="preserve"> </w:t>
      </w:r>
      <w:r>
        <w:rPr>
          <w:spacing w:val="-4"/>
        </w:rPr>
        <w:t>Ltd.</w:t>
      </w:r>
    </w:p>
    <w:p w:rsidR="0089541D" w:rsidRDefault="00BD6690">
      <w:pPr>
        <w:pStyle w:val="BodyText"/>
      </w:pPr>
      <w:r>
        <w:t>Citation:</w:t>
      </w:r>
      <w:r>
        <w:rPr>
          <w:spacing w:val="-2"/>
        </w:rPr>
        <w:t xml:space="preserve"> </w:t>
      </w:r>
      <w:r>
        <w:t>AIR</w:t>
      </w:r>
      <w:r>
        <w:rPr>
          <w:spacing w:val="-1"/>
        </w:rPr>
        <w:t xml:space="preserve"> </w:t>
      </w:r>
      <w:r>
        <w:t>1986</w:t>
      </w:r>
      <w:r>
        <w:rPr>
          <w:spacing w:val="-2"/>
        </w:rPr>
        <w:t xml:space="preserve"> </w:t>
      </w:r>
      <w:r>
        <w:t>SC</w:t>
      </w:r>
      <w:r>
        <w:rPr>
          <w:spacing w:val="-1"/>
        </w:rPr>
        <w:t xml:space="preserve"> </w:t>
      </w:r>
      <w:r>
        <w:t>137;</w:t>
      </w:r>
      <w:r>
        <w:rPr>
          <w:spacing w:val="-1"/>
        </w:rPr>
        <w:t xml:space="preserve"> </w:t>
      </w:r>
      <w:r>
        <w:t>(1986)</w:t>
      </w:r>
      <w:r>
        <w:rPr>
          <w:spacing w:val="-2"/>
        </w:rPr>
        <w:t xml:space="preserve"> </w:t>
      </w:r>
      <w:r>
        <w:t>1</w:t>
      </w:r>
      <w:r>
        <w:rPr>
          <w:spacing w:val="-1"/>
        </w:rPr>
        <w:t xml:space="preserve"> </w:t>
      </w:r>
      <w:r>
        <w:t>SCC</w:t>
      </w:r>
      <w:r>
        <w:rPr>
          <w:spacing w:val="-1"/>
        </w:rPr>
        <w:t xml:space="preserve"> </w:t>
      </w:r>
      <w:r>
        <w:rPr>
          <w:spacing w:val="-5"/>
        </w:rPr>
        <w:t>465</w:t>
      </w:r>
    </w:p>
    <w:p w:rsidR="0089541D" w:rsidRDefault="0089541D">
      <w:pPr>
        <w:pStyle w:val="BodyText"/>
        <w:spacing w:before="120"/>
        <w:ind w:left="0"/>
      </w:pPr>
    </w:p>
    <w:p w:rsidR="0089541D" w:rsidRDefault="00BD6690">
      <w:pPr>
        <w:pStyle w:val="Heading1"/>
      </w:pPr>
      <w:r>
        <w:rPr>
          <w:spacing w:val="-2"/>
        </w:rPr>
        <w:t>Facts:</w:t>
      </w:r>
    </w:p>
    <w:p w:rsidR="0089541D" w:rsidRDefault="00BD6690">
      <w:pPr>
        <w:pStyle w:val="BodyText"/>
        <w:spacing w:before="30"/>
        <w:ind w:right="117"/>
      </w:pPr>
      <w:r>
        <w:t>American Home Products Corporation was the registered proprietor of certain pharmaceutical trade marks in India. Mac Labora</w:t>
      </w:r>
      <w:r>
        <w:t>tories sought removal of the marks from</w:t>
      </w:r>
      <w:r>
        <w:rPr>
          <w:spacing w:val="-4"/>
        </w:rPr>
        <w:t xml:space="preserve"> </w:t>
      </w:r>
      <w:r>
        <w:t>the</w:t>
      </w:r>
      <w:r>
        <w:rPr>
          <w:spacing w:val="-4"/>
        </w:rPr>
        <w:t xml:space="preserve"> </w:t>
      </w:r>
      <w:r>
        <w:t>register</w:t>
      </w:r>
      <w:r>
        <w:rPr>
          <w:spacing w:val="-4"/>
        </w:rPr>
        <w:t xml:space="preserve"> </w:t>
      </w:r>
      <w:r>
        <w:t>on</w:t>
      </w:r>
      <w:r>
        <w:rPr>
          <w:spacing w:val="-4"/>
        </w:rPr>
        <w:t xml:space="preserve"> </w:t>
      </w:r>
      <w:r>
        <w:t>the</w:t>
      </w:r>
      <w:r>
        <w:rPr>
          <w:spacing w:val="-4"/>
        </w:rPr>
        <w:t xml:space="preserve"> </w:t>
      </w:r>
      <w:r>
        <w:t>ground</w:t>
      </w:r>
      <w:r>
        <w:rPr>
          <w:spacing w:val="-4"/>
        </w:rPr>
        <w:t xml:space="preserve"> </w:t>
      </w:r>
      <w:r>
        <w:t>of</w:t>
      </w:r>
      <w:r>
        <w:rPr>
          <w:spacing w:val="-4"/>
        </w:rPr>
        <w:t xml:space="preserve"> </w:t>
      </w:r>
      <w:r>
        <w:t>non-use</w:t>
      </w:r>
      <w:r>
        <w:rPr>
          <w:spacing w:val="-4"/>
        </w:rPr>
        <w:t xml:space="preserve"> </w:t>
      </w:r>
      <w:r>
        <w:t>within</w:t>
      </w:r>
      <w:r>
        <w:rPr>
          <w:spacing w:val="-4"/>
        </w:rPr>
        <w:t xml:space="preserve"> </w:t>
      </w:r>
      <w:r>
        <w:t>India,</w:t>
      </w:r>
      <w:r>
        <w:rPr>
          <w:spacing w:val="-4"/>
        </w:rPr>
        <w:t xml:space="preserve"> </w:t>
      </w:r>
      <w:r>
        <w:t>arguing</w:t>
      </w:r>
      <w:r>
        <w:rPr>
          <w:spacing w:val="-4"/>
        </w:rPr>
        <w:t xml:space="preserve"> </w:t>
      </w:r>
      <w:r>
        <w:t>that</w:t>
      </w:r>
      <w:r>
        <w:rPr>
          <w:spacing w:val="-4"/>
        </w:rPr>
        <w:t xml:space="preserve"> </w:t>
      </w:r>
      <w:r>
        <w:t>American</w:t>
      </w:r>
      <w:r>
        <w:rPr>
          <w:spacing w:val="-4"/>
        </w:rPr>
        <w:t xml:space="preserve"> </w:t>
      </w:r>
      <w:r>
        <w:t>Home Products had been importing rather than manufacturing the products in India, and that importation did not constitute use within the meaning of the Act.</w:t>
      </w:r>
    </w:p>
    <w:p w:rsidR="0089541D" w:rsidRDefault="0089541D">
      <w:pPr>
        <w:pStyle w:val="BodyText"/>
        <w:spacing w:before="120"/>
        <w:ind w:left="0"/>
      </w:pPr>
    </w:p>
    <w:p w:rsidR="0089541D" w:rsidRDefault="00BD6690">
      <w:pPr>
        <w:pStyle w:val="Heading1"/>
      </w:pPr>
      <w:r>
        <w:rPr>
          <w:spacing w:val="-2"/>
        </w:rPr>
        <w:t>Issues:</w:t>
      </w:r>
    </w:p>
    <w:p w:rsidR="0089541D" w:rsidRDefault="00BD6690">
      <w:pPr>
        <w:pStyle w:val="ListParagraph"/>
        <w:numPr>
          <w:ilvl w:val="0"/>
          <w:numId w:val="4"/>
        </w:numPr>
        <w:tabs>
          <w:tab w:val="left" w:pos="382"/>
        </w:tabs>
        <w:spacing w:before="30"/>
        <w:ind w:left="87" w:right="214" w:firstLine="0"/>
        <w:rPr>
          <w:sz w:val="28"/>
        </w:rPr>
      </w:pPr>
      <w:r>
        <w:rPr>
          <w:sz w:val="28"/>
        </w:rPr>
        <w:t>Whether importation of goods bearing a trade mark constitutes 'use' of the mark in</w:t>
      </w:r>
      <w:r>
        <w:rPr>
          <w:spacing w:val="-4"/>
          <w:sz w:val="28"/>
        </w:rPr>
        <w:t xml:space="preserve"> </w:t>
      </w:r>
      <w:r>
        <w:rPr>
          <w:sz w:val="28"/>
        </w:rPr>
        <w:t>India</w:t>
      </w:r>
      <w:r>
        <w:rPr>
          <w:spacing w:val="-4"/>
          <w:sz w:val="28"/>
        </w:rPr>
        <w:t xml:space="preserve"> </w:t>
      </w:r>
      <w:r>
        <w:rPr>
          <w:sz w:val="28"/>
        </w:rPr>
        <w:t>sufficient</w:t>
      </w:r>
      <w:r>
        <w:rPr>
          <w:spacing w:val="-4"/>
          <w:sz w:val="28"/>
        </w:rPr>
        <w:t xml:space="preserve"> </w:t>
      </w:r>
      <w:r>
        <w:rPr>
          <w:sz w:val="28"/>
        </w:rPr>
        <w:t>to</w:t>
      </w:r>
      <w:r>
        <w:rPr>
          <w:spacing w:val="-4"/>
          <w:sz w:val="28"/>
        </w:rPr>
        <w:t xml:space="preserve"> </w:t>
      </w:r>
      <w:r>
        <w:rPr>
          <w:sz w:val="28"/>
        </w:rPr>
        <w:t>defeat</w:t>
      </w:r>
      <w:r>
        <w:rPr>
          <w:spacing w:val="-4"/>
          <w:sz w:val="28"/>
        </w:rPr>
        <w:t xml:space="preserve"> </w:t>
      </w:r>
      <w:r>
        <w:rPr>
          <w:sz w:val="28"/>
        </w:rPr>
        <w:t>a</w:t>
      </w:r>
      <w:r>
        <w:rPr>
          <w:spacing w:val="-4"/>
          <w:sz w:val="28"/>
        </w:rPr>
        <w:t xml:space="preserve"> </w:t>
      </w:r>
      <w:r>
        <w:rPr>
          <w:sz w:val="28"/>
        </w:rPr>
        <w:t>removal</w:t>
      </w:r>
      <w:r>
        <w:rPr>
          <w:spacing w:val="-4"/>
          <w:sz w:val="28"/>
        </w:rPr>
        <w:t xml:space="preserve"> </w:t>
      </w:r>
      <w:r>
        <w:rPr>
          <w:sz w:val="28"/>
        </w:rPr>
        <w:t>application.</w:t>
      </w:r>
      <w:r>
        <w:rPr>
          <w:spacing w:val="-4"/>
          <w:sz w:val="28"/>
        </w:rPr>
        <w:t xml:space="preserve"> </w:t>
      </w:r>
      <w:r>
        <w:rPr>
          <w:sz w:val="28"/>
        </w:rPr>
        <w:t>(ii)</w:t>
      </w:r>
      <w:r>
        <w:rPr>
          <w:spacing w:val="-4"/>
          <w:sz w:val="28"/>
        </w:rPr>
        <w:t xml:space="preserve"> </w:t>
      </w:r>
      <w:r>
        <w:rPr>
          <w:sz w:val="28"/>
        </w:rPr>
        <w:t>What</w:t>
      </w:r>
      <w:r>
        <w:rPr>
          <w:spacing w:val="-4"/>
          <w:sz w:val="28"/>
        </w:rPr>
        <w:t xml:space="preserve"> </w:t>
      </w:r>
      <w:r>
        <w:rPr>
          <w:sz w:val="28"/>
        </w:rPr>
        <w:t>constitutes</w:t>
      </w:r>
      <w:r>
        <w:rPr>
          <w:spacing w:val="-4"/>
          <w:sz w:val="28"/>
        </w:rPr>
        <w:t xml:space="preserve"> </w:t>
      </w:r>
      <w:r>
        <w:rPr>
          <w:sz w:val="28"/>
        </w:rPr>
        <w:t>bona</w:t>
      </w:r>
      <w:r>
        <w:rPr>
          <w:spacing w:val="-4"/>
          <w:sz w:val="28"/>
        </w:rPr>
        <w:t xml:space="preserve"> </w:t>
      </w:r>
      <w:r>
        <w:rPr>
          <w:sz w:val="28"/>
        </w:rPr>
        <w:t>fide</w:t>
      </w:r>
      <w:r>
        <w:rPr>
          <w:spacing w:val="-4"/>
          <w:sz w:val="28"/>
        </w:rPr>
        <w:t xml:space="preserve"> </w:t>
      </w:r>
      <w:r>
        <w:rPr>
          <w:sz w:val="28"/>
        </w:rPr>
        <w:t>use under trade mark law for the purpose of maintaining registration.</w:t>
      </w:r>
    </w:p>
    <w:p w:rsidR="0089541D" w:rsidRDefault="0089541D">
      <w:pPr>
        <w:pStyle w:val="BodyText"/>
        <w:spacing w:before="120"/>
        <w:ind w:left="0"/>
      </w:pPr>
    </w:p>
    <w:p w:rsidR="0089541D" w:rsidRDefault="00BD6690">
      <w:pPr>
        <w:pStyle w:val="Heading1"/>
      </w:pPr>
      <w:r>
        <w:rPr>
          <w:spacing w:val="-2"/>
        </w:rPr>
        <w:t>Held:</w:t>
      </w:r>
    </w:p>
    <w:p w:rsidR="0089541D" w:rsidRDefault="00BD6690">
      <w:pPr>
        <w:pStyle w:val="BodyText"/>
        <w:spacing w:before="30"/>
        <w:ind w:right="157"/>
      </w:pPr>
      <w:r>
        <w:t>The Supreme Court held that the question of what constitutes use must be determined</w:t>
      </w:r>
      <w:r>
        <w:rPr>
          <w:spacing w:val="-3"/>
        </w:rPr>
        <w:t xml:space="preserve"> </w:t>
      </w:r>
      <w:r>
        <w:t>on</w:t>
      </w:r>
      <w:r>
        <w:rPr>
          <w:spacing w:val="-3"/>
        </w:rPr>
        <w:t xml:space="preserve"> </w:t>
      </w:r>
      <w:r>
        <w:t>the</w:t>
      </w:r>
      <w:r>
        <w:rPr>
          <w:spacing w:val="-3"/>
        </w:rPr>
        <w:t xml:space="preserve"> </w:t>
      </w:r>
      <w:r>
        <w:t>facts</w:t>
      </w:r>
      <w:r>
        <w:rPr>
          <w:spacing w:val="-3"/>
        </w:rPr>
        <w:t xml:space="preserve"> </w:t>
      </w:r>
      <w:r>
        <w:t>of</w:t>
      </w:r>
      <w:r>
        <w:rPr>
          <w:spacing w:val="-3"/>
        </w:rPr>
        <w:t xml:space="preserve"> </w:t>
      </w:r>
      <w:r>
        <w:t>eac</w:t>
      </w:r>
      <w:r>
        <w:t>h</w:t>
      </w:r>
      <w:r>
        <w:rPr>
          <w:spacing w:val="-3"/>
        </w:rPr>
        <w:t xml:space="preserve"> </w:t>
      </w:r>
      <w:r>
        <w:t>case.</w:t>
      </w:r>
      <w:r>
        <w:rPr>
          <w:spacing w:val="-3"/>
        </w:rPr>
        <w:t xml:space="preserve"> </w:t>
      </w:r>
      <w:r>
        <w:t>The</w:t>
      </w:r>
      <w:r>
        <w:rPr>
          <w:spacing w:val="-3"/>
        </w:rPr>
        <w:t xml:space="preserve"> </w:t>
      </w:r>
      <w:r>
        <w:t>Court</w:t>
      </w:r>
      <w:r>
        <w:rPr>
          <w:spacing w:val="-3"/>
        </w:rPr>
        <w:t xml:space="preserve"> </w:t>
      </w:r>
      <w:r>
        <w:t>examined</w:t>
      </w:r>
      <w:r>
        <w:rPr>
          <w:spacing w:val="-3"/>
        </w:rPr>
        <w:t xml:space="preserve"> </w:t>
      </w:r>
      <w:r>
        <w:t>the</w:t>
      </w:r>
      <w:r>
        <w:rPr>
          <w:spacing w:val="-3"/>
        </w:rPr>
        <w:t xml:space="preserve"> </w:t>
      </w:r>
      <w:r>
        <w:t>nature</w:t>
      </w:r>
      <w:r>
        <w:rPr>
          <w:spacing w:val="-3"/>
        </w:rPr>
        <w:t xml:space="preserve"> </w:t>
      </w:r>
      <w:r>
        <w:t>and</w:t>
      </w:r>
      <w:r>
        <w:rPr>
          <w:spacing w:val="-3"/>
        </w:rPr>
        <w:t xml:space="preserve"> </w:t>
      </w:r>
      <w:r>
        <w:t>extent</w:t>
      </w:r>
      <w:r>
        <w:rPr>
          <w:spacing w:val="-3"/>
        </w:rPr>
        <w:t xml:space="preserve"> </w:t>
      </w:r>
      <w:r>
        <w:t>of the acts relied upon as constituting use and assessed whether they amounted to genuine commercial use in relation to the registered goods in India. The Court confirmed that the proprietor's registration r</w:t>
      </w:r>
      <w:r>
        <w:t>emains valid until properly challenged and</w:t>
      </w:r>
      <w:r>
        <w:rPr>
          <w:spacing w:val="-2"/>
        </w:rPr>
        <w:t xml:space="preserve"> </w:t>
      </w:r>
      <w:r>
        <w:t>removed</w:t>
      </w:r>
      <w:r>
        <w:rPr>
          <w:spacing w:val="-2"/>
        </w:rPr>
        <w:t xml:space="preserve"> </w:t>
      </w:r>
      <w:r>
        <w:t>according</w:t>
      </w:r>
      <w:r>
        <w:rPr>
          <w:spacing w:val="-2"/>
        </w:rPr>
        <w:t xml:space="preserve"> </w:t>
      </w:r>
      <w:r>
        <w:t>to</w:t>
      </w:r>
      <w:r>
        <w:rPr>
          <w:spacing w:val="-2"/>
        </w:rPr>
        <w:t xml:space="preserve"> </w:t>
      </w:r>
      <w:r>
        <w:t>law,</w:t>
      </w:r>
      <w:r>
        <w:rPr>
          <w:spacing w:val="-2"/>
        </w:rPr>
        <w:t xml:space="preserve"> </w:t>
      </w:r>
      <w:r>
        <w:t>and</w:t>
      </w:r>
      <w:r>
        <w:rPr>
          <w:spacing w:val="-2"/>
        </w:rPr>
        <w:t xml:space="preserve"> </w:t>
      </w:r>
      <w:r>
        <w:t>that</w:t>
      </w:r>
      <w:r>
        <w:rPr>
          <w:spacing w:val="-2"/>
        </w:rPr>
        <w:t xml:space="preserve"> </w:t>
      </w:r>
      <w:r>
        <w:t>mere</w:t>
      </w:r>
      <w:r>
        <w:rPr>
          <w:spacing w:val="-2"/>
        </w:rPr>
        <w:t xml:space="preserve"> </w:t>
      </w:r>
      <w:r>
        <w:t>absence</w:t>
      </w:r>
      <w:r>
        <w:rPr>
          <w:spacing w:val="-2"/>
        </w:rPr>
        <w:t xml:space="preserve"> </w:t>
      </w:r>
      <w:r>
        <w:t>of</w:t>
      </w:r>
      <w:r>
        <w:rPr>
          <w:spacing w:val="-2"/>
        </w:rPr>
        <w:t xml:space="preserve"> </w:t>
      </w:r>
      <w:r>
        <w:t>extensive</w:t>
      </w:r>
      <w:r>
        <w:rPr>
          <w:spacing w:val="-2"/>
        </w:rPr>
        <w:t xml:space="preserve"> </w:t>
      </w:r>
      <w:r>
        <w:t>marketing</w:t>
      </w:r>
      <w:r>
        <w:rPr>
          <w:spacing w:val="-2"/>
        </w:rPr>
        <w:t xml:space="preserve"> </w:t>
      </w:r>
      <w:r>
        <w:t xml:space="preserve">does not automatically establish non-use warranting removal. The intention of the proprietor and the circumstances of alleged non-use must be </w:t>
      </w:r>
      <w:r>
        <w:t>carefully examined before removal is ordered.</w:t>
      </w:r>
    </w:p>
    <w:p w:rsidR="0089541D" w:rsidRDefault="0089541D">
      <w:pPr>
        <w:pStyle w:val="BodyText"/>
        <w:spacing w:before="140"/>
        <w:ind w:left="0"/>
      </w:pPr>
    </w:p>
    <w:p w:rsidR="0089541D" w:rsidRDefault="00BD6690">
      <w:pPr>
        <w:pStyle w:val="Heading1"/>
      </w:pPr>
      <w:r>
        <w:rPr>
          <w:spacing w:val="-2"/>
        </w:rPr>
        <w:t>Conclusion</w:t>
      </w:r>
    </w:p>
    <w:p w:rsidR="0089541D" w:rsidRDefault="00BD6690">
      <w:pPr>
        <w:pStyle w:val="BodyText"/>
        <w:ind w:right="98"/>
      </w:pPr>
      <w:r>
        <w:t>The provisions governing duration, renewal, removal, and restoration under Section 25 of the Trade Marks Act, 1999 reflect a carefully calibrated policy that serves the interests of trade mark proprietors, potential applicants, consumers, and the</w:t>
      </w:r>
      <w:r>
        <w:rPr>
          <w:spacing w:val="40"/>
        </w:rPr>
        <w:t xml:space="preserve"> </w:t>
      </w:r>
      <w:r>
        <w:t>integrity</w:t>
      </w:r>
      <w:r>
        <w:rPr>
          <w:spacing w:val="-4"/>
        </w:rPr>
        <w:t xml:space="preserve"> </w:t>
      </w:r>
      <w:r>
        <w:t>of</w:t>
      </w:r>
      <w:r>
        <w:rPr>
          <w:spacing w:val="-4"/>
        </w:rPr>
        <w:t xml:space="preserve"> </w:t>
      </w:r>
      <w:r>
        <w:t>the</w:t>
      </w:r>
      <w:r>
        <w:rPr>
          <w:spacing w:val="-4"/>
        </w:rPr>
        <w:t xml:space="preserve"> </w:t>
      </w:r>
      <w:r>
        <w:t>Register.</w:t>
      </w:r>
      <w:r>
        <w:rPr>
          <w:spacing w:val="-4"/>
        </w:rPr>
        <w:t xml:space="preserve"> </w:t>
      </w:r>
      <w:r>
        <w:t>The</w:t>
      </w:r>
      <w:r>
        <w:rPr>
          <w:spacing w:val="-4"/>
        </w:rPr>
        <w:t xml:space="preserve"> </w:t>
      </w:r>
      <w:r>
        <w:t>ten-year</w:t>
      </w:r>
      <w:r>
        <w:rPr>
          <w:spacing w:val="-4"/>
        </w:rPr>
        <w:t xml:space="preserve"> </w:t>
      </w:r>
      <w:r>
        <w:t>initial</w:t>
      </w:r>
      <w:r>
        <w:rPr>
          <w:spacing w:val="-4"/>
        </w:rPr>
        <w:t xml:space="preserve"> </w:t>
      </w:r>
      <w:r>
        <w:t>period</w:t>
      </w:r>
      <w:r>
        <w:rPr>
          <w:spacing w:val="-4"/>
        </w:rPr>
        <w:t xml:space="preserve"> </w:t>
      </w:r>
      <w:r>
        <w:t>and</w:t>
      </w:r>
      <w:r>
        <w:rPr>
          <w:spacing w:val="-4"/>
        </w:rPr>
        <w:t xml:space="preserve"> </w:t>
      </w:r>
      <w:r>
        <w:t>the</w:t>
      </w:r>
      <w:r>
        <w:rPr>
          <w:spacing w:val="-4"/>
        </w:rPr>
        <w:t xml:space="preserve"> </w:t>
      </w:r>
      <w:r>
        <w:t>right</w:t>
      </w:r>
      <w:r>
        <w:rPr>
          <w:spacing w:val="-4"/>
        </w:rPr>
        <w:t xml:space="preserve"> </w:t>
      </w:r>
      <w:r>
        <w:t>of</w:t>
      </w:r>
      <w:r>
        <w:rPr>
          <w:spacing w:val="-4"/>
        </w:rPr>
        <w:t xml:space="preserve"> </w:t>
      </w:r>
      <w:r>
        <w:t>unlimited</w:t>
      </w:r>
      <w:r>
        <w:rPr>
          <w:spacing w:val="-4"/>
        </w:rPr>
        <w:t xml:space="preserve"> </w:t>
      </w:r>
      <w:r>
        <w:t xml:space="preserve">renewal under Section 25(2) give </w:t>
      </w:r>
      <w:proofErr w:type="spellStart"/>
      <w:r>
        <w:t>trade marks</w:t>
      </w:r>
      <w:proofErr w:type="spellEnd"/>
      <w:r>
        <w:t xml:space="preserve"> their commercially significant potential for perpetual protection, enabling businesses to build and protect brand equity across generation</w:t>
      </w:r>
      <w:r>
        <w:t>s. The notice requirement under Section 25(3) and the six-month grace period under the proviso protect proprietors against inadvertent lapses. Removal for non-payment — as distinct from removal for non-use under Section 47 — ensures</w:t>
      </w:r>
      <w:r>
        <w:rPr>
          <w:spacing w:val="40"/>
        </w:rPr>
        <w:t xml:space="preserve"> </w:t>
      </w:r>
      <w:r>
        <w:t>the Register is not con</w:t>
      </w:r>
      <w:r>
        <w:t>gested with lapsed registrations. The discretionary restoration</w:t>
      </w:r>
    </w:p>
    <w:p w:rsidR="0089541D" w:rsidRDefault="00BD6690">
      <w:pPr>
        <w:pStyle w:val="BodyText"/>
        <w:spacing w:before="22"/>
        <w:ind w:right="131"/>
      </w:pPr>
      <w:r>
        <w:t>mechanism under Section 25(4) provides a last resort for proprietors with genuine reasons for default, balanced against the interests of third parties who may have relied on the removal. The j</w:t>
      </w:r>
      <w:r>
        <w:t xml:space="preserve">urisprudence in Hardie Trading and American Home </w:t>
      </w:r>
      <w:r>
        <w:lastRenderedPageBreak/>
        <w:t>Products</w:t>
      </w:r>
      <w:r>
        <w:rPr>
          <w:spacing w:val="-5"/>
        </w:rPr>
        <w:t xml:space="preserve"> </w:t>
      </w:r>
      <w:r>
        <w:t>confirms</w:t>
      </w:r>
      <w:r>
        <w:rPr>
          <w:spacing w:val="-5"/>
        </w:rPr>
        <w:t xml:space="preserve"> </w:t>
      </w:r>
      <w:r>
        <w:t>that</w:t>
      </w:r>
      <w:r>
        <w:rPr>
          <w:spacing w:val="-5"/>
        </w:rPr>
        <w:t xml:space="preserve"> </w:t>
      </w:r>
      <w:r>
        <w:t>removal</w:t>
      </w:r>
      <w:r>
        <w:rPr>
          <w:spacing w:val="-5"/>
        </w:rPr>
        <w:t xml:space="preserve"> </w:t>
      </w:r>
      <w:r>
        <w:t>proceedings</w:t>
      </w:r>
      <w:r>
        <w:rPr>
          <w:spacing w:val="-5"/>
        </w:rPr>
        <w:t xml:space="preserve"> </w:t>
      </w:r>
      <w:r>
        <w:t>—</w:t>
      </w:r>
      <w:r>
        <w:rPr>
          <w:spacing w:val="-5"/>
        </w:rPr>
        <w:t xml:space="preserve"> </w:t>
      </w:r>
      <w:r>
        <w:t>whether</w:t>
      </w:r>
      <w:r>
        <w:rPr>
          <w:spacing w:val="-5"/>
        </w:rPr>
        <w:t xml:space="preserve"> </w:t>
      </w:r>
      <w:r>
        <w:t>for</w:t>
      </w:r>
      <w:r>
        <w:rPr>
          <w:spacing w:val="-5"/>
        </w:rPr>
        <w:t xml:space="preserve"> </w:t>
      </w:r>
      <w:r>
        <w:t>non-payment</w:t>
      </w:r>
      <w:r>
        <w:rPr>
          <w:spacing w:val="-5"/>
        </w:rPr>
        <w:t xml:space="preserve"> </w:t>
      </w:r>
      <w:r>
        <w:t>or</w:t>
      </w:r>
      <w:r>
        <w:rPr>
          <w:spacing w:val="-5"/>
        </w:rPr>
        <w:t xml:space="preserve"> </w:t>
      </w:r>
      <w:r>
        <w:t>non-use</w:t>
      </w:r>
    </w:p>
    <w:p w:rsidR="0089541D" w:rsidRDefault="00BD6690">
      <w:pPr>
        <w:pStyle w:val="BodyText"/>
        <w:spacing w:before="0"/>
      </w:pPr>
      <w:r>
        <w:t>— require a fact-sensitive inquiry into the proprietor's intention and the circumstances,</w:t>
      </w:r>
      <w:r>
        <w:rPr>
          <w:spacing w:val="-5"/>
        </w:rPr>
        <w:t xml:space="preserve"> </w:t>
      </w:r>
      <w:r>
        <w:t>consistent</w:t>
      </w:r>
      <w:r>
        <w:rPr>
          <w:spacing w:val="-5"/>
        </w:rPr>
        <w:t xml:space="preserve"> </w:t>
      </w:r>
      <w:r>
        <w:t>with</w:t>
      </w:r>
      <w:r>
        <w:rPr>
          <w:spacing w:val="-5"/>
        </w:rPr>
        <w:t xml:space="preserve"> </w:t>
      </w:r>
      <w:r>
        <w:t>the</w:t>
      </w:r>
      <w:r>
        <w:rPr>
          <w:spacing w:val="-5"/>
        </w:rPr>
        <w:t xml:space="preserve"> </w:t>
      </w:r>
      <w:r>
        <w:t>broader</w:t>
      </w:r>
      <w:r>
        <w:rPr>
          <w:spacing w:val="-5"/>
        </w:rPr>
        <w:t xml:space="preserve"> </w:t>
      </w:r>
      <w:r>
        <w:t>principle</w:t>
      </w:r>
      <w:r>
        <w:rPr>
          <w:spacing w:val="-5"/>
        </w:rPr>
        <w:t xml:space="preserve"> </w:t>
      </w:r>
      <w:r>
        <w:t>that</w:t>
      </w:r>
      <w:r>
        <w:rPr>
          <w:spacing w:val="-5"/>
        </w:rPr>
        <w:t xml:space="preserve"> </w:t>
      </w:r>
      <w:r>
        <w:t>trade</w:t>
      </w:r>
      <w:r>
        <w:rPr>
          <w:spacing w:val="-5"/>
        </w:rPr>
        <w:t xml:space="preserve"> </w:t>
      </w:r>
      <w:r>
        <w:t>mark</w:t>
      </w:r>
      <w:r>
        <w:rPr>
          <w:spacing w:val="-5"/>
        </w:rPr>
        <w:t xml:space="preserve"> </w:t>
      </w:r>
      <w:r>
        <w:t>rights</w:t>
      </w:r>
      <w:r>
        <w:rPr>
          <w:spacing w:val="-5"/>
        </w:rPr>
        <w:t xml:space="preserve"> </w:t>
      </w:r>
      <w:r>
        <w:t>represent substantial commercial investments deserving careful judicial treatment.</w:t>
      </w:r>
    </w:p>
    <w:p w:rsidR="00A959B9" w:rsidRDefault="00A959B9">
      <w:pPr>
        <w:rPr>
          <w:b/>
          <w:bCs/>
          <w:sz w:val="28"/>
          <w:szCs w:val="28"/>
        </w:rPr>
      </w:pPr>
      <w:r>
        <w:br w:type="page"/>
      </w:r>
    </w:p>
    <w:p w:rsidR="00A959B9" w:rsidRDefault="00BD6690" w:rsidP="00A959B9">
      <w:pPr>
        <w:pStyle w:val="Heading1"/>
        <w:spacing w:before="22"/>
        <w:jc w:val="center"/>
        <w:rPr>
          <w:spacing w:val="-5"/>
        </w:rPr>
      </w:pPr>
      <w:r>
        <w:lastRenderedPageBreak/>
        <w:t>C</w:t>
      </w:r>
      <w:r>
        <w:t>hapter</w:t>
      </w:r>
      <w:r>
        <w:rPr>
          <w:spacing w:val="-5"/>
        </w:rPr>
        <w:t xml:space="preserve"> </w:t>
      </w:r>
      <w:r>
        <w:t>7:</w:t>
      </w:r>
    </w:p>
    <w:p w:rsidR="0089541D" w:rsidRDefault="00BD6690" w:rsidP="00A959B9">
      <w:pPr>
        <w:pStyle w:val="Heading1"/>
        <w:spacing w:before="22"/>
        <w:jc w:val="center"/>
      </w:pPr>
      <w:r>
        <w:t>A</w:t>
      </w:r>
      <w:r>
        <w:t>ssignment,</w:t>
      </w:r>
      <w:r>
        <w:rPr>
          <w:spacing w:val="-4"/>
        </w:rPr>
        <w:t xml:space="preserve"> </w:t>
      </w:r>
      <w:r>
        <w:t>transmission</w:t>
      </w:r>
      <w:r>
        <w:rPr>
          <w:spacing w:val="-5"/>
        </w:rPr>
        <w:t xml:space="preserve"> </w:t>
      </w:r>
      <w:r>
        <w:t>and</w:t>
      </w:r>
      <w:r>
        <w:rPr>
          <w:spacing w:val="-4"/>
        </w:rPr>
        <w:t xml:space="preserve"> </w:t>
      </w:r>
      <w:r>
        <w:t>licensing</w:t>
      </w:r>
      <w:r>
        <w:rPr>
          <w:spacing w:val="-5"/>
        </w:rPr>
        <w:t xml:space="preserve"> </w:t>
      </w:r>
      <w:r>
        <w:t>of</w:t>
      </w:r>
      <w:r>
        <w:rPr>
          <w:spacing w:val="-5"/>
        </w:rPr>
        <w:t xml:space="preserve"> </w:t>
      </w:r>
      <w:r>
        <w:t>trade</w:t>
      </w:r>
      <w:r>
        <w:rPr>
          <w:spacing w:val="-4"/>
        </w:rPr>
        <w:t xml:space="preserve"> </w:t>
      </w:r>
      <w:r>
        <w:t>marks</w:t>
      </w:r>
      <w:r>
        <w:rPr>
          <w:spacing w:val="-5"/>
        </w:rPr>
        <w:t xml:space="preserve"> </w:t>
      </w:r>
      <w:r>
        <w:t>(Sections</w:t>
      </w:r>
      <w:r>
        <w:rPr>
          <w:spacing w:val="-4"/>
        </w:rPr>
        <w:t xml:space="preserve"> </w:t>
      </w:r>
      <w:r>
        <w:rPr>
          <w:spacing w:val="-2"/>
        </w:rPr>
        <w:t>37–55)</w:t>
      </w:r>
    </w:p>
    <w:p w:rsidR="0089541D" w:rsidRDefault="0089541D">
      <w:pPr>
        <w:pStyle w:val="BodyText"/>
        <w:spacing w:before="120"/>
        <w:ind w:left="0"/>
        <w:rPr>
          <w:b/>
        </w:rPr>
      </w:pPr>
    </w:p>
    <w:p w:rsidR="0089541D" w:rsidRDefault="00BD6690">
      <w:pPr>
        <w:pStyle w:val="ListParagraph"/>
        <w:numPr>
          <w:ilvl w:val="1"/>
          <w:numId w:val="4"/>
        </w:numPr>
        <w:tabs>
          <w:tab w:val="left" w:pos="367"/>
        </w:tabs>
        <w:ind w:left="367"/>
        <w:rPr>
          <w:b/>
          <w:sz w:val="28"/>
        </w:rPr>
      </w:pPr>
      <w:r>
        <w:rPr>
          <w:b/>
          <w:spacing w:val="-2"/>
          <w:sz w:val="28"/>
        </w:rPr>
        <w:t>Introduction</w:t>
      </w:r>
    </w:p>
    <w:p w:rsidR="0089541D" w:rsidRDefault="00BD6690">
      <w:pPr>
        <w:pStyle w:val="BodyText"/>
        <w:ind w:right="131"/>
      </w:pPr>
      <w:r>
        <w:t xml:space="preserve">A trade mark represents one of the most valuable intangible assets a business can own. The goodwill embedded in a well-known mark — representing consumer trust, brand recognition, and commercial reputation accumulated over years of trading — may dwarf the </w:t>
      </w:r>
      <w:r>
        <w:t xml:space="preserve">value of the business's tangible assets. The law </w:t>
      </w:r>
      <w:proofErr w:type="spellStart"/>
      <w:r>
        <w:t>recognises</w:t>
      </w:r>
      <w:proofErr w:type="spellEnd"/>
      <w:r>
        <w:t xml:space="preserve"> this commercial reality by treating </w:t>
      </w:r>
      <w:proofErr w:type="spellStart"/>
      <w:r>
        <w:t>trade marks</w:t>
      </w:r>
      <w:proofErr w:type="spellEnd"/>
      <w:r>
        <w:t xml:space="preserve"> as proprietary rights capable of commercial exploitation through sale, inheritance, and licensing. The Trade Marks Act, 1999 provides a comprehensiv</w:t>
      </w:r>
      <w:r>
        <w:t>e statutory framework for the assignment (voluntary transfer of ownership by act of the parties), transmission (involuntary transfer by operation of law), and licensing (grant of permission to use without transfer</w:t>
      </w:r>
      <w:r>
        <w:rPr>
          <w:spacing w:val="-4"/>
        </w:rPr>
        <w:t xml:space="preserve"> </w:t>
      </w:r>
      <w:r>
        <w:t>of</w:t>
      </w:r>
      <w:r>
        <w:rPr>
          <w:spacing w:val="-4"/>
        </w:rPr>
        <w:t xml:space="preserve"> </w:t>
      </w:r>
      <w:r>
        <w:t>ownership)</w:t>
      </w:r>
      <w:r>
        <w:rPr>
          <w:spacing w:val="-4"/>
        </w:rPr>
        <w:t xml:space="preserve"> </w:t>
      </w:r>
      <w:r>
        <w:t>of</w:t>
      </w:r>
      <w:r>
        <w:rPr>
          <w:spacing w:val="-4"/>
        </w:rPr>
        <w:t xml:space="preserve"> </w:t>
      </w:r>
      <w:r>
        <w:t>trade</w:t>
      </w:r>
      <w:r>
        <w:rPr>
          <w:spacing w:val="-4"/>
        </w:rPr>
        <w:t xml:space="preserve"> </w:t>
      </w:r>
      <w:r>
        <w:t>marks.</w:t>
      </w:r>
      <w:r>
        <w:rPr>
          <w:spacing w:val="-4"/>
        </w:rPr>
        <w:t xml:space="preserve"> </w:t>
      </w:r>
      <w:r>
        <w:t>Assignment</w:t>
      </w:r>
      <w:r>
        <w:rPr>
          <w:spacing w:val="-4"/>
        </w:rPr>
        <w:t xml:space="preserve"> </w:t>
      </w:r>
      <w:r>
        <w:t>a</w:t>
      </w:r>
      <w:r>
        <w:t>nd</w:t>
      </w:r>
      <w:r>
        <w:rPr>
          <w:spacing w:val="-4"/>
        </w:rPr>
        <w:t xml:space="preserve"> </w:t>
      </w:r>
      <w:r>
        <w:t>transmission</w:t>
      </w:r>
      <w:r>
        <w:rPr>
          <w:spacing w:val="-4"/>
        </w:rPr>
        <w:t xml:space="preserve"> </w:t>
      </w:r>
      <w:r>
        <w:t>are</w:t>
      </w:r>
      <w:r>
        <w:rPr>
          <w:spacing w:val="-4"/>
        </w:rPr>
        <w:t xml:space="preserve"> </w:t>
      </w:r>
      <w:r>
        <w:t>governed</w:t>
      </w:r>
      <w:r>
        <w:rPr>
          <w:spacing w:val="-4"/>
        </w:rPr>
        <w:t xml:space="preserve"> </w:t>
      </w:r>
      <w:r>
        <w:t>by Sections 37 to 45 and licensing through registered users by Sections 48 to 56. These provisions serve the twin goals of facilitating the commercial exploitation of trade marks while ensuring that consumers are not misled abo</w:t>
      </w:r>
      <w:r>
        <w:t>ut the commercial origin of goods or services.</w:t>
      </w:r>
    </w:p>
    <w:p w:rsidR="0089541D" w:rsidRDefault="0089541D">
      <w:pPr>
        <w:pStyle w:val="BodyText"/>
        <w:spacing w:before="140"/>
        <w:ind w:left="0"/>
      </w:pPr>
    </w:p>
    <w:p w:rsidR="0089541D" w:rsidRDefault="00BD6690">
      <w:pPr>
        <w:pStyle w:val="Heading1"/>
        <w:numPr>
          <w:ilvl w:val="1"/>
          <w:numId w:val="4"/>
        </w:numPr>
        <w:tabs>
          <w:tab w:val="left" w:pos="367"/>
        </w:tabs>
        <w:ind w:left="367"/>
      </w:pPr>
      <w:r>
        <w:t>Meaning</w:t>
      </w:r>
      <w:r>
        <w:rPr>
          <w:spacing w:val="-3"/>
        </w:rPr>
        <w:t xml:space="preserve"> </w:t>
      </w:r>
      <w:r>
        <w:t>of</w:t>
      </w:r>
      <w:r>
        <w:rPr>
          <w:spacing w:val="-3"/>
        </w:rPr>
        <w:t xml:space="preserve"> </w:t>
      </w:r>
      <w:r>
        <w:t>key</w:t>
      </w:r>
      <w:r>
        <w:rPr>
          <w:spacing w:val="-2"/>
        </w:rPr>
        <w:t xml:space="preserve"> terms</w:t>
      </w:r>
    </w:p>
    <w:p w:rsidR="0089541D" w:rsidRDefault="00BD6690">
      <w:pPr>
        <w:pStyle w:val="BodyText"/>
        <w:ind w:right="157"/>
      </w:pPr>
      <w:r>
        <w:t>Assignment,</w:t>
      </w:r>
      <w:r>
        <w:rPr>
          <w:spacing w:val="-4"/>
        </w:rPr>
        <w:t xml:space="preserve"> </w:t>
      </w:r>
      <w:r>
        <w:t>as</w:t>
      </w:r>
      <w:r>
        <w:rPr>
          <w:spacing w:val="-4"/>
        </w:rPr>
        <w:t xml:space="preserve"> </w:t>
      </w:r>
      <w:r>
        <w:t>defined</w:t>
      </w:r>
      <w:r>
        <w:rPr>
          <w:spacing w:val="-4"/>
        </w:rPr>
        <w:t xml:space="preserve"> </w:t>
      </w:r>
      <w:r>
        <w:t>in</w:t>
      </w:r>
      <w:r>
        <w:rPr>
          <w:spacing w:val="-4"/>
        </w:rPr>
        <w:t xml:space="preserve"> </w:t>
      </w:r>
      <w:r>
        <w:t>Section</w:t>
      </w:r>
      <w:r>
        <w:rPr>
          <w:spacing w:val="-4"/>
        </w:rPr>
        <w:t xml:space="preserve"> </w:t>
      </w:r>
      <w:r>
        <w:t>2(1)(b)</w:t>
      </w:r>
      <w:r>
        <w:rPr>
          <w:spacing w:val="-4"/>
        </w:rPr>
        <w:t xml:space="preserve"> </w:t>
      </w:r>
      <w:r>
        <w:t>of</w:t>
      </w:r>
      <w:r>
        <w:rPr>
          <w:spacing w:val="-4"/>
        </w:rPr>
        <w:t xml:space="preserve"> </w:t>
      </w:r>
      <w:r>
        <w:t>the</w:t>
      </w:r>
      <w:r>
        <w:rPr>
          <w:spacing w:val="-4"/>
        </w:rPr>
        <w:t xml:space="preserve"> </w:t>
      </w:r>
      <w:r>
        <w:t>Act,</w:t>
      </w:r>
      <w:r>
        <w:rPr>
          <w:spacing w:val="-4"/>
        </w:rPr>
        <w:t xml:space="preserve"> </w:t>
      </w:r>
      <w:r>
        <w:t>means</w:t>
      </w:r>
      <w:r>
        <w:rPr>
          <w:spacing w:val="-4"/>
        </w:rPr>
        <w:t xml:space="preserve"> </w:t>
      </w:r>
      <w:r>
        <w:t>"an</w:t>
      </w:r>
      <w:r>
        <w:rPr>
          <w:spacing w:val="-4"/>
        </w:rPr>
        <w:t xml:space="preserve"> </w:t>
      </w:r>
      <w:r>
        <w:t>assignment</w:t>
      </w:r>
      <w:r>
        <w:rPr>
          <w:spacing w:val="-4"/>
        </w:rPr>
        <w:t xml:space="preserve"> </w:t>
      </w:r>
      <w:r>
        <w:t>in</w:t>
      </w:r>
      <w:r>
        <w:rPr>
          <w:spacing w:val="-4"/>
        </w:rPr>
        <w:t xml:space="preserve"> </w:t>
      </w:r>
      <w:r>
        <w:t>writing by act of the parties concerned." Writing is therefore a mandatory requirement for a valid assignment</w:t>
      </w:r>
      <w:r>
        <w:t xml:space="preserve"> of any trade mark. An oral assignment is void. Assignment involves the complete transfer of the proprietorship of the mark from the assignor to the assignee; after assignment, the assignee becomes the registered proprietor and the assignor retains no righ</w:t>
      </w:r>
      <w:r>
        <w:t>ts. Transmission, as defined in Section 2(</w:t>
      </w:r>
      <w:proofErr w:type="gramStart"/>
      <w:r>
        <w:t>1)(</w:t>
      </w:r>
      <w:proofErr w:type="spellStart"/>
      <w:proofErr w:type="gramEnd"/>
      <w:r>
        <w:t>zc</w:t>
      </w:r>
      <w:proofErr w:type="spellEnd"/>
      <w:r>
        <w:t>), means "transmission by operation of law, devolution on the personal representative of a deceased person and any other mode of transfer, not being assignment." Transmission includes inheritance upon the deat</w:t>
      </w:r>
      <w:r>
        <w:t xml:space="preserve">h of the registered proprietor, devolution through the law of intestate or testate succession, transfer as a consequence of bankruptcy or insolvency, and corporate restructuring including merger and acquisition. A </w:t>
      </w:r>
      <w:proofErr w:type="spellStart"/>
      <w:r>
        <w:t>licence</w:t>
      </w:r>
      <w:proofErr w:type="spellEnd"/>
      <w:r>
        <w:t xml:space="preserve">, while not separately defined, is </w:t>
      </w:r>
      <w:r>
        <w:t>a permission granted by the registered proprietor to another person to use the trade mark within defined limits while the proprietary title remains with the proprietor. The person so permitted is commonly referred to as a licensee or, where registered unde</w:t>
      </w:r>
      <w:r>
        <w:t>r Section 49, as a registered user.</w:t>
      </w:r>
    </w:p>
    <w:p w:rsidR="0089541D" w:rsidRDefault="0089541D">
      <w:pPr>
        <w:pStyle w:val="BodyText"/>
        <w:spacing w:before="140"/>
        <w:ind w:left="0"/>
      </w:pPr>
    </w:p>
    <w:p w:rsidR="0089541D" w:rsidRDefault="00BD6690">
      <w:pPr>
        <w:pStyle w:val="Heading1"/>
        <w:numPr>
          <w:ilvl w:val="1"/>
          <w:numId w:val="4"/>
        </w:numPr>
        <w:tabs>
          <w:tab w:val="left" w:pos="367"/>
        </w:tabs>
        <w:ind w:left="367"/>
      </w:pPr>
      <w:r>
        <w:t>Trade</w:t>
      </w:r>
      <w:r>
        <w:rPr>
          <w:spacing w:val="-4"/>
        </w:rPr>
        <w:t xml:space="preserve"> </w:t>
      </w:r>
      <w:r>
        <w:t>mark</w:t>
      </w:r>
      <w:r>
        <w:rPr>
          <w:spacing w:val="-3"/>
        </w:rPr>
        <w:t xml:space="preserve"> </w:t>
      </w:r>
      <w:r>
        <w:t>as</w:t>
      </w:r>
      <w:r>
        <w:rPr>
          <w:spacing w:val="-4"/>
        </w:rPr>
        <w:t xml:space="preserve"> </w:t>
      </w:r>
      <w:r>
        <w:t>property</w:t>
      </w:r>
      <w:r>
        <w:rPr>
          <w:spacing w:val="-3"/>
        </w:rPr>
        <w:t xml:space="preserve"> </w:t>
      </w:r>
      <w:r>
        <w:t>–</w:t>
      </w:r>
      <w:r>
        <w:rPr>
          <w:spacing w:val="-4"/>
        </w:rPr>
        <w:t xml:space="preserve"> </w:t>
      </w:r>
      <w:r>
        <w:t>Section</w:t>
      </w:r>
      <w:r>
        <w:rPr>
          <w:spacing w:val="-3"/>
        </w:rPr>
        <w:t xml:space="preserve"> </w:t>
      </w:r>
      <w:r>
        <w:rPr>
          <w:spacing w:val="-5"/>
        </w:rPr>
        <w:t>37</w:t>
      </w:r>
    </w:p>
    <w:p w:rsidR="0089541D" w:rsidRDefault="00BD6690">
      <w:pPr>
        <w:pStyle w:val="BodyText"/>
        <w:ind w:right="131"/>
      </w:pPr>
      <w:r>
        <w:t>Section 37 provides: "The person for the time being entered in the register as proprietor</w:t>
      </w:r>
      <w:r>
        <w:rPr>
          <w:spacing w:val="-3"/>
        </w:rPr>
        <w:t xml:space="preserve"> </w:t>
      </w:r>
      <w:r>
        <w:t>of</w:t>
      </w:r>
      <w:r>
        <w:rPr>
          <w:spacing w:val="-3"/>
        </w:rPr>
        <w:t xml:space="preserve"> </w:t>
      </w:r>
      <w:r>
        <w:t>a</w:t>
      </w:r>
      <w:r>
        <w:rPr>
          <w:spacing w:val="-3"/>
        </w:rPr>
        <w:t xml:space="preserve"> </w:t>
      </w:r>
      <w:r>
        <w:t>trade</w:t>
      </w:r>
      <w:r>
        <w:rPr>
          <w:spacing w:val="-3"/>
        </w:rPr>
        <w:t xml:space="preserve"> </w:t>
      </w:r>
      <w:r>
        <w:t>mark</w:t>
      </w:r>
      <w:r>
        <w:rPr>
          <w:spacing w:val="-3"/>
        </w:rPr>
        <w:t xml:space="preserve"> </w:t>
      </w:r>
      <w:r>
        <w:t>shall,</w:t>
      </w:r>
      <w:r>
        <w:rPr>
          <w:spacing w:val="-3"/>
        </w:rPr>
        <w:t xml:space="preserve"> </w:t>
      </w:r>
      <w:r>
        <w:t>subject</w:t>
      </w:r>
      <w:r>
        <w:rPr>
          <w:spacing w:val="-3"/>
        </w:rPr>
        <w:t xml:space="preserve"> </w:t>
      </w:r>
      <w:r>
        <w:t>to</w:t>
      </w:r>
      <w:r>
        <w:rPr>
          <w:spacing w:val="-3"/>
        </w:rPr>
        <w:t xml:space="preserve"> </w:t>
      </w:r>
      <w:r>
        <w:t>the</w:t>
      </w:r>
      <w:r>
        <w:rPr>
          <w:spacing w:val="-3"/>
        </w:rPr>
        <w:t xml:space="preserve"> </w:t>
      </w:r>
      <w:r>
        <w:t>provisions</w:t>
      </w:r>
      <w:r>
        <w:rPr>
          <w:spacing w:val="-3"/>
        </w:rPr>
        <w:t xml:space="preserve"> </w:t>
      </w:r>
      <w:r>
        <w:t>of</w:t>
      </w:r>
      <w:r>
        <w:rPr>
          <w:spacing w:val="-3"/>
        </w:rPr>
        <w:t xml:space="preserve"> </w:t>
      </w:r>
      <w:r>
        <w:t>this</w:t>
      </w:r>
      <w:r>
        <w:rPr>
          <w:spacing w:val="-3"/>
        </w:rPr>
        <w:t xml:space="preserve"> </w:t>
      </w:r>
      <w:r>
        <w:t>Act</w:t>
      </w:r>
      <w:r>
        <w:rPr>
          <w:spacing w:val="-3"/>
        </w:rPr>
        <w:t xml:space="preserve"> </w:t>
      </w:r>
      <w:r>
        <w:t>and</w:t>
      </w:r>
      <w:r>
        <w:rPr>
          <w:spacing w:val="-3"/>
        </w:rPr>
        <w:t xml:space="preserve"> </w:t>
      </w:r>
      <w:r>
        <w:t>to</w:t>
      </w:r>
      <w:r>
        <w:rPr>
          <w:spacing w:val="-3"/>
        </w:rPr>
        <w:t xml:space="preserve"> </w:t>
      </w:r>
      <w:r>
        <w:t>any</w:t>
      </w:r>
      <w:r>
        <w:rPr>
          <w:spacing w:val="-3"/>
        </w:rPr>
        <w:t xml:space="preserve"> </w:t>
      </w:r>
      <w:r>
        <w:t xml:space="preserve">rights appearing from the register to be vested in any other person, have power to assign </w:t>
      </w:r>
      <w:r>
        <w:lastRenderedPageBreak/>
        <w:t>the trade mark, and to give effectual receipts for any consideration for such</w:t>
      </w:r>
    </w:p>
    <w:p w:rsidR="0089541D" w:rsidRDefault="00BD6690">
      <w:pPr>
        <w:pStyle w:val="BodyText"/>
        <w:spacing w:before="22"/>
        <w:ind w:right="131"/>
      </w:pPr>
      <w:r>
        <w:t>assignment." This provision establishes the registered proprietor's proprietary capacity</w:t>
      </w:r>
      <w:r>
        <w:t xml:space="preserve"> over the mark. The qualification 'subject to the provisions of this Act' incorporates</w:t>
      </w:r>
      <w:r>
        <w:rPr>
          <w:spacing w:val="-1"/>
        </w:rPr>
        <w:t xml:space="preserve"> </w:t>
      </w:r>
      <w:r>
        <w:t>the</w:t>
      </w:r>
      <w:r>
        <w:rPr>
          <w:spacing w:val="-1"/>
        </w:rPr>
        <w:t xml:space="preserve"> </w:t>
      </w:r>
      <w:r>
        <w:t>restrictions</w:t>
      </w:r>
      <w:r>
        <w:rPr>
          <w:spacing w:val="-1"/>
        </w:rPr>
        <w:t xml:space="preserve"> </w:t>
      </w:r>
      <w:r>
        <w:t>on</w:t>
      </w:r>
      <w:r>
        <w:rPr>
          <w:spacing w:val="-1"/>
        </w:rPr>
        <w:t xml:space="preserve"> </w:t>
      </w:r>
      <w:r>
        <w:t>assignment</w:t>
      </w:r>
      <w:r>
        <w:rPr>
          <w:spacing w:val="-1"/>
        </w:rPr>
        <w:t xml:space="preserve"> </w:t>
      </w:r>
      <w:r>
        <w:t>found</w:t>
      </w:r>
      <w:r>
        <w:rPr>
          <w:spacing w:val="-1"/>
        </w:rPr>
        <w:t xml:space="preserve"> </w:t>
      </w:r>
      <w:r>
        <w:t>in</w:t>
      </w:r>
      <w:r>
        <w:rPr>
          <w:spacing w:val="-1"/>
        </w:rPr>
        <w:t xml:space="preserve"> </w:t>
      </w:r>
      <w:r>
        <w:t>Sections</w:t>
      </w:r>
      <w:r>
        <w:rPr>
          <w:spacing w:val="-1"/>
        </w:rPr>
        <w:t xml:space="preserve"> </w:t>
      </w:r>
      <w:r>
        <w:t>40</w:t>
      </w:r>
      <w:r>
        <w:rPr>
          <w:spacing w:val="-1"/>
        </w:rPr>
        <w:t xml:space="preserve"> </w:t>
      </w:r>
      <w:r>
        <w:t>to</w:t>
      </w:r>
      <w:r>
        <w:rPr>
          <w:spacing w:val="-1"/>
        </w:rPr>
        <w:t xml:space="preserve"> </w:t>
      </w:r>
      <w:r>
        <w:t>44,</w:t>
      </w:r>
      <w:r>
        <w:rPr>
          <w:spacing w:val="-1"/>
        </w:rPr>
        <w:t xml:space="preserve"> </w:t>
      </w:r>
      <w:r>
        <w:t>while</w:t>
      </w:r>
      <w:r>
        <w:rPr>
          <w:spacing w:val="-1"/>
        </w:rPr>
        <w:t xml:space="preserve"> </w:t>
      </w:r>
      <w:r>
        <w:t>the reference</w:t>
      </w:r>
      <w:r>
        <w:rPr>
          <w:spacing w:val="-4"/>
        </w:rPr>
        <w:t xml:space="preserve"> </w:t>
      </w:r>
      <w:r>
        <w:t>to</w:t>
      </w:r>
      <w:r>
        <w:rPr>
          <w:spacing w:val="-4"/>
        </w:rPr>
        <w:t xml:space="preserve"> </w:t>
      </w:r>
      <w:r>
        <w:t>'rights</w:t>
      </w:r>
      <w:r>
        <w:rPr>
          <w:spacing w:val="-4"/>
        </w:rPr>
        <w:t xml:space="preserve"> </w:t>
      </w:r>
      <w:r>
        <w:t>appearing</w:t>
      </w:r>
      <w:r>
        <w:rPr>
          <w:spacing w:val="-4"/>
        </w:rPr>
        <w:t xml:space="preserve"> </w:t>
      </w:r>
      <w:r>
        <w:t>from</w:t>
      </w:r>
      <w:r>
        <w:rPr>
          <w:spacing w:val="-4"/>
        </w:rPr>
        <w:t xml:space="preserve"> </w:t>
      </w:r>
      <w:r>
        <w:t>the</w:t>
      </w:r>
      <w:r>
        <w:rPr>
          <w:spacing w:val="-4"/>
        </w:rPr>
        <w:t xml:space="preserve"> </w:t>
      </w:r>
      <w:r>
        <w:t>register</w:t>
      </w:r>
      <w:r>
        <w:rPr>
          <w:spacing w:val="-4"/>
        </w:rPr>
        <w:t xml:space="preserve"> </w:t>
      </w:r>
      <w:r>
        <w:t>to</w:t>
      </w:r>
      <w:r>
        <w:rPr>
          <w:spacing w:val="-4"/>
        </w:rPr>
        <w:t xml:space="preserve"> </w:t>
      </w:r>
      <w:r>
        <w:t>be</w:t>
      </w:r>
      <w:r>
        <w:rPr>
          <w:spacing w:val="-4"/>
        </w:rPr>
        <w:t xml:space="preserve"> </w:t>
      </w:r>
      <w:r>
        <w:t>vested</w:t>
      </w:r>
      <w:r>
        <w:rPr>
          <w:spacing w:val="-4"/>
        </w:rPr>
        <w:t xml:space="preserve"> </w:t>
      </w:r>
      <w:r>
        <w:t>in</w:t>
      </w:r>
      <w:r>
        <w:rPr>
          <w:spacing w:val="-4"/>
        </w:rPr>
        <w:t xml:space="preserve"> </w:t>
      </w:r>
      <w:r>
        <w:t>any</w:t>
      </w:r>
      <w:r>
        <w:rPr>
          <w:spacing w:val="-4"/>
        </w:rPr>
        <w:t xml:space="preserve"> </w:t>
      </w:r>
      <w:r>
        <w:t>other</w:t>
      </w:r>
      <w:r>
        <w:rPr>
          <w:spacing w:val="-4"/>
        </w:rPr>
        <w:t xml:space="preserve"> </w:t>
      </w:r>
      <w:r>
        <w:t>person' preserves the rig</w:t>
      </w:r>
      <w:r>
        <w:t>hts of registered users and charges recorded on the register.</w:t>
      </w:r>
    </w:p>
    <w:p w:rsidR="0089541D" w:rsidRDefault="0089541D">
      <w:pPr>
        <w:pStyle w:val="BodyText"/>
        <w:spacing w:before="140"/>
        <w:ind w:left="0"/>
      </w:pPr>
    </w:p>
    <w:p w:rsidR="0089541D" w:rsidRDefault="00BD6690">
      <w:pPr>
        <w:pStyle w:val="Heading1"/>
        <w:numPr>
          <w:ilvl w:val="1"/>
          <w:numId w:val="4"/>
        </w:numPr>
        <w:tabs>
          <w:tab w:val="left" w:pos="367"/>
        </w:tabs>
        <w:ind w:left="367"/>
      </w:pPr>
      <w:r>
        <w:t>Assignability</w:t>
      </w:r>
      <w:r>
        <w:rPr>
          <w:spacing w:val="-5"/>
        </w:rPr>
        <w:t xml:space="preserve"> </w:t>
      </w:r>
      <w:r>
        <w:t>of</w:t>
      </w:r>
      <w:r>
        <w:rPr>
          <w:spacing w:val="-4"/>
        </w:rPr>
        <w:t xml:space="preserve"> </w:t>
      </w:r>
      <w:r>
        <w:t>registered</w:t>
      </w:r>
      <w:r>
        <w:rPr>
          <w:spacing w:val="-5"/>
        </w:rPr>
        <w:t xml:space="preserve"> </w:t>
      </w:r>
      <w:proofErr w:type="spellStart"/>
      <w:r>
        <w:t>trade</w:t>
      </w:r>
      <w:r>
        <w:rPr>
          <w:spacing w:val="-4"/>
        </w:rPr>
        <w:t xml:space="preserve"> </w:t>
      </w:r>
      <w:r>
        <w:t>marks</w:t>
      </w:r>
      <w:proofErr w:type="spellEnd"/>
      <w:r>
        <w:rPr>
          <w:spacing w:val="-5"/>
        </w:rPr>
        <w:t xml:space="preserve"> </w:t>
      </w:r>
      <w:r>
        <w:t>–</w:t>
      </w:r>
      <w:r>
        <w:rPr>
          <w:spacing w:val="-4"/>
        </w:rPr>
        <w:t xml:space="preserve"> </w:t>
      </w:r>
      <w:r>
        <w:t>Section</w:t>
      </w:r>
      <w:r>
        <w:rPr>
          <w:spacing w:val="-4"/>
        </w:rPr>
        <w:t xml:space="preserve"> </w:t>
      </w:r>
      <w:r>
        <w:rPr>
          <w:spacing w:val="-5"/>
        </w:rPr>
        <w:t>38</w:t>
      </w:r>
    </w:p>
    <w:p w:rsidR="0089541D" w:rsidRDefault="00BD6690">
      <w:pPr>
        <w:pStyle w:val="BodyText"/>
        <w:ind w:right="146"/>
      </w:pPr>
      <w:r>
        <w:t>Section 38 provides: "Notwithstanding anything in any other law to the contrary, a registered trade mark shall, subject to the provisions of</w:t>
      </w:r>
      <w:r>
        <w:t xml:space="preserve"> this Chapter, be assignable and transmissible, whether with or without the goodwill of the business concerned and</w:t>
      </w:r>
      <w:r>
        <w:rPr>
          <w:spacing w:val="-1"/>
        </w:rPr>
        <w:t xml:space="preserve"> </w:t>
      </w:r>
      <w:r>
        <w:t>in</w:t>
      </w:r>
      <w:r>
        <w:rPr>
          <w:spacing w:val="-1"/>
        </w:rPr>
        <w:t xml:space="preserve"> </w:t>
      </w:r>
      <w:r>
        <w:t>respect</w:t>
      </w:r>
      <w:r>
        <w:rPr>
          <w:spacing w:val="-1"/>
        </w:rPr>
        <w:t xml:space="preserve"> </w:t>
      </w:r>
      <w:r>
        <w:t>either</w:t>
      </w:r>
      <w:r>
        <w:rPr>
          <w:spacing w:val="-1"/>
        </w:rPr>
        <w:t xml:space="preserve"> </w:t>
      </w:r>
      <w:r>
        <w:t>of</w:t>
      </w:r>
      <w:r>
        <w:rPr>
          <w:spacing w:val="-2"/>
        </w:rPr>
        <w:t xml:space="preserve"> </w:t>
      </w:r>
      <w:r>
        <w:t>all</w:t>
      </w:r>
      <w:r>
        <w:rPr>
          <w:spacing w:val="-1"/>
        </w:rPr>
        <w:t xml:space="preserve"> </w:t>
      </w:r>
      <w:r>
        <w:t>the</w:t>
      </w:r>
      <w:r>
        <w:rPr>
          <w:spacing w:val="-1"/>
        </w:rPr>
        <w:t xml:space="preserve"> </w:t>
      </w:r>
      <w:r>
        <w:t>goods</w:t>
      </w:r>
      <w:r>
        <w:rPr>
          <w:spacing w:val="-1"/>
        </w:rPr>
        <w:t xml:space="preserve"> </w:t>
      </w:r>
      <w:r>
        <w:t>or</w:t>
      </w:r>
      <w:r>
        <w:rPr>
          <w:spacing w:val="-1"/>
        </w:rPr>
        <w:t xml:space="preserve"> </w:t>
      </w:r>
      <w:r>
        <w:t>services</w:t>
      </w:r>
      <w:r>
        <w:rPr>
          <w:spacing w:val="-2"/>
        </w:rPr>
        <w:t xml:space="preserve"> </w:t>
      </w:r>
      <w:r>
        <w:t>in</w:t>
      </w:r>
      <w:r>
        <w:rPr>
          <w:spacing w:val="-1"/>
        </w:rPr>
        <w:t xml:space="preserve"> </w:t>
      </w:r>
      <w:r>
        <w:t>respect</w:t>
      </w:r>
      <w:r>
        <w:rPr>
          <w:spacing w:val="-1"/>
        </w:rPr>
        <w:t xml:space="preserve"> </w:t>
      </w:r>
      <w:r>
        <w:t>of</w:t>
      </w:r>
      <w:r>
        <w:rPr>
          <w:spacing w:val="-1"/>
        </w:rPr>
        <w:t xml:space="preserve"> </w:t>
      </w:r>
      <w:r>
        <w:t>which</w:t>
      </w:r>
      <w:r>
        <w:rPr>
          <w:spacing w:val="-1"/>
        </w:rPr>
        <w:t xml:space="preserve"> </w:t>
      </w:r>
      <w:r>
        <w:t>the</w:t>
      </w:r>
      <w:r>
        <w:rPr>
          <w:spacing w:val="-2"/>
        </w:rPr>
        <w:t xml:space="preserve"> </w:t>
      </w:r>
      <w:r>
        <w:t>trade</w:t>
      </w:r>
      <w:r>
        <w:rPr>
          <w:spacing w:val="-1"/>
        </w:rPr>
        <w:t xml:space="preserve"> </w:t>
      </w:r>
      <w:r>
        <w:t>mark</w:t>
      </w:r>
      <w:r>
        <w:rPr>
          <w:spacing w:val="-1"/>
        </w:rPr>
        <w:t xml:space="preserve"> </w:t>
      </w:r>
      <w:r>
        <w:t>is registered or of some only of those goods or services." This is a foundational provision with two important features. First, the trade mark is assignable 'whether with</w:t>
      </w:r>
      <w:r>
        <w:rPr>
          <w:spacing w:val="-4"/>
        </w:rPr>
        <w:t xml:space="preserve"> </w:t>
      </w:r>
      <w:r>
        <w:t>or</w:t>
      </w:r>
      <w:r>
        <w:rPr>
          <w:spacing w:val="-4"/>
        </w:rPr>
        <w:t xml:space="preserve"> </w:t>
      </w:r>
      <w:r>
        <w:t>without</w:t>
      </w:r>
      <w:r>
        <w:rPr>
          <w:spacing w:val="-4"/>
        </w:rPr>
        <w:t xml:space="preserve"> </w:t>
      </w:r>
      <w:r>
        <w:t>the</w:t>
      </w:r>
      <w:r>
        <w:rPr>
          <w:spacing w:val="-4"/>
        </w:rPr>
        <w:t xml:space="preserve"> </w:t>
      </w:r>
      <w:r>
        <w:t>goodwill</w:t>
      </w:r>
      <w:r>
        <w:rPr>
          <w:spacing w:val="-4"/>
        </w:rPr>
        <w:t xml:space="preserve"> </w:t>
      </w:r>
      <w:r>
        <w:t>of</w:t>
      </w:r>
      <w:r>
        <w:rPr>
          <w:spacing w:val="-4"/>
        </w:rPr>
        <w:t xml:space="preserve"> </w:t>
      </w:r>
      <w:r>
        <w:t>the</w:t>
      </w:r>
      <w:r>
        <w:rPr>
          <w:spacing w:val="-4"/>
        </w:rPr>
        <w:t xml:space="preserve"> </w:t>
      </w:r>
      <w:r>
        <w:t>business</w:t>
      </w:r>
      <w:r>
        <w:rPr>
          <w:spacing w:val="-4"/>
        </w:rPr>
        <w:t xml:space="preserve"> </w:t>
      </w:r>
      <w:r>
        <w:t>concerned'.</w:t>
      </w:r>
      <w:r>
        <w:rPr>
          <w:spacing w:val="-4"/>
        </w:rPr>
        <w:t xml:space="preserve"> </w:t>
      </w:r>
      <w:r>
        <w:t>The</w:t>
      </w:r>
      <w:r>
        <w:rPr>
          <w:spacing w:val="-4"/>
        </w:rPr>
        <w:t xml:space="preserve"> </w:t>
      </w:r>
      <w:r>
        <w:t>traditional</w:t>
      </w:r>
      <w:r>
        <w:rPr>
          <w:spacing w:val="-4"/>
        </w:rPr>
        <w:t xml:space="preserve"> </w:t>
      </w:r>
      <w:r>
        <w:t>common</w:t>
      </w:r>
      <w:r>
        <w:rPr>
          <w:spacing w:val="-4"/>
        </w:rPr>
        <w:t xml:space="preserve"> </w:t>
      </w:r>
      <w:r>
        <w:t>law positi</w:t>
      </w:r>
      <w:r>
        <w:t xml:space="preserve">on, derived from the judgment in </w:t>
      </w:r>
      <w:proofErr w:type="spellStart"/>
      <w:r>
        <w:t>Thorneloe</w:t>
      </w:r>
      <w:proofErr w:type="spellEnd"/>
      <w:r>
        <w:t xml:space="preserve"> v. Hill [1894] 1 Ch 569, was that a trade mark could not be assigned separately from the goodwill of the business because to do so would deceive the public about the origin of goods. The 1999 Act expressly departs</w:t>
      </w:r>
      <w:r>
        <w:t xml:space="preserve"> from this position, allowing bare assignment — i.e., assignment independently of the goodwill — subject to the procedural safeguard in Section 42.</w:t>
      </w:r>
    </w:p>
    <w:p w:rsidR="0089541D" w:rsidRDefault="00BD6690">
      <w:pPr>
        <w:pStyle w:val="BodyText"/>
        <w:spacing w:before="0"/>
      </w:pPr>
      <w:r>
        <w:t>Second,</w:t>
      </w:r>
      <w:r>
        <w:rPr>
          <w:spacing w:val="-3"/>
        </w:rPr>
        <w:t xml:space="preserve"> </w:t>
      </w:r>
      <w:r>
        <w:t>assignment</w:t>
      </w:r>
      <w:r>
        <w:rPr>
          <w:spacing w:val="-3"/>
        </w:rPr>
        <w:t xml:space="preserve"> </w:t>
      </w:r>
      <w:r>
        <w:t>may</w:t>
      </w:r>
      <w:r>
        <w:rPr>
          <w:spacing w:val="-3"/>
        </w:rPr>
        <w:t xml:space="preserve"> </w:t>
      </w:r>
      <w:r>
        <w:t>be</w:t>
      </w:r>
      <w:r>
        <w:rPr>
          <w:spacing w:val="-3"/>
        </w:rPr>
        <w:t xml:space="preserve"> </w:t>
      </w:r>
      <w:r>
        <w:t>in</w:t>
      </w:r>
      <w:r>
        <w:rPr>
          <w:spacing w:val="-3"/>
        </w:rPr>
        <w:t xml:space="preserve"> </w:t>
      </w:r>
      <w:r>
        <w:t>respect</w:t>
      </w:r>
      <w:r>
        <w:rPr>
          <w:spacing w:val="-3"/>
        </w:rPr>
        <w:t xml:space="preserve"> </w:t>
      </w:r>
      <w:r>
        <w:t>of</w:t>
      </w:r>
      <w:r>
        <w:rPr>
          <w:spacing w:val="-3"/>
        </w:rPr>
        <w:t xml:space="preserve"> </w:t>
      </w:r>
      <w:r>
        <w:t>all</w:t>
      </w:r>
      <w:r>
        <w:rPr>
          <w:spacing w:val="-3"/>
        </w:rPr>
        <w:t xml:space="preserve"> </w:t>
      </w:r>
      <w:r>
        <w:t>or</w:t>
      </w:r>
      <w:r>
        <w:rPr>
          <w:spacing w:val="-3"/>
        </w:rPr>
        <w:t xml:space="preserve"> </w:t>
      </w:r>
      <w:r>
        <w:t>only</w:t>
      </w:r>
      <w:r>
        <w:rPr>
          <w:spacing w:val="-3"/>
        </w:rPr>
        <w:t xml:space="preserve"> </w:t>
      </w:r>
      <w:r>
        <w:t>some</w:t>
      </w:r>
      <w:r>
        <w:rPr>
          <w:spacing w:val="-3"/>
        </w:rPr>
        <w:t xml:space="preserve"> </w:t>
      </w:r>
      <w:r>
        <w:t>of</w:t>
      </w:r>
      <w:r>
        <w:rPr>
          <w:spacing w:val="-3"/>
        </w:rPr>
        <w:t xml:space="preserve"> </w:t>
      </w:r>
      <w:r>
        <w:t>the</w:t>
      </w:r>
      <w:r>
        <w:rPr>
          <w:spacing w:val="-3"/>
        </w:rPr>
        <w:t xml:space="preserve"> </w:t>
      </w:r>
      <w:r>
        <w:t>registered</w:t>
      </w:r>
      <w:r>
        <w:rPr>
          <w:spacing w:val="-3"/>
        </w:rPr>
        <w:t xml:space="preserve"> </w:t>
      </w:r>
      <w:r>
        <w:t>goods</w:t>
      </w:r>
      <w:r>
        <w:rPr>
          <w:spacing w:val="-3"/>
        </w:rPr>
        <w:t xml:space="preserve"> </w:t>
      </w:r>
      <w:r>
        <w:t>or services, allowing parti</w:t>
      </w:r>
      <w:r>
        <w:t>al assignment in respect of a subset of the registered class.</w:t>
      </w:r>
    </w:p>
    <w:p w:rsidR="0089541D" w:rsidRDefault="0089541D">
      <w:pPr>
        <w:pStyle w:val="BodyText"/>
        <w:spacing w:before="139"/>
        <w:ind w:left="0"/>
      </w:pPr>
    </w:p>
    <w:p w:rsidR="0089541D" w:rsidRDefault="00BD6690">
      <w:pPr>
        <w:pStyle w:val="Heading1"/>
        <w:numPr>
          <w:ilvl w:val="1"/>
          <w:numId w:val="4"/>
        </w:numPr>
        <w:tabs>
          <w:tab w:val="left" w:pos="367"/>
        </w:tabs>
        <w:spacing w:before="1"/>
        <w:ind w:left="367"/>
      </w:pPr>
      <w:r>
        <w:t>Assignability</w:t>
      </w:r>
      <w:r>
        <w:rPr>
          <w:spacing w:val="-5"/>
        </w:rPr>
        <w:t xml:space="preserve"> </w:t>
      </w:r>
      <w:r>
        <w:t>of</w:t>
      </w:r>
      <w:r>
        <w:rPr>
          <w:spacing w:val="-5"/>
        </w:rPr>
        <w:t xml:space="preserve"> </w:t>
      </w:r>
      <w:r>
        <w:t>unregistered</w:t>
      </w:r>
      <w:r>
        <w:rPr>
          <w:spacing w:val="-5"/>
        </w:rPr>
        <w:t xml:space="preserve"> </w:t>
      </w:r>
      <w:proofErr w:type="spellStart"/>
      <w:r>
        <w:t>trade</w:t>
      </w:r>
      <w:r>
        <w:rPr>
          <w:spacing w:val="-4"/>
        </w:rPr>
        <w:t xml:space="preserve"> </w:t>
      </w:r>
      <w:r>
        <w:t>marks</w:t>
      </w:r>
      <w:proofErr w:type="spellEnd"/>
      <w:r>
        <w:rPr>
          <w:spacing w:val="-5"/>
        </w:rPr>
        <w:t xml:space="preserve"> </w:t>
      </w:r>
      <w:r>
        <w:t>–</w:t>
      </w:r>
      <w:r>
        <w:rPr>
          <w:spacing w:val="-5"/>
        </w:rPr>
        <w:t xml:space="preserve"> </w:t>
      </w:r>
      <w:r>
        <w:t>Section</w:t>
      </w:r>
      <w:r>
        <w:rPr>
          <w:spacing w:val="-4"/>
        </w:rPr>
        <w:t xml:space="preserve"> </w:t>
      </w:r>
      <w:r>
        <w:rPr>
          <w:spacing w:val="-5"/>
        </w:rPr>
        <w:t>39</w:t>
      </w:r>
    </w:p>
    <w:p w:rsidR="0089541D" w:rsidRDefault="00BD6690">
      <w:pPr>
        <w:pStyle w:val="BodyText"/>
        <w:ind w:right="131"/>
      </w:pPr>
      <w:r>
        <w:t xml:space="preserve">Section 39 provides: "An unregistered trade mark may be assigned or transmitted with or without the goodwill of the business concerned." This provision </w:t>
      </w:r>
      <w:proofErr w:type="spellStart"/>
      <w:r>
        <w:t>recognises</w:t>
      </w:r>
      <w:proofErr w:type="spellEnd"/>
      <w:r>
        <w:t xml:space="preserve"> that unregistered marks, which may have acquired substantial commercial value through use, sh</w:t>
      </w:r>
      <w:r>
        <w:t>ould also be freely assignable. The ability to assign an unregistered mark without goodwill is subject to the same potential for consumer deception as assignment of a registered mark, but the Act accepts this risk and leaves it to the market</w:t>
      </w:r>
      <w:r>
        <w:rPr>
          <w:spacing w:val="-4"/>
        </w:rPr>
        <w:t xml:space="preserve"> </w:t>
      </w:r>
      <w:r>
        <w:t>to</w:t>
      </w:r>
      <w:r>
        <w:rPr>
          <w:spacing w:val="-4"/>
        </w:rPr>
        <w:t xml:space="preserve"> </w:t>
      </w:r>
      <w:r>
        <w:t>manage</w:t>
      </w:r>
      <w:r>
        <w:rPr>
          <w:spacing w:val="-4"/>
        </w:rPr>
        <w:t xml:space="preserve"> </w:t>
      </w:r>
      <w:r>
        <w:t>thro</w:t>
      </w:r>
      <w:r>
        <w:t>ugh</w:t>
      </w:r>
      <w:r>
        <w:rPr>
          <w:spacing w:val="-4"/>
        </w:rPr>
        <w:t xml:space="preserve"> </w:t>
      </w:r>
      <w:r>
        <w:t>use</w:t>
      </w:r>
      <w:r>
        <w:rPr>
          <w:spacing w:val="-4"/>
        </w:rPr>
        <w:t xml:space="preserve"> </w:t>
      </w:r>
      <w:r>
        <w:t>of</w:t>
      </w:r>
      <w:r>
        <w:rPr>
          <w:spacing w:val="-4"/>
        </w:rPr>
        <w:t xml:space="preserve"> </w:t>
      </w:r>
      <w:r>
        <w:t>the</w:t>
      </w:r>
      <w:r>
        <w:rPr>
          <w:spacing w:val="-4"/>
        </w:rPr>
        <w:t xml:space="preserve"> </w:t>
      </w:r>
      <w:r>
        <w:t>assignment</w:t>
      </w:r>
      <w:r>
        <w:rPr>
          <w:spacing w:val="-4"/>
        </w:rPr>
        <w:t xml:space="preserve"> </w:t>
      </w:r>
      <w:r>
        <w:t>without</w:t>
      </w:r>
      <w:r>
        <w:rPr>
          <w:spacing w:val="-4"/>
        </w:rPr>
        <w:t xml:space="preserve"> </w:t>
      </w:r>
      <w:r>
        <w:t>goodwill</w:t>
      </w:r>
      <w:r>
        <w:rPr>
          <w:spacing w:val="-4"/>
        </w:rPr>
        <w:t xml:space="preserve"> </w:t>
      </w:r>
      <w:r>
        <w:t>procedure</w:t>
      </w:r>
      <w:r>
        <w:rPr>
          <w:spacing w:val="-4"/>
        </w:rPr>
        <w:t xml:space="preserve"> </w:t>
      </w:r>
      <w:r>
        <w:t>under Section 42.</w:t>
      </w:r>
    </w:p>
    <w:p w:rsidR="0089541D" w:rsidRDefault="0089541D">
      <w:pPr>
        <w:pStyle w:val="BodyText"/>
        <w:spacing w:before="140"/>
        <w:ind w:left="0"/>
      </w:pPr>
    </w:p>
    <w:p w:rsidR="0089541D" w:rsidRDefault="00BD6690">
      <w:pPr>
        <w:pStyle w:val="Heading1"/>
        <w:numPr>
          <w:ilvl w:val="1"/>
          <w:numId w:val="4"/>
        </w:numPr>
        <w:tabs>
          <w:tab w:val="left" w:pos="367"/>
        </w:tabs>
        <w:ind w:left="87" w:right="562" w:firstLine="0"/>
      </w:pPr>
      <w:r>
        <w:t>Restriction</w:t>
      </w:r>
      <w:r>
        <w:rPr>
          <w:spacing w:val="-5"/>
        </w:rPr>
        <w:t xml:space="preserve"> </w:t>
      </w:r>
      <w:r>
        <w:t>on</w:t>
      </w:r>
      <w:r>
        <w:rPr>
          <w:spacing w:val="-5"/>
        </w:rPr>
        <w:t xml:space="preserve"> </w:t>
      </w:r>
      <w:r>
        <w:t>assignment</w:t>
      </w:r>
      <w:r>
        <w:rPr>
          <w:spacing w:val="-5"/>
        </w:rPr>
        <w:t xml:space="preserve"> </w:t>
      </w:r>
      <w:r>
        <w:t>where</w:t>
      </w:r>
      <w:r>
        <w:rPr>
          <w:spacing w:val="-5"/>
        </w:rPr>
        <w:t xml:space="preserve"> </w:t>
      </w:r>
      <w:r>
        <w:t>multiple</w:t>
      </w:r>
      <w:r>
        <w:rPr>
          <w:spacing w:val="-5"/>
        </w:rPr>
        <w:t xml:space="preserve"> </w:t>
      </w:r>
      <w:r>
        <w:t>exclusive</w:t>
      </w:r>
      <w:r>
        <w:rPr>
          <w:spacing w:val="-5"/>
        </w:rPr>
        <w:t xml:space="preserve"> </w:t>
      </w:r>
      <w:r>
        <w:t>rights</w:t>
      </w:r>
      <w:r>
        <w:rPr>
          <w:spacing w:val="-5"/>
        </w:rPr>
        <w:t xml:space="preserve"> </w:t>
      </w:r>
      <w:r>
        <w:t>would</w:t>
      </w:r>
      <w:r>
        <w:rPr>
          <w:spacing w:val="-5"/>
        </w:rPr>
        <w:t xml:space="preserve"> </w:t>
      </w:r>
      <w:r>
        <w:t>be</w:t>
      </w:r>
      <w:r>
        <w:rPr>
          <w:spacing w:val="-5"/>
        </w:rPr>
        <w:t xml:space="preserve"> </w:t>
      </w:r>
      <w:r>
        <w:t>created</w:t>
      </w:r>
      <w:r>
        <w:rPr>
          <w:spacing w:val="-5"/>
        </w:rPr>
        <w:t xml:space="preserve"> </w:t>
      </w:r>
      <w:r>
        <w:t>–Section 40</w:t>
      </w:r>
    </w:p>
    <w:p w:rsidR="0089541D" w:rsidRDefault="00BD6690">
      <w:pPr>
        <w:pStyle w:val="BodyText"/>
        <w:ind w:right="131"/>
      </w:pPr>
      <w:r>
        <w:t>Section</w:t>
      </w:r>
      <w:r>
        <w:rPr>
          <w:spacing w:val="-3"/>
        </w:rPr>
        <w:t xml:space="preserve"> </w:t>
      </w:r>
      <w:r>
        <w:t>40(1)</w:t>
      </w:r>
      <w:r>
        <w:rPr>
          <w:spacing w:val="-3"/>
        </w:rPr>
        <w:t xml:space="preserve"> </w:t>
      </w:r>
      <w:r>
        <w:t>provides</w:t>
      </w:r>
      <w:r>
        <w:rPr>
          <w:spacing w:val="-3"/>
        </w:rPr>
        <w:t xml:space="preserve"> </w:t>
      </w:r>
      <w:r>
        <w:t>that</w:t>
      </w:r>
      <w:r>
        <w:rPr>
          <w:spacing w:val="-3"/>
        </w:rPr>
        <w:t xml:space="preserve"> </w:t>
      </w:r>
      <w:r>
        <w:t>a</w:t>
      </w:r>
      <w:r>
        <w:rPr>
          <w:spacing w:val="-3"/>
        </w:rPr>
        <w:t xml:space="preserve"> </w:t>
      </w:r>
      <w:r>
        <w:t>trade</w:t>
      </w:r>
      <w:r>
        <w:rPr>
          <w:spacing w:val="-3"/>
        </w:rPr>
        <w:t xml:space="preserve"> </w:t>
      </w:r>
      <w:r>
        <w:t>mark</w:t>
      </w:r>
      <w:r>
        <w:rPr>
          <w:spacing w:val="-3"/>
        </w:rPr>
        <w:t xml:space="preserve"> </w:t>
      </w:r>
      <w:r>
        <w:t>shall</w:t>
      </w:r>
      <w:r>
        <w:rPr>
          <w:spacing w:val="-3"/>
        </w:rPr>
        <w:t xml:space="preserve"> </w:t>
      </w:r>
      <w:r>
        <w:t>not</w:t>
      </w:r>
      <w:r>
        <w:rPr>
          <w:spacing w:val="-3"/>
        </w:rPr>
        <w:t xml:space="preserve"> </w:t>
      </w:r>
      <w:r>
        <w:t>be</w:t>
      </w:r>
      <w:r>
        <w:rPr>
          <w:spacing w:val="-3"/>
        </w:rPr>
        <w:t xml:space="preserve"> </w:t>
      </w:r>
      <w:r>
        <w:t>assignable</w:t>
      </w:r>
      <w:r>
        <w:rPr>
          <w:spacing w:val="-3"/>
        </w:rPr>
        <w:t xml:space="preserve"> </w:t>
      </w:r>
      <w:r>
        <w:t>or</w:t>
      </w:r>
      <w:r>
        <w:rPr>
          <w:spacing w:val="-3"/>
        </w:rPr>
        <w:t xml:space="preserve"> </w:t>
      </w:r>
      <w:r>
        <w:t>transmissible</w:t>
      </w:r>
      <w:r>
        <w:rPr>
          <w:spacing w:val="-3"/>
        </w:rPr>
        <w:t xml:space="preserve"> </w:t>
      </w:r>
      <w:r>
        <w:t>in</w:t>
      </w:r>
      <w:r>
        <w:rPr>
          <w:spacing w:val="-3"/>
        </w:rPr>
        <w:t xml:space="preserve"> </w:t>
      </w:r>
      <w:r>
        <w:t>a case where</w:t>
      </w:r>
      <w:r>
        <w:t xml:space="preserve"> the result would be the subsistence of exclusive rights in more than one person in relation to: (a) the same goods or services; (b) the same description of goods or services; or (c) goods or services or descriptions which are associated with each other — </w:t>
      </w:r>
      <w:r>
        <w:t>with a likelihood of deception or confusion. This restriction addresses the risk that splitting a mark between two different parties for the same or closely</w:t>
      </w:r>
    </w:p>
    <w:p w:rsidR="0089541D" w:rsidRDefault="00BD6690">
      <w:pPr>
        <w:pStyle w:val="BodyText"/>
        <w:spacing w:before="22"/>
      </w:pPr>
      <w:r>
        <w:lastRenderedPageBreak/>
        <w:t>related</w:t>
      </w:r>
      <w:r>
        <w:rPr>
          <w:spacing w:val="-4"/>
        </w:rPr>
        <w:t xml:space="preserve"> </w:t>
      </w:r>
      <w:r>
        <w:t>goods</w:t>
      </w:r>
      <w:r>
        <w:rPr>
          <w:spacing w:val="-4"/>
        </w:rPr>
        <w:t xml:space="preserve"> </w:t>
      </w:r>
      <w:r>
        <w:t>or</w:t>
      </w:r>
      <w:r>
        <w:rPr>
          <w:spacing w:val="-4"/>
        </w:rPr>
        <w:t xml:space="preserve"> </w:t>
      </w:r>
      <w:r>
        <w:t>services</w:t>
      </w:r>
      <w:r>
        <w:rPr>
          <w:spacing w:val="-4"/>
        </w:rPr>
        <w:t xml:space="preserve"> </w:t>
      </w:r>
      <w:r>
        <w:t>in</w:t>
      </w:r>
      <w:r>
        <w:rPr>
          <w:spacing w:val="-4"/>
        </w:rPr>
        <w:t xml:space="preserve"> </w:t>
      </w:r>
      <w:r>
        <w:t>the</w:t>
      </w:r>
      <w:r>
        <w:rPr>
          <w:spacing w:val="-4"/>
        </w:rPr>
        <w:t xml:space="preserve"> </w:t>
      </w:r>
      <w:r>
        <w:t>same</w:t>
      </w:r>
      <w:r>
        <w:rPr>
          <w:spacing w:val="-4"/>
        </w:rPr>
        <w:t xml:space="preserve"> </w:t>
      </w:r>
      <w:r>
        <w:t>market</w:t>
      </w:r>
      <w:r>
        <w:rPr>
          <w:spacing w:val="-4"/>
        </w:rPr>
        <w:t xml:space="preserve"> </w:t>
      </w:r>
      <w:r>
        <w:t>would</w:t>
      </w:r>
      <w:r>
        <w:rPr>
          <w:spacing w:val="-4"/>
        </w:rPr>
        <w:t xml:space="preserve"> </w:t>
      </w:r>
      <w:r>
        <w:t>inevitably</w:t>
      </w:r>
      <w:r>
        <w:rPr>
          <w:spacing w:val="-4"/>
        </w:rPr>
        <w:t xml:space="preserve"> </w:t>
      </w:r>
      <w:r>
        <w:t>lead</w:t>
      </w:r>
      <w:r>
        <w:rPr>
          <w:spacing w:val="-4"/>
        </w:rPr>
        <w:t xml:space="preserve"> </w:t>
      </w:r>
      <w:r>
        <w:t>consumers</w:t>
      </w:r>
      <w:r>
        <w:rPr>
          <w:spacing w:val="-4"/>
        </w:rPr>
        <w:t xml:space="preserve"> </w:t>
      </w:r>
      <w:r>
        <w:t>to</w:t>
      </w:r>
      <w:r>
        <w:rPr>
          <w:spacing w:val="-4"/>
        </w:rPr>
        <w:t xml:space="preserve"> </w:t>
      </w:r>
      <w:r>
        <w:t>be deceived about the commercial origin of the goods.</w:t>
      </w:r>
    </w:p>
    <w:p w:rsidR="0089541D" w:rsidRDefault="00BD6690">
      <w:pPr>
        <w:pStyle w:val="BodyText"/>
        <w:spacing w:before="60"/>
        <w:ind w:right="131"/>
      </w:pPr>
      <w:r>
        <w:t>The</w:t>
      </w:r>
      <w:r>
        <w:rPr>
          <w:spacing w:val="-2"/>
        </w:rPr>
        <w:t xml:space="preserve"> </w:t>
      </w:r>
      <w:r>
        <w:t>proviso</w:t>
      </w:r>
      <w:r>
        <w:rPr>
          <w:spacing w:val="-2"/>
        </w:rPr>
        <w:t xml:space="preserve"> </w:t>
      </w:r>
      <w:r>
        <w:t>to</w:t>
      </w:r>
      <w:r>
        <w:rPr>
          <w:spacing w:val="-2"/>
        </w:rPr>
        <w:t xml:space="preserve"> </w:t>
      </w:r>
      <w:r>
        <w:t>Section</w:t>
      </w:r>
      <w:r>
        <w:rPr>
          <w:spacing w:val="-2"/>
        </w:rPr>
        <w:t xml:space="preserve"> </w:t>
      </w:r>
      <w:r>
        <w:t>40(1)</w:t>
      </w:r>
      <w:r>
        <w:rPr>
          <w:spacing w:val="-2"/>
        </w:rPr>
        <w:t xml:space="preserve"> </w:t>
      </w:r>
      <w:r>
        <w:t>provides</w:t>
      </w:r>
      <w:r>
        <w:rPr>
          <w:spacing w:val="-2"/>
        </w:rPr>
        <w:t xml:space="preserve"> </w:t>
      </w:r>
      <w:r>
        <w:t>that</w:t>
      </w:r>
      <w:r>
        <w:rPr>
          <w:spacing w:val="-2"/>
        </w:rPr>
        <w:t xml:space="preserve"> </w:t>
      </w:r>
      <w:r>
        <w:t>an</w:t>
      </w:r>
      <w:r>
        <w:rPr>
          <w:spacing w:val="-2"/>
        </w:rPr>
        <w:t xml:space="preserve"> </w:t>
      </w:r>
      <w:r>
        <w:t>assignment</w:t>
      </w:r>
      <w:r>
        <w:rPr>
          <w:spacing w:val="-2"/>
        </w:rPr>
        <w:t xml:space="preserve"> </w:t>
      </w:r>
      <w:r>
        <w:t>or</w:t>
      </w:r>
      <w:r>
        <w:rPr>
          <w:spacing w:val="-2"/>
        </w:rPr>
        <w:t xml:space="preserve"> </w:t>
      </w:r>
      <w:r>
        <w:t>transmission</w:t>
      </w:r>
      <w:r>
        <w:rPr>
          <w:spacing w:val="-2"/>
        </w:rPr>
        <w:t xml:space="preserve"> </w:t>
      </w:r>
      <w:r>
        <w:t>shall</w:t>
      </w:r>
      <w:r>
        <w:rPr>
          <w:spacing w:val="-2"/>
        </w:rPr>
        <w:t xml:space="preserve"> </w:t>
      </w:r>
      <w:r>
        <w:t>not</w:t>
      </w:r>
      <w:r>
        <w:rPr>
          <w:spacing w:val="-2"/>
        </w:rPr>
        <w:t xml:space="preserve"> </w:t>
      </w:r>
      <w:r>
        <w:t>be deemed invalid if the exclusive rights subsisting as a result are exercisable only in relation to goods to be sold o</w:t>
      </w:r>
      <w:r>
        <w:t>nly for export, or in relation to goods to be exported to the</w:t>
      </w:r>
      <w:r>
        <w:rPr>
          <w:spacing w:val="-3"/>
        </w:rPr>
        <w:t xml:space="preserve"> </w:t>
      </w:r>
      <w:r>
        <w:t>same</w:t>
      </w:r>
      <w:r>
        <w:rPr>
          <w:spacing w:val="-3"/>
        </w:rPr>
        <w:t xml:space="preserve"> </w:t>
      </w:r>
      <w:r>
        <w:t>market</w:t>
      </w:r>
      <w:r>
        <w:rPr>
          <w:spacing w:val="-3"/>
        </w:rPr>
        <w:t xml:space="preserve"> </w:t>
      </w:r>
      <w:r>
        <w:t>outside</w:t>
      </w:r>
      <w:r>
        <w:rPr>
          <w:spacing w:val="-3"/>
        </w:rPr>
        <w:t xml:space="preserve"> </w:t>
      </w:r>
      <w:r>
        <w:t>India,</w:t>
      </w:r>
      <w:r>
        <w:rPr>
          <w:spacing w:val="-3"/>
        </w:rPr>
        <w:t xml:space="preserve"> </w:t>
      </w:r>
      <w:r>
        <w:t>or</w:t>
      </w:r>
      <w:r>
        <w:rPr>
          <w:spacing w:val="-3"/>
        </w:rPr>
        <w:t xml:space="preserve"> </w:t>
      </w:r>
      <w:r>
        <w:t>for</w:t>
      </w:r>
      <w:r>
        <w:rPr>
          <w:spacing w:val="-3"/>
        </w:rPr>
        <w:t xml:space="preserve"> </w:t>
      </w:r>
      <w:r>
        <w:t>services</w:t>
      </w:r>
      <w:r>
        <w:rPr>
          <w:spacing w:val="-3"/>
        </w:rPr>
        <w:t xml:space="preserve"> </w:t>
      </w:r>
      <w:r>
        <w:t>available</w:t>
      </w:r>
      <w:r>
        <w:rPr>
          <w:spacing w:val="-3"/>
        </w:rPr>
        <w:t xml:space="preserve"> </w:t>
      </w:r>
      <w:r>
        <w:t>only</w:t>
      </w:r>
      <w:r>
        <w:rPr>
          <w:spacing w:val="-3"/>
        </w:rPr>
        <w:t xml:space="preserve"> </w:t>
      </w:r>
      <w:r>
        <w:t>outside</w:t>
      </w:r>
      <w:r>
        <w:rPr>
          <w:spacing w:val="-3"/>
        </w:rPr>
        <w:t xml:space="preserve"> </w:t>
      </w:r>
      <w:r>
        <w:t>India</w:t>
      </w:r>
      <w:r>
        <w:rPr>
          <w:spacing w:val="-3"/>
        </w:rPr>
        <w:t xml:space="preserve"> </w:t>
      </w:r>
      <w:r>
        <w:t>—</w:t>
      </w:r>
      <w:r>
        <w:rPr>
          <w:spacing w:val="-3"/>
        </w:rPr>
        <w:t xml:space="preserve"> </w:t>
      </w:r>
      <w:r>
        <w:t>in</w:t>
      </w:r>
      <w:r>
        <w:rPr>
          <w:spacing w:val="-3"/>
        </w:rPr>
        <w:t xml:space="preserve"> </w:t>
      </w:r>
      <w:r>
        <w:t>which cases there is no risk of consumer confusion within the domestic market. Section 40(2) enables the proprietor t</w:t>
      </w:r>
      <w:r>
        <w:t>o obtain a certificate from the Registrar indicating whether a proposed assignment would or would not be invalid under Section 40(1), which provides certainty before proceeding with the transaction.</w:t>
      </w:r>
    </w:p>
    <w:p w:rsidR="0089541D" w:rsidRDefault="0089541D">
      <w:pPr>
        <w:pStyle w:val="BodyText"/>
        <w:spacing w:before="140"/>
        <w:ind w:left="0"/>
      </w:pPr>
    </w:p>
    <w:p w:rsidR="0089541D" w:rsidRDefault="00BD6690">
      <w:pPr>
        <w:pStyle w:val="ListParagraph"/>
        <w:numPr>
          <w:ilvl w:val="1"/>
          <w:numId w:val="4"/>
        </w:numPr>
        <w:tabs>
          <w:tab w:val="left" w:pos="367"/>
        </w:tabs>
        <w:spacing w:line="244" w:lineRule="auto"/>
        <w:ind w:left="87" w:right="164" w:firstLine="0"/>
        <w:rPr>
          <w:sz w:val="28"/>
        </w:rPr>
      </w:pPr>
      <w:r>
        <w:rPr>
          <w:b/>
          <w:sz w:val="28"/>
        </w:rPr>
        <w:t xml:space="preserve">Restriction on assignment creating rights in different parts of India – Section 41 </w:t>
      </w:r>
      <w:r>
        <w:rPr>
          <w:sz w:val="28"/>
        </w:rPr>
        <w:t>Section 41 provides that a trade mark shall not be assignable or transmissible in a case where as a result: (a) one person would have exclusive rights to use the mark limite</w:t>
      </w:r>
      <w:r>
        <w:rPr>
          <w:sz w:val="28"/>
        </w:rPr>
        <w:t>d to use in relation to goods to be sold or services for use in any place in India; and (b) another person would have exclusive rights to use an identical or nearly resembling</w:t>
      </w:r>
      <w:r>
        <w:rPr>
          <w:spacing w:val="-3"/>
          <w:sz w:val="28"/>
        </w:rPr>
        <w:t xml:space="preserve"> </w:t>
      </w:r>
      <w:r>
        <w:rPr>
          <w:sz w:val="28"/>
        </w:rPr>
        <w:t>mark</w:t>
      </w:r>
      <w:r>
        <w:rPr>
          <w:spacing w:val="-3"/>
          <w:sz w:val="28"/>
        </w:rPr>
        <w:t xml:space="preserve"> </w:t>
      </w:r>
      <w:r>
        <w:rPr>
          <w:sz w:val="28"/>
        </w:rPr>
        <w:t>in</w:t>
      </w:r>
      <w:r>
        <w:rPr>
          <w:spacing w:val="-3"/>
          <w:sz w:val="28"/>
        </w:rPr>
        <w:t xml:space="preserve"> </w:t>
      </w:r>
      <w:r>
        <w:rPr>
          <w:sz w:val="28"/>
        </w:rPr>
        <w:t>relation</w:t>
      </w:r>
      <w:r>
        <w:rPr>
          <w:spacing w:val="-3"/>
          <w:sz w:val="28"/>
        </w:rPr>
        <w:t xml:space="preserve"> </w:t>
      </w:r>
      <w:r>
        <w:rPr>
          <w:sz w:val="28"/>
        </w:rPr>
        <w:t>to</w:t>
      </w:r>
      <w:r>
        <w:rPr>
          <w:spacing w:val="-3"/>
          <w:sz w:val="28"/>
        </w:rPr>
        <w:t xml:space="preserve"> </w:t>
      </w:r>
      <w:r>
        <w:rPr>
          <w:sz w:val="28"/>
        </w:rPr>
        <w:t>the</w:t>
      </w:r>
      <w:r>
        <w:rPr>
          <w:spacing w:val="-3"/>
          <w:sz w:val="28"/>
        </w:rPr>
        <w:t xml:space="preserve"> </w:t>
      </w:r>
      <w:r>
        <w:rPr>
          <w:sz w:val="28"/>
        </w:rPr>
        <w:t>same</w:t>
      </w:r>
      <w:r>
        <w:rPr>
          <w:spacing w:val="-3"/>
          <w:sz w:val="28"/>
        </w:rPr>
        <w:t xml:space="preserve"> </w:t>
      </w:r>
      <w:r>
        <w:rPr>
          <w:sz w:val="28"/>
        </w:rPr>
        <w:t>or</w:t>
      </w:r>
      <w:r>
        <w:rPr>
          <w:spacing w:val="-3"/>
          <w:sz w:val="28"/>
        </w:rPr>
        <w:t xml:space="preserve"> </w:t>
      </w:r>
      <w:r>
        <w:rPr>
          <w:sz w:val="28"/>
        </w:rPr>
        <w:t>similar</w:t>
      </w:r>
      <w:r>
        <w:rPr>
          <w:spacing w:val="-3"/>
          <w:sz w:val="28"/>
        </w:rPr>
        <w:t xml:space="preserve"> </w:t>
      </w:r>
      <w:r>
        <w:rPr>
          <w:sz w:val="28"/>
        </w:rPr>
        <w:t>goods</w:t>
      </w:r>
      <w:r>
        <w:rPr>
          <w:spacing w:val="-3"/>
          <w:sz w:val="28"/>
        </w:rPr>
        <w:t xml:space="preserve"> </w:t>
      </w:r>
      <w:r>
        <w:rPr>
          <w:sz w:val="28"/>
        </w:rPr>
        <w:t>or</w:t>
      </w:r>
      <w:r>
        <w:rPr>
          <w:spacing w:val="-3"/>
          <w:sz w:val="28"/>
        </w:rPr>
        <w:t xml:space="preserve"> </w:t>
      </w:r>
      <w:r>
        <w:rPr>
          <w:sz w:val="28"/>
        </w:rPr>
        <w:t>services,</w:t>
      </w:r>
      <w:r>
        <w:rPr>
          <w:spacing w:val="-3"/>
          <w:sz w:val="28"/>
        </w:rPr>
        <w:t xml:space="preserve"> </w:t>
      </w:r>
      <w:r>
        <w:rPr>
          <w:sz w:val="28"/>
        </w:rPr>
        <w:t>limited</w:t>
      </w:r>
      <w:r>
        <w:rPr>
          <w:spacing w:val="-3"/>
          <w:sz w:val="28"/>
        </w:rPr>
        <w:t xml:space="preserve"> </w:t>
      </w:r>
      <w:r>
        <w:rPr>
          <w:sz w:val="28"/>
        </w:rPr>
        <w:t>to</w:t>
      </w:r>
      <w:r>
        <w:rPr>
          <w:spacing w:val="-3"/>
          <w:sz w:val="28"/>
        </w:rPr>
        <w:t xml:space="preserve"> </w:t>
      </w:r>
      <w:r>
        <w:rPr>
          <w:sz w:val="28"/>
        </w:rPr>
        <w:t>use</w:t>
      </w:r>
      <w:r>
        <w:rPr>
          <w:spacing w:val="-3"/>
          <w:sz w:val="28"/>
        </w:rPr>
        <w:t xml:space="preserve"> </w:t>
      </w:r>
      <w:r>
        <w:rPr>
          <w:sz w:val="28"/>
        </w:rPr>
        <w:t>in</w:t>
      </w:r>
    </w:p>
    <w:p w:rsidR="0089541D" w:rsidRDefault="00BD6690">
      <w:pPr>
        <w:pStyle w:val="BodyText"/>
        <w:spacing w:before="0"/>
      </w:pPr>
      <w:r>
        <w:t>any</w:t>
      </w:r>
      <w:r>
        <w:rPr>
          <w:spacing w:val="-4"/>
        </w:rPr>
        <w:t xml:space="preserve"> </w:t>
      </w:r>
      <w:r>
        <w:t>other</w:t>
      </w:r>
      <w:r>
        <w:rPr>
          <w:spacing w:val="-4"/>
        </w:rPr>
        <w:t xml:space="preserve"> </w:t>
      </w:r>
      <w:r>
        <w:t>place</w:t>
      </w:r>
      <w:r>
        <w:rPr>
          <w:spacing w:val="-4"/>
        </w:rPr>
        <w:t xml:space="preserve"> </w:t>
      </w:r>
      <w:r>
        <w:t>in</w:t>
      </w:r>
      <w:r>
        <w:rPr>
          <w:spacing w:val="-4"/>
        </w:rPr>
        <w:t xml:space="preserve"> </w:t>
      </w:r>
      <w:r>
        <w:t>India</w:t>
      </w:r>
      <w:r>
        <w:rPr>
          <w:spacing w:val="-4"/>
        </w:rPr>
        <w:t xml:space="preserve"> </w:t>
      </w:r>
      <w:r>
        <w:t>—</w:t>
      </w:r>
      <w:r>
        <w:rPr>
          <w:spacing w:val="-4"/>
        </w:rPr>
        <w:t xml:space="preserve"> </w:t>
      </w:r>
      <w:r>
        <w:t>thereby</w:t>
      </w:r>
      <w:r>
        <w:rPr>
          <w:spacing w:val="-4"/>
        </w:rPr>
        <w:t xml:space="preserve"> </w:t>
      </w:r>
      <w:r>
        <w:t>creating</w:t>
      </w:r>
      <w:r>
        <w:rPr>
          <w:spacing w:val="-4"/>
        </w:rPr>
        <w:t xml:space="preserve"> </w:t>
      </w:r>
      <w:r>
        <w:t>geographically</w:t>
      </w:r>
      <w:r>
        <w:rPr>
          <w:spacing w:val="-4"/>
        </w:rPr>
        <w:t xml:space="preserve"> </w:t>
      </w:r>
      <w:r>
        <w:t>split</w:t>
      </w:r>
      <w:r>
        <w:rPr>
          <w:spacing w:val="-4"/>
        </w:rPr>
        <w:t xml:space="preserve"> </w:t>
      </w:r>
      <w:r>
        <w:t>rights</w:t>
      </w:r>
      <w:r>
        <w:rPr>
          <w:spacing w:val="-4"/>
        </w:rPr>
        <w:t xml:space="preserve"> </w:t>
      </w:r>
      <w:r>
        <w:t>within</w:t>
      </w:r>
      <w:r>
        <w:rPr>
          <w:spacing w:val="-4"/>
        </w:rPr>
        <w:t xml:space="preserve"> </w:t>
      </w:r>
      <w:r>
        <w:t>a</w:t>
      </w:r>
      <w:r>
        <w:rPr>
          <w:spacing w:val="-4"/>
        </w:rPr>
        <w:t xml:space="preserve"> </w:t>
      </w:r>
      <w:r>
        <w:t>single country. The proviso permits the Registrar to approve such an assignment or transmission</w:t>
      </w:r>
      <w:r>
        <w:rPr>
          <w:spacing w:val="-1"/>
        </w:rPr>
        <w:t xml:space="preserve"> </w:t>
      </w:r>
      <w:r>
        <w:t>if</w:t>
      </w:r>
      <w:r>
        <w:rPr>
          <w:spacing w:val="-1"/>
        </w:rPr>
        <w:t xml:space="preserve"> </w:t>
      </w:r>
      <w:r>
        <w:t>satisfied</w:t>
      </w:r>
      <w:r>
        <w:rPr>
          <w:spacing w:val="-1"/>
        </w:rPr>
        <w:t xml:space="preserve"> </w:t>
      </w:r>
      <w:r>
        <w:t>that</w:t>
      </w:r>
      <w:r>
        <w:rPr>
          <w:spacing w:val="-1"/>
        </w:rPr>
        <w:t xml:space="preserve"> </w:t>
      </w:r>
      <w:r>
        <w:t>the</w:t>
      </w:r>
      <w:r>
        <w:rPr>
          <w:spacing w:val="-1"/>
        </w:rPr>
        <w:t xml:space="preserve"> </w:t>
      </w:r>
      <w:r>
        <w:t>use</w:t>
      </w:r>
      <w:r>
        <w:rPr>
          <w:spacing w:val="-1"/>
        </w:rPr>
        <w:t xml:space="preserve"> </w:t>
      </w:r>
      <w:r>
        <w:t>of</w:t>
      </w:r>
      <w:r>
        <w:rPr>
          <w:spacing w:val="-1"/>
        </w:rPr>
        <w:t xml:space="preserve"> </w:t>
      </w:r>
      <w:r>
        <w:t>the</w:t>
      </w:r>
      <w:r>
        <w:rPr>
          <w:spacing w:val="-1"/>
        </w:rPr>
        <w:t xml:space="preserve"> </w:t>
      </w:r>
      <w:r>
        <w:t>marks</w:t>
      </w:r>
      <w:r>
        <w:rPr>
          <w:spacing w:val="-1"/>
        </w:rPr>
        <w:t xml:space="preserve"> </w:t>
      </w:r>
      <w:r>
        <w:t>in</w:t>
      </w:r>
      <w:r>
        <w:rPr>
          <w:spacing w:val="-1"/>
        </w:rPr>
        <w:t xml:space="preserve"> </w:t>
      </w:r>
      <w:r>
        <w:t>exercise</w:t>
      </w:r>
      <w:r>
        <w:rPr>
          <w:spacing w:val="-1"/>
        </w:rPr>
        <w:t xml:space="preserve"> </w:t>
      </w:r>
      <w:r>
        <w:t>of</w:t>
      </w:r>
      <w:r>
        <w:rPr>
          <w:spacing w:val="-1"/>
        </w:rPr>
        <w:t xml:space="preserve"> </w:t>
      </w:r>
      <w:r>
        <w:t>the</w:t>
      </w:r>
      <w:r>
        <w:rPr>
          <w:spacing w:val="-1"/>
        </w:rPr>
        <w:t xml:space="preserve"> </w:t>
      </w:r>
      <w:r>
        <w:t>respective</w:t>
      </w:r>
      <w:r>
        <w:rPr>
          <w:spacing w:val="-1"/>
        </w:rPr>
        <w:t xml:space="preserve"> </w:t>
      </w:r>
      <w:r>
        <w:t xml:space="preserve">rights would </w:t>
      </w:r>
      <w:r>
        <w:t>not be contrary to the public interest.</w:t>
      </w:r>
    </w:p>
    <w:p w:rsidR="0089541D" w:rsidRDefault="0089541D">
      <w:pPr>
        <w:pStyle w:val="BodyText"/>
        <w:spacing w:before="138"/>
        <w:ind w:left="0"/>
      </w:pPr>
    </w:p>
    <w:p w:rsidR="0089541D" w:rsidRDefault="00BD6690">
      <w:pPr>
        <w:pStyle w:val="Heading1"/>
        <w:numPr>
          <w:ilvl w:val="1"/>
          <w:numId w:val="4"/>
        </w:numPr>
        <w:tabs>
          <w:tab w:val="left" w:pos="367"/>
        </w:tabs>
        <w:spacing w:before="1"/>
        <w:ind w:left="367"/>
      </w:pPr>
      <w:r>
        <w:t>Assignment</w:t>
      </w:r>
      <w:r>
        <w:rPr>
          <w:spacing w:val="-5"/>
        </w:rPr>
        <w:t xml:space="preserve"> </w:t>
      </w:r>
      <w:r>
        <w:t>without</w:t>
      </w:r>
      <w:r>
        <w:rPr>
          <w:spacing w:val="-5"/>
        </w:rPr>
        <w:t xml:space="preserve"> </w:t>
      </w:r>
      <w:r>
        <w:t>goodwill</w:t>
      </w:r>
      <w:r>
        <w:rPr>
          <w:spacing w:val="-5"/>
        </w:rPr>
        <w:t xml:space="preserve"> </w:t>
      </w:r>
      <w:r>
        <w:t>–</w:t>
      </w:r>
      <w:r>
        <w:rPr>
          <w:spacing w:val="-5"/>
        </w:rPr>
        <w:t xml:space="preserve"> </w:t>
      </w:r>
      <w:r>
        <w:t>Section</w:t>
      </w:r>
      <w:r>
        <w:rPr>
          <w:spacing w:val="-5"/>
        </w:rPr>
        <w:t xml:space="preserve"> 42</w:t>
      </w:r>
    </w:p>
    <w:p w:rsidR="0089541D" w:rsidRDefault="00BD6690">
      <w:pPr>
        <w:pStyle w:val="BodyText"/>
        <w:ind w:right="126"/>
      </w:pPr>
      <w:r>
        <w:t>Section 42 provides that where an assignment of a trade mark (registered or unregistered)</w:t>
      </w:r>
      <w:r>
        <w:rPr>
          <w:spacing w:val="-1"/>
        </w:rPr>
        <w:t xml:space="preserve"> </w:t>
      </w:r>
      <w:r>
        <w:t>is</w:t>
      </w:r>
      <w:r>
        <w:rPr>
          <w:spacing w:val="-1"/>
        </w:rPr>
        <w:t xml:space="preserve"> </w:t>
      </w:r>
      <w:r>
        <w:t>made</w:t>
      </w:r>
      <w:r>
        <w:rPr>
          <w:spacing w:val="-1"/>
        </w:rPr>
        <w:t xml:space="preserve"> </w:t>
      </w:r>
      <w:r>
        <w:t>otherwise</w:t>
      </w:r>
      <w:r>
        <w:rPr>
          <w:spacing w:val="-1"/>
        </w:rPr>
        <w:t xml:space="preserve"> </w:t>
      </w:r>
      <w:r>
        <w:t>than</w:t>
      </w:r>
      <w:r>
        <w:rPr>
          <w:spacing w:val="-1"/>
        </w:rPr>
        <w:t xml:space="preserve"> </w:t>
      </w:r>
      <w:r>
        <w:t>in</w:t>
      </w:r>
      <w:r>
        <w:rPr>
          <w:spacing w:val="-1"/>
        </w:rPr>
        <w:t xml:space="preserve"> </w:t>
      </w:r>
      <w:r>
        <w:t>connection</w:t>
      </w:r>
      <w:r>
        <w:rPr>
          <w:spacing w:val="-1"/>
        </w:rPr>
        <w:t xml:space="preserve"> </w:t>
      </w:r>
      <w:r>
        <w:t>with</w:t>
      </w:r>
      <w:r>
        <w:rPr>
          <w:spacing w:val="-1"/>
        </w:rPr>
        <w:t xml:space="preserve"> </w:t>
      </w:r>
      <w:r>
        <w:t>the</w:t>
      </w:r>
      <w:r>
        <w:rPr>
          <w:spacing w:val="-1"/>
        </w:rPr>
        <w:t xml:space="preserve"> </w:t>
      </w:r>
      <w:r>
        <w:t>goodwill</w:t>
      </w:r>
      <w:r>
        <w:rPr>
          <w:spacing w:val="-1"/>
        </w:rPr>
        <w:t xml:space="preserve"> </w:t>
      </w:r>
      <w:r>
        <w:t>of</w:t>
      </w:r>
      <w:r>
        <w:rPr>
          <w:spacing w:val="-1"/>
        </w:rPr>
        <w:t xml:space="preserve"> </w:t>
      </w:r>
      <w:r>
        <w:t>the</w:t>
      </w:r>
      <w:r>
        <w:rPr>
          <w:spacing w:val="-1"/>
        </w:rPr>
        <w:t xml:space="preserve"> </w:t>
      </w:r>
      <w:r>
        <w:t>business in which the mark has been used, the assignment shall not take effect unless the assignee applies to the Registrar within six months of the date of assignment (or within an extended period of not more than three months as the Registrar may</w:t>
      </w:r>
      <w:r>
        <w:rPr>
          <w:spacing w:val="40"/>
        </w:rPr>
        <w:t xml:space="preserve"> </w:t>
      </w:r>
      <w:r>
        <w:t xml:space="preserve">allow) </w:t>
      </w:r>
      <w:r>
        <w:t>for directions with respect to advertising the assignment, and advertises it in the prescribed form and manner within the time directed by the Registrar. The Explanation to Section 42 provides that an assignment shall not be treated as made without</w:t>
      </w:r>
      <w:r>
        <w:rPr>
          <w:spacing w:val="-3"/>
        </w:rPr>
        <w:t xml:space="preserve"> </w:t>
      </w:r>
      <w:r>
        <w:t>goodwil</w:t>
      </w:r>
      <w:r>
        <w:t>l</w:t>
      </w:r>
      <w:r>
        <w:rPr>
          <w:spacing w:val="-3"/>
        </w:rPr>
        <w:t xml:space="preserve"> </w:t>
      </w:r>
      <w:r>
        <w:t>if:</w:t>
      </w:r>
      <w:r>
        <w:rPr>
          <w:spacing w:val="-3"/>
        </w:rPr>
        <w:t xml:space="preserve"> </w:t>
      </w:r>
      <w:r>
        <w:t>(a)</w:t>
      </w:r>
      <w:r>
        <w:rPr>
          <w:spacing w:val="-3"/>
        </w:rPr>
        <w:t xml:space="preserve"> </w:t>
      </w:r>
      <w:r>
        <w:t>it</w:t>
      </w:r>
      <w:r>
        <w:rPr>
          <w:spacing w:val="-3"/>
        </w:rPr>
        <w:t xml:space="preserve"> </w:t>
      </w:r>
      <w:r>
        <w:t>is</w:t>
      </w:r>
      <w:r>
        <w:rPr>
          <w:spacing w:val="-3"/>
        </w:rPr>
        <w:t xml:space="preserve"> </w:t>
      </w:r>
      <w:r>
        <w:t>in</w:t>
      </w:r>
      <w:r>
        <w:rPr>
          <w:spacing w:val="-3"/>
        </w:rPr>
        <w:t xml:space="preserve"> </w:t>
      </w:r>
      <w:r>
        <w:t>respect</w:t>
      </w:r>
      <w:r>
        <w:rPr>
          <w:spacing w:val="-3"/>
        </w:rPr>
        <w:t xml:space="preserve"> </w:t>
      </w:r>
      <w:r>
        <w:t>of</w:t>
      </w:r>
      <w:r>
        <w:rPr>
          <w:spacing w:val="-3"/>
        </w:rPr>
        <w:t xml:space="preserve"> </w:t>
      </w:r>
      <w:r>
        <w:t>only</w:t>
      </w:r>
      <w:r>
        <w:rPr>
          <w:spacing w:val="-3"/>
        </w:rPr>
        <w:t xml:space="preserve"> </w:t>
      </w:r>
      <w:r>
        <w:t>some</w:t>
      </w:r>
      <w:r>
        <w:rPr>
          <w:spacing w:val="-3"/>
        </w:rPr>
        <w:t xml:space="preserve"> </w:t>
      </w:r>
      <w:r>
        <w:t>of</w:t>
      </w:r>
      <w:r>
        <w:rPr>
          <w:spacing w:val="-3"/>
        </w:rPr>
        <w:t xml:space="preserve"> </w:t>
      </w:r>
      <w:r>
        <w:t>the</w:t>
      </w:r>
      <w:r>
        <w:rPr>
          <w:spacing w:val="-3"/>
        </w:rPr>
        <w:t xml:space="preserve"> </w:t>
      </w:r>
      <w:r>
        <w:t>registered</w:t>
      </w:r>
      <w:r>
        <w:rPr>
          <w:spacing w:val="-3"/>
        </w:rPr>
        <w:t xml:space="preserve"> </w:t>
      </w:r>
      <w:r>
        <w:t>goods</w:t>
      </w:r>
      <w:r>
        <w:rPr>
          <w:spacing w:val="-3"/>
        </w:rPr>
        <w:t xml:space="preserve"> </w:t>
      </w:r>
      <w:r>
        <w:t>or</w:t>
      </w:r>
      <w:r>
        <w:rPr>
          <w:spacing w:val="-3"/>
        </w:rPr>
        <w:t xml:space="preserve"> </w:t>
      </w:r>
      <w:r>
        <w:t>services accompanied by the transfer of goodwill of the business in those goods or services;</w:t>
      </w:r>
      <w:r>
        <w:rPr>
          <w:spacing w:val="40"/>
        </w:rPr>
        <w:t xml:space="preserve"> </w:t>
      </w:r>
      <w:r>
        <w:t xml:space="preserve">or (b) the mark is used in relation to exported goods or services for use outside India and the </w:t>
      </w:r>
      <w:r>
        <w:t>assignment is accompanied by transfer of the export goodwill.</w:t>
      </w:r>
    </w:p>
    <w:p w:rsidR="0089541D" w:rsidRDefault="00BD6690">
      <w:pPr>
        <w:pStyle w:val="BodyText"/>
        <w:spacing w:before="60"/>
        <w:ind w:right="130"/>
      </w:pPr>
      <w:r>
        <w:t>The mandatory advertisement requirement serves an important consumer</w:t>
      </w:r>
      <w:r>
        <w:rPr>
          <w:spacing w:val="40"/>
        </w:rPr>
        <w:t xml:space="preserve"> </w:t>
      </w:r>
      <w:r>
        <w:t>protection</w:t>
      </w:r>
      <w:r>
        <w:rPr>
          <w:spacing w:val="-4"/>
        </w:rPr>
        <w:t xml:space="preserve"> </w:t>
      </w:r>
      <w:r>
        <w:t>purpose:</w:t>
      </w:r>
      <w:r>
        <w:rPr>
          <w:spacing w:val="-4"/>
        </w:rPr>
        <w:t xml:space="preserve"> </w:t>
      </w:r>
      <w:r>
        <w:t>it</w:t>
      </w:r>
      <w:r>
        <w:rPr>
          <w:spacing w:val="-4"/>
        </w:rPr>
        <w:t xml:space="preserve"> </w:t>
      </w:r>
      <w:r>
        <w:t>informs</w:t>
      </w:r>
      <w:r>
        <w:rPr>
          <w:spacing w:val="-4"/>
        </w:rPr>
        <w:t xml:space="preserve"> </w:t>
      </w:r>
      <w:r>
        <w:t>the</w:t>
      </w:r>
      <w:r>
        <w:rPr>
          <w:spacing w:val="-4"/>
        </w:rPr>
        <w:t xml:space="preserve"> </w:t>
      </w:r>
      <w:r>
        <w:t>public</w:t>
      </w:r>
      <w:r>
        <w:rPr>
          <w:spacing w:val="-4"/>
        </w:rPr>
        <w:t xml:space="preserve"> </w:t>
      </w:r>
      <w:r>
        <w:t>that</w:t>
      </w:r>
      <w:r>
        <w:rPr>
          <w:spacing w:val="-4"/>
        </w:rPr>
        <w:t xml:space="preserve"> </w:t>
      </w:r>
      <w:r>
        <w:t>the</w:t>
      </w:r>
      <w:r>
        <w:rPr>
          <w:spacing w:val="-4"/>
        </w:rPr>
        <w:t xml:space="preserve"> </w:t>
      </w:r>
      <w:r>
        <w:t>mark</w:t>
      </w:r>
      <w:r>
        <w:rPr>
          <w:spacing w:val="-4"/>
        </w:rPr>
        <w:t xml:space="preserve"> </w:t>
      </w:r>
      <w:r>
        <w:t>has</w:t>
      </w:r>
      <w:r>
        <w:rPr>
          <w:spacing w:val="-4"/>
        </w:rPr>
        <w:t xml:space="preserve"> </w:t>
      </w:r>
      <w:r>
        <w:t>changed</w:t>
      </w:r>
      <w:r>
        <w:rPr>
          <w:spacing w:val="-4"/>
        </w:rPr>
        <w:t xml:space="preserve"> </w:t>
      </w:r>
      <w:r>
        <w:t>hands</w:t>
      </w:r>
      <w:r>
        <w:rPr>
          <w:spacing w:val="-4"/>
        </w:rPr>
        <w:t xml:space="preserve"> </w:t>
      </w:r>
      <w:r>
        <w:t>separately from the business, enabling consumers to</w:t>
      </w:r>
      <w:r>
        <w:t xml:space="preserve"> adjust their understanding of the commercial origin of goods bearing the mark. Failure to comply with Section 42 renders the assignment ineffective — the purported assignment does not transfer the trade mark rights.</w:t>
      </w:r>
    </w:p>
    <w:p w:rsidR="0089541D" w:rsidRDefault="00BD6690">
      <w:pPr>
        <w:pStyle w:val="Heading1"/>
        <w:numPr>
          <w:ilvl w:val="1"/>
          <w:numId w:val="4"/>
        </w:numPr>
        <w:tabs>
          <w:tab w:val="left" w:pos="367"/>
        </w:tabs>
        <w:spacing w:before="24"/>
        <w:ind w:left="367"/>
      </w:pPr>
      <w:r>
        <w:lastRenderedPageBreak/>
        <w:t>Assignability</w:t>
      </w:r>
      <w:r>
        <w:rPr>
          <w:spacing w:val="-7"/>
        </w:rPr>
        <w:t xml:space="preserve"> </w:t>
      </w:r>
      <w:r>
        <w:t>of</w:t>
      </w:r>
      <w:r>
        <w:rPr>
          <w:spacing w:val="-4"/>
        </w:rPr>
        <w:t xml:space="preserve"> </w:t>
      </w:r>
      <w:r>
        <w:t>certification</w:t>
      </w:r>
      <w:r>
        <w:rPr>
          <w:spacing w:val="-4"/>
        </w:rPr>
        <w:t xml:space="preserve"> </w:t>
      </w:r>
      <w:r>
        <w:t>and</w:t>
      </w:r>
      <w:r>
        <w:rPr>
          <w:spacing w:val="-5"/>
        </w:rPr>
        <w:t xml:space="preserve"> </w:t>
      </w:r>
      <w:r>
        <w:t>associated</w:t>
      </w:r>
      <w:r>
        <w:rPr>
          <w:spacing w:val="-4"/>
        </w:rPr>
        <w:t xml:space="preserve"> </w:t>
      </w:r>
      <w:r>
        <w:t>marks</w:t>
      </w:r>
      <w:r>
        <w:rPr>
          <w:spacing w:val="-4"/>
        </w:rPr>
        <w:t xml:space="preserve"> </w:t>
      </w:r>
      <w:r>
        <w:t>–</w:t>
      </w:r>
      <w:r>
        <w:rPr>
          <w:spacing w:val="-5"/>
        </w:rPr>
        <w:t xml:space="preserve"> </w:t>
      </w:r>
      <w:r>
        <w:t>Sections</w:t>
      </w:r>
      <w:r>
        <w:rPr>
          <w:spacing w:val="-4"/>
        </w:rPr>
        <w:t xml:space="preserve"> </w:t>
      </w:r>
      <w:r>
        <w:t>43</w:t>
      </w:r>
      <w:r>
        <w:rPr>
          <w:spacing w:val="-4"/>
        </w:rPr>
        <w:t xml:space="preserve"> </w:t>
      </w:r>
      <w:r>
        <w:t>and</w:t>
      </w:r>
      <w:r>
        <w:rPr>
          <w:spacing w:val="-4"/>
        </w:rPr>
        <w:t xml:space="preserve"> </w:t>
      </w:r>
      <w:r>
        <w:rPr>
          <w:spacing w:val="-5"/>
        </w:rPr>
        <w:t>44</w:t>
      </w:r>
    </w:p>
    <w:p w:rsidR="0089541D" w:rsidRDefault="00BD6690">
      <w:pPr>
        <w:pStyle w:val="BodyText"/>
        <w:ind w:right="81"/>
      </w:pPr>
      <w:r>
        <w:t>Section 43 provides: "A certification trade mark shall not be assignable or transmissible otherwise than with the consent of the Registrar, for which application shall be made in writing in the prescribed manner." Cert</w:t>
      </w:r>
      <w:r>
        <w:t>ification marks are assigned to a neutral body that certifies goods or services meeting certain standards. The Registrar's consent is required to ensure that any assignee is equally capable of performing the certifying function and that the integrity of th</w:t>
      </w:r>
      <w:r>
        <w:t xml:space="preserve">e certification system is maintained. Section 44 provides: "Associated </w:t>
      </w:r>
      <w:proofErr w:type="spellStart"/>
      <w:r>
        <w:t>trade marks</w:t>
      </w:r>
      <w:proofErr w:type="spellEnd"/>
      <w:r>
        <w:t xml:space="preserve"> shall be assignable and transmissible</w:t>
      </w:r>
      <w:r>
        <w:rPr>
          <w:spacing w:val="-3"/>
        </w:rPr>
        <w:t xml:space="preserve"> </w:t>
      </w:r>
      <w:r>
        <w:t>only</w:t>
      </w:r>
      <w:r>
        <w:rPr>
          <w:spacing w:val="-3"/>
        </w:rPr>
        <w:t xml:space="preserve"> </w:t>
      </w:r>
      <w:r>
        <w:t>as</w:t>
      </w:r>
      <w:r>
        <w:rPr>
          <w:spacing w:val="-3"/>
        </w:rPr>
        <w:t xml:space="preserve"> </w:t>
      </w:r>
      <w:r>
        <w:t>a</w:t>
      </w:r>
      <w:r>
        <w:rPr>
          <w:spacing w:val="-3"/>
        </w:rPr>
        <w:t xml:space="preserve"> </w:t>
      </w:r>
      <w:r>
        <w:t>whole</w:t>
      </w:r>
      <w:r>
        <w:rPr>
          <w:spacing w:val="-3"/>
        </w:rPr>
        <w:t xml:space="preserve"> </w:t>
      </w:r>
      <w:r>
        <w:t>and</w:t>
      </w:r>
      <w:r>
        <w:rPr>
          <w:spacing w:val="-3"/>
        </w:rPr>
        <w:t xml:space="preserve"> </w:t>
      </w:r>
      <w:r>
        <w:t>not</w:t>
      </w:r>
      <w:r>
        <w:rPr>
          <w:spacing w:val="-3"/>
        </w:rPr>
        <w:t xml:space="preserve"> </w:t>
      </w:r>
      <w:r>
        <w:t>separately,</w:t>
      </w:r>
      <w:r>
        <w:rPr>
          <w:spacing w:val="-3"/>
        </w:rPr>
        <w:t xml:space="preserve"> </w:t>
      </w:r>
      <w:r>
        <w:t>but,</w:t>
      </w:r>
      <w:r>
        <w:rPr>
          <w:spacing w:val="-3"/>
        </w:rPr>
        <w:t xml:space="preserve"> </w:t>
      </w:r>
      <w:r>
        <w:t>subject</w:t>
      </w:r>
      <w:r>
        <w:rPr>
          <w:spacing w:val="-3"/>
        </w:rPr>
        <w:t xml:space="preserve"> </w:t>
      </w:r>
      <w:r>
        <w:t>to</w:t>
      </w:r>
      <w:r>
        <w:rPr>
          <w:spacing w:val="-3"/>
        </w:rPr>
        <w:t xml:space="preserve"> </w:t>
      </w:r>
      <w:r>
        <w:t>the</w:t>
      </w:r>
      <w:r>
        <w:rPr>
          <w:spacing w:val="-3"/>
        </w:rPr>
        <w:t xml:space="preserve"> </w:t>
      </w:r>
      <w:r>
        <w:t>provisions</w:t>
      </w:r>
      <w:r>
        <w:rPr>
          <w:spacing w:val="-3"/>
        </w:rPr>
        <w:t xml:space="preserve"> </w:t>
      </w:r>
      <w:r>
        <w:t>of</w:t>
      </w:r>
      <w:r>
        <w:rPr>
          <w:spacing w:val="-3"/>
        </w:rPr>
        <w:t xml:space="preserve"> </w:t>
      </w:r>
      <w:r>
        <w:t>this Act,</w:t>
      </w:r>
      <w:r>
        <w:rPr>
          <w:spacing w:val="-3"/>
        </w:rPr>
        <w:t xml:space="preserve"> </w:t>
      </w:r>
      <w:r>
        <w:t>they</w:t>
      </w:r>
      <w:r>
        <w:rPr>
          <w:spacing w:val="-3"/>
        </w:rPr>
        <w:t xml:space="preserve"> </w:t>
      </w:r>
      <w:r>
        <w:t>shall,</w:t>
      </w:r>
      <w:r>
        <w:rPr>
          <w:spacing w:val="-3"/>
        </w:rPr>
        <w:t xml:space="preserve"> </w:t>
      </w:r>
      <w:r>
        <w:t>for</w:t>
      </w:r>
      <w:r>
        <w:rPr>
          <w:spacing w:val="-3"/>
        </w:rPr>
        <w:t xml:space="preserve"> </w:t>
      </w:r>
      <w:r>
        <w:t>all</w:t>
      </w:r>
      <w:r>
        <w:rPr>
          <w:spacing w:val="-3"/>
        </w:rPr>
        <w:t xml:space="preserve"> </w:t>
      </w:r>
      <w:r>
        <w:t>other</w:t>
      </w:r>
      <w:r>
        <w:rPr>
          <w:spacing w:val="-3"/>
        </w:rPr>
        <w:t xml:space="preserve"> </w:t>
      </w:r>
      <w:r>
        <w:t>purposes,</w:t>
      </w:r>
      <w:r>
        <w:rPr>
          <w:spacing w:val="-3"/>
        </w:rPr>
        <w:t xml:space="preserve"> </w:t>
      </w:r>
      <w:r>
        <w:t>be</w:t>
      </w:r>
      <w:r>
        <w:rPr>
          <w:spacing w:val="-3"/>
        </w:rPr>
        <w:t xml:space="preserve"> </w:t>
      </w:r>
      <w:r>
        <w:t>deemed</w:t>
      </w:r>
      <w:r>
        <w:rPr>
          <w:spacing w:val="-3"/>
        </w:rPr>
        <w:t xml:space="preserve"> </w:t>
      </w:r>
      <w:r>
        <w:t>to</w:t>
      </w:r>
      <w:r>
        <w:rPr>
          <w:spacing w:val="-3"/>
        </w:rPr>
        <w:t xml:space="preserve"> </w:t>
      </w:r>
      <w:r>
        <w:t>have</w:t>
      </w:r>
      <w:r>
        <w:rPr>
          <w:spacing w:val="-3"/>
        </w:rPr>
        <w:t xml:space="preserve"> </w:t>
      </w:r>
      <w:r>
        <w:t>b</w:t>
      </w:r>
      <w:r>
        <w:t>een</w:t>
      </w:r>
      <w:r>
        <w:rPr>
          <w:spacing w:val="-3"/>
        </w:rPr>
        <w:t xml:space="preserve"> </w:t>
      </w:r>
      <w:r>
        <w:t>registered</w:t>
      </w:r>
      <w:r>
        <w:rPr>
          <w:spacing w:val="-3"/>
        </w:rPr>
        <w:t xml:space="preserve"> </w:t>
      </w:r>
      <w:r>
        <w:t>as</w:t>
      </w:r>
      <w:r>
        <w:rPr>
          <w:spacing w:val="-3"/>
        </w:rPr>
        <w:t xml:space="preserve"> </w:t>
      </w:r>
      <w:r>
        <w:t xml:space="preserve">separate </w:t>
      </w:r>
      <w:proofErr w:type="spellStart"/>
      <w:r>
        <w:t>trade marks</w:t>
      </w:r>
      <w:proofErr w:type="spellEnd"/>
      <w:r>
        <w:t>." Associated marks are registered as a family and must be transferred as a unit to prevent their use being split between different traders, which would cause consumer confusion.</w:t>
      </w:r>
    </w:p>
    <w:p w:rsidR="0089541D" w:rsidRDefault="0089541D">
      <w:pPr>
        <w:pStyle w:val="BodyText"/>
        <w:spacing w:before="139"/>
        <w:ind w:left="0"/>
      </w:pPr>
    </w:p>
    <w:p w:rsidR="0089541D" w:rsidRDefault="00BD6690">
      <w:pPr>
        <w:pStyle w:val="Heading1"/>
        <w:numPr>
          <w:ilvl w:val="1"/>
          <w:numId w:val="4"/>
        </w:numPr>
        <w:tabs>
          <w:tab w:val="left" w:pos="508"/>
        </w:tabs>
        <w:ind w:left="508" w:hanging="421"/>
      </w:pPr>
      <w:r>
        <w:t>Registration</w:t>
      </w:r>
      <w:r>
        <w:rPr>
          <w:spacing w:val="-5"/>
        </w:rPr>
        <w:t xml:space="preserve"> </w:t>
      </w:r>
      <w:r>
        <w:t>of</w:t>
      </w:r>
      <w:r>
        <w:rPr>
          <w:spacing w:val="-5"/>
        </w:rPr>
        <w:t xml:space="preserve"> </w:t>
      </w:r>
      <w:r>
        <w:t>assignments</w:t>
      </w:r>
      <w:r>
        <w:rPr>
          <w:spacing w:val="-5"/>
        </w:rPr>
        <w:t xml:space="preserve"> </w:t>
      </w:r>
      <w:r>
        <w:t>and</w:t>
      </w:r>
      <w:r>
        <w:rPr>
          <w:spacing w:val="-5"/>
        </w:rPr>
        <w:t xml:space="preserve"> </w:t>
      </w:r>
      <w:r>
        <w:t>transm</w:t>
      </w:r>
      <w:r>
        <w:t>issions</w:t>
      </w:r>
      <w:r>
        <w:rPr>
          <w:spacing w:val="-5"/>
        </w:rPr>
        <w:t xml:space="preserve"> </w:t>
      </w:r>
      <w:r>
        <w:t>–</w:t>
      </w:r>
      <w:r>
        <w:rPr>
          <w:spacing w:val="-5"/>
        </w:rPr>
        <w:t xml:space="preserve"> </w:t>
      </w:r>
      <w:r>
        <w:t>Section</w:t>
      </w:r>
      <w:r>
        <w:rPr>
          <w:spacing w:val="-5"/>
        </w:rPr>
        <w:t xml:space="preserve"> 45</w:t>
      </w:r>
    </w:p>
    <w:p w:rsidR="0089541D" w:rsidRDefault="00BD6690">
      <w:pPr>
        <w:pStyle w:val="BodyText"/>
        <w:ind w:right="123"/>
      </w:pPr>
      <w:r>
        <w:t>Section 45(1) provides: "Where a person becomes entitled by assignment or transmission to a registered trade mark, he shall apply in the prescribed manner to the</w:t>
      </w:r>
      <w:r>
        <w:rPr>
          <w:spacing w:val="-3"/>
        </w:rPr>
        <w:t xml:space="preserve"> </w:t>
      </w:r>
      <w:r>
        <w:t>Registrar</w:t>
      </w:r>
      <w:r>
        <w:rPr>
          <w:spacing w:val="-3"/>
        </w:rPr>
        <w:t xml:space="preserve"> </w:t>
      </w:r>
      <w:r>
        <w:t>to</w:t>
      </w:r>
      <w:r>
        <w:rPr>
          <w:spacing w:val="-3"/>
        </w:rPr>
        <w:t xml:space="preserve"> </w:t>
      </w:r>
      <w:r>
        <w:t>register</w:t>
      </w:r>
      <w:r>
        <w:rPr>
          <w:spacing w:val="-3"/>
        </w:rPr>
        <w:t xml:space="preserve"> </w:t>
      </w:r>
      <w:r>
        <w:t>his</w:t>
      </w:r>
      <w:r>
        <w:rPr>
          <w:spacing w:val="-3"/>
        </w:rPr>
        <w:t xml:space="preserve"> </w:t>
      </w:r>
      <w:r>
        <w:t>title,</w:t>
      </w:r>
      <w:r>
        <w:rPr>
          <w:spacing w:val="-3"/>
        </w:rPr>
        <w:t xml:space="preserve"> </w:t>
      </w:r>
      <w:r>
        <w:t>and</w:t>
      </w:r>
      <w:r>
        <w:rPr>
          <w:spacing w:val="-3"/>
        </w:rPr>
        <w:t xml:space="preserve"> </w:t>
      </w:r>
      <w:r>
        <w:t>the</w:t>
      </w:r>
      <w:r>
        <w:rPr>
          <w:spacing w:val="-3"/>
        </w:rPr>
        <w:t xml:space="preserve"> </w:t>
      </w:r>
      <w:r>
        <w:t>Registrar</w:t>
      </w:r>
      <w:r>
        <w:rPr>
          <w:spacing w:val="-3"/>
        </w:rPr>
        <w:t xml:space="preserve"> </w:t>
      </w:r>
      <w:r>
        <w:t>shall,</w:t>
      </w:r>
      <w:r>
        <w:rPr>
          <w:spacing w:val="-3"/>
        </w:rPr>
        <w:t xml:space="preserve"> </w:t>
      </w:r>
      <w:r>
        <w:t>on</w:t>
      </w:r>
      <w:r>
        <w:rPr>
          <w:spacing w:val="-3"/>
        </w:rPr>
        <w:t xml:space="preserve"> </w:t>
      </w:r>
      <w:r>
        <w:t>receipt</w:t>
      </w:r>
      <w:r>
        <w:rPr>
          <w:spacing w:val="-3"/>
        </w:rPr>
        <w:t xml:space="preserve"> </w:t>
      </w:r>
      <w:r>
        <w:t>of</w:t>
      </w:r>
      <w:r>
        <w:rPr>
          <w:spacing w:val="-3"/>
        </w:rPr>
        <w:t xml:space="preserve"> </w:t>
      </w:r>
      <w:r>
        <w:t>the</w:t>
      </w:r>
      <w:r>
        <w:rPr>
          <w:spacing w:val="-3"/>
        </w:rPr>
        <w:t xml:space="preserve"> </w:t>
      </w:r>
      <w:r>
        <w:t>application, register him as the proprietor of the trade mark in respect of the goods or services in respect of which the assignment or transmission has effect, and shall cause particulars</w:t>
      </w:r>
      <w:r>
        <w:rPr>
          <w:spacing w:val="-4"/>
        </w:rPr>
        <w:t xml:space="preserve"> </w:t>
      </w:r>
      <w:r>
        <w:t>of</w:t>
      </w:r>
      <w:r>
        <w:rPr>
          <w:spacing w:val="-4"/>
        </w:rPr>
        <w:t xml:space="preserve"> </w:t>
      </w:r>
      <w:r>
        <w:t>such</w:t>
      </w:r>
      <w:r>
        <w:rPr>
          <w:spacing w:val="-4"/>
        </w:rPr>
        <w:t xml:space="preserve"> </w:t>
      </w:r>
      <w:r>
        <w:t>assignment</w:t>
      </w:r>
      <w:r>
        <w:rPr>
          <w:spacing w:val="-4"/>
        </w:rPr>
        <w:t xml:space="preserve"> </w:t>
      </w:r>
      <w:r>
        <w:t>or</w:t>
      </w:r>
      <w:r>
        <w:rPr>
          <w:spacing w:val="-4"/>
        </w:rPr>
        <w:t xml:space="preserve"> </w:t>
      </w:r>
      <w:r>
        <w:t>transmission</w:t>
      </w:r>
      <w:r>
        <w:rPr>
          <w:spacing w:val="-4"/>
        </w:rPr>
        <w:t xml:space="preserve"> </w:t>
      </w:r>
      <w:r>
        <w:t>to</w:t>
      </w:r>
      <w:r>
        <w:rPr>
          <w:spacing w:val="-4"/>
        </w:rPr>
        <w:t xml:space="preserve"> </w:t>
      </w:r>
      <w:r>
        <w:t>be</w:t>
      </w:r>
      <w:r>
        <w:rPr>
          <w:spacing w:val="-4"/>
        </w:rPr>
        <w:t xml:space="preserve"> </w:t>
      </w:r>
      <w:r>
        <w:t>entered</w:t>
      </w:r>
      <w:r>
        <w:rPr>
          <w:spacing w:val="-4"/>
        </w:rPr>
        <w:t xml:space="preserve"> </w:t>
      </w:r>
      <w:r>
        <w:t>on</w:t>
      </w:r>
      <w:r>
        <w:rPr>
          <w:spacing w:val="-4"/>
        </w:rPr>
        <w:t xml:space="preserve"> </w:t>
      </w:r>
      <w:r>
        <w:t>the</w:t>
      </w:r>
      <w:r>
        <w:rPr>
          <w:spacing w:val="-4"/>
        </w:rPr>
        <w:t xml:space="preserve"> </w:t>
      </w:r>
      <w:r>
        <w:t>registe</w:t>
      </w:r>
      <w:r>
        <w:t>r."</w:t>
      </w:r>
      <w:r>
        <w:rPr>
          <w:spacing w:val="-4"/>
        </w:rPr>
        <w:t xml:space="preserve"> </w:t>
      </w:r>
      <w:r>
        <w:t xml:space="preserve">Section 45(2) allows the Registrar to require evidence of title only where there is reasonable doubt about its veracity. Section 45(3) empowers the Registrar to decline to register where validity is in dispute between parties, pending determination by </w:t>
      </w:r>
      <w:r>
        <w:t xml:space="preserve">a competent court. Section 45(4) provides that until a registration application is filed, the assignment or transmission is ineffective against a person who acquires a conflicting interest in the mark without knowledge of the unregistered assignment. This </w:t>
      </w:r>
      <w:r>
        <w:t xml:space="preserve">provision imports a form of priority notice mechanism: first to register the assignment prevails over a subsequent acquirer who had no notice of the earlier </w:t>
      </w:r>
      <w:r>
        <w:rPr>
          <w:spacing w:val="-2"/>
        </w:rPr>
        <w:t>assignment.</w:t>
      </w:r>
    </w:p>
    <w:p w:rsidR="0089541D" w:rsidRDefault="0089541D">
      <w:pPr>
        <w:pStyle w:val="BodyText"/>
        <w:spacing w:before="140"/>
        <w:ind w:left="0"/>
      </w:pPr>
    </w:p>
    <w:p w:rsidR="0089541D" w:rsidRDefault="00BD6690">
      <w:pPr>
        <w:pStyle w:val="Heading1"/>
        <w:spacing w:before="1"/>
      </w:pPr>
      <w:r>
        <w:t>Part</w:t>
      </w:r>
      <w:r>
        <w:rPr>
          <w:spacing w:val="-7"/>
        </w:rPr>
        <w:t xml:space="preserve"> </w:t>
      </w:r>
      <w:r>
        <w:t>II</w:t>
      </w:r>
      <w:r>
        <w:rPr>
          <w:spacing w:val="-4"/>
        </w:rPr>
        <w:t xml:space="preserve"> </w:t>
      </w:r>
      <w:r>
        <w:t>–</w:t>
      </w:r>
      <w:r>
        <w:rPr>
          <w:spacing w:val="-5"/>
        </w:rPr>
        <w:t xml:space="preserve"> </w:t>
      </w:r>
      <w:r>
        <w:t>Licensing</w:t>
      </w:r>
      <w:r>
        <w:rPr>
          <w:spacing w:val="-4"/>
        </w:rPr>
        <w:t xml:space="preserve"> </w:t>
      </w:r>
      <w:r>
        <w:t>through</w:t>
      </w:r>
      <w:r>
        <w:rPr>
          <w:spacing w:val="-4"/>
        </w:rPr>
        <w:t xml:space="preserve"> </w:t>
      </w:r>
      <w:r>
        <w:t>registered</w:t>
      </w:r>
      <w:r>
        <w:rPr>
          <w:spacing w:val="-5"/>
        </w:rPr>
        <w:t xml:space="preserve"> </w:t>
      </w:r>
      <w:r>
        <w:t>users</w:t>
      </w:r>
      <w:r>
        <w:rPr>
          <w:spacing w:val="-4"/>
        </w:rPr>
        <w:t xml:space="preserve"> </w:t>
      </w:r>
      <w:r>
        <w:t>(Sections</w:t>
      </w:r>
      <w:r>
        <w:rPr>
          <w:spacing w:val="-4"/>
        </w:rPr>
        <w:t xml:space="preserve"> </w:t>
      </w:r>
      <w:r>
        <w:rPr>
          <w:spacing w:val="-2"/>
        </w:rPr>
        <w:t>48–56)</w:t>
      </w:r>
    </w:p>
    <w:p w:rsidR="0089541D" w:rsidRDefault="0089541D">
      <w:pPr>
        <w:pStyle w:val="BodyText"/>
        <w:spacing w:before="119"/>
        <w:ind w:left="0"/>
        <w:rPr>
          <w:b/>
        </w:rPr>
      </w:pPr>
    </w:p>
    <w:p w:rsidR="0089541D" w:rsidRDefault="00BD6690">
      <w:pPr>
        <w:pStyle w:val="ListParagraph"/>
        <w:numPr>
          <w:ilvl w:val="1"/>
          <w:numId w:val="4"/>
        </w:numPr>
        <w:tabs>
          <w:tab w:val="left" w:pos="508"/>
        </w:tabs>
        <w:spacing w:before="1"/>
        <w:ind w:left="508" w:hanging="421"/>
        <w:rPr>
          <w:b/>
          <w:sz w:val="28"/>
        </w:rPr>
      </w:pPr>
      <w:r>
        <w:rPr>
          <w:b/>
          <w:sz w:val="28"/>
        </w:rPr>
        <w:t>Permitted</w:t>
      </w:r>
      <w:r>
        <w:rPr>
          <w:b/>
          <w:spacing w:val="-4"/>
          <w:sz w:val="28"/>
        </w:rPr>
        <w:t xml:space="preserve"> </w:t>
      </w:r>
      <w:r>
        <w:rPr>
          <w:b/>
          <w:sz w:val="28"/>
        </w:rPr>
        <w:t>use</w:t>
      </w:r>
      <w:r>
        <w:rPr>
          <w:b/>
          <w:spacing w:val="-4"/>
          <w:sz w:val="28"/>
        </w:rPr>
        <w:t xml:space="preserve"> </w:t>
      </w:r>
      <w:r>
        <w:rPr>
          <w:b/>
          <w:sz w:val="28"/>
        </w:rPr>
        <w:t>and</w:t>
      </w:r>
      <w:r>
        <w:rPr>
          <w:b/>
          <w:spacing w:val="-4"/>
          <w:sz w:val="28"/>
        </w:rPr>
        <w:t xml:space="preserve"> </w:t>
      </w:r>
      <w:r>
        <w:rPr>
          <w:b/>
          <w:sz w:val="28"/>
        </w:rPr>
        <w:t>registered</w:t>
      </w:r>
      <w:r>
        <w:rPr>
          <w:b/>
          <w:spacing w:val="-4"/>
          <w:sz w:val="28"/>
        </w:rPr>
        <w:t xml:space="preserve"> </w:t>
      </w:r>
      <w:r>
        <w:rPr>
          <w:b/>
          <w:sz w:val="28"/>
        </w:rPr>
        <w:t>users</w:t>
      </w:r>
      <w:r>
        <w:rPr>
          <w:b/>
          <w:spacing w:val="-4"/>
          <w:sz w:val="28"/>
        </w:rPr>
        <w:t xml:space="preserve"> </w:t>
      </w:r>
      <w:r>
        <w:rPr>
          <w:b/>
          <w:sz w:val="28"/>
        </w:rPr>
        <w:t>–</w:t>
      </w:r>
      <w:r>
        <w:rPr>
          <w:b/>
          <w:spacing w:val="-4"/>
          <w:sz w:val="28"/>
        </w:rPr>
        <w:t xml:space="preserve"> </w:t>
      </w:r>
      <w:r>
        <w:rPr>
          <w:b/>
          <w:sz w:val="28"/>
        </w:rPr>
        <w:t>Section</w:t>
      </w:r>
      <w:r>
        <w:rPr>
          <w:b/>
          <w:spacing w:val="-4"/>
          <w:sz w:val="28"/>
        </w:rPr>
        <w:t xml:space="preserve"> </w:t>
      </w:r>
      <w:r>
        <w:rPr>
          <w:b/>
          <w:spacing w:val="-5"/>
          <w:sz w:val="28"/>
        </w:rPr>
        <w:t>48</w:t>
      </w:r>
    </w:p>
    <w:p w:rsidR="0089541D" w:rsidRDefault="00BD6690">
      <w:pPr>
        <w:pStyle w:val="BodyText"/>
      </w:pPr>
      <w:r>
        <w:t>Section 48(1) provides: "Subject to the provisions of section 49, a person other than the registered proprietor of a trade mark may be registered as a registered user thereof in respect of any or all of the goods or services i</w:t>
      </w:r>
      <w:r>
        <w:t>n respect of which the trade mark is registered." This provision creates the formal statutory mechanism for licensing trade marks in India. The significance of registration as a registered user is established</w:t>
      </w:r>
      <w:r>
        <w:rPr>
          <w:spacing w:val="-3"/>
        </w:rPr>
        <w:t xml:space="preserve"> </w:t>
      </w:r>
      <w:r>
        <w:t>by</w:t>
      </w:r>
      <w:r>
        <w:rPr>
          <w:spacing w:val="-3"/>
        </w:rPr>
        <w:t xml:space="preserve"> </w:t>
      </w:r>
      <w:r>
        <w:t>Section</w:t>
      </w:r>
      <w:r>
        <w:rPr>
          <w:spacing w:val="-3"/>
        </w:rPr>
        <w:t xml:space="preserve"> </w:t>
      </w:r>
      <w:r>
        <w:t>48(2):</w:t>
      </w:r>
      <w:r>
        <w:rPr>
          <w:spacing w:val="-3"/>
        </w:rPr>
        <w:t xml:space="preserve"> </w:t>
      </w:r>
      <w:r>
        <w:t>"The</w:t>
      </w:r>
      <w:r>
        <w:rPr>
          <w:spacing w:val="-3"/>
        </w:rPr>
        <w:t xml:space="preserve"> </w:t>
      </w:r>
      <w:r>
        <w:t>permitted</w:t>
      </w:r>
      <w:r>
        <w:rPr>
          <w:spacing w:val="-3"/>
        </w:rPr>
        <w:t xml:space="preserve"> </w:t>
      </w:r>
      <w:r>
        <w:t>use</w:t>
      </w:r>
      <w:r>
        <w:rPr>
          <w:spacing w:val="-3"/>
        </w:rPr>
        <w:t xml:space="preserve"> </w:t>
      </w:r>
      <w:r>
        <w:t>of</w:t>
      </w:r>
      <w:r>
        <w:rPr>
          <w:spacing w:val="-3"/>
        </w:rPr>
        <w:t xml:space="preserve"> </w:t>
      </w:r>
      <w:r>
        <w:t>a</w:t>
      </w:r>
      <w:r>
        <w:rPr>
          <w:spacing w:val="-3"/>
        </w:rPr>
        <w:t xml:space="preserve"> </w:t>
      </w:r>
      <w:r>
        <w:t>trade</w:t>
      </w:r>
      <w:r>
        <w:rPr>
          <w:spacing w:val="-3"/>
        </w:rPr>
        <w:t xml:space="preserve"> </w:t>
      </w:r>
      <w:r>
        <w:t>mark</w:t>
      </w:r>
      <w:r>
        <w:rPr>
          <w:spacing w:val="-3"/>
        </w:rPr>
        <w:t xml:space="preserve"> </w:t>
      </w:r>
      <w:r>
        <w:t>shall</w:t>
      </w:r>
      <w:r>
        <w:rPr>
          <w:spacing w:val="-3"/>
        </w:rPr>
        <w:t xml:space="preserve"> </w:t>
      </w:r>
      <w:r>
        <w:t>be</w:t>
      </w:r>
      <w:r>
        <w:rPr>
          <w:spacing w:val="-3"/>
        </w:rPr>
        <w:t xml:space="preserve"> </w:t>
      </w:r>
      <w:r>
        <w:t>deemed</w:t>
      </w:r>
      <w:r>
        <w:rPr>
          <w:spacing w:val="-3"/>
        </w:rPr>
        <w:t xml:space="preserve"> </w:t>
      </w:r>
      <w:r>
        <w:t>to</w:t>
      </w:r>
    </w:p>
    <w:p w:rsidR="0089541D" w:rsidRDefault="00BD6690">
      <w:pPr>
        <w:pStyle w:val="BodyText"/>
        <w:spacing w:before="22"/>
        <w:ind w:right="131"/>
      </w:pPr>
      <w:r>
        <w:t xml:space="preserve">be used by the proprietor thereof, and shall be deemed not to be used by a person </w:t>
      </w:r>
      <w:r>
        <w:lastRenderedPageBreak/>
        <w:t>other</w:t>
      </w:r>
      <w:r>
        <w:rPr>
          <w:spacing w:val="-2"/>
        </w:rPr>
        <w:t xml:space="preserve"> </w:t>
      </w:r>
      <w:r>
        <w:t>than</w:t>
      </w:r>
      <w:r>
        <w:rPr>
          <w:spacing w:val="-2"/>
        </w:rPr>
        <w:t xml:space="preserve"> </w:t>
      </w:r>
      <w:r>
        <w:t>the</w:t>
      </w:r>
      <w:r>
        <w:rPr>
          <w:spacing w:val="-2"/>
        </w:rPr>
        <w:t xml:space="preserve"> </w:t>
      </w:r>
      <w:r>
        <w:t>proprietor,</w:t>
      </w:r>
      <w:r>
        <w:rPr>
          <w:spacing w:val="-2"/>
        </w:rPr>
        <w:t xml:space="preserve"> </w:t>
      </w:r>
      <w:r>
        <w:t>for</w:t>
      </w:r>
      <w:r>
        <w:rPr>
          <w:spacing w:val="-2"/>
        </w:rPr>
        <w:t xml:space="preserve"> </w:t>
      </w:r>
      <w:r>
        <w:t>the</w:t>
      </w:r>
      <w:r>
        <w:rPr>
          <w:spacing w:val="-2"/>
        </w:rPr>
        <w:t xml:space="preserve"> </w:t>
      </w:r>
      <w:r>
        <w:t>purposes</w:t>
      </w:r>
      <w:r>
        <w:rPr>
          <w:spacing w:val="-2"/>
        </w:rPr>
        <w:t xml:space="preserve"> </w:t>
      </w:r>
      <w:r>
        <w:t>of</w:t>
      </w:r>
      <w:r>
        <w:rPr>
          <w:spacing w:val="-2"/>
        </w:rPr>
        <w:t xml:space="preserve"> </w:t>
      </w:r>
      <w:r>
        <w:t>section</w:t>
      </w:r>
      <w:r>
        <w:rPr>
          <w:spacing w:val="-2"/>
        </w:rPr>
        <w:t xml:space="preserve"> </w:t>
      </w:r>
      <w:r>
        <w:t>47</w:t>
      </w:r>
      <w:r>
        <w:rPr>
          <w:spacing w:val="-2"/>
        </w:rPr>
        <w:t xml:space="preserve"> </w:t>
      </w:r>
      <w:r>
        <w:t>or</w:t>
      </w:r>
      <w:r>
        <w:rPr>
          <w:spacing w:val="-2"/>
        </w:rPr>
        <w:t xml:space="preserve"> </w:t>
      </w:r>
      <w:r>
        <w:t>for</w:t>
      </w:r>
      <w:r>
        <w:rPr>
          <w:spacing w:val="-2"/>
        </w:rPr>
        <w:t xml:space="preserve"> </w:t>
      </w:r>
      <w:r>
        <w:t>any</w:t>
      </w:r>
      <w:r>
        <w:rPr>
          <w:spacing w:val="-2"/>
        </w:rPr>
        <w:t xml:space="preserve"> </w:t>
      </w:r>
      <w:r>
        <w:t>other</w:t>
      </w:r>
      <w:r>
        <w:rPr>
          <w:spacing w:val="-2"/>
        </w:rPr>
        <w:t xml:space="preserve"> </w:t>
      </w:r>
      <w:r>
        <w:t>purpose</w:t>
      </w:r>
      <w:r>
        <w:rPr>
          <w:spacing w:val="-2"/>
        </w:rPr>
        <w:t xml:space="preserve"> </w:t>
      </w:r>
      <w:r>
        <w:t>for which</w:t>
      </w:r>
      <w:r>
        <w:rPr>
          <w:spacing w:val="-1"/>
        </w:rPr>
        <w:t xml:space="preserve"> </w:t>
      </w:r>
      <w:r>
        <w:t>such</w:t>
      </w:r>
      <w:r>
        <w:rPr>
          <w:spacing w:val="-1"/>
        </w:rPr>
        <w:t xml:space="preserve"> </w:t>
      </w:r>
      <w:r>
        <w:t>use</w:t>
      </w:r>
      <w:r>
        <w:rPr>
          <w:spacing w:val="-1"/>
        </w:rPr>
        <w:t xml:space="preserve"> </w:t>
      </w:r>
      <w:r>
        <w:t>is</w:t>
      </w:r>
      <w:r>
        <w:rPr>
          <w:spacing w:val="-1"/>
        </w:rPr>
        <w:t xml:space="preserve"> </w:t>
      </w:r>
      <w:r>
        <w:t>material</w:t>
      </w:r>
      <w:r>
        <w:rPr>
          <w:spacing w:val="-1"/>
        </w:rPr>
        <w:t xml:space="preserve"> </w:t>
      </w:r>
      <w:r>
        <w:t>under</w:t>
      </w:r>
      <w:r>
        <w:rPr>
          <w:spacing w:val="-1"/>
        </w:rPr>
        <w:t xml:space="preserve"> </w:t>
      </w:r>
      <w:r>
        <w:t>this</w:t>
      </w:r>
      <w:r>
        <w:rPr>
          <w:spacing w:val="-1"/>
        </w:rPr>
        <w:t xml:space="preserve"> </w:t>
      </w:r>
      <w:r>
        <w:t>Act</w:t>
      </w:r>
      <w:r>
        <w:rPr>
          <w:spacing w:val="-1"/>
        </w:rPr>
        <w:t xml:space="preserve"> </w:t>
      </w:r>
      <w:r>
        <w:t>or</w:t>
      </w:r>
      <w:r>
        <w:rPr>
          <w:spacing w:val="-1"/>
        </w:rPr>
        <w:t xml:space="preserve"> </w:t>
      </w:r>
      <w:r>
        <w:t>any</w:t>
      </w:r>
      <w:r>
        <w:rPr>
          <w:spacing w:val="-1"/>
        </w:rPr>
        <w:t xml:space="preserve"> </w:t>
      </w:r>
      <w:r>
        <w:t>other</w:t>
      </w:r>
      <w:r>
        <w:rPr>
          <w:spacing w:val="-1"/>
        </w:rPr>
        <w:t xml:space="preserve"> </w:t>
      </w:r>
      <w:r>
        <w:t>law."</w:t>
      </w:r>
      <w:r>
        <w:rPr>
          <w:spacing w:val="-1"/>
        </w:rPr>
        <w:t xml:space="preserve"> </w:t>
      </w:r>
      <w:r>
        <w:t>T</w:t>
      </w:r>
      <w:r>
        <w:t>his</w:t>
      </w:r>
      <w:r>
        <w:rPr>
          <w:spacing w:val="-1"/>
        </w:rPr>
        <w:t xml:space="preserve"> </w:t>
      </w:r>
      <w:r>
        <w:t>deeming</w:t>
      </w:r>
      <w:r>
        <w:rPr>
          <w:spacing w:val="-1"/>
        </w:rPr>
        <w:t xml:space="preserve"> </w:t>
      </w:r>
      <w:r>
        <w:t>provision</w:t>
      </w:r>
      <w:r>
        <w:rPr>
          <w:spacing w:val="-1"/>
        </w:rPr>
        <w:t xml:space="preserve"> </w:t>
      </w:r>
      <w:r>
        <w:t>is critical: it means that a licensee's use of the mark is counted as the proprietor's own use for the purpose of maintaining the mark on the register and defeating applications for removal for non-use under Section 47. Without this p</w:t>
      </w:r>
      <w:r>
        <w:t>rovision, a proprietor</w:t>
      </w:r>
      <w:r>
        <w:rPr>
          <w:spacing w:val="-4"/>
        </w:rPr>
        <w:t xml:space="preserve"> </w:t>
      </w:r>
      <w:r>
        <w:t>who</w:t>
      </w:r>
      <w:r>
        <w:rPr>
          <w:spacing w:val="-4"/>
        </w:rPr>
        <w:t xml:space="preserve"> </w:t>
      </w:r>
      <w:r>
        <w:t>chose</w:t>
      </w:r>
      <w:r>
        <w:rPr>
          <w:spacing w:val="-4"/>
        </w:rPr>
        <w:t xml:space="preserve"> </w:t>
      </w:r>
      <w:r>
        <w:t>to</w:t>
      </w:r>
      <w:r>
        <w:rPr>
          <w:spacing w:val="-4"/>
        </w:rPr>
        <w:t xml:space="preserve"> </w:t>
      </w:r>
      <w:r>
        <w:t>market</w:t>
      </w:r>
      <w:r>
        <w:rPr>
          <w:spacing w:val="-4"/>
        </w:rPr>
        <w:t xml:space="preserve"> </w:t>
      </w:r>
      <w:r>
        <w:t>their</w:t>
      </w:r>
      <w:r>
        <w:rPr>
          <w:spacing w:val="-4"/>
        </w:rPr>
        <w:t xml:space="preserve"> </w:t>
      </w:r>
      <w:r>
        <w:t>goods</w:t>
      </w:r>
      <w:r>
        <w:rPr>
          <w:spacing w:val="-4"/>
        </w:rPr>
        <w:t xml:space="preserve"> </w:t>
      </w:r>
      <w:r>
        <w:t>exclusively</w:t>
      </w:r>
      <w:r>
        <w:rPr>
          <w:spacing w:val="-4"/>
        </w:rPr>
        <w:t xml:space="preserve"> </w:t>
      </w:r>
      <w:r>
        <w:t>through</w:t>
      </w:r>
      <w:r>
        <w:rPr>
          <w:spacing w:val="-4"/>
        </w:rPr>
        <w:t xml:space="preserve"> </w:t>
      </w:r>
      <w:r>
        <w:t>licensees</w:t>
      </w:r>
      <w:r>
        <w:rPr>
          <w:spacing w:val="-4"/>
        </w:rPr>
        <w:t xml:space="preserve"> </w:t>
      </w:r>
      <w:r>
        <w:t>rather</w:t>
      </w:r>
      <w:r>
        <w:rPr>
          <w:spacing w:val="-4"/>
        </w:rPr>
        <w:t xml:space="preserve"> </w:t>
      </w:r>
      <w:r>
        <w:t>than using</w:t>
      </w:r>
      <w:r>
        <w:rPr>
          <w:spacing w:val="-4"/>
        </w:rPr>
        <w:t xml:space="preserve"> </w:t>
      </w:r>
      <w:r>
        <w:t>the</w:t>
      </w:r>
      <w:r>
        <w:rPr>
          <w:spacing w:val="-4"/>
        </w:rPr>
        <w:t xml:space="preserve"> </w:t>
      </w:r>
      <w:r>
        <w:t>mark</w:t>
      </w:r>
      <w:r>
        <w:rPr>
          <w:spacing w:val="-4"/>
        </w:rPr>
        <w:t xml:space="preserve"> </w:t>
      </w:r>
      <w:r>
        <w:t>personally</w:t>
      </w:r>
      <w:r>
        <w:rPr>
          <w:spacing w:val="-4"/>
        </w:rPr>
        <w:t xml:space="preserve"> </w:t>
      </w:r>
      <w:r>
        <w:t>might</w:t>
      </w:r>
      <w:r>
        <w:rPr>
          <w:spacing w:val="-4"/>
        </w:rPr>
        <w:t xml:space="preserve"> </w:t>
      </w:r>
      <w:r>
        <w:t>find</w:t>
      </w:r>
      <w:r>
        <w:rPr>
          <w:spacing w:val="-4"/>
        </w:rPr>
        <w:t xml:space="preserve"> </w:t>
      </w:r>
      <w:r>
        <w:t>their</w:t>
      </w:r>
      <w:r>
        <w:rPr>
          <w:spacing w:val="-4"/>
        </w:rPr>
        <w:t xml:space="preserve"> </w:t>
      </w:r>
      <w:r>
        <w:t>registration</w:t>
      </w:r>
      <w:r>
        <w:rPr>
          <w:spacing w:val="-4"/>
        </w:rPr>
        <w:t xml:space="preserve"> </w:t>
      </w:r>
      <w:r>
        <w:t>vulnerable</w:t>
      </w:r>
      <w:r>
        <w:rPr>
          <w:spacing w:val="-4"/>
        </w:rPr>
        <w:t xml:space="preserve"> </w:t>
      </w:r>
      <w:r>
        <w:t>to</w:t>
      </w:r>
      <w:r>
        <w:rPr>
          <w:spacing w:val="-4"/>
        </w:rPr>
        <w:t xml:space="preserve"> </w:t>
      </w:r>
      <w:r>
        <w:t>removal</w:t>
      </w:r>
      <w:r>
        <w:rPr>
          <w:spacing w:val="-4"/>
        </w:rPr>
        <w:t xml:space="preserve"> </w:t>
      </w:r>
      <w:r>
        <w:t>for</w:t>
      </w:r>
      <w:r>
        <w:rPr>
          <w:spacing w:val="-4"/>
        </w:rPr>
        <w:t xml:space="preserve"> </w:t>
      </w:r>
      <w:r>
        <w:t>non-</w:t>
      </w:r>
      <w:r>
        <w:rPr>
          <w:spacing w:val="-4"/>
        </w:rPr>
        <w:t>use.</w:t>
      </w:r>
    </w:p>
    <w:p w:rsidR="0089541D" w:rsidRDefault="0089541D">
      <w:pPr>
        <w:pStyle w:val="BodyText"/>
        <w:spacing w:before="140"/>
        <w:ind w:left="0"/>
      </w:pPr>
    </w:p>
    <w:p w:rsidR="0089541D" w:rsidRDefault="00BD6690">
      <w:pPr>
        <w:pStyle w:val="Heading1"/>
        <w:numPr>
          <w:ilvl w:val="1"/>
          <w:numId w:val="4"/>
        </w:numPr>
        <w:tabs>
          <w:tab w:val="left" w:pos="508"/>
        </w:tabs>
        <w:ind w:left="508" w:hanging="421"/>
      </w:pPr>
      <w:r>
        <w:t>Registration</w:t>
      </w:r>
      <w:r>
        <w:rPr>
          <w:spacing w:val="-7"/>
        </w:rPr>
        <w:t xml:space="preserve"> </w:t>
      </w:r>
      <w:r>
        <w:t>as</w:t>
      </w:r>
      <w:r>
        <w:rPr>
          <w:spacing w:val="-4"/>
        </w:rPr>
        <w:t xml:space="preserve"> </w:t>
      </w:r>
      <w:r>
        <w:t>registered</w:t>
      </w:r>
      <w:r>
        <w:rPr>
          <w:spacing w:val="-4"/>
        </w:rPr>
        <w:t xml:space="preserve"> </w:t>
      </w:r>
      <w:r>
        <w:t>user</w:t>
      </w:r>
      <w:r>
        <w:rPr>
          <w:spacing w:val="-5"/>
        </w:rPr>
        <w:t xml:space="preserve"> </w:t>
      </w:r>
      <w:r>
        <w:t>–</w:t>
      </w:r>
      <w:r>
        <w:rPr>
          <w:spacing w:val="-4"/>
        </w:rPr>
        <w:t xml:space="preserve"> </w:t>
      </w:r>
      <w:r>
        <w:t>Section</w:t>
      </w:r>
      <w:r>
        <w:rPr>
          <w:spacing w:val="-4"/>
        </w:rPr>
        <w:t xml:space="preserve"> </w:t>
      </w:r>
      <w:r>
        <w:rPr>
          <w:spacing w:val="-5"/>
        </w:rPr>
        <w:t>49</w:t>
      </w:r>
    </w:p>
    <w:p w:rsidR="0089541D" w:rsidRDefault="00BD6690">
      <w:pPr>
        <w:pStyle w:val="BodyText"/>
        <w:ind w:right="114"/>
      </w:pPr>
      <w:r>
        <w:t>Section 49(1) requires the registered proprietor and the proposed registered user to jointly apply in writing to the Registrar. The application must be accompanied by: (a) the agreement in writing between the registered proprietor and the proposed register</w:t>
      </w:r>
      <w:r>
        <w:t>ed</w:t>
      </w:r>
      <w:r>
        <w:rPr>
          <w:spacing w:val="-4"/>
        </w:rPr>
        <w:t xml:space="preserve"> </w:t>
      </w:r>
      <w:r>
        <w:t>user</w:t>
      </w:r>
      <w:r>
        <w:rPr>
          <w:spacing w:val="-4"/>
        </w:rPr>
        <w:t xml:space="preserve"> </w:t>
      </w:r>
      <w:r>
        <w:t>governing</w:t>
      </w:r>
      <w:r>
        <w:rPr>
          <w:spacing w:val="-4"/>
        </w:rPr>
        <w:t xml:space="preserve"> </w:t>
      </w:r>
      <w:r>
        <w:t>the</w:t>
      </w:r>
      <w:r>
        <w:rPr>
          <w:spacing w:val="-4"/>
        </w:rPr>
        <w:t xml:space="preserve"> </w:t>
      </w:r>
      <w:r>
        <w:t>permitted</w:t>
      </w:r>
      <w:r>
        <w:rPr>
          <w:spacing w:val="-4"/>
        </w:rPr>
        <w:t xml:space="preserve"> </w:t>
      </w:r>
      <w:r>
        <w:t>use,</w:t>
      </w:r>
      <w:r>
        <w:rPr>
          <w:spacing w:val="-4"/>
        </w:rPr>
        <w:t xml:space="preserve"> </w:t>
      </w:r>
      <w:r>
        <w:t>or</w:t>
      </w:r>
      <w:r>
        <w:rPr>
          <w:spacing w:val="-4"/>
        </w:rPr>
        <w:t xml:space="preserve"> </w:t>
      </w:r>
      <w:r>
        <w:t>a</w:t>
      </w:r>
      <w:r>
        <w:rPr>
          <w:spacing w:val="-4"/>
        </w:rPr>
        <w:t xml:space="preserve"> </w:t>
      </w:r>
      <w:r>
        <w:t>duly</w:t>
      </w:r>
      <w:r>
        <w:rPr>
          <w:spacing w:val="-4"/>
        </w:rPr>
        <w:t xml:space="preserve"> </w:t>
      </w:r>
      <w:r>
        <w:t>authenticated</w:t>
      </w:r>
      <w:r>
        <w:rPr>
          <w:spacing w:val="-4"/>
        </w:rPr>
        <w:t xml:space="preserve"> </w:t>
      </w:r>
      <w:r>
        <w:t>copy;</w:t>
      </w:r>
      <w:r>
        <w:rPr>
          <w:spacing w:val="-4"/>
        </w:rPr>
        <w:t xml:space="preserve"> </w:t>
      </w:r>
      <w:r>
        <w:t>and</w:t>
      </w:r>
      <w:r>
        <w:rPr>
          <w:spacing w:val="-4"/>
        </w:rPr>
        <w:t xml:space="preserve"> </w:t>
      </w:r>
      <w:r>
        <w:t>(b)</w:t>
      </w:r>
      <w:r>
        <w:rPr>
          <w:spacing w:val="-4"/>
        </w:rPr>
        <w:t xml:space="preserve"> </w:t>
      </w:r>
      <w:r>
        <w:t xml:space="preserve">an affidavit made by the registered proprietor or an </w:t>
      </w:r>
      <w:proofErr w:type="spellStart"/>
      <w:r>
        <w:t>authorised</w:t>
      </w:r>
      <w:proofErr w:type="spellEnd"/>
      <w:r>
        <w:t xml:space="preserve"> person setting out particulars of: (</w:t>
      </w:r>
      <w:proofErr w:type="spellStart"/>
      <w:r>
        <w:t>i</w:t>
      </w:r>
      <w:proofErr w:type="spellEnd"/>
      <w:r>
        <w:t>) the relationship between the proprietor and the proposed user, including</w:t>
      </w:r>
      <w:r>
        <w:rPr>
          <w:spacing w:val="-2"/>
        </w:rPr>
        <w:t xml:space="preserve"> </w:t>
      </w:r>
      <w:r>
        <w:t>the</w:t>
      </w:r>
      <w:r>
        <w:rPr>
          <w:spacing w:val="-2"/>
        </w:rPr>
        <w:t xml:space="preserve"> </w:t>
      </w:r>
      <w:r>
        <w:t>d</w:t>
      </w:r>
      <w:r>
        <w:t>egree</w:t>
      </w:r>
      <w:r>
        <w:rPr>
          <w:spacing w:val="-2"/>
        </w:rPr>
        <w:t xml:space="preserve"> </w:t>
      </w:r>
      <w:r>
        <w:t>of</w:t>
      </w:r>
      <w:r>
        <w:rPr>
          <w:spacing w:val="-2"/>
        </w:rPr>
        <w:t xml:space="preserve"> </w:t>
      </w:r>
      <w:r>
        <w:t>control</w:t>
      </w:r>
      <w:r>
        <w:rPr>
          <w:spacing w:val="-2"/>
        </w:rPr>
        <w:t xml:space="preserve"> </w:t>
      </w:r>
      <w:r>
        <w:t>by</w:t>
      </w:r>
      <w:r>
        <w:rPr>
          <w:spacing w:val="-2"/>
        </w:rPr>
        <w:t xml:space="preserve"> </w:t>
      </w:r>
      <w:r>
        <w:t>the</w:t>
      </w:r>
      <w:r>
        <w:rPr>
          <w:spacing w:val="-2"/>
        </w:rPr>
        <w:t xml:space="preserve"> </w:t>
      </w:r>
      <w:r>
        <w:t>proprietor</w:t>
      </w:r>
      <w:r>
        <w:rPr>
          <w:spacing w:val="-2"/>
        </w:rPr>
        <w:t xml:space="preserve"> </w:t>
      </w:r>
      <w:r>
        <w:t>over</w:t>
      </w:r>
      <w:r>
        <w:rPr>
          <w:spacing w:val="-2"/>
        </w:rPr>
        <w:t xml:space="preserve"> </w:t>
      </w:r>
      <w:r>
        <w:t>the</w:t>
      </w:r>
      <w:r>
        <w:rPr>
          <w:spacing w:val="-2"/>
        </w:rPr>
        <w:t xml:space="preserve"> </w:t>
      </w:r>
      <w:r>
        <w:t>permitted</w:t>
      </w:r>
      <w:r>
        <w:rPr>
          <w:spacing w:val="-2"/>
        </w:rPr>
        <w:t xml:space="preserve"> </w:t>
      </w:r>
      <w:r>
        <w:t>use;</w:t>
      </w:r>
      <w:r>
        <w:rPr>
          <w:spacing w:val="-2"/>
        </w:rPr>
        <w:t xml:space="preserve"> </w:t>
      </w:r>
      <w:r>
        <w:t>(ii)</w:t>
      </w:r>
      <w:r>
        <w:rPr>
          <w:spacing w:val="-2"/>
        </w:rPr>
        <w:t xml:space="preserve"> </w:t>
      </w:r>
      <w:r>
        <w:t xml:space="preserve">whether the proposed user is to be the sole registered user or whether others may also be registered; (iii) the goods or services for which use is proposed; (iv) any conditions or restrictions on the use; and (v) whether the use is for a period or without </w:t>
      </w:r>
      <w:r>
        <w:t>limit.</w:t>
      </w:r>
    </w:p>
    <w:p w:rsidR="0089541D" w:rsidRDefault="00BD6690">
      <w:pPr>
        <w:pStyle w:val="BodyText"/>
        <w:spacing w:before="60"/>
        <w:ind w:right="175"/>
      </w:pPr>
      <w:r>
        <w:t xml:space="preserve">The requirement that the affidavit disclose the degree of control by the proprietor over the permitted use reflects the essential quality-control function of trade mark licensing. A trade mark is a guarantee of origin and consistent quality; if the </w:t>
      </w:r>
      <w:r>
        <w:t>proprietor</w:t>
      </w:r>
      <w:r>
        <w:rPr>
          <w:spacing w:val="-4"/>
        </w:rPr>
        <w:t xml:space="preserve"> </w:t>
      </w:r>
      <w:r>
        <w:t>licenses</w:t>
      </w:r>
      <w:r>
        <w:rPr>
          <w:spacing w:val="-4"/>
        </w:rPr>
        <w:t xml:space="preserve"> </w:t>
      </w:r>
      <w:r>
        <w:t>use</w:t>
      </w:r>
      <w:r>
        <w:rPr>
          <w:spacing w:val="-4"/>
        </w:rPr>
        <w:t xml:space="preserve"> </w:t>
      </w:r>
      <w:r>
        <w:t>without</w:t>
      </w:r>
      <w:r>
        <w:rPr>
          <w:spacing w:val="-4"/>
        </w:rPr>
        <w:t xml:space="preserve"> </w:t>
      </w:r>
      <w:r>
        <w:t>retaining</w:t>
      </w:r>
      <w:r>
        <w:rPr>
          <w:spacing w:val="-4"/>
        </w:rPr>
        <w:t xml:space="preserve"> </w:t>
      </w:r>
      <w:r>
        <w:t>quality</w:t>
      </w:r>
      <w:r>
        <w:rPr>
          <w:spacing w:val="-4"/>
        </w:rPr>
        <w:t xml:space="preserve"> </w:t>
      </w:r>
      <w:r>
        <w:t>control,</w:t>
      </w:r>
      <w:r>
        <w:rPr>
          <w:spacing w:val="-4"/>
        </w:rPr>
        <w:t xml:space="preserve"> </w:t>
      </w:r>
      <w:r>
        <w:t>the</w:t>
      </w:r>
      <w:r>
        <w:rPr>
          <w:spacing w:val="-4"/>
        </w:rPr>
        <w:t xml:space="preserve"> </w:t>
      </w:r>
      <w:r>
        <w:t>mark</w:t>
      </w:r>
      <w:r>
        <w:rPr>
          <w:spacing w:val="-4"/>
        </w:rPr>
        <w:t xml:space="preserve"> </w:t>
      </w:r>
      <w:r>
        <w:t>ceases</w:t>
      </w:r>
      <w:r>
        <w:rPr>
          <w:spacing w:val="-4"/>
        </w:rPr>
        <w:t xml:space="preserve"> </w:t>
      </w:r>
      <w:r>
        <w:t>to</w:t>
      </w:r>
      <w:r>
        <w:rPr>
          <w:spacing w:val="-4"/>
        </w:rPr>
        <w:t xml:space="preserve"> </w:t>
      </w:r>
      <w:r>
        <w:t xml:space="preserve">perform its source-identifying function and may become deceptive. Indian courts and the Registry require that the </w:t>
      </w:r>
      <w:proofErr w:type="spellStart"/>
      <w:r>
        <w:t>licence</w:t>
      </w:r>
      <w:proofErr w:type="spellEnd"/>
      <w:r>
        <w:t xml:space="preserve"> agreement contain meaningful quality-control provisions,</w:t>
      </w:r>
      <w:r>
        <w:t xml:space="preserve"> including the right of the licensor to inspect the licensee's goods and manufacturing processes and to terminate the </w:t>
      </w:r>
      <w:proofErr w:type="spellStart"/>
      <w:r>
        <w:t>licence</w:t>
      </w:r>
      <w:proofErr w:type="spellEnd"/>
      <w:r>
        <w:t xml:space="preserve"> for breach of quality </w:t>
      </w:r>
      <w:r>
        <w:rPr>
          <w:spacing w:val="-2"/>
        </w:rPr>
        <w:t>standards.</w:t>
      </w:r>
    </w:p>
    <w:p w:rsidR="0089541D" w:rsidRDefault="0089541D">
      <w:pPr>
        <w:pStyle w:val="BodyText"/>
        <w:spacing w:before="140"/>
        <w:ind w:left="0"/>
      </w:pPr>
    </w:p>
    <w:p w:rsidR="0089541D" w:rsidRDefault="00BD6690">
      <w:pPr>
        <w:pStyle w:val="Heading1"/>
        <w:numPr>
          <w:ilvl w:val="1"/>
          <w:numId w:val="4"/>
        </w:numPr>
        <w:tabs>
          <w:tab w:val="left" w:pos="508"/>
        </w:tabs>
        <w:ind w:left="508" w:hanging="421"/>
      </w:pPr>
      <w:r>
        <w:t>Powers</w:t>
      </w:r>
      <w:r>
        <w:rPr>
          <w:spacing w:val="-4"/>
        </w:rPr>
        <w:t xml:space="preserve"> </w:t>
      </w:r>
      <w:r>
        <w:t>and</w:t>
      </w:r>
      <w:r>
        <w:rPr>
          <w:spacing w:val="-4"/>
        </w:rPr>
        <w:t xml:space="preserve"> </w:t>
      </w:r>
      <w:r>
        <w:t>rights</w:t>
      </w:r>
      <w:r>
        <w:rPr>
          <w:spacing w:val="-4"/>
        </w:rPr>
        <w:t xml:space="preserve"> </w:t>
      </w:r>
      <w:r>
        <w:t>of</w:t>
      </w:r>
      <w:r>
        <w:rPr>
          <w:spacing w:val="-4"/>
        </w:rPr>
        <w:t xml:space="preserve"> </w:t>
      </w:r>
      <w:r>
        <w:t>registered</w:t>
      </w:r>
      <w:r>
        <w:rPr>
          <w:spacing w:val="-4"/>
        </w:rPr>
        <w:t xml:space="preserve"> </w:t>
      </w:r>
      <w:r>
        <w:t>users</w:t>
      </w:r>
      <w:r>
        <w:rPr>
          <w:spacing w:val="-4"/>
        </w:rPr>
        <w:t xml:space="preserve"> </w:t>
      </w:r>
      <w:r>
        <w:t>–</w:t>
      </w:r>
      <w:r>
        <w:rPr>
          <w:spacing w:val="-4"/>
        </w:rPr>
        <w:t xml:space="preserve"> </w:t>
      </w:r>
      <w:r>
        <w:t>Sections</w:t>
      </w:r>
      <w:r>
        <w:rPr>
          <w:spacing w:val="-3"/>
        </w:rPr>
        <w:t xml:space="preserve"> </w:t>
      </w:r>
      <w:r>
        <w:rPr>
          <w:spacing w:val="-2"/>
        </w:rPr>
        <w:t>52–54</w:t>
      </w:r>
    </w:p>
    <w:p w:rsidR="0089541D" w:rsidRDefault="00BD6690">
      <w:pPr>
        <w:pStyle w:val="BodyText"/>
        <w:ind w:right="102"/>
      </w:pPr>
      <w:r>
        <w:t>Section 52(1) provides: "Subject to any a</w:t>
      </w:r>
      <w:r>
        <w:t>greement subsisting between the parties, a registered user may institute proceedings for infringement in his own name as if he were</w:t>
      </w:r>
      <w:r>
        <w:rPr>
          <w:spacing w:val="-4"/>
        </w:rPr>
        <w:t xml:space="preserve"> </w:t>
      </w:r>
      <w:r>
        <w:t>the</w:t>
      </w:r>
      <w:r>
        <w:rPr>
          <w:spacing w:val="-4"/>
        </w:rPr>
        <w:t xml:space="preserve"> </w:t>
      </w:r>
      <w:r>
        <w:t>registered</w:t>
      </w:r>
      <w:r>
        <w:rPr>
          <w:spacing w:val="-4"/>
        </w:rPr>
        <w:t xml:space="preserve"> </w:t>
      </w:r>
      <w:r>
        <w:t>proprietor,</w:t>
      </w:r>
      <w:r>
        <w:rPr>
          <w:spacing w:val="-4"/>
        </w:rPr>
        <w:t xml:space="preserve"> </w:t>
      </w:r>
      <w:r>
        <w:t>making</w:t>
      </w:r>
      <w:r>
        <w:rPr>
          <w:spacing w:val="-4"/>
        </w:rPr>
        <w:t xml:space="preserve"> </w:t>
      </w:r>
      <w:r>
        <w:t>the</w:t>
      </w:r>
      <w:r>
        <w:rPr>
          <w:spacing w:val="-4"/>
        </w:rPr>
        <w:t xml:space="preserve"> </w:t>
      </w:r>
      <w:r>
        <w:t>registered</w:t>
      </w:r>
      <w:r>
        <w:rPr>
          <w:spacing w:val="-4"/>
        </w:rPr>
        <w:t xml:space="preserve"> </w:t>
      </w:r>
      <w:r>
        <w:t>proprietor</w:t>
      </w:r>
      <w:r>
        <w:rPr>
          <w:spacing w:val="-4"/>
        </w:rPr>
        <w:t xml:space="preserve"> </w:t>
      </w:r>
      <w:r>
        <w:t>a</w:t>
      </w:r>
      <w:r>
        <w:rPr>
          <w:spacing w:val="-4"/>
        </w:rPr>
        <w:t xml:space="preserve"> </w:t>
      </w:r>
      <w:r>
        <w:t>defendant</w:t>
      </w:r>
      <w:r>
        <w:rPr>
          <w:spacing w:val="-4"/>
        </w:rPr>
        <w:t xml:space="preserve"> </w:t>
      </w:r>
      <w:r>
        <w:t>and</w:t>
      </w:r>
      <w:r>
        <w:rPr>
          <w:spacing w:val="-4"/>
        </w:rPr>
        <w:t xml:space="preserve"> </w:t>
      </w:r>
      <w:r>
        <w:t>the rights and obligations of such registered us</w:t>
      </w:r>
      <w:r>
        <w:t>er in such case being concurrent with those of the registered proprietor." This is a significant provision enabling the registered user to take direct enforcement action against infringers without depending on the proprietor to do so, subject to any contra</w:t>
      </w:r>
      <w:r>
        <w:t>ry agreement. Section 52(2)</w:t>
      </w:r>
      <w:r>
        <w:rPr>
          <w:spacing w:val="-5"/>
        </w:rPr>
        <w:t xml:space="preserve"> </w:t>
      </w:r>
      <w:r>
        <w:t>provides</w:t>
      </w:r>
      <w:r>
        <w:rPr>
          <w:spacing w:val="-3"/>
        </w:rPr>
        <w:t xml:space="preserve"> </w:t>
      </w:r>
      <w:r>
        <w:t>that</w:t>
      </w:r>
      <w:r>
        <w:rPr>
          <w:spacing w:val="-3"/>
        </w:rPr>
        <w:t xml:space="preserve"> </w:t>
      </w:r>
      <w:r>
        <w:t>a</w:t>
      </w:r>
      <w:r>
        <w:rPr>
          <w:spacing w:val="-3"/>
        </w:rPr>
        <w:t xml:space="preserve"> </w:t>
      </w:r>
      <w:r>
        <w:t>registered</w:t>
      </w:r>
      <w:r>
        <w:rPr>
          <w:spacing w:val="-3"/>
        </w:rPr>
        <w:t xml:space="preserve"> </w:t>
      </w:r>
      <w:r>
        <w:t>proprietor</w:t>
      </w:r>
      <w:r>
        <w:rPr>
          <w:spacing w:val="-3"/>
        </w:rPr>
        <w:t xml:space="preserve"> </w:t>
      </w:r>
      <w:r>
        <w:t>so</w:t>
      </w:r>
      <w:r>
        <w:rPr>
          <w:spacing w:val="-3"/>
        </w:rPr>
        <w:t xml:space="preserve"> </w:t>
      </w:r>
      <w:r>
        <w:t>added</w:t>
      </w:r>
      <w:r>
        <w:rPr>
          <w:spacing w:val="-3"/>
        </w:rPr>
        <w:t xml:space="preserve"> </w:t>
      </w:r>
      <w:r>
        <w:t>as</w:t>
      </w:r>
      <w:r>
        <w:rPr>
          <w:spacing w:val="-3"/>
        </w:rPr>
        <w:t xml:space="preserve"> </w:t>
      </w:r>
      <w:r>
        <w:t>a</w:t>
      </w:r>
      <w:r>
        <w:rPr>
          <w:spacing w:val="-3"/>
        </w:rPr>
        <w:t xml:space="preserve"> </w:t>
      </w:r>
      <w:r>
        <w:t>defendant</w:t>
      </w:r>
      <w:r>
        <w:rPr>
          <w:spacing w:val="-3"/>
        </w:rPr>
        <w:t xml:space="preserve"> </w:t>
      </w:r>
      <w:r>
        <w:t>shall</w:t>
      </w:r>
      <w:r>
        <w:rPr>
          <w:spacing w:val="-3"/>
        </w:rPr>
        <w:t xml:space="preserve"> </w:t>
      </w:r>
      <w:r>
        <w:t>not</w:t>
      </w:r>
      <w:r>
        <w:rPr>
          <w:spacing w:val="-3"/>
        </w:rPr>
        <w:t xml:space="preserve"> </w:t>
      </w:r>
      <w:r>
        <w:t>be</w:t>
      </w:r>
      <w:r>
        <w:rPr>
          <w:spacing w:val="-3"/>
        </w:rPr>
        <w:t xml:space="preserve"> </w:t>
      </w:r>
      <w:r>
        <w:t>liable for costs unless they enter an appearance and take part in the proceedings.</w:t>
      </w:r>
    </w:p>
    <w:p w:rsidR="0089541D" w:rsidRDefault="00BD6690">
      <w:pPr>
        <w:pStyle w:val="BodyText"/>
        <w:spacing w:before="22"/>
      </w:pPr>
      <w:r>
        <w:t>Section 53 provides that a person using the mark by way of permitted use under Section</w:t>
      </w:r>
      <w:r>
        <w:rPr>
          <w:spacing w:val="-3"/>
        </w:rPr>
        <w:t xml:space="preserve"> </w:t>
      </w:r>
      <w:r>
        <w:t>2(1)(r)(ii)</w:t>
      </w:r>
      <w:r>
        <w:rPr>
          <w:spacing w:val="-3"/>
        </w:rPr>
        <w:t xml:space="preserve"> </w:t>
      </w:r>
      <w:r>
        <w:t>—</w:t>
      </w:r>
      <w:r>
        <w:rPr>
          <w:spacing w:val="-3"/>
        </w:rPr>
        <w:t xml:space="preserve"> </w:t>
      </w:r>
      <w:r>
        <w:t>i.e.,</w:t>
      </w:r>
      <w:r>
        <w:rPr>
          <w:spacing w:val="-3"/>
        </w:rPr>
        <w:t xml:space="preserve"> </w:t>
      </w:r>
      <w:r>
        <w:t>a</w:t>
      </w:r>
      <w:r>
        <w:rPr>
          <w:spacing w:val="-3"/>
        </w:rPr>
        <w:t xml:space="preserve"> </w:t>
      </w:r>
      <w:r>
        <w:t>contractual</w:t>
      </w:r>
      <w:r>
        <w:rPr>
          <w:spacing w:val="-3"/>
        </w:rPr>
        <w:t xml:space="preserve"> </w:t>
      </w:r>
      <w:r>
        <w:t>licensee</w:t>
      </w:r>
      <w:r>
        <w:rPr>
          <w:spacing w:val="-3"/>
        </w:rPr>
        <w:t xml:space="preserve"> </w:t>
      </w:r>
      <w:r>
        <w:t>who</w:t>
      </w:r>
      <w:r>
        <w:rPr>
          <w:spacing w:val="-3"/>
        </w:rPr>
        <w:t xml:space="preserve"> </w:t>
      </w:r>
      <w:r>
        <w:t>is</w:t>
      </w:r>
      <w:r>
        <w:rPr>
          <w:spacing w:val="-3"/>
        </w:rPr>
        <w:t xml:space="preserve"> </w:t>
      </w:r>
      <w:r>
        <w:t>not</w:t>
      </w:r>
      <w:r>
        <w:rPr>
          <w:spacing w:val="-3"/>
        </w:rPr>
        <w:t xml:space="preserve"> </w:t>
      </w:r>
      <w:r>
        <w:t>a</w:t>
      </w:r>
      <w:r>
        <w:rPr>
          <w:spacing w:val="-3"/>
        </w:rPr>
        <w:t xml:space="preserve"> </w:t>
      </w:r>
      <w:r>
        <w:t>registered</w:t>
      </w:r>
      <w:r>
        <w:rPr>
          <w:spacing w:val="-3"/>
        </w:rPr>
        <w:t xml:space="preserve"> </w:t>
      </w:r>
      <w:r>
        <w:t>user</w:t>
      </w:r>
      <w:r>
        <w:rPr>
          <w:spacing w:val="-3"/>
        </w:rPr>
        <w:t xml:space="preserve"> </w:t>
      </w:r>
      <w:r>
        <w:t>—</w:t>
      </w:r>
      <w:r>
        <w:rPr>
          <w:spacing w:val="-3"/>
        </w:rPr>
        <w:t xml:space="preserve"> </w:t>
      </w:r>
      <w:r>
        <w:t>has</w:t>
      </w:r>
      <w:r>
        <w:rPr>
          <w:spacing w:val="-3"/>
        </w:rPr>
        <w:t xml:space="preserve"> </w:t>
      </w:r>
      <w:r>
        <w:t xml:space="preserve">no </w:t>
      </w:r>
      <w:r>
        <w:lastRenderedPageBreak/>
        <w:t>right to institute any proceedings for infringement. Section 54 provides: "Nothing in th</w:t>
      </w:r>
      <w:r>
        <w:t xml:space="preserve">is Act shall confer on a registered user of a trade mark any assignable or transmissible right to the use thereof." This means the registered user's </w:t>
      </w:r>
      <w:proofErr w:type="spellStart"/>
      <w:r>
        <w:t>licence</w:t>
      </w:r>
      <w:proofErr w:type="spellEnd"/>
      <w:r>
        <w:t xml:space="preserve"> is personal; it cannot be assigned to a third party or transferred to a successor.</w:t>
      </w:r>
    </w:p>
    <w:p w:rsidR="0089541D" w:rsidRDefault="00BD6690">
      <w:pPr>
        <w:pStyle w:val="BodyText"/>
        <w:spacing w:before="0"/>
        <w:ind w:right="117"/>
      </w:pPr>
      <w:r>
        <w:t>Explanation I to</w:t>
      </w:r>
      <w:r>
        <w:t xml:space="preserve"> Section 54 provides two exceptions to the general rule: where the registered</w:t>
      </w:r>
      <w:r>
        <w:rPr>
          <w:spacing w:val="-4"/>
        </w:rPr>
        <w:t xml:space="preserve"> </w:t>
      </w:r>
      <w:r>
        <w:t>user</w:t>
      </w:r>
      <w:r>
        <w:rPr>
          <w:spacing w:val="-4"/>
        </w:rPr>
        <w:t xml:space="preserve"> </w:t>
      </w:r>
      <w:r>
        <w:t>(an</w:t>
      </w:r>
      <w:r>
        <w:rPr>
          <w:spacing w:val="-4"/>
        </w:rPr>
        <w:t xml:space="preserve"> </w:t>
      </w:r>
      <w:r>
        <w:t>individual)</w:t>
      </w:r>
      <w:r>
        <w:rPr>
          <w:spacing w:val="-4"/>
        </w:rPr>
        <w:t xml:space="preserve"> </w:t>
      </w:r>
      <w:r>
        <w:t>enters</w:t>
      </w:r>
      <w:r>
        <w:rPr>
          <w:spacing w:val="-4"/>
        </w:rPr>
        <w:t xml:space="preserve"> </w:t>
      </w:r>
      <w:r>
        <w:t>into</w:t>
      </w:r>
      <w:r>
        <w:rPr>
          <w:spacing w:val="-4"/>
        </w:rPr>
        <w:t xml:space="preserve"> </w:t>
      </w:r>
      <w:r>
        <w:t>a</w:t>
      </w:r>
      <w:r>
        <w:rPr>
          <w:spacing w:val="-4"/>
        </w:rPr>
        <w:t xml:space="preserve"> </w:t>
      </w:r>
      <w:r>
        <w:t>partnership</w:t>
      </w:r>
      <w:r>
        <w:rPr>
          <w:spacing w:val="-4"/>
        </w:rPr>
        <w:t xml:space="preserve"> </w:t>
      </w:r>
      <w:r>
        <w:t>with</w:t>
      </w:r>
      <w:r>
        <w:rPr>
          <w:spacing w:val="-4"/>
        </w:rPr>
        <w:t xml:space="preserve"> </w:t>
      </w:r>
      <w:r>
        <w:t>another</w:t>
      </w:r>
      <w:r>
        <w:rPr>
          <w:spacing w:val="-4"/>
        </w:rPr>
        <w:t xml:space="preserve"> </w:t>
      </w:r>
      <w:r>
        <w:t>person,</w:t>
      </w:r>
      <w:r>
        <w:rPr>
          <w:spacing w:val="-4"/>
        </w:rPr>
        <w:t xml:space="preserve"> </w:t>
      </w:r>
      <w:r>
        <w:t>the</w:t>
      </w:r>
      <w:r>
        <w:rPr>
          <w:spacing w:val="-4"/>
        </w:rPr>
        <w:t xml:space="preserve"> </w:t>
      </w:r>
      <w:r>
        <w:t>firm may use the mark as long as the registered user remains a partner; and where the registered user (a f</w:t>
      </w:r>
      <w:r>
        <w:t>irm) undergoes a change in constitution, the reconstituted firm may use the mark as long as any partner of the original firm at the time of registration as registered user continues as a partner.</w:t>
      </w:r>
    </w:p>
    <w:p w:rsidR="0089541D" w:rsidRDefault="0089541D">
      <w:pPr>
        <w:pStyle w:val="BodyText"/>
        <w:spacing w:before="140"/>
        <w:ind w:left="0"/>
      </w:pPr>
    </w:p>
    <w:p w:rsidR="0089541D" w:rsidRDefault="00BD6690">
      <w:pPr>
        <w:pStyle w:val="ListParagraph"/>
        <w:numPr>
          <w:ilvl w:val="1"/>
          <w:numId w:val="4"/>
        </w:numPr>
        <w:tabs>
          <w:tab w:val="left" w:pos="508"/>
        </w:tabs>
        <w:spacing w:line="254" w:lineRule="auto"/>
        <w:ind w:left="87" w:right="1195" w:firstLine="0"/>
        <w:rPr>
          <w:sz w:val="28"/>
        </w:rPr>
      </w:pPr>
      <w:r>
        <w:rPr>
          <w:b/>
          <w:sz w:val="28"/>
        </w:rPr>
        <w:t>Variation and cancellation of registered user status – Sect</w:t>
      </w:r>
      <w:r>
        <w:rPr>
          <w:b/>
          <w:sz w:val="28"/>
        </w:rPr>
        <w:t xml:space="preserve">ion 50 </w:t>
      </w:r>
      <w:r>
        <w:rPr>
          <w:sz w:val="28"/>
        </w:rPr>
        <w:t>Section 50(1) empowers the Registrar to vary or cancel the registration of a registered</w:t>
      </w:r>
      <w:r>
        <w:rPr>
          <w:spacing w:val="-4"/>
          <w:sz w:val="28"/>
        </w:rPr>
        <w:t xml:space="preserve"> </w:t>
      </w:r>
      <w:r>
        <w:rPr>
          <w:sz w:val="28"/>
        </w:rPr>
        <w:t>user</w:t>
      </w:r>
      <w:r>
        <w:rPr>
          <w:spacing w:val="-4"/>
          <w:sz w:val="28"/>
        </w:rPr>
        <w:t xml:space="preserve"> </w:t>
      </w:r>
      <w:r>
        <w:rPr>
          <w:sz w:val="28"/>
        </w:rPr>
        <w:t>in</w:t>
      </w:r>
      <w:r>
        <w:rPr>
          <w:spacing w:val="-4"/>
          <w:sz w:val="28"/>
        </w:rPr>
        <w:t xml:space="preserve"> </w:t>
      </w:r>
      <w:r>
        <w:rPr>
          <w:sz w:val="28"/>
        </w:rPr>
        <w:t>a</w:t>
      </w:r>
      <w:r>
        <w:rPr>
          <w:spacing w:val="-4"/>
          <w:sz w:val="28"/>
        </w:rPr>
        <w:t xml:space="preserve"> </w:t>
      </w:r>
      <w:r>
        <w:rPr>
          <w:sz w:val="28"/>
        </w:rPr>
        <w:t>range</w:t>
      </w:r>
      <w:r>
        <w:rPr>
          <w:spacing w:val="-4"/>
          <w:sz w:val="28"/>
        </w:rPr>
        <w:t xml:space="preserve"> </w:t>
      </w:r>
      <w:r>
        <w:rPr>
          <w:sz w:val="28"/>
        </w:rPr>
        <w:t>of</w:t>
      </w:r>
      <w:r>
        <w:rPr>
          <w:spacing w:val="-4"/>
          <w:sz w:val="28"/>
        </w:rPr>
        <w:t xml:space="preserve"> </w:t>
      </w:r>
      <w:r>
        <w:rPr>
          <w:sz w:val="28"/>
        </w:rPr>
        <w:t>circumstances:</w:t>
      </w:r>
      <w:r>
        <w:rPr>
          <w:spacing w:val="-4"/>
          <w:sz w:val="28"/>
        </w:rPr>
        <w:t xml:space="preserve"> </w:t>
      </w:r>
      <w:r>
        <w:rPr>
          <w:sz w:val="28"/>
        </w:rPr>
        <w:t>on</w:t>
      </w:r>
      <w:r>
        <w:rPr>
          <w:spacing w:val="-4"/>
          <w:sz w:val="28"/>
        </w:rPr>
        <w:t xml:space="preserve"> </w:t>
      </w:r>
      <w:r>
        <w:rPr>
          <w:sz w:val="28"/>
        </w:rPr>
        <w:t>application</w:t>
      </w:r>
      <w:r>
        <w:rPr>
          <w:spacing w:val="-4"/>
          <w:sz w:val="28"/>
        </w:rPr>
        <w:t xml:space="preserve"> </w:t>
      </w:r>
      <w:r>
        <w:rPr>
          <w:sz w:val="28"/>
        </w:rPr>
        <w:t>by</w:t>
      </w:r>
      <w:r>
        <w:rPr>
          <w:spacing w:val="-4"/>
          <w:sz w:val="28"/>
        </w:rPr>
        <w:t xml:space="preserve"> </w:t>
      </w:r>
      <w:r>
        <w:rPr>
          <w:sz w:val="28"/>
        </w:rPr>
        <w:t>the</w:t>
      </w:r>
      <w:r>
        <w:rPr>
          <w:spacing w:val="-4"/>
          <w:sz w:val="28"/>
        </w:rPr>
        <w:t xml:space="preserve"> </w:t>
      </w:r>
      <w:r>
        <w:rPr>
          <w:sz w:val="28"/>
        </w:rPr>
        <w:t>registered</w:t>
      </w:r>
    </w:p>
    <w:p w:rsidR="0089541D" w:rsidRDefault="00BD6690">
      <w:pPr>
        <w:pStyle w:val="BodyText"/>
        <w:spacing w:before="0" w:line="320" w:lineRule="exact"/>
      </w:pPr>
      <w:r>
        <w:t>proprietor</w:t>
      </w:r>
      <w:r>
        <w:rPr>
          <w:spacing w:val="-6"/>
        </w:rPr>
        <w:t xml:space="preserve"> </w:t>
      </w:r>
      <w:r>
        <w:t>to</w:t>
      </w:r>
      <w:r>
        <w:rPr>
          <w:spacing w:val="-4"/>
        </w:rPr>
        <w:t xml:space="preserve"> </w:t>
      </w:r>
      <w:r>
        <w:t>vary</w:t>
      </w:r>
      <w:r>
        <w:rPr>
          <w:spacing w:val="-3"/>
        </w:rPr>
        <w:t xml:space="preserve"> </w:t>
      </w:r>
      <w:r>
        <w:t>the</w:t>
      </w:r>
      <w:r>
        <w:rPr>
          <w:spacing w:val="-4"/>
        </w:rPr>
        <w:t xml:space="preserve"> </w:t>
      </w:r>
      <w:r>
        <w:t>goods</w:t>
      </w:r>
      <w:r>
        <w:rPr>
          <w:spacing w:val="-3"/>
        </w:rPr>
        <w:t xml:space="preserve"> </w:t>
      </w:r>
      <w:r>
        <w:t>or</w:t>
      </w:r>
      <w:r>
        <w:rPr>
          <w:spacing w:val="-4"/>
        </w:rPr>
        <w:t xml:space="preserve"> </w:t>
      </w:r>
      <w:r>
        <w:t>services;</w:t>
      </w:r>
      <w:r>
        <w:rPr>
          <w:spacing w:val="-4"/>
        </w:rPr>
        <w:t xml:space="preserve"> </w:t>
      </w:r>
      <w:r>
        <w:t>on</w:t>
      </w:r>
      <w:r>
        <w:rPr>
          <w:spacing w:val="-3"/>
        </w:rPr>
        <w:t xml:space="preserve"> </w:t>
      </w:r>
      <w:r>
        <w:t>application</w:t>
      </w:r>
      <w:r>
        <w:rPr>
          <w:spacing w:val="-4"/>
        </w:rPr>
        <w:t xml:space="preserve"> </w:t>
      </w:r>
      <w:r>
        <w:t>by</w:t>
      </w:r>
      <w:r>
        <w:rPr>
          <w:spacing w:val="-3"/>
        </w:rPr>
        <w:t xml:space="preserve"> </w:t>
      </w:r>
      <w:r>
        <w:t>the</w:t>
      </w:r>
      <w:r>
        <w:rPr>
          <w:spacing w:val="-4"/>
        </w:rPr>
        <w:t xml:space="preserve"> </w:t>
      </w:r>
      <w:r>
        <w:t>registered</w:t>
      </w:r>
      <w:r>
        <w:rPr>
          <w:spacing w:val="-3"/>
        </w:rPr>
        <w:t xml:space="preserve"> </w:t>
      </w:r>
      <w:r>
        <w:rPr>
          <w:spacing w:val="-2"/>
        </w:rPr>
        <w:t>proprietor,</w:t>
      </w:r>
    </w:p>
    <w:p w:rsidR="0089541D" w:rsidRDefault="00BD6690">
      <w:pPr>
        <w:pStyle w:val="BodyText"/>
        <w:spacing w:before="0"/>
        <w:ind w:right="131"/>
      </w:pPr>
      <w:r>
        <w:t>the</w:t>
      </w:r>
      <w:r>
        <w:rPr>
          <w:spacing w:val="-4"/>
        </w:rPr>
        <w:t xml:space="preserve"> </w:t>
      </w:r>
      <w:r>
        <w:t>registered</w:t>
      </w:r>
      <w:r>
        <w:rPr>
          <w:spacing w:val="-4"/>
        </w:rPr>
        <w:t xml:space="preserve"> </w:t>
      </w:r>
      <w:r>
        <w:t>user,</w:t>
      </w:r>
      <w:r>
        <w:rPr>
          <w:spacing w:val="-4"/>
        </w:rPr>
        <w:t xml:space="preserve"> </w:t>
      </w:r>
      <w:r>
        <w:t>or</w:t>
      </w:r>
      <w:r>
        <w:rPr>
          <w:spacing w:val="-4"/>
        </w:rPr>
        <w:t xml:space="preserve"> </w:t>
      </w:r>
      <w:r>
        <w:t>any</w:t>
      </w:r>
      <w:r>
        <w:rPr>
          <w:spacing w:val="-4"/>
        </w:rPr>
        <w:t xml:space="preserve"> </w:t>
      </w:r>
      <w:r>
        <w:t>other</w:t>
      </w:r>
      <w:r>
        <w:rPr>
          <w:spacing w:val="-4"/>
        </w:rPr>
        <w:t xml:space="preserve"> </w:t>
      </w:r>
      <w:r>
        <w:t>registered</w:t>
      </w:r>
      <w:r>
        <w:rPr>
          <w:spacing w:val="-4"/>
        </w:rPr>
        <w:t xml:space="preserve"> </w:t>
      </w:r>
      <w:r>
        <w:t>user</w:t>
      </w:r>
      <w:r>
        <w:rPr>
          <w:spacing w:val="-4"/>
        </w:rPr>
        <w:t xml:space="preserve"> </w:t>
      </w:r>
      <w:r>
        <w:t>to</w:t>
      </w:r>
      <w:r>
        <w:rPr>
          <w:spacing w:val="-4"/>
        </w:rPr>
        <w:t xml:space="preserve"> </w:t>
      </w:r>
      <w:r>
        <w:t>cancel</w:t>
      </w:r>
      <w:r>
        <w:rPr>
          <w:spacing w:val="-4"/>
        </w:rPr>
        <w:t xml:space="preserve"> </w:t>
      </w:r>
      <w:r>
        <w:t>registration;</w:t>
      </w:r>
      <w:r>
        <w:rPr>
          <w:spacing w:val="-4"/>
        </w:rPr>
        <w:t xml:space="preserve"> </w:t>
      </w:r>
      <w:r>
        <w:t>on</w:t>
      </w:r>
      <w:r>
        <w:rPr>
          <w:spacing w:val="-4"/>
        </w:rPr>
        <w:t xml:space="preserve"> </w:t>
      </w:r>
      <w:r>
        <w:t xml:space="preserve">application by any person on the grounds that the registered user has used the mark contrary to the agreement or in a manner causing deception or confusion, that misrepresentation or </w:t>
      </w:r>
      <w:r>
        <w:t>failure to disclose material facts occurred in the original application, that circumstances have changed since registration, or that registration should not have been effected having regard to rights vested in the applicant by contract; and on the Registra</w:t>
      </w:r>
      <w:r>
        <w:t>r's own motion or on any person's application if stipulations about quality control are not being enforced or complied with.</w:t>
      </w:r>
    </w:p>
    <w:p w:rsidR="0089541D" w:rsidRDefault="0089541D">
      <w:pPr>
        <w:pStyle w:val="BodyText"/>
        <w:spacing w:before="140"/>
        <w:ind w:left="0"/>
      </w:pPr>
    </w:p>
    <w:p w:rsidR="0089541D" w:rsidRDefault="00BD6690">
      <w:pPr>
        <w:pStyle w:val="Heading1"/>
        <w:numPr>
          <w:ilvl w:val="1"/>
          <w:numId w:val="4"/>
        </w:numPr>
        <w:tabs>
          <w:tab w:val="left" w:pos="508"/>
        </w:tabs>
        <w:ind w:left="508" w:hanging="421"/>
      </w:pPr>
      <w:r>
        <w:t>Commercial</w:t>
      </w:r>
      <w:r>
        <w:rPr>
          <w:spacing w:val="-6"/>
        </w:rPr>
        <w:t xml:space="preserve"> </w:t>
      </w:r>
      <w:r>
        <w:t>importance</w:t>
      </w:r>
      <w:r>
        <w:rPr>
          <w:spacing w:val="-5"/>
        </w:rPr>
        <w:t xml:space="preserve"> </w:t>
      </w:r>
      <w:r>
        <w:t>of</w:t>
      </w:r>
      <w:r>
        <w:rPr>
          <w:spacing w:val="-5"/>
        </w:rPr>
        <w:t xml:space="preserve"> </w:t>
      </w:r>
      <w:r>
        <w:t>trade</w:t>
      </w:r>
      <w:r>
        <w:rPr>
          <w:spacing w:val="-5"/>
        </w:rPr>
        <w:t xml:space="preserve"> </w:t>
      </w:r>
      <w:r>
        <w:t>mark</w:t>
      </w:r>
      <w:r>
        <w:rPr>
          <w:spacing w:val="-5"/>
        </w:rPr>
        <w:t xml:space="preserve"> </w:t>
      </w:r>
      <w:r>
        <w:rPr>
          <w:spacing w:val="-2"/>
        </w:rPr>
        <w:t>licensing</w:t>
      </w:r>
    </w:p>
    <w:p w:rsidR="0089541D" w:rsidRDefault="00BD6690">
      <w:pPr>
        <w:pStyle w:val="BodyText"/>
        <w:ind w:right="157"/>
      </w:pPr>
      <w:r>
        <w:t>Trade mark licensing is the foundation of some of the most significant commercial ar</w:t>
      </w:r>
      <w:r>
        <w:t>rangements</w:t>
      </w:r>
      <w:r>
        <w:rPr>
          <w:spacing w:val="-2"/>
        </w:rPr>
        <w:t xml:space="preserve"> </w:t>
      </w:r>
      <w:r>
        <w:t>in</w:t>
      </w:r>
      <w:r>
        <w:rPr>
          <w:spacing w:val="-2"/>
        </w:rPr>
        <w:t xml:space="preserve"> </w:t>
      </w:r>
      <w:r>
        <w:t>modern</w:t>
      </w:r>
      <w:r>
        <w:rPr>
          <w:spacing w:val="-2"/>
        </w:rPr>
        <w:t xml:space="preserve"> </w:t>
      </w:r>
      <w:r>
        <w:t>business.</w:t>
      </w:r>
      <w:r>
        <w:rPr>
          <w:spacing w:val="-2"/>
        </w:rPr>
        <w:t xml:space="preserve"> </w:t>
      </w:r>
      <w:r>
        <w:t>Franchise</w:t>
      </w:r>
      <w:r>
        <w:rPr>
          <w:spacing w:val="-2"/>
        </w:rPr>
        <w:t xml:space="preserve"> </w:t>
      </w:r>
      <w:r>
        <w:t>agreements</w:t>
      </w:r>
      <w:r>
        <w:rPr>
          <w:spacing w:val="-2"/>
        </w:rPr>
        <w:t xml:space="preserve"> </w:t>
      </w:r>
      <w:r>
        <w:t>allow</w:t>
      </w:r>
      <w:r>
        <w:rPr>
          <w:spacing w:val="-2"/>
        </w:rPr>
        <w:t xml:space="preserve"> </w:t>
      </w:r>
      <w:r>
        <w:t>the</w:t>
      </w:r>
      <w:r>
        <w:rPr>
          <w:spacing w:val="-2"/>
        </w:rPr>
        <w:t xml:space="preserve"> </w:t>
      </w:r>
      <w:r>
        <w:t>franchisee</w:t>
      </w:r>
      <w:r>
        <w:rPr>
          <w:spacing w:val="-2"/>
        </w:rPr>
        <w:t xml:space="preserve"> </w:t>
      </w:r>
      <w:r>
        <w:t>to</w:t>
      </w:r>
      <w:r>
        <w:rPr>
          <w:spacing w:val="-2"/>
        </w:rPr>
        <w:t xml:space="preserve"> </w:t>
      </w:r>
      <w:r>
        <w:t>use the</w:t>
      </w:r>
      <w:r>
        <w:rPr>
          <w:spacing w:val="-4"/>
        </w:rPr>
        <w:t xml:space="preserve"> </w:t>
      </w:r>
      <w:r>
        <w:t>franchisor's</w:t>
      </w:r>
      <w:r>
        <w:rPr>
          <w:spacing w:val="-4"/>
        </w:rPr>
        <w:t xml:space="preserve"> </w:t>
      </w:r>
      <w:proofErr w:type="spellStart"/>
      <w:r>
        <w:t>trade</w:t>
      </w:r>
      <w:r>
        <w:rPr>
          <w:spacing w:val="-4"/>
        </w:rPr>
        <w:t xml:space="preserve"> </w:t>
      </w:r>
      <w:r>
        <w:t>marks</w:t>
      </w:r>
      <w:proofErr w:type="spellEnd"/>
      <w:r>
        <w:t>,</w:t>
      </w:r>
      <w:r>
        <w:rPr>
          <w:spacing w:val="-4"/>
        </w:rPr>
        <w:t xml:space="preserve"> </w:t>
      </w:r>
      <w:r>
        <w:t>systems,</w:t>
      </w:r>
      <w:r>
        <w:rPr>
          <w:spacing w:val="-4"/>
        </w:rPr>
        <w:t xml:space="preserve"> </w:t>
      </w:r>
      <w:r>
        <w:t>and</w:t>
      </w:r>
      <w:r>
        <w:rPr>
          <w:spacing w:val="-4"/>
        </w:rPr>
        <w:t xml:space="preserve"> </w:t>
      </w:r>
      <w:r>
        <w:t>know-how</w:t>
      </w:r>
      <w:r>
        <w:rPr>
          <w:spacing w:val="-4"/>
        </w:rPr>
        <w:t xml:space="preserve"> </w:t>
      </w:r>
      <w:r>
        <w:t>in</w:t>
      </w:r>
      <w:r>
        <w:rPr>
          <w:spacing w:val="-4"/>
        </w:rPr>
        <w:t xml:space="preserve"> </w:t>
      </w:r>
      <w:r>
        <w:t>return</w:t>
      </w:r>
      <w:r>
        <w:rPr>
          <w:spacing w:val="-4"/>
        </w:rPr>
        <w:t xml:space="preserve"> </w:t>
      </w:r>
      <w:r>
        <w:t>for</w:t>
      </w:r>
      <w:r>
        <w:rPr>
          <w:spacing w:val="-4"/>
        </w:rPr>
        <w:t xml:space="preserve"> </w:t>
      </w:r>
      <w:r>
        <w:t>fees</w:t>
      </w:r>
      <w:r>
        <w:rPr>
          <w:spacing w:val="-4"/>
        </w:rPr>
        <w:t xml:space="preserve"> </w:t>
      </w:r>
      <w:r>
        <w:t>and</w:t>
      </w:r>
      <w:r>
        <w:rPr>
          <w:spacing w:val="-4"/>
        </w:rPr>
        <w:t xml:space="preserve"> </w:t>
      </w:r>
      <w:r>
        <w:t>royalties, enabling rapid expansion of branded businesses across geographies without the franchisor needing to own or operate each outlet. Major restaurant chains, hotel brands, retail chains, and professional service firms operate largely or entirely thro</w:t>
      </w:r>
      <w:r>
        <w:t xml:space="preserve">ugh franchised networks. Manufacturing </w:t>
      </w:r>
      <w:proofErr w:type="spellStart"/>
      <w:r>
        <w:t>licences</w:t>
      </w:r>
      <w:proofErr w:type="spellEnd"/>
      <w:r>
        <w:t xml:space="preserve"> allow a licensee to produce goods bearing the licensor's mark, frequently in combination with technology transfer or know-how </w:t>
      </w:r>
      <w:proofErr w:type="spellStart"/>
      <w:r>
        <w:t>licences</w:t>
      </w:r>
      <w:proofErr w:type="spellEnd"/>
      <w:r>
        <w:t>. Brand partnership and co-branding arrangements allow two brand owners to</w:t>
      </w:r>
      <w:r>
        <w:t xml:space="preserve"> combine their marks on a joint product, leveraging the reputation of each brand with the other's consumer base. Sports and entertainment licensing </w:t>
      </w:r>
      <w:proofErr w:type="gramStart"/>
      <w:r>
        <w:t>allows</w:t>
      </w:r>
      <w:proofErr w:type="gramEnd"/>
      <w:r>
        <w:t xml:space="preserve"> famous marks associated with sports teams, entertainment characters, and celebrity personalities to b</w:t>
      </w:r>
      <w:r>
        <w:t xml:space="preserve">e used on merchandise. In all these contexts, the quality-control provisions of the </w:t>
      </w:r>
      <w:proofErr w:type="spellStart"/>
      <w:r>
        <w:t>licence</w:t>
      </w:r>
      <w:proofErr w:type="spellEnd"/>
      <w:r>
        <w:t xml:space="preserve"> and the registered user</w:t>
      </w:r>
    </w:p>
    <w:p w:rsidR="0089541D" w:rsidRDefault="00BD6690">
      <w:pPr>
        <w:pStyle w:val="BodyText"/>
        <w:spacing w:before="22"/>
        <w:ind w:right="157"/>
      </w:pPr>
      <w:r>
        <w:t>mechanism</w:t>
      </w:r>
      <w:r>
        <w:rPr>
          <w:spacing w:val="-4"/>
        </w:rPr>
        <w:t xml:space="preserve"> </w:t>
      </w:r>
      <w:r>
        <w:t>under</w:t>
      </w:r>
      <w:r>
        <w:rPr>
          <w:spacing w:val="-4"/>
        </w:rPr>
        <w:t xml:space="preserve"> </w:t>
      </w:r>
      <w:r>
        <w:t>Sections</w:t>
      </w:r>
      <w:r>
        <w:rPr>
          <w:spacing w:val="-4"/>
        </w:rPr>
        <w:t xml:space="preserve"> </w:t>
      </w:r>
      <w:r>
        <w:t>48</w:t>
      </w:r>
      <w:r>
        <w:rPr>
          <w:spacing w:val="-4"/>
        </w:rPr>
        <w:t xml:space="preserve"> </w:t>
      </w:r>
      <w:r>
        <w:t>to</w:t>
      </w:r>
      <w:r>
        <w:rPr>
          <w:spacing w:val="-4"/>
        </w:rPr>
        <w:t xml:space="preserve"> </w:t>
      </w:r>
      <w:r>
        <w:t>54</w:t>
      </w:r>
      <w:r>
        <w:rPr>
          <w:spacing w:val="-4"/>
        </w:rPr>
        <w:t xml:space="preserve"> </w:t>
      </w:r>
      <w:r>
        <w:t>of</w:t>
      </w:r>
      <w:r>
        <w:rPr>
          <w:spacing w:val="-4"/>
        </w:rPr>
        <w:t xml:space="preserve"> </w:t>
      </w:r>
      <w:r>
        <w:t>the</w:t>
      </w:r>
      <w:r>
        <w:rPr>
          <w:spacing w:val="-4"/>
        </w:rPr>
        <w:t xml:space="preserve"> </w:t>
      </w:r>
      <w:r>
        <w:t>Act</w:t>
      </w:r>
      <w:r>
        <w:rPr>
          <w:spacing w:val="-4"/>
        </w:rPr>
        <w:t xml:space="preserve"> </w:t>
      </w:r>
      <w:r>
        <w:t>provide</w:t>
      </w:r>
      <w:r>
        <w:rPr>
          <w:spacing w:val="-4"/>
        </w:rPr>
        <w:t xml:space="preserve"> </w:t>
      </w:r>
      <w:r>
        <w:t>the</w:t>
      </w:r>
      <w:r>
        <w:rPr>
          <w:spacing w:val="-4"/>
        </w:rPr>
        <w:t xml:space="preserve"> </w:t>
      </w:r>
      <w:r>
        <w:t>legal</w:t>
      </w:r>
      <w:r>
        <w:rPr>
          <w:spacing w:val="-4"/>
        </w:rPr>
        <w:t xml:space="preserve"> </w:t>
      </w:r>
      <w:r>
        <w:t>architecture</w:t>
      </w:r>
      <w:r>
        <w:rPr>
          <w:spacing w:val="-4"/>
        </w:rPr>
        <w:t xml:space="preserve"> </w:t>
      </w:r>
      <w:r>
        <w:t>within which these commercially vital arrangements operate.</w:t>
      </w:r>
    </w:p>
    <w:p w:rsidR="0089541D" w:rsidRDefault="0089541D">
      <w:pPr>
        <w:pStyle w:val="BodyText"/>
        <w:spacing w:before="140"/>
        <w:ind w:left="0"/>
      </w:pPr>
    </w:p>
    <w:p w:rsidR="0089541D" w:rsidRDefault="00BD6690">
      <w:pPr>
        <w:pStyle w:val="Heading1"/>
        <w:numPr>
          <w:ilvl w:val="1"/>
          <w:numId w:val="4"/>
        </w:numPr>
        <w:tabs>
          <w:tab w:val="left" w:pos="508"/>
        </w:tabs>
        <w:ind w:left="508" w:hanging="421"/>
      </w:pPr>
      <w:r>
        <w:t>Cas</w:t>
      </w:r>
      <w:r>
        <w:t>e</w:t>
      </w:r>
      <w:r>
        <w:rPr>
          <w:spacing w:val="-2"/>
        </w:rPr>
        <w:t xml:space="preserve"> </w:t>
      </w:r>
      <w:r>
        <w:rPr>
          <w:spacing w:val="-4"/>
        </w:rPr>
        <w:t>laws</w:t>
      </w:r>
    </w:p>
    <w:p w:rsidR="0089541D" w:rsidRDefault="0089541D">
      <w:pPr>
        <w:pStyle w:val="BodyText"/>
        <w:spacing w:before="120"/>
        <w:ind w:left="0"/>
        <w:rPr>
          <w:b/>
        </w:rPr>
      </w:pPr>
    </w:p>
    <w:p w:rsidR="0089541D" w:rsidRDefault="00BD6690">
      <w:pPr>
        <w:ind w:left="87"/>
        <w:rPr>
          <w:b/>
          <w:sz w:val="28"/>
        </w:rPr>
      </w:pPr>
      <w:r>
        <w:rPr>
          <w:b/>
          <w:sz w:val="28"/>
        </w:rPr>
        <w:t>Gujarat</w:t>
      </w:r>
      <w:r>
        <w:rPr>
          <w:b/>
          <w:spacing w:val="-4"/>
          <w:sz w:val="28"/>
        </w:rPr>
        <w:t xml:space="preserve"> </w:t>
      </w:r>
      <w:r>
        <w:rPr>
          <w:b/>
          <w:sz w:val="28"/>
        </w:rPr>
        <w:t>Bottling</w:t>
      </w:r>
      <w:r>
        <w:rPr>
          <w:b/>
          <w:spacing w:val="-3"/>
          <w:sz w:val="28"/>
        </w:rPr>
        <w:t xml:space="preserve"> </w:t>
      </w:r>
      <w:r>
        <w:rPr>
          <w:b/>
          <w:sz w:val="28"/>
        </w:rPr>
        <w:t>Co.</w:t>
      </w:r>
      <w:r>
        <w:rPr>
          <w:b/>
          <w:spacing w:val="-4"/>
          <w:sz w:val="28"/>
        </w:rPr>
        <w:t xml:space="preserve"> </w:t>
      </w:r>
      <w:r>
        <w:rPr>
          <w:b/>
          <w:sz w:val="28"/>
        </w:rPr>
        <w:t>Ltd.</w:t>
      </w:r>
      <w:r>
        <w:rPr>
          <w:b/>
          <w:spacing w:val="-3"/>
          <w:sz w:val="28"/>
        </w:rPr>
        <w:t xml:space="preserve"> </w:t>
      </w:r>
      <w:r>
        <w:rPr>
          <w:b/>
          <w:sz w:val="28"/>
        </w:rPr>
        <w:t>v.</w:t>
      </w:r>
      <w:r>
        <w:rPr>
          <w:b/>
          <w:spacing w:val="-4"/>
          <w:sz w:val="28"/>
        </w:rPr>
        <w:t xml:space="preserve"> </w:t>
      </w:r>
      <w:r>
        <w:rPr>
          <w:b/>
          <w:sz w:val="28"/>
        </w:rPr>
        <w:t>Coca</w:t>
      </w:r>
      <w:r>
        <w:rPr>
          <w:b/>
          <w:spacing w:val="-3"/>
          <w:sz w:val="28"/>
        </w:rPr>
        <w:t xml:space="preserve"> </w:t>
      </w:r>
      <w:r>
        <w:rPr>
          <w:b/>
          <w:sz w:val="28"/>
        </w:rPr>
        <w:t>Cola</w:t>
      </w:r>
      <w:r>
        <w:rPr>
          <w:b/>
          <w:spacing w:val="-3"/>
          <w:sz w:val="28"/>
        </w:rPr>
        <w:t xml:space="preserve"> </w:t>
      </w:r>
      <w:r>
        <w:rPr>
          <w:b/>
          <w:spacing w:val="-5"/>
          <w:sz w:val="28"/>
        </w:rPr>
        <w:t>Co.</w:t>
      </w:r>
    </w:p>
    <w:p w:rsidR="0089541D" w:rsidRDefault="00BD6690">
      <w:pPr>
        <w:pStyle w:val="BodyText"/>
      </w:pPr>
      <w:r>
        <w:t>Citation:</w:t>
      </w:r>
      <w:r>
        <w:rPr>
          <w:spacing w:val="-3"/>
        </w:rPr>
        <w:t xml:space="preserve"> </w:t>
      </w:r>
      <w:r>
        <w:t>(1995)</w:t>
      </w:r>
      <w:r>
        <w:rPr>
          <w:spacing w:val="-2"/>
        </w:rPr>
        <w:t xml:space="preserve"> </w:t>
      </w:r>
      <w:r>
        <w:t>5</w:t>
      </w:r>
      <w:r>
        <w:rPr>
          <w:spacing w:val="-2"/>
        </w:rPr>
        <w:t xml:space="preserve"> </w:t>
      </w:r>
      <w:r>
        <w:t>SCC</w:t>
      </w:r>
      <w:r>
        <w:rPr>
          <w:spacing w:val="-2"/>
        </w:rPr>
        <w:t xml:space="preserve"> </w:t>
      </w:r>
      <w:r>
        <w:rPr>
          <w:spacing w:val="-5"/>
        </w:rPr>
        <w:t>545</w:t>
      </w:r>
    </w:p>
    <w:p w:rsidR="0089541D" w:rsidRDefault="0089541D">
      <w:pPr>
        <w:pStyle w:val="BodyText"/>
        <w:spacing w:before="120"/>
        <w:ind w:left="0"/>
      </w:pPr>
    </w:p>
    <w:p w:rsidR="0089541D" w:rsidRDefault="00BD6690">
      <w:pPr>
        <w:pStyle w:val="Heading1"/>
      </w:pPr>
      <w:r>
        <w:rPr>
          <w:spacing w:val="-2"/>
        </w:rPr>
        <w:t>Facts:</w:t>
      </w:r>
    </w:p>
    <w:p w:rsidR="0089541D" w:rsidRDefault="00BD6690">
      <w:pPr>
        <w:pStyle w:val="BodyText"/>
        <w:spacing w:before="30"/>
        <w:ind w:right="465"/>
      </w:pPr>
      <w:r>
        <w:t xml:space="preserve">The Coca-Cola Company granted Gujarat Bottling Company a franchise </w:t>
      </w:r>
      <w:proofErr w:type="spellStart"/>
      <w:r>
        <w:t>licence</w:t>
      </w:r>
      <w:proofErr w:type="spellEnd"/>
      <w:r>
        <w:t xml:space="preserve"> to manufacture and market Coca-Cola branded beverages in India under a detailed bottling agreement that included restrictions on dealing in competing beverage products.</w:t>
      </w:r>
      <w:r>
        <w:rPr>
          <w:spacing w:val="-5"/>
        </w:rPr>
        <w:t xml:space="preserve"> </w:t>
      </w:r>
      <w:r>
        <w:t>Gujarat</w:t>
      </w:r>
      <w:r>
        <w:rPr>
          <w:spacing w:val="-5"/>
        </w:rPr>
        <w:t xml:space="preserve"> </w:t>
      </w:r>
      <w:r>
        <w:t>Bott</w:t>
      </w:r>
      <w:r>
        <w:t>ling</w:t>
      </w:r>
      <w:r>
        <w:rPr>
          <w:spacing w:val="-5"/>
        </w:rPr>
        <w:t xml:space="preserve"> </w:t>
      </w:r>
      <w:r>
        <w:t>began</w:t>
      </w:r>
      <w:r>
        <w:rPr>
          <w:spacing w:val="-5"/>
        </w:rPr>
        <w:t xml:space="preserve"> </w:t>
      </w:r>
      <w:r>
        <w:t>distributing</w:t>
      </w:r>
      <w:r>
        <w:rPr>
          <w:spacing w:val="-5"/>
        </w:rPr>
        <w:t xml:space="preserve"> </w:t>
      </w:r>
      <w:r>
        <w:t>products</w:t>
      </w:r>
      <w:r>
        <w:rPr>
          <w:spacing w:val="-5"/>
        </w:rPr>
        <w:t xml:space="preserve"> </w:t>
      </w:r>
      <w:r>
        <w:t>of</w:t>
      </w:r>
      <w:r>
        <w:rPr>
          <w:spacing w:val="-5"/>
        </w:rPr>
        <w:t xml:space="preserve"> </w:t>
      </w:r>
      <w:r>
        <w:t>a</w:t>
      </w:r>
      <w:r>
        <w:rPr>
          <w:spacing w:val="-5"/>
        </w:rPr>
        <w:t xml:space="preserve"> </w:t>
      </w:r>
      <w:r>
        <w:t>competitor,</w:t>
      </w:r>
      <w:r>
        <w:rPr>
          <w:spacing w:val="-5"/>
        </w:rPr>
        <w:t xml:space="preserve"> </w:t>
      </w:r>
      <w:r>
        <w:t>Pepsi-Cola. Coca-Cola filed suit for specific performance of the restrictive covenant in the franchise agreement and sought an injunction restraining Gujarat Bottling from dealing in competitor products.</w:t>
      </w:r>
    </w:p>
    <w:p w:rsidR="0089541D" w:rsidRDefault="0089541D">
      <w:pPr>
        <w:pStyle w:val="BodyText"/>
        <w:spacing w:before="120"/>
        <w:ind w:left="0"/>
      </w:pPr>
    </w:p>
    <w:p w:rsidR="0089541D" w:rsidRDefault="00BD6690">
      <w:pPr>
        <w:pStyle w:val="Heading1"/>
      </w:pPr>
      <w:r>
        <w:rPr>
          <w:spacing w:val="-2"/>
        </w:rPr>
        <w:t>I</w:t>
      </w:r>
      <w:r>
        <w:rPr>
          <w:spacing w:val="-2"/>
        </w:rPr>
        <w:t>ssues:</w:t>
      </w:r>
    </w:p>
    <w:p w:rsidR="0089541D" w:rsidRDefault="00BD6690">
      <w:pPr>
        <w:pStyle w:val="BodyText"/>
        <w:spacing w:before="30"/>
        <w:ind w:right="175"/>
      </w:pPr>
      <w:r>
        <w:t>(</w:t>
      </w:r>
      <w:proofErr w:type="spellStart"/>
      <w:r>
        <w:t>i</w:t>
      </w:r>
      <w:proofErr w:type="spellEnd"/>
      <w:r>
        <w:t xml:space="preserve">) Whether the restrictive covenant in a trade mark franchise </w:t>
      </w:r>
      <w:proofErr w:type="spellStart"/>
      <w:r>
        <w:t>licence</w:t>
      </w:r>
      <w:proofErr w:type="spellEnd"/>
      <w:r>
        <w:t xml:space="preserve"> agreement is legally enforceable. (ii) Whether a franchisee / licensed bottler may deal in competing</w:t>
      </w:r>
      <w:r>
        <w:rPr>
          <w:spacing w:val="-4"/>
        </w:rPr>
        <w:t xml:space="preserve"> </w:t>
      </w:r>
      <w:r>
        <w:t>products</w:t>
      </w:r>
      <w:r>
        <w:rPr>
          <w:spacing w:val="-4"/>
        </w:rPr>
        <w:t xml:space="preserve"> </w:t>
      </w:r>
      <w:r>
        <w:t>in</w:t>
      </w:r>
      <w:r>
        <w:rPr>
          <w:spacing w:val="-4"/>
        </w:rPr>
        <w:t xml:space="preserve"> </w:t>
      </w:r>
      <w:r>
        <w:t>breach</w:t>
      </w:r>
      <w:r>
        <w:rPr>
          <w:spacing w:val="-4"/>
        </w:rPr>
        <w:t xml:space="preserve"> </w:t>
      </w:r>
      <w:r>
        <w:t>of</w:t>
      </w:r>
      <w:r>
        <w:rPr>
          <w:spacing w:val="-4"/>
        </w:rPr>
        <w:t xml:space="preserve"> </w:t>
      </w:r>
      <w:r>
        <w:t>the</w:t>
      </w:r>
      <w:r>
        <w:rPr>
          <w:spacing w:val="-4"/>
        </w:rPr>
        <w:t xml:space="preserve"> </w:t>
      </w:r>
      <w:proofErr w:type="spellStart"/>
      <w:r>
        <w:t>licence</w:t>
      </w:r>
      <w:proofErr w:type="spellEnd"/>
      <w:r>
        <w:rPr>
          <w:spacing w:val="-4"/>
        </w:rPr>
        <w:t xml:space="preserve"> </w:t>
      </w:r>
      <w:r>
        <w:t>agreement.</w:t>
      </w:r>
      <w:r>
        <w:rPr>
          <w:spacing w:val="-4"/>
        </w:rPr>
        <w:t xml:space="preserve"> </w:t>
      </w:r>
      <w:r>
        <w:t>(iii)</w:t>
      </w:r>
      <w:r>
        <w:rPr>
          <w:spacing w:val="-4"/>
        </w:rPr>
        <w:t xml:space="preserve"> </w:t>
      </w:r>
      <w:r>
        <w:t>Whether</w:t>
      </w:r>
      <w:r>
        <w:rPr>
          <w:spacing w:val="-4"/>
        </w:rPr>
        <w:t xml:space="preserve"> </w:t>
      </w:r>
      <w:r>
        <w:t>the</w:t>
      </w:r>
      <w:r>
        <w:rPr>
          <w:spacing w:val="-4"/>
        </w:rPr>
        <w:t xml:space="preserve"> </w:t>
      </w:r>
      <w:r>
        <w:t>licensor</w:t>
      </w:r>
      <w:r>
        <w:rPr>
          <w:spacing w:val="-4"/>
        </w:rPr>
        <w:t xml:space="preserve"> </w:t>
      </w:r>
      <w:r>
        <w:t>is en</w:t>
      </w:r>
      <w:r>
        <w:t>titled to an injunction to enforce such a restriction.</w:t>
      </w:r>
    </w:p>
    <w:p w:rsidR="0089541D" w:rsidRDefault="0089541D">
      <w:pPr>
        <w:pStyle w:val="BodyText"/>
        <w:spacing w:before="120"/>
        <w:ind w:left="0"/>
      </w:pPr>
    </w:p>
    <w:p w:rsidR="0089541D" w:rsidRDefault="00BD6690">
      <w:pPr>
        <w:pStyle w:val="Heading1"/>
      </w:pPr>
      <w:r>
        <w:rPr>
          <w:spacing w:val="-2"/>
        </w:rPr>
        <w:t>Held:</w:t>
      </w:r>
    </w:p>
    <w:p w:rsidR="0089541D" w:rsidRDefault="00BD6690">
      <w:pPr>
        <w:pStyle w:val="BodyText"/>
        <w:spacing w:before="30"/>
        <w:ind w:right="122"/>
      </w:pPr>
      <w:r>
        <w:t>The</w:t>
      </w:r>
      <w:r>
        <w:rPr>
          <w:spacing w:val="-4"/>
        </w:rPr>
        <w:t xml:space="preserve"> </w:t>
      </w:r>
      <w:r>
        <w:t>Supreme</w:t>
      </w:r>
      <w:r>
        <w:rPr>
          <w:spacing w:val="-4"/>
        </w:rPr>
        <w:t xml:space="preserve"> </w:t>
      </w:r>
      <w:r>
        <w:t>Court</w:t>
      </w:r>
      <w:r>
        <w:rPr>
          <w:spacing w:val="-4"/>
        </w:rPr>
        <w:t xml:space="preserve"> </w:t>
      </w:r>
      <w:r>
        <w:t>held</w:t>
      </w:r>
      <w:r>
        <w:rPr>
          <w:spacing w:val="-4"/>
        </w:rPr>
        <w:t xml:space="preserve"> </w:t>
      </w:r>
      <w:r>
        <w:t>that</w:t>
      </w:r>
      <w:r>
        <w:rPr>
          <w:spacing w:val="-4"/>
        </w:rPr>
        <w:t xml:space="preserve"> </w:t>
      </w:r>
      <w:r>
        <w:t>trade</w:t>
      </w:r>
      <w:r>
        <w:rPr>
          <w:spacing w:val="-4"/>
        </w:rPr>
        <w:t xml:space="preserve"> </w:t>
      </w:r>
      <w:r>
        <w:t>mark</w:t>
      </w:r>
      <w:r>
        <w:rPr>
          <w:spacing w:val="-4"/>
        </w:rPr>
        <w:t xml:space="preserve"> </w:t>
      </w:r>
      <w:proofErr w:type="spellStart"/>
      <w:r>
        <w:t>licence</w:t>
      </w:r>
      <w:proofErr w:type="spellEnd"/>
      <w:r>
        <w:rPr>
          <w:spacing w:val="-4"/>
        </w:rPr>
        <w:t xml:space="preserve"> </w:t>
      </w:r>
      <w:r>
        <w:t>and</w:t>
      </w:r>
      <w:r>
        <w:rPr>
          <w:spacing w:val="-4"/>
        </w:rPr>
        <w:t xml:space="preserve"> </w:t>
      </w:r>
      <w:r>
        <w:t>franchise</w:t>
      </w:r>
      <w:r>
        <w:rPr>
          <w:spacing w:val="-4"/>
        </w:rPr>
        <w:t xml:space="preserve"> </w:t>
      </w:r>
      <w:r>
        <w:t>agreements</w:t>
      </w:r>
      <w:r>
        <w:rPr>
          <w:spacing w:val="-4"/>
        </w:rPr>
        <w:t xml:space="preserve"> </w:t>
      </w:r>
      <w:r>
        <w:t>are</w:t>
      </w:r>
      <w:r>
        <w:rPr>
          <w:spacing w:val="-4"/>
        </w:rPr>
        <w:t xml:space="preserve"> </w:t>
      </w:r>
      <w:r>
        <w:t>legally valid and enforceable commercial contracts. The restrictive covenant restraining the licensee from dealing in competing products was a reasonable restraint of trade necessary</w:t>
      </w:r>
      <w:r>
        <w:rPr>
          <w:spacing w:val="-2"/>
        </w:rPr>
        <w:t xml:space="preserve"> </w:t>
      </w:r>
      <w:r>
        <w:t>to</w:t>
      </w:r>
      <w:r>
        <w:rPr>
          <w:spacing w:val="-2"/>
        </w:rPr>
        <w:t xml:space="preserve"> </w:t>
      </w:r>
      <w:r>
        <w:t>protect</w:t>
      </w:r>
      <w:r>
        <w:rPr>
          <w:spacing w:val="-2"/>
        </w:rPr>
        <w:t xml:space="preserve"> </w:t>
      </w:r>
      <w:r>
        <w:t>the</w:t>
      </w:r>
      <w:r>
        <w:rPr>
          <w:spacing w:val="-2"/>
        </w:rPr>
        <w:t xml:space="preserve"> </w:t>
      </w:r>
      <w:r>
        <w:t>licensor's</w:t>
      </w:r>
      <w:r>
        <w:rPr>
          <w:spacing w:val="-2"/>
        </w:rPr>
        <w:t xml:space="preserve"> </w:t>
      </w:r>
      <w:r>
        <w:t>legitimate</w:t>
      </w:r>
      <w:r>
        <w:rPr>
          <w:spacing w:val="-2"/>
        </w:rPr>
        <w:t xml:space="preserve"> </w:t>
      </w:r>
      <w:r>
        <w:t>commercial</w:t>
      </w:r>
      <w:r>
        <w:rPr>
          <w:spacing w:val="-2"/>
        </w:rPr>
        <w:t xml:space="preserve"> </w:t>
      </w:r>
      <w:r>
        <w:t>interests</w:t>
      </w:r>
      <w:r>
        <w:rPr>
          <w:spacing w:val="-2"/>
        </w:rPr>
        <w:t xml:space="preserve"> </w:t>
      </w:r>
      <w:r>
        <w:t>in</w:t>
      </w:r>
      <w:r>
        <w:rPr>
          <w:spacing w:val="-2"/>
        </w:rPr>
        <w:t xml:space="preserve"> </w:t>
      </w:r>
      <w:r>
        <w:t>maintaining</w:t>
      </w:r>
      <w:r>
        <w:rPr>
          <w:spacing w:val="-2"/>
        </w:rPr>
        <w:t xml:space="preserve"> </w:t>
      </w:r>
      <w:r>
        <w:t xml:space="preserve">the exclusivity, quality, and reputation of its brand within the licensed territory. A licensee who uses the licensor's </w:t>
      </w:r>
      <w:proofErr w:type="spellStart"/>
      <w:r>
        <w:t>trade marks</w:t>
      </w:r>
      <w:proofErr w:type="spellEnd"/>
      <w:r>
        <w:t xml:space="preserve"> must conduct business in strict accordance with the terms of the </w:t>
      </w:r>
      <w:proofErr w:type="spellStart"/>
      <w:r>
        <w:t>licence</w:t>
      </w:r>
      <w:proofErr w:type="spellEnd"/>
      <w:r>
        <w:t xml:space="preserve"> agreement. The Court granted the injunction</w:t>
      </w:r>
      <w:r>
        <w:rPr>
          <w:spacing w:val="-1"/>
        </w:rPr>
        <w:t xml:space="preserve"> </w:t>
      </w:r>
      <w:r>
        <w:t>restrai</w:t>
      </w:r>
      <w:r>
        <w:t>ning</w:t>
      </w:r>
      <w:r>
        <w:rPr>
          <w:spacing w:val="-1"/>
        </w:rPr>
        <w:t xml:space="preserve"> </w:t>
      </w:r>
      <w:r>
        <w:t>Gujarat</w:t>
      </w:r>
      <w:r>
        <w:rPr>
          <w:spacing w:val="-1"/>
        </w:rPr>
        <w:t xml:space="preserve"> </w:t>
      </w:r>
      <w:r>
        <w:t>Bottling</w:t>
      </w:r>
      <w:r>
        <w:rPr>
          <w:spacing w:val="-1"/>
        </w:rPr>
        <w:t xml:space="preserve"> </w:t>
      </w:r>
      <w:r>
        <w:t>from</w:t>
      </w:r>
      <w:r>
        <w:rPr>
          <w:spacing w:val="-1"/>
        </w:rPr>
        <w:t xml:space="preserve"> </w:t>
      </w:r>
      <w:r>
        <w:t>dealing</w:t>
      </w:r>
      <w:r>
        <w:rPr>
          <w:spacing w:val="-1"/>
        </w:rPr>
        <w:t xml:space="preserve"> </w:t>
      </w:r>
      <w:r>
        <w:t>in</w:t>
      </w:r>
      <w:r>
        <w:rPr>
          <w:spacing w:val="-1"/>
        </w:rPr>
        <w:t xml:space="preserve"> </w:t>
      </w:r>
      <w:r>
        <w:t>competing</w:t>
      </w:r>
      <w:r>
        <w:rPr>
          <w:spacing w:val="-1"/>
        </w:rPr>
        <w:t xml:space="preserve"> </w:t>
      </w:r>
      <w:r>
        <w:t>products</w:t>
      </w:r>
      <w:r>
        <w:rPr>
          <w:spacing w:val="-1"/>
        </w:rPr>
        <w:t xml:space="preserve"> </w:t>
      </w:r>
      <w:r>
        <w:t>during</w:t>
      </w:r>
      <w:r>
        <w:rPr>
          <w:spacing w:val="-1"/>
        </w:rPr>
        <w:t xml:space="preserve"> </w:t>
      </w:r>
      <w:r>
        <w:t>the subsistence of the agreement.</w:t>
      </w:r>
    </w:p>
    <w:p w:rsidR="0089541D" w:rsidRDefault="0089541D">
      <w:pPr>
        <w:pStyle w:val="BodyText"/>
        <w:spacing w:before="140"/>
        <w:ind w:left="0"/>
      </w:pPr>
    </w:p>
    <w:p w:rsidR="0089541D" w:rsidRDefault="00BD6690">
      <w:pPr>
        <w:pStyle w:val="Heading1"/>
      </w:pPr>
      <w:r>
        <w:t>American</w:t>
      </w:r>
      <w:r>
        <w:rPr>
          <w:spacing w:val="-6"/>
        </w:rPr>
        <w:t xml:space="preserve"> </w:t>
      </w:r>
      <w:r>
        <w:t>Home</w:t>
      </w:r>
      <w:r>
        <w:rPr>
          <w:spacing w:val="-5"/>
        </w:rPr>
        <w:t xml:space="preserve"> </w:t>
      </w:r>
      <w:r>
        <w:t>Products</w:t>
      </w:r>
      <w:r>
        <w:rPr>
          <w:spacing w:val="-5"/>
        </w:rPr>
        <w:t xml:space="preserve"> </w:t>
      </w:r>
      <w:r>
        <w:t>Corporation</w:t>
      </w:r>
      <w:r>
        <w:rPr>
          <w:spacing w:val="-5"/>
        </w:rPr>
        <w:t xml:space="preserve"> </w:t>
      </w:r>
      <w:r>
        <w:t>v.</w:t>
      </w:r>
      <w:r>
        <w:rPr>
          <w:spacing w:val="-5"/>
        </w:rPr>
        <w:t xml:space="preserve"> </w:t>
      </w:r>
      <w:r>
        <w:t>Mac</w:t>
      </w:r>
      <w:r>
        <w:rPr>
          <w:spacing w:val="-5"/>
        </w:rPr>
        <w:t xml:space="preserve"> </w:t>
      </w:r>
      <w:r>
        <w:t>Laboratories</w:t>
      </w:r>
      <w:r>
        <w:rPr>
          <w:spacing w:val="-5"/>
        </w:rPr>
        <w:t xml:space="preserve"> </w:t>
      </w:r>
      <w:r>
        <w:t>Pvt.</w:t>
      </w:r>
      <w:r>
        <w:rPr>
          <w:spacing w:val="-5"/>
        </w:rPr>
        <w:t xml:space="preserve"> </w:t>
      </w:r>
      <w:r>
        <w:rPr>
          <w:spacing w:val="-4"/>
        </w:rPr>
        <w:t>Ltd.</w:t>
      </w:r>
    </w:p>
    <w:p w:rsidR="0089541D" w:rsidRDefault="00BD6690">
      <w:pPr>
        <w:pStyle w:val="BodyText"/>
      </w:pPr>
      <w:r>
        <w:t>Citation:</w:t>
      </w:r>
      <w:r>
        <w:rPr>
          <w:spacing w:val="-2"/>
        </w:rPr>
        <w:t xml:space="preserve"> </w:t>
      </w:r>
      <w:r>
        <w:t>AIR</w:t>
      </w:r>
      <w:r>
        <w:rPr>
          <w:spacing w:val="-1"/>
        </w:rPr>
        <w:t xml:space="preserve"> </w:t>
      </w:r>
      <w:r>
        <w:t>1986</w:t>
      </w:r>
      <w:r>
        <w:rPr>
          <w:spacing w:val="-2"/>
        </w:rPr>
        <w:t xml:space="preserve"> </w:t>
      </w:r>
      <w:r>
        <w:t>SC</w:t>
      </w:r>
      <w:r>
        <w:rPr>
          <w:spacing w:val="-1"/>
        </w:rPr>
        <w:t xml:space="preserve"> </w:t>
      </w:r>
      <w:r>
        <w:t>137;</w:t>
      </w:r>
      <w:r>
        <w:rPr>
          <w:spacing w:val="-1"/>
        </w:rPr>
        <w:t xml:space="preserve"> </w:t>
      </w:r>
      <w:r>
        <w:t>(1986)</w:t>
      </w:r>
      <w:r>
        <w:rPr>
          <w:spacing w:val="-2"/>
        </w:rPr>
        <w:t xml:space="preserve"> </w:t>
      </w:r>
      <w:r>
        <w:t>1</w:t>
      </w:r>
      <w:r>
        <w:rPr>
          <w:spacing w:val="-1"/>
        </w:rPr>
        <w:t xml:space="preserve"> </w:t>
      </w:r>
      <w:r>
        <w:t>SCC</w:t>
      </w:r>
      <w:r>
        <w:rPr>
          <w:spacing w:val="-1"/>
        </w:rPr>
        <w:t xml:space="preserve"> </w:t>
      </w:r>
      <w:r>
        <w:rPr>
          <w:spacing w:val="-5"/>
        </w:rPr>
        <w:t>465</w:t>
      </w:r>
    </w:p>
    <w:p w:rsidR="0089541D" w:rsidRDefault="0089541D">
      <w:pPr>
        <w:pStyle w:val="BodyText"/>
        <w:spacing w:before="120"/>
        <w:ind w:left="0"/>
      </w:pPr>
    </w:p>
    <w:p w:rsidR="0089541D" w:rsidRDefault="00BD6690">
      <w:pPr>
        <w:pStyle w:val="Heading1"/>
      </w:pPr>
      <w:r>
        <w:rPr>
          <w:spacing w:val="-2"/>
        </w:rPr>
        <w:t>Facts:</w:t>
      </w:r>
    </w:p>
    <w:p w:rsidR="0089541D" w:rsidRDefault="00BD6690">
      <w:pPr>
        <w:pStyle w:val="BodyText"/>
        <w:spacing w:before="22"/>
        <w:ind w:right="175"/>
      </w:pPr>
      <w:r>
        <w:t xml:space="preserve">American Home Products Corporation held </w:t>
      </w:r>
      <w:r>
        <w:t xml:space="preserve">registered </w:t>
      </w:r>
      <w:proofErr w:type="spellStart"/>
      <w:r>
        <w:t>trade marks</w:t>
      </w:r>
      <w:proofErr w:type="spellEnd"/>
      <w:r>
        <w:t xml:space="preserve"> for pharmaceutical</w:t>
      </w:r>
      <w:r>
        <w:rPr>
          <w:spacing w:val="-4"/>
        </w:rPr>
        <w:t xml:space="preserve"> </w:t>
      </w:r>
      <w:r>
        <w:t>products</w:t>
      </w:r>
      <w:r>
        <w:rPr>
          <w:spacing w:val="-4"/>
        </w:rPr>
        <w:t xml:space="preserve"> </w:t>
      </w:r>
      <w:r>
        <w:t>in</w:t>
      </w:r>
      <w:r>
        <w:rPr>
          <w:spacing w:val="-4"/>
        </w:rPr>
        <w:t xml:space="preserve"> </w:t>
      </w:r>
      <w:r>
        <w:t>India.</w:t>
      </w:r>
      <w:r>
        <w:rPr>
          <w:spacing w:val="-4"/>
        </w:rPr>
        <w:t xml:space="preserve"> </w:t>
      </w:r>
      <w:r>
        <w:t>A</w:t>
      </w:r>
      <w:r>
        <w:rPr>
          <w:spacing w:val="-4"/>
        </w:rPr>
        <w:t xml:space="preserve"> </w:t>
      </w:r>
      <w:r>
        <w:t>dispute</w:t>
      </w:r>
      <w:r>
        <w:rPr>
          <w:spacing w:val="-4"/>
        </w:rPr>
        <w:t xml:space="preserve"> </w:t>
      </w:r>
      <w:r>
        <w:t>arose</w:t>
      </w:r>
      <w:r>
        <w:rPr>
          <w:spacing w:val="-4"/>
        </w:rPr>
        <w:t xml:space="preserve"> </w:t>
      </w:r>
      <w:r>
        <w:t>regarding</w:t>
      </w:r>
      <w:r>
        <w:rPr>
          <w:spacing w:val="-4"/>
        </w:rPr>
        <w:t xml:space="preserve"> </w:t>
      </w:r>
      <w:r>
        <w:t>the</w:t>
      </w:r>
      <w:r>
        <w:rPr>
          <w:spacing w:val="-4"/>
        </w:rPr>
        <w:t xml:space="preserve"> </w:t>
      </w:r>
      <w:r>
        <w:t>validity,</w:t>
      </w:r>
      <w:r>
        <w:rPr>
          <w:spacing w:val="-4"/>
        </w:rPr>
        <w:t xml:space="preserve"> </w:t>
      </w:r>
      <w:r>
        <w:t>ownership, and</w:t>
      </w:r>
      <w:r>
        <w:rPr>
          <w:spacing w:val="-4"/>
        </w:rPr>
        <w:t xml:space="preserve"> </w:t>
      </w:r>
      <w:r>
        <w:t>continuation</w:t>
      </w:r>
      <w:r>
        <w:rPr>
          <w:spacing w:val="-4"/>
        </w:rPr>
        <w:t xml:space="preserve"> </w:t>
      </w:r>
      <w:r>
        <w:t>of</w:t>
      </w:r>
      <w:r>
        <w:rPr>
          <w:spacing w:val="-4"/>
        </w:rPr>
        <w:t xml:space="preserve"> </w:t>
      </w:r>
      <w:r>
        <w:t>these</w:t>
      </w:r>
      <w:r>
        <w:rPr>
          <w:spacing w:val="-4"/>
        </w:rPr>
        <w:t xml:space="preserve"> </w:t>
      </w:r>
      <w:r>
        <w:t>rights.</w:t>
      </w:r>
      <w:r>
        <w:rPr>
          <w:spacing w:val="-4"/>
        </w:rPr>
        <w:t xml:space="preserve"> </w:t>
      </w:r>
      <w:r>
        <w:t>Questions</w:t>
      </w:r>
      <w:r>
        <w:rPr>
          <w:spacing w:val="-4"/>
        </w:rPr>
        <w:t xml:space="preserve"> </w:t>
      </w:r>
      <w:r>
        <w:t>were</w:t>
      </w:r>
      <w:r>
        <w:rPr>
          <w:spacing w:val="-4"/>
        </w:rPr>
        <w:t xml:space="preserve"> </w:t>
      </w:r>
      <w:r>
        <w:t>raised</w:t>
      </w:r>
      <w:r>
        <w:rPr>
          <w:spacing w:val="-4"/>
        </w:rPr>
        <w:t xml:space="preserve"> </w:t>
      </w:r>
      <w:r>
        <w:t>about</w:t>
      </w:r>
      <w:r>
        <w:rPr>
          <w:spacing w:val="-4"/>
        </w:rPr>
        <w:t xml:space="preserve"> </w:t>
      </w:r>
      <w:r>
        <w:t>the</w:t>
      </w:r>
      <w:r>
        <w:rPr>
          <w:spacing w:val="-4"/>
        </w:rPr>
        <w:t xml:space="preserve"> </w:t>
      </w:r>
      <w:r>
        <w:t>ability</w:t>
      </w:r>
      <w:r>
        <w:rPr>
          <w:spacing w:val="-4"/>
        </w:rPr>
        <w:t xml:space="preserve"> </w:t>
      </w:r>
      <w:r>
        <w:t>to</w:t>
      </w:r>
      <w:r>
        <w:rPr>
          <w:spacing w:val="-4"/>
        </w:rPr>
        <w:t xml:space="preserve"> </w:t>
      </w:r>
      <w:r>
        <w:t xml:space="preserve">transfer and maintain trade mark rights and whether the proprietor's registration remained </w:t>
      </w:r>
      <w:r>
        <w:lastRenderedPageBreak/>
        <w:t>valid and protectable under the Act.</w:t>
      </w:r>
    </w:p>
    <w:p w:rsidR="0089541D" w:rsidRDefault="0089541D">
      <w:pPr>
        <w:pStyle w:val="BodyText"/>
        <w:spacing w:before="120"/>
        <w:ind w:left="0"/>
      </w:pPr>
    </w:p>
    <w:p w:rsidR="0089541D" w:rsidRDefault="00BD6690">
      <w:pPr>
        <w:pStyle w:val="Heading1"/>
      </w:pPr>
      <w:r>
        <w:rPr>
          <w:spacing w:val="-2"/>
        </w:rPr>
        <w:t>Issues:</w:t>
      </w:r>
    </w:p>
    <w:p w:rsidR="0089541D" w:rsidRDefault="00BD6690">
      <w:pPr>
        <w:pStyle w:val="BodyText"/>
        <w:spacing w:before="30"/>
      </w:pPr>
      <w:r>
        <w:t>(</w:t>
      </w:r>
      <w:proofErr w:type="spellStart"/>
      <w:r>
        <w:t>i</w:t>
      </w:r>
      <w:proofErr w:type="spellEnd"/>
      <w:r>
        <w:t>)</w:t>
      </w:r>
      <w:r>
        <w:rPr>
          <w:spacing w:val="-5"/>
        </w:rPr>
        <w:t xml:space="preserve"> </w:t>
      </w:r>
      <w:r>
        <w:t>Whether</w:t>
      </w:r>
      <w:r>
        <w:rPr>
          <w:spacing w:val="-5"/>
        </w:rPr>
        <w:t xml:space="preserve"> </w:t>
      </w:r>
      <w:proofErr w:type="spellStart"/>
      <w:r>
        <w:t>trade</w:t>
      </w:r>
      <w:r>
        <w:rPr>
          <w:spacing w:val="-5"/>
        </w:rPr>
        <w:t xml:space="preserve"> </w:t>
      </w:r>
      <w:r>
        <w:t>marks</w:t>
      </w:r>
      <w:proofErr w:type="spellEnd"/>
      <w:r>
        <w:rPr>
          <w:spacing w:val="-5"/>
        </w:rPr>
        <w:t xml:space="preserve"> </w:t>
      </w:r>
      <w:r>
        <w:t>constitute</w:t>
      </w:r>
      <w:r>
        <w:rPr>
          <w:spacing w:val="-5"/>
        </w:rPr>
        <w:t xml:space="preserve"> </w:t>
      </w:r>
      <w:r>
        <w:t>valuable</w:t>
      </w:r>
      <w:r>
        <w:rPr>
          <w:spacing w:val="-5"/>
        </w:rPr>
        <w:t xml:space="preserve"> </w:t>
      </w:r>
      <w:r>
        <w:t>intellectual</w:t>
      </w:r>
      <w:r>
        <w:rPr>
          <w:spacing w:val="-5"/>
        </w:rPr>
        <w:t xml:space="preserve"> </w:t>
      </w:r>
      <w:r>
        <w:t>property</w:t>
      </w:r>
      <w:r>
        <w:rPr>
          <w:spacing w:val="-5"/>
        </w:rPr>
        <w:t xml:space="preserve"> </w:t>
      </w:r>
      <w:r>
        <w:t>rights</w:t>
      </w:r>
      <w:r>
        <w:rPr>
          <w:spacing w:val="-5"/>
        </w:rPr>
        <w:t xml:space="preserve"> </w:t>
      </w:r>
      <w:r>
        <w:t>capable</w:t>
      </w:r>
      <w:r>
        <w:rPr>
          <w:spacing w:val="-5"/>
        </w:rPr>
        <w:t xml:space="preserve"> </w:t>
      </w:r>
      <w:r>
        <w:t>of transfer and commercial exploitatio</w:t>
      </w:r>
      <w:r>
        <w:t>n. (ii) Whether registered trade mark rights continue to vest in and be enforceable by the proprietor until lawfully removed.</w:t>
      </w:r>
    </w:p>
    <w:p w:rsidR="0089541D" w:rsidRDefault="0089541D">
      <w:pPr>
        <w:pStyle w:val="BodyText"/>
        <w:spacing w:before="120"/>
        <w:ind w:left="0"/>
      </w:pPr>
    </w:p>
    <w:p w:rsidR="0089541D" w:rsidRDefault="00BD6690">
      <w:pPr>
        <w:pStyle w:val="Heading1"/>
      </w:pPr>
      <w:r>
        <w:rPr>
          <w:spacing w:val="-2"/>
        </w:rPr>
        <w:t>Held:</w:t>
      </w:r>
    </w:p>
    <w:p w:rsidR="0089541D" w:rsidRDefault="00BD6690">
      <w:pPr>
        <w:pStyle w:val="BodyText"/>
        <w:spacing w:before="30"/>
        <w:ind w:right="131"/>
      </w:pPr>
      <w:r>
        <w:t xml:space="preserve">The Supreme Court held that </w:t>
      </w:r>
      <w:proofErr w:type="spellStart"/>
      <w:r>
        <w:t>trade marks</w:t>
      </w:r>
      <w:proofErr w:type="spellEnd"/>
      <w:r>
        <w:t xml:space="preserve"> are valuable intellectual property assets and that the proprietorship of a register</w:t>
      </w:r>
      <w:r>
        <w:t xml:space="preserve">ed trade mark is a right of property </w:t>
      </w:r>
      <w:proofErr w:type="spellStart"/>
      <w:r>
        <w:t>recognised</w:t>
      </w:r>
      <w:proofErr w:type="spellEnd"/>
      <w:r>
        <w:t xml:space="preserve"> and protected by law. Ownership rights vest in and continue with the registered proprietor until the registration is properly challenged and removed in accordance with statutory procedures. The Court confirme</w:t>
      </w:r>
      <w:r>
        <w:t>d that a trade mark is a transferable</w:t>
      </w:r>
      <w:r>
        <w:rPr>
          <w:spacing w:val="-5"/>
        </w:rPr>
        <w:t xml:space="preserve"> </w:t>
      </w:r>
      <w:r>
        <w:t>asset,</w:t>
      </w:r>
      <w:r>
        <w:rPr>
          <w:spacing w:val="-5"/>
        </w:rPr>
        <w:t xml:space="preserve"> </w:t>
      </w:r>
      <w:r>
        <w:t>capable</w:t>
      </w:r>
      <w:r>
        <w:rPr>
          <w:spacing w:val="-5"/>
        </w:rPr>
        <w:t xml:space="preserve"> </w:t>
      </w:r>
      <w:r>
        <w:t>of</w:t>
      </w:r>
      <w:r>
        <w:rPr>
          <w:spacing w:val="-5"/>
        </w:rPr>
        <w:t xml:space="preserve"> </w:t>
      </w:r>
      <w:r>
        <w:t>assignment</w:t>
      </w:r>
      <w:r>
        <w:rPr>
          <w:spacing w:val="-5"/>
        </w:rPr>
        <w:t xml:space="preserve"> </w:t>
      </w:r>
      <w:r>
        <w:t>and</w:t>
      </w:r>
      <w:r>
        <w:rPr>
          <w:spacing w:val="-5"/>
        </w:rPr>
        <w:t xml:space="preserve"> </w:t>
      </w:r>
      <w:r>
        <w:t>transmission</w:t>
      </w:r>
      <w:r>
        <w:rPr>
          <w:spacing w:val="-5"/>
        </w:rPr>
        <w:t xml:space="preserve"> </w:t>
      </w:r>
      <w:r>
        <w:t>to</w:t>
      </w:r>
      <w:r>
        <w:rPr>
          <w:spacing w:val="-5"/>
        </w:rPr>
        <w:t xml:space="preserve"> </w:t>
      </w:r>
      <w:r>
        <w:t>successors</w:t>
      </w:r>
      <w:r>
        <w:rPr>
          <w:spacing w:val="-5"/>
        </w:rPr>
        <w:t xml:space="preserve"> </w:t>
      </w:r>
      <w:r>
        <w:t>and</w:t>
      </w:r>
      <w:r>
        <w:rPr>
          <w:spacing w:val="-5"/>
        </w:rPr>
        <w:t xml:space="preserve"> </w:t>
      </w:r>
      <w:r>
        <w:t>assigns in accordance with the provisions of trade mark law.</w:t>
      </w:r>
    </w:p>
    <w:p w:rsidR="0089541D" w:rsidRDefault="0089541D">
      <w:pPr>
        <w:pStyle w:val="BodyText"/>
        <w:spacing w:before="140"/>
        <w:ind w:left="0"/>
      </w:pPr>
    </w:p>
    <w:p w:rsidR="0089541D" w:rsidRDefault="00BD6690">
      <w:pPr>
        <w:pStyle w:val="Heading1"/>
      </w:pPr>
      <w:r>
        <w:rPr>
          <w:spacing w:val="-2"/>
        </w:rPr>
        <w:t>Conclusion</w:t>
      </w:r>
    </w:p>
    <w:p w:rsidR="0089541D" w:rsidRDefault="00BD6690">
      <w:pPr>
        <w:pStyle w:val="BodyText"/>
        <w:ind w:right="122"/>
      </w:pPr>
      <w:r>
        <w:t>The provisions governing assignment, transmission, and licensing of trade marks u</w:t>
      </w:r>
      <w:r>
        <w:t xml:space="preserve">nder the Trade Marks Act, 1999 reflect a sophisticated legal framework that </w:t>
      </w:r>
      <w:proofErr w:type="spellStart"/>
      <w:r>
        <w:t>recognises</w:t>
      </w:r>
      <w:proofErr w:type="spellEnd"/>
      <w:r>
        <w:t xml:space="preserve"> </w:t>
      </w:r>
      <w:proofErr w:type="spellStart"/>
      <w:r>
        <w:t>trade marks</w:t>
      </w:r>
      <w:proofErr w:type="spellEnd"/>
      <w:r>
        <w:t xml:space="preserve"> as commercially valuable, freely exploitable assets while maintaining essential safeguards for consumer protection. Sections 37 to 45 provide</w:t>
      </w:r>
      <w:r>
        <w:rPr>
          <w:spacing w:val="40"/>
        </w:rPr>
        <w:t xml:space="preserve"> </w:t>
      </w:r>
      <w:r>
        <w:t>a comprehensive</w:t>
      </w:r>
      <w:r>
        <w:t xml:space="preserve"> system for the transfer of trade mark ownership: Section 38</w:t>
      </w:r>
      <w:r>
        <w:rPr>
          <w:spacing w:val="40"/>
        </w:rPr>
        <w:t xml:space="preserve"> </w:t>
      </w:r>
      <w:r>
        <w:t>permits</w:t>
      </w:r>
      <w:r>
        <w:rPr>
          <w:spacing w:val="-3"/>
        </w:rPr>
        <w:t xml:space="preserve"> </w:t>
      </w:r>
      <w:r>
        <w:t>assignment</w:t>
      </w:r>
      <w:r>
        <w:rPr>
          <w:spacing w:val="-3"/>
        </w:rPr>
        <w:t xml:space="preserve"> </w:t>
      </w:r>
      <w:r>
        <w:t>with</w:t>
      </w:r>
      <w:r>
        <w:rPr>
          <w:spacing w:val="-3"/>
        </w:rPr>
        <w:t xml:space="preserve"> </w:t>
      </w:r>
      <w:r>
        <w:t>or</w:t>
      </w:r>
      <w:r>
        <w:rPr>
          <w:spacing w:val="-3"/>
        </w:rPr>
        <w:t xml:space="preserve"> </w:t>
      </w:r>
      <w:r>
        <w:t>without</w:t>
      </w:r>
      <w:r>
        <w:rPr>
          <w:spacing w:val="-3"/>
        </w:rPr>
        <w:t xml:space="preserve"> </w:t>
      </w:r>
      <w:r>
        <w:t>goodwill,</w:t>
      </w:r>
      <w:r>
        <w:rPr>
          <w:spacing w:val="-3"/>
        </w:rPr>
        <w:t xml:space="preserve"> </w:t>
      </w:r>
      <w:r>
        <w:t>departing</w:t>
      </w:r>
      <w:r>
        <w:rPr>
          <w:spacing w:val="-3"/>
        </w:rPr>
        <w:t xml:space="preserve"> </w:t>
      </w:r>
      <w:r>
        <w:t>from</w:t>
      </w:r>
      <w:r>
        <w:rPr>
          <w:spacing w:val="-3"/>
        </w:rPr>
        <w:t xml:space="preserve"> </w:t>
      </w:r>
      <w:r>
        <w:t>the</w:t>
      </w:r>
      <w:r>
        <w:rPr>
          <w:spacing w:val="-3"/>
        </w:rPr>
        <w:t xml:space="preserve"> </w:t>
      </w:r>
      <w:r>
        <w:t>traditional</w:t>
      </w:r>
      <w:r>
        <w:rPr>
          <w:spacing w:val="-3"/>
        </w:rPr>
        <w:t xml:space="preserve"> </w:t>
      </w:r>
      <w:r>
        <w:t>common law rule; Section 40 prevents assignments that would create confusion through multiplied exclusive rights for si</w:t>
      </w:r>
      <w:r>
        <w:t>milar goods; Section 41 prevents geographically split rights within India without Registrar approval; Section 42 ensures that bare assignments are publicly advertised to protect consumers; and Section 45 requires formal</w:t>
      </w:r>
      <w:r>
        <w:rPr>
          <w:spacing w:val="-5"/>
        </w:rPr>
        <w:t xml:space="preserve"> </w:t>
      </w:r>
      <w:r>
        <w:t>registration</w:t>
      </w:r>
      <w:r>
        <w:rPr>
          <w:spacing w:val="-5"/>
        </w:rPr>
        <w:t xml:space="preserve"> </w:t>
      </w:r>
      <w:r>
        <w:t>of</w:t>
      </w:r>
      <w:r>
        <w:rPr>
          <w:spacing w:val="-5"/>
        </w:rPr>
        <w:t xml:space="preserve"> </w:t>
      </w:r>
      <w:r>
        <w:t>the</w:t>
      </w:r>
      <w:r>
        <w:rPr>
          <w:spacing w:val="-5"/>
        </w:rPr>
        <w:t xml:space="preserve"> </w:t>
      </w:r>
      <w:r>
        <w:t>assignment</w:t>
      </w:r>
      <w:r>
        <w:rPr>
          <w:spacing w:val="-5"/>
        </w:rPr>
        <w:t xml:space="preserve"> </w:t>
      </w:r>
      <w:r>
        <w:t>to</w:t>
      </w:r>
      <w:r>
        <w:rPr>
          <w:spacing w:val="-5"/>
        </w:rPr>
        <w:t xml:space="preserve"> </w:t>
      </w:r>
      <w:r>
        <w:t>protect</w:t>
      </w:r>
      <w:r>
        <w:rPr>
          <w:spacing w:val="-5"/>
        </w:rPr>
        <w:t xml:space="preserve"> </w:t>
      </w:r>
      <w:r>
        <w:t>against</w:t>
      </w:r>
      <w:r>
        <w:rPr>
          <w:spacing w:val="-5"/>
        </w:rPr>
        <w:t xml:space="preserve"> </w:t>
      </w:r>
      <w:r>
        <w:t>competing</w:t>
      </w:r>
      <w:r>
        <w:rPr>
          <w:spacing w:val="-5"/>
        </w:rPr>
        <w:t xml:space="preserve"> </w:t>
      </w:r>
      <w:r>
        <w:t>interests.</w:t>
      </w:r>
      <w:r>
        <w:rPr>
          <w:spacing w:val="-5"/>
        </w:rPr>
        <w:t xml:space="preserve"> </w:t>
      </w:r>
      <w:r>
        <w:t>Sections 48 to 55 provide an equally important framework for licensing: the registered user system under Sections 48 and 49 ensures that licensed use maintains the quality-control function that gives the mark its meanin</w:t>
      </w:r>
      <w:r>
        <w:t>g as a source identifier; Section 48(2) protects the proprietor's registration against removal for non-use when use is made through licensees; Section 52 empowers registered users to bring infringement actions in their own right; and Section 54 prevents th</w:t>
      </w:r>
      <w:r>
        <w:t xml:space="preserve">e </w:t>
      </w:r>
      <w:proofErr w:type="spellStart"/>
      <w:r>
        <w:t>licence</w:t>
      </w:r>
      <w:proofErr w:type="spellEnd"/>
      <w:r>
        <w:t xml:space="preserve"> from becoming an assignable right separate from the proprietor's ownership. The decisions in Gujarat Bottling Co. v. Coca-Cola and American Home Products Corporation v. Mac Laboratories confirm the legal enforceability of commercial trade mark</w:t>
      </w:r>
    </w:p>
    <w:p w:rsidR="0089541D" w:rsidRDefault="00BD6690">
      <w:pPr>
        <w:pStyle w:val="BodyText"/>
        <w:spacing w:before="22"/>
        <w:ind w:right="131"/>
      </w:pPr>
      <w:r>
        <w:t>ar</w:t>
      </w:r>
      <w:r>
        <w:t xml:space="preserve">rangements. Together, these provisions facilitate investment in brand development, enable the commercial exploitation of intellectual property through franchises, distribution agreements, and manufacturing </w:t>
      </w:r>
      <w:proofErr w:type="spellStart"/>
      <w:r>
        <w:t>licences</w:t>
      </w:r>
      <w:proofErr w:type="spellEnd"/>
      <w:r>
        <w:t>, and maintain consumer</w:t>
      </w:r>
      <w:r>
        <w:rPr>
          <w:spacing w:val="-4"/>
        </w:rPr>
        <w:t xml:space="preserve"> </w:t>
      </w:r>
      <w:r>
        <w:t>confidence</w:t>
      </w:r>
      <w:r>
        <w:rPr>
          <w:spacing w:val="-4"/>
        </w:rPr>
        <w:t xml:space="preserve"> </w:t>
      </w:r>
      <w:r>
        <w:t>in</w:t>
      </w:r>
      <w:r>
        <w:rPr>
          <w:spacing w:val="-4"/>
        </w:rPr>
        <w:t xml:space="preserve"> </w:t>
      </w:r>
      <w:r>
        <w:t>the</w:t>
      </w:r>
      <w:r>
        <w:rPr>
          <w:spacing w:val="-4"/>
        </w:rPr>
        <w:t xml:space="preserve"> </w:t>
      </w:r>
      <w:r>
        <w:t>accuracy</w:t>
      </w:r>
      <w:r>
        <w:rPr>
          <w:spacing w:val="-4"/>
        </w:rPr>
        <w:t xml:space="preserve"> </w:t>
      </w:r>
      <w:r>
        <w:t>of</w:t>
      </w:r>
      <w:r>
        <w:rPr>
          <w:spacing w:val="-4"/>
        </w:rPr>
        <w:t xml:space="preserve"> </w:t>
      </w:r>
      <w:r>
        <w:t>the</w:t>
      </w:r>
      <w:r>
        <w:rPr>
          <w:spacing w:val="-4"/>
        </w:rPr>
        <w:t xml:space="preserve"> </w:t>
      </w:r>
      <w:r>
        <w:t>commercial</w:t>
      </w:r>
      <w:r>
        <w:rPr>
          <w:spacing w:val="-4"/>
        </w:rPr>
        <w:t xml:space="preserve"> </w:t>
      </w:r>
      <w:r>
        <w:t>messages</w:t>
      </w:r>
      <w:r>
        <w:rPr>
          <w:spacing w:val="-4"/>
        </w:rPr>
        <w:t xml:space="preserve"> </w:t>
      </w:r>
      <w:r>
        <w:t>conveyed</w:t>
      </w:r>
      <w:r>
        <w:rPr>
          <w:spacing w:val="-4"/>
        </w:rPr>
        <w:t xml:space="preserve"> </w:t>
      </w:r>
      <w:r>
        <w:t>by</w:t>
      </w:r>
      <w:r>
        <w:rPr>
          <w:spacing w:val="-4"/>
        </w:rPr>
        <w:t xml:space="preserve"> </w:t>
      </w:r>
      <w:r>
        <w:t xml:space="preserve">trade </w:t>
      </w:r>
      <w:r>
        <w:lastRenderedPageBreak/>
        <w:t>marks in the marketplace.</w:t>
      </w:r>
    </w:p>
    <w:p w:rsidR="00A959B9" w:rsidRDefault="00A959B9">
      <w:pPr>
        <w:rPr>
          <w:b/>
          <w:bCs/>
          <w:sz w:val="28"/>
          <w:szCs w:val="28"/>
        </w:rPr>
      </w:pPr>
      <w:r>
        <w:br w:type="page"/>
      </w:r>
    </w:p>
    <w:p w:rsidR="00A959B9" w:rsidRDefault="00BD6690" w:rsidP="00A959B9">
      <w:pPr>
        <w:pStyle w:val="Heading1"/>
        <w:spacing w:before="22"/>
        <w:jc w:val="center"/>
        <w:rPr>
          <w:spacing w:val="-3"/>
        </w:rPr>
      </w:pPr>
      <w:r>
        <w:lastRenderedPageBreak/>
        <w:t>Chapter</w:t>
      </w:r>
      <w:r>
        <w:rPr>
          <w:spacing w:val="-6"/>
        </w:rPr>
        <w:t xml:space="preserve"> </w:t>
      </w:r>
      <w:r>
        <w:t>6:</w:t>
      </w:r>
    </w:p>
    <w:p w:rsidR="0089541D" w:rsidRDefault="00BD6690" w:rsidP="00A959B9">
      <w:pPr>
        <w:pStyle w:val="Heading1"/>
        <w:spacing w:before="22"/>
        <w:jc w:val="center"/>
      </w:pPr>
      <w:r>
        <w:t>Infringement</w:t>
      </w:r>
      <w:r>
        <w:rPr>
          <w:spacing w:val="-3"/>
        </w:rPr>
        <w:t xml:space="preserve"> </w:t>
      </w:r>
      <w:r>
        <w:t>of</w:t>
      </w:r>
      <w:r>
        <w:rPr>
          <w:spacing w:val="-4"/>
        </w:rPr>
        <w:t xml:space="preserve"> </w:t>
      </w:r>
      <w:proofErr w:type="spellStart"/>
      <w:r>
        <w:t>trade</w:t>
      </w:r>
      <w:r>
        <w:rPr>
          <w:spacing w:val="-3"/>
        </w:rPr>
        <w:t xml:space="preserve"> </w:t>
      </w:r>
      <w:r>
        <w:t>marks</w:t>
      </w:r>
      <w:proofErr w:type="spellEnd"/>
      <w:r>
        <w:rPr>
          <w:spacing w:val="-3"/>
        </w:rPr>
        <w:t xml:space="preserve"> </w:t>
      </w:r>
      <w:r>
        <w:t>and</w:t>
      </w:r>
      <w:r>
        <w:rPr>
          <w:spacing w:val="-4"/>
        </w:rPr>
        <w:t xml:space="preserve"> </w:t>
      </w:r>
      <w:r>
        <w:t>passing</w:t>
      </w:r>
      <w:r>
        <w:rPr>
          <w:spacing w:val="-3"/>
        </w:rPr>
        <w:t xml:space="preserve"> </w:t>
      </w:r>
      <w:r>
        <w:t>off</w:t>
      </w:r>
      <w:r>
        <w:rPr>
          <w:spacing w:val="-3"/>
        </w:rPr>
        <w:t xml:space="preserve"> </w:t>
      </w:r>
      <w:r>
        <w:t>–</w:t>
      </w:r>
      <w:r>
        <w:rPr>
          <w:spacing w:val="-3"/>
        </w:rPr>
        <w:t xml:space="preserve"> </w:t>
      </w:r>
      <w:r>
        <w:rPr>
          <w:spacing w:val="-2"/>
        </w:rPr>
        <w:t>remedies</w:t>
      </w:r>
    </w:p>
    <w:p w:rsidR="0089541D" w:rsidRDefault="0089541D">
      <w:pPr>
        <w:pStyle w:val="BodyText"/>
        <w:spacing w:before="120"/>
        <w:ind w:left="0"/>
        <w:rPr>
          <w:b/>
        </w:rPr>
      </w:pPr>
    </w:p>
    <w:p w:rsidR="0089541D" w:rsidRDefault="00BD6690">
      <w:pPr>
        <w:pStyle w:val="ListParagraph"/>
        <w:numPr>
          <w:ilvl w:val="0"/>
          <w:numId w:val="3"/>
        </w:numPr>
        <w:tabs>
          <w:tab w:val="left" w:pos="367"/>
        </w:tabs>
        <w:ind w:left="367"/>
        <w:rPr>
          <w:b/>
          <w:sz w:val="28"/>
        </w:rPr>
      </w:pPr>
      <w:r>
        <w:rPr>
          <w:b/>
          <w:spacing w:val="-2"/>
          <w:sz w:val="28"/>
        </w:rPr>
        <w:t>Introduction</w:t>
      </w:r>
    </w:p>
    <w:p w:rsidR="0089541D" w:rsidRDefault="00BD6690">
      <w:pPr>
        <w:pStyle w:val="BodyText"/>
        <w:ind w:right="106"/>
      </w:pPr>
      <w:r>
        <w:t xml:space="preserve">The Trade Marks Act, 1999 provides two principal civil remedies for the protection of trade marks against </w:t>
      </w:r>
      <w:proofErr w:type="spellStart"/>
      <w:r>
        <w:t>unauthorised</w:t>
      </w:r>
      <w:proofErr w:type="spellEnd"/>
      <w:r>
        <w:t xml:space="preserve"> use: infringement, which is a statutory remedy available exclusively to the proprietors of registered </w:t>
      </w:r>
      <w:proofErr w:type="spellStart"/>
      <w:r>
        <w:t>trade marks</w:t>
      </w:r>
      <w:proofErr w:type="spellEnd"/>
      <w:r>
        <w:t>; and passing off, which</w:t>
      </w:r>
      <w:r>
        <w:t xml:space="preserve"> is a common law remedy available to both registered and unregistered trade mark owners. Both remedies are ultimately directed at preventing deception in the marketplace, but they differ substantially in their legal basis, the elements that must be proved,</w:t>
      </w:r>
      <w:r>
        <w:t xml:space="preserve"> and the scope of the rights protected. The Act also provides robust criminal</w:t>
      </w:r>
      <w:r>
        <w:rPr>
          <w:spacing w:val="-3"/>
        </w:rPr>
        <w:t xml:space="preserve"> </w:t>
      </w:r>
      <w:r>
        <w:t>liability</w:t>
      </w:r>
      <w:r>
        <w:rPr>
          <w:spacing w:val="-3"/>
        </w:rPr>
        <w:t xml:space="preserve"> </w:t>
      </w:r>
      <w:r>
        <w:t>for</w:t>
      </w:r>
      <w:r>
        <w:rPr>
          <w:spacing w:val="-3"/>
        </w:rPr>
        <w:t xml:space="preserve"> </w:t>
      </w:r>
      <w:r>
        <w:t>intentional</w:t>
      </w:r>
      <w:r>
        <w:rPr>
          <w:spacing w:val="-3"/>
        </w:rPr>
        <w:t xml:space="preserve"> </w:t>
      </w:r>
      <w:r>
        <w:t>trade</w:t>
      </w:r>
      <w:r>
        <w:rPr>
          <w:spacing w:val="-3"/>
        </w:rPr>
        <w:t xml:space="preserve"> </w:t>
      </w:r>
      <w:r>
        <w:t>mark</w:t>
      </w:r>
      <w:r>
        <w:rPr>
          <w:spacing w:val="-3"/>
        </w:rPr>
        <w:t xml:space="preserve"> </w:t>
      </w:r>
      <w:r>
        <w:t>counterfeiting.</w:t>
      </w:r>
      <w:r>
        <w:rPr>
          <w:spacing w:val="-3"/>
        </w:rPr>
        <w:t xml:space="preserve"> </w:t>
      </w:r>
      <w:r>
        <w:t>The</w:t>
      </w:r>
      <w:r>
        <w:rPr>
          <w:spacing w:val="-3"/>
        </w:rPr>
        <w:t xml:space="preserve"> </w:t>
      </w:r>
      <w:r>
        <w:t>relevant</w:t>
      </w:r>
      <w:r>
        <w:rPr>
          <w:spacing w:val="-3"/>
        </w:rPr>
        <w:t xml:space="preserve"> </w:t>
      </w:r>
      <w:r>
        <w:t>provisions</w:t>
      </w:r>
      <w:r>
        <w:rPr>
          <w:spacing w:val="-3"/>
        </w:rPr>
        <w:t xml:space="preserve"> </w:t>
      </w:r>
      <w:r>
        <w:t>are Sections</w:t>
      </w:r>
      <w:r>
        <w:rPr>
          <w:spacing w:val="-4"/>
        </w:rPr>
        <w:t xml:space="preserve"> </w:t>
      </w:r>
      <w:r>
        <w:t>27</w:t>
      </w:r>
      <w:r>
        <w:rPr>
          <w:spacing w:val="-4"/>
        </w:rPr>
        <w:t xml:space="preserve"> </w:t>
      </w:r>
      <w:r>
        <w:t>to</w:t>
      </w:r>
      <w:r>
        <w:rPr>
          <w:spacing w:val="-4"/>
        </w:rPr>
        <w:t xml:space="preserve"> </w:t>
      </w:r>
      <w:r>
        <w:t>31</w:t>
      </w:r>
      <w:r>
        <w:rPr>
          <w:spacing w:val="-4"/>
        </w:rPr>
        <w:t xml:space="preserve"> </w:t>
      </w:r>
      <w:r>
        <w:t>(rights</w:t>
      </w:r>
      <w:r>
        <w:rPr>
          <w:spacing w:val="-4"/>
        </w:rPr>
        <w:t xml:space="preserve"> </w:t>
      </w:r>
      <w:r>
        <w:t>conferred</w:t>
      </w:r>
      <w:r>
        <w:rPr>
          <w:spacing w:val="-4"/>
        </w:rPr>
        <w:t xml:space="preserve"> </w:t>
      </w:r>
      <w:r>
        <w:t>by</w:t>
      </w:r>
      <w:r>
        <w:rPr>
          <w:spacing w:val="-4"/>
        </w:rPr>
        <w:t xml:space="preserve"> </w:t>
      </w:r>
      <w:r>
        <w:t>registration),</w:t>
      </w:r>
      <w:r>
        <w:rPr>
          <w:spacing w:val="-4"/>
        </w:rPr>
        <w:t xml:space="preserve"> </w:t>
      </w:r>
      <w:r>
        <w:t>Section</w:t>
      </w:r>
      <w:r>
        <w:rPr>
          <w:spacing w:val="-4"/>
        </w:rPr>
        <w:t xml:space="preserve"> </w:t>
      </w:r>
      <w:r>
        <w:t>29</w:t>
      </w:r>
      <w:r>
        <w:rPr>
          <w:spacing w:val="-4"/>
        </w:rPr>
        <w:t xml:space="preserve"> </w:t>
      </w:r>
      <w:r>
        <w:t>(infringement),</w:t>
      </w:r>
      <w:r>
        <w:rPr>
          <w:spacing w:val="-4"/>
        </w:rPr>
        <w:t xml:space="preserve"> </w:t>
      </w:r>
      <w:r>
        <w:t>Section 30 (limits on trade mark rights), Section 134 (jurisdiction), and Section 135 (remedies), as well as Sections 103 to 118 (criminal liability).</w:t>
      </w:r>
    </w:p>
    <w:p w:rsidR="0089541D" w:rsidRDefault="0089541D">
      <w:pPr>
        <w:pStyle w:val="BodyText"/>
        <w:spacing w:before="140"/>
        <w:ind w:left="0"/>
      </w:pPr>
    </w:p>
    <w:p w:rsidR="0089541D" w:rsidRDefault="00BD6690">
      <w:pPr>
        <w:pStyle w:val="Heading1"/>
        <w:numPr>
          <w:ilvl w:val="0"/>
          <w:numId w:val="3"/>
        </w:numPr>
        <w:tabs>
          <w:tab w:val="left" w:pos="367"/>
        </w:tabs>
        <w:ind w:left="367"/>
      </w:pPr>
      <w:r>
        <w:t>Rights</w:t>
      </w:r>
      <w:r>
        <w:rPr>
          <w:spacing w:val="-6"/>
        </w:rPr>
        <w:t xml:space="preserve"> </w:t>
      </w:r>
      <w:r>
        <w:t>conferred</w:t>
      </w:r>
      <w:r>
        <w:rPr>
          <w:spacing w:val="-4"/>
        </w:rPr>
        <w:t xml:space="preserve"> </w:t>
      </w:r>
      <w:r>
        <w:t>by</w:t>
      </w:r>
      <w:r>
        <w:rPr>
          <w:spacing w:val="-4"/>
        </w:rPr>
        <w:t xml:space="preserve"> </w:t>
      </w:r>
      <w:r>
        <w:t>registration</w:t>
      </w:r>
      <w:r>
        <w:rPr>
          <w:spacing w:val="-4"/>
        </w:rPr>
        <w:t xml:space="preserve"> </w:t>
      </w:r>
      <w:r>
        <w:t>–</w:t>
      </w:r>
      <w:r>
        <w:rPr>
          <w:spacing w:val="-4"/>
        </w:rPr>
        <w:t xml:space="preserve"> </w:t>
      </w:r>
      <w:r>
        <w:t>Sections</w:t>
      </w:r>
      <w:r>
        <w:rPr>
          <w:spacing w:val="-4"/>
        </w:rPr>
        <w:t xml:space="preserve"> </w:t>
      </w:r>
      <w:r>
        <w:t>27</w:t>
      </w:r>
      <w:r>
        <w:rPr>
          <w:spacing w:val="-4"/>
        </w:rPr>
        <w:t xml:space="preserve"> </w:t>
      </w:r>
      <w:r>
        <w:t>and</w:t>
      </w:r>
      <w:r>
        <w:rPr>
          <w:spacing w:val="-4"/>
        </w:rPr>
        <w:t xml:space="preserve"> </w:t>
      </w:r>
      <w:r>
        <w:rPr>
          <w:spacing w:val="-5"/>
        </w:rPr>
        <w:t>28</w:t>
      </w:r>
    </w:p>
    <w:p w:rsidR="0089541D" w:rsidRDefault="00BD6690">
      <w:pPr>
        <w:pStyle w:val="BodyText"/>
        <w:ind w:right="131"/>
      </w:pPr>
      <w:r>
        <w:t>Section 27(1) provides: "No person shall be entitl</w:t>
      </w:r>
      <w:r>
        <w:t>ed to institute any proceeding to prevent,</w:t>
      </w:r>
      <w:r>
        <w:rPr>
          <w:spacing w:val="-4"/>
        </w:rPr>
        <w:t xml:space="preserve"> </w:t>
      </w:r>
      <w:r>
        <w:t>or</w:t>
      </w:r>
      <w:r>
        <w:rPr>
          <w:spacing w:val="-4"/>
        </w:rPr>
        <w:t xml:space="preserve"> </w:t>
      </w:r>
      <w:r>
        <w:t>to</w:t>
      </w:r>
      <w:r>
        <w:rPr>
          <w:spacing w:val="-4"/>
        </w:rPr>
        <w:t xml:space="preserve"> </w:t>
      </w:r>
      <w:r>
        <w:t>recover</w:t>
      </w:r>
      <w:r>
        <w:rPr>
          <w:spacing w:val="-4"/>
        </w:rPr>
        <w:t xml:space="preserve"> </w:t>
      </w:r>
      <w:r>
        <w:t>damages</w:t>
      </w:r>
      <w:r>
        <w:rPr>
          <w:spacing w:val="-4"/>
        </w:rPr>
        <w:t xml:space="preserve"> </w:t>
      </w:r>
      <w:r>
        <w:t>for,</w:t>
      </w:r>
      <w:r>
        <w:rPr>
          <w:spacing w:val="-4"/>
        </w:rPr>
        <w:t xml:space="preserve"> </w:t>
      </w:r>
      <w:r>
        <w:t>the</w:t>
      </w:r>
      <w:r>
        <w:rPr>
          <w:spacing w:val="-4"/>
        </w:rPr>
        <w:t xml:space="preserve"> </w:t>
      </w:r>
      <w:r>
        <w:t>infringement</w:t>
      </w:r>
      <w:r>
        <w:rPr>
          <w:spacing w:val="-4"/>
        </w:rPr>
        <w:t xml:space="preserve"> </w:t>
      </w:r>
      <w:r>
        <w:t>of</w:t>
      </w:r>
      <w:r>
        <w:rPr>
          <w:spacing w:val="-4"/>
        </w:rPr>
        <w:t xml:space="preserve"> </w:t>
      </w:r>
      <w:r>
        <w:t>an</w:t>
      </w:r>
      <w:r>
        <w:rPr>
          <w:spacing w:val="-4"/>
        </w:rPr>
        <w:t xml:space="preserve"> </w:t>
      </w:r>
      <w:r>
        <w:t>unregistered</w:t>
      </w:r>
      <w:r>
        <w:rPr>
          <w:spacing w:val="-4"/>
        </w:rPr>
        <w:t xml:space="preserve"> </w:t>
      </w:r>
      <w:r>
        <w:t>trade</w:t>
      </w:r>
      <w:r>
        <w:rPr>
          <w:spacing w:val="-4"/>
        </w:rPr>
        <w:t xml:space="preserve"> </w:t>
      </w:r>
      <w:r>
        <w:t>mark." This provision makes it clear that the statutory infringement action is reserved for registered marks only. An unregistered mark owner mu</w:t>
      </w:r>
      <w:r>
        <w:t>st instead rely on the action for passing off, which requires proof of additional elements. Section 27(2) expressly preserves the common law right of passing off: "Nothing in this Act shall be deemed to affect rights of action against any person for passin</w:t>
      </w:r>
      <w:r>
        <w:t>g off goods or services as the goods of another person or as services provided by another person, or the remedies in respect thereof."</w:t>
      </w:r>
    </w:p>
    <w:p w:rsidR="0089541D" w:rsidRDefault="00BD6690">
      <w:pPr>
        <w:pStyle w:val="BodyText"/>
        <w:spacing w:before="60"/>
        <w:ind w:right="146"/>
      </w:pPr>
      <w:r>
        <w:t>Section</w:t>
      </w:r>
      <w:r>
        <w:rPr>
          <w:spacing w:val="-4"/>
        </w:rPr>
        <w:t xml:space="preserve"> </w:t>
      </w:r>
      <w:r>
        <w:t>28(1)</w:t>
      </w:r>
      <w:r>
        <w:rPr>
          <w:spacing w:val="-4"/>
        </w:rPr>
        <w:t xml:space="preserve"> </w:t>
      </w:r>
      <w:r>
        <w:t>provides:</w:t>
      </w:r>
      <w:r>
        <w:rPr>
          <w:spacing w:val="-4"/>
        </w:rPr>
        <w:t xml:space="preserve"> </w:t>
      </w:r>
      <w:r>
        <w:t>"Subject</w:t>
      </w:r>
      <w:r>
        <w:rPr>
          <w:spacing w:val="-4"/>
        </w:rPr>
        <w:t xml:space="preserve"> </w:t>
      </w:r>
      <w:r>
        <w:t>to</w:t>
      </w:r>
      <w:r>
        <w:rPr>
          <w:spacing w:val="-4"/>
        </w:rPr>
        <w:t xml:space="preserve"> </w:t>
      </w:r>
      <w:r>
        <w:t>the</w:t>
      </w:r>
      <w:r>
        <w:rPr>
          <w:spacing w:val="-4"/>
        </w:rPr>
        <w:t xml:space="preserve"> </w:t>
      </w:r>
      <w:r>
        <w:t>other</w:t>
      </w:r>
      <w:r>
        <w:rPr>
          <w:spacing w:val="-4"/>
        </w:rPr>
        <w:t xml:space="preserve"> </w:t>
      </w:r>
      <w:r>
        <w:t>provisions</w:t>
      </w:r>
      <w:r>
        <w:rPr>
          <w:spacing w:val="-4"/>
        </w:rPr>
        <w:t xml:space="preserve"> </w:t>
      </w:r>
      <w:r>
        <w:t>of</w:t>
      </w:r>
      <w:r>
        <w:rPr>
          <w:spacing w:val="-4"/>
        </w:rPr>
        <w:t xml:space="preserve"> </w:t>
      </w:r>
      <w:r>
        <w:t>this</w:t>
      </w:r>
      <w:r>
        <w:rPr>
          <w:spacing w:val="-4"/>
        </w:rPr>
        <w:t xml:space="preserve"> </w:t>
      </w:r>
      <w:r>
        <w:t>Act,</w:t>
      </w:r>
      <w:r>
        <w:rPr>
          <w:spacing w:val="-4"/>
        </w:rPr>
        <w:t xml:space="preserve"> </w:t>
      </w:r>
      <w:r>
        <w:t>the</w:t>
      </w:r>
      <w:r>
        <w:rPr>
          <w:spacing w:val="-4"/>
        </w:rPr>
        <w:t xml:space="preserve"> </w:t>
      </w:r>
      <w:r>
        <w:t>registration</w:t>
      </w:r>
      <w:r>
        <w:rPr>
          <w:spacing w:val="-4"/>
        </w:rPr>
        <w:t xml:space="preserve"> </w:t>
      </w:r>
      <w:r>
        <w:t>of a trade mark shall, if valid, give to the registered proprietor of the trade mark the exclusive right to the use of the trade mark in relation to the goods or services in respect of which the trade mark is registered and to obtain relief in respect of i</w:t>
      </w:r>
      <w:r>
        <w:t xml:space="preserve">nfringement of the trade mark in the manner provided by this Act." The phrase 'if valid' is important — it preserves the defendant's ability to challenge the validity of the registration as a </w:t>
      </w:r>
      <w:proofErr w:type="spellStart"/>
      <w:r>
        <w:t>defence</w:t>
      </w:r>
      <w:proofErr w:type="spellEnd"/>
      <w:r>
        <w:t xml:space="preserve"> to infringement proceedings. Section 28(3) provides that</w:t>
      </w:r>
      <w:r>
        <w:t xml:space="preserve"> where two or more persons are registered proprietors of identical or nearly resembling marks, neither acquires an exclusive right against the other merely by reason of registration; their rights as against each other depend on any conditions and limitatio</w:t>
      </w:r>
      <w:r>
        <w:t>ns entered on the register.</w:t>
      </w:r>
    </w:p>
    <w:p w:rsidR="0089541D" w:rsidRDefault="0089541D">
      <w:pPr>
        <w:pStyle w:val="BodyText"/>
        <w:spacing w:before="140"/>
        <w:ind w:left="0"/>
      </w:pPr>
    </w:p>
    <w:p w:rsidR="0089541D" w:rsidRDefault="00BD6690">
      <w:pPr>
        <w:pStyle w:val="Heading1"/>
        <w:numPr>
          <w:ilvl w:val="0"/>
          <w:numId w:val="3"/>
        </w:numPr>
        <w:tabs>
          <w:tab w:val="left" w:pos="367"/>
        </w:tabs>
        <w:ind w:left="367"/>
      </w:pPr>
      <w:r>
        <w:t>Infringement</w:t>
      </w:r>
      <w:r>
        <w:rPr>
          <w:spacing w:val="-6"/>
        </w:rPr>
        <w:t xml:space="preserve"> </w:t>
      </w:r>
      <w:r>
        <w:t>–</w:t>
      </w:r>
      <w:r>
        <w:rPr>
          <w:spacing w:val="-6"/>
        </w:rPr>
        <w:t xml:space="preserve"> </w:t>
      </w:r>
      <w:r>
        <w:t>Section</w:t>
      </w:r>
      <w:r>
        <w:rPr>
          <w:spacing w:val="-5"/>
        </w:rPr>
        <w:t xml:space="preserve"> 29</w:t>
      </w:r>
    </w:p>
    <w:p w:rsidR="0089541D" w:rsidRDefault="00BD6690">
      <w:pPr>
        <w:pStyle w:val="BodyText"/>
      </w:pPr>
      <w:r>
        <w:t>Section 29 comprehensively defines the acts that constitute infringement of a registered</w:t>
      </w:r>
      <w:r>
        <w:rPr>
          <w:spacing w:val="-4"/>
        </w:rPr>
        <w:t xml:space="preserve"> </w:t>
      </w:r>
      <w:r>
        <w:t>trade</w:t>
      </w:r>
      <w:r>
        <w:rPr>
          <w:spacing w:val="-4"/>
        </w:rPr>
        <w:t xml:space="preserve"> </w:t>
      </w:r>
      <w:r>
        <w:t>mark.</w:t>
      </w:r>
      <w:r>
        <w:rPr>
          <w:spacing w:val="-4"/>
        </w:rPr>
        <w:t xml:space="preserve"> </w:t>
      </w:r>
      <w:r>
        <w:t>The</w:t>
      </w:r>
      <w:r>
        <w:rPr>
          <w:spacing w:val="-4"/>
        </w:rPr>
        <w:t xml:space="preserve"> </w:t>
      </w:r>
      <w:r>
        <w:t>section</w:t>
      </w:r>
      <w:r>
        <w:rPr>
          <w:spacing w:val="-4"/>
        </w:rPr>
        <w:t xml:space="preserve"> </w:t>
      </w:r>
      <w:r>
        <w:t>addresses</w:t>
      </w:r>
      <w:r>
        <w:rPr>
          <w:spacing w:val="-4"/>
        </w:rPr>
        <w:t xml:space="preserve"> </w:t>
      </w:r>
      <w:r>
        <w:t>multiple</w:t>
      </w:r>
      <w:r>
        <w:rPr>
          <w:spacing w:val="-4"/>
        </w:rPr>
        <w:t xml:space="preserve"> </w:t>
      </w:r>
      <w:r>
        <w:t>scenarios</w:t>
      </w:r>
      <w:r>
        <w:rPr>
          <w:spacing w:val="-4"/>
        </w:rPr>
        <w:t xml:space="preserve"> </w:t>
      </w:r>
      <w:r>
        <w:t>reflecting</w:t>
      </w:r>
      <w:r>
        <w:rPr>
          <w:spacing w:val="-4"/>
        </w:rPr>
        <w:t xml:space="preserve"> </w:t>
      </w:r>
      <w:r>
        <w:t>the</w:t>
      </w:r>
      <w:r>
        <w:rPr>
          <w:spacing w:val="-4"/>
        </w:rPr>
        <w:t xml:space="preserve"> </w:t>
      </w:r>
      <w:r>
        <w:t xml:space="preserve">various </w:t>
      </w:r>
      <w:r>
        <w:lastRenderedPageBreak/>
        <w:t xml:space="preserve">ways in which a registered mark can </w:t>
      </w:r>
      <w:r>
        <w:t>be exploited without the proprietor's consent.</w:t>
      </w:r>
    </w:p>
    <w:p w:rsidR="0089541D" w:rsidRDefault="00BD6690">
      <w:pPr>
        <w:pStyle w:val="Heading1"/>
        <w:spacing w:before="22"/>
        <w:ind w:right="131"/>
      </w:pPr>
      <w:r>
        <w:t>Section</w:t>
      </w:r>
      <w:r>
        <w:rPr>
          <w:spacing w:val="-4"/>
        </w:rPr>
        <w:t xml:space="preserve"> </w:t>
      </w:r>
      <w:r>
        <w:t>29(1)</w:t>
      </w:r>
      <w:r>
        <w:rPr>
          <w:spacing w:val="-4"/>
        </w:rPr>
        <w:t xml:space="preserve"> </w:t>
      </w:r>
      <w:r>
        <w:t>–</w:t>
      </w:r>
      <w:r>
        <w:rPr>
          <w:spacing w:val="-4"/>
        </w:rPr>
        <w:t xml:space="preserve"> </w:t>
      </w:r>
      <w:r>
        <w:t>identical</w:t>
      </w:r>
      <w:r>
        <w:rPr>
          <w:spacing w:val="-4"/>
        </w:rPr>
        <w:t xml:space="preserve"> </w:t>
      </w:r>
      <w:r>
        <w:t>or</w:t>
      </w:r>
      <w:r>
        <w:rPr>
          <w:spacing w:val="-4"/>
        </w:rPr>
        <w:t xml:space="preserve"> </w:t>
      </w:r>
      <w:r>
        <w:t>deceptively</w:t>
      </w:r>
      <w:r>
        <w:rPr>
          <w:spacing w:val="-4"/>
        </w:rPr>
        <w:t xml:space="preserve"> </w:t>
      </w:r>
      <w:r>
        <w:t>similar</w:t>
      </w:r>
      <w:r>
        <w:rPr>
          <w:spacing w:val="-4"/>
        </w:rPr>
        <w:t xml:space="preserve"> </w:t>
      </w:r>
      <w:r>
        <w:t>mark</w:t>
      </w:r>
      <w:r>
        <w:rPr>
          <w:spacing w:val="-4"/>
        </w:rPr>
        <w:t xml:space="preserve"> </w:t>
      </w:r>
      <w:r>
        <w:t>in</w:t>
      </w:r>
      <w:r>
        <w:rPr>
          <w:spacing w:val="-4"/>
        </w:rPr>
        <w:t xml:space="preserve"> </w:t>
      </w:r>
      <w:r>
        <w:t>relation</w:t>
      </w:r>
      <w:r>
        <w:rPr>
          <w:spacing w:val="-4"/>
        </w:rPr>
        <w:t xml:space="preserve"> </w:t>
      </w:r>
      <w:r>
        <w:t>to</w:t>
      </w:r>
      <w:r>
        <w:rPr>
          <w:spacing w:val="-4"/>
        </w:rPr>
        <w:t xml:space="preserve"> </w:t>
      </w:r>
      <w:r>
        <w:t>registered</w:t>
      </w:r>
      <w:r>
        <w:rPr>
          <w:spacing w:val="-4"/>
        </w:rPr>
        <w:t xml:space="preserve"> </w:t>
      </w:r>
      <w:r>
        <w:t>goods or services</w:t>
      </w:r>
    </w:p>
    <w:p w:rsidR="0089541D" w:rsidRDefault="00BD6690">
      <w:pPr>
        <w:pStyle w:val="BodyText"/>
        <w:ind w:right="131"/>
      </w:pPr>
      <w:r>
        <w:t>Section 29(1) provides: "A registered trade mark is infringed by a person who, not being a registered proprieto</w:t>
      </w:r>
      <w:r>
        <w:t>r or a person using by way of permitted use, uses in the course of trade, a mark which is identical with, or deceptively similar to, the trade mark</w:t>
      </w:r>
      <w:r>
        <w:rPr>
          <w:spacing w:val="-3"/>
        </w:rPr>
        <w:t xml:space="preserve"> </w:t>
      </w:r>
      <w:r>
        <w:t>in</w:t>
      </w:r>
      <w:r>
        <w:rPr>
          <w:spacing w:val="-3"/>
        </w:rPr>
        <w:t xml:space="preserve"> </w:t>
      </w:r>
      <w:r>
        <w:t>relation</w:t>
      </w:r>
      <w:r>
        <w:rPr>
          <w:spacing w:val="-3"/>
        </w:rPr>
        <w:t xml:space="preserve"> </w:t>
      </w:r>
      <w:r>
        <w:t>to</w:t>
      </w:r>
      <w:r>
        <w:rPr>
          <w:spacing w:val="-3"/>
        </w:rPr>
        <w:t xml:space="preserve"> </w:t>
      </w:r>
      <w:r>
        <w:t>goods</w:t>
      </w:r>
      <w:r>
        <w:rPr>
          <w:spacing w:val="-3"/>
        </w:rPr>
        <w:t xml:space="preserve"> </w:t>
      </w:r>
      <w:r>
        <w:t>or</w:t>
      </w:r>
      <w:r>
        <w:rPr>
          <w:spacing w:val="-3"/>
        </w:rPr>
        <w:t xml:space="preserve"> </w:t>
      </w:r>
      <w:r>
        <w:t>services</w:t>
      </w:r>
      <w:r>
        <w:rPr>
          <w:spacing w:val="-3"/>
        </w:rPr>
        <w:t xml:space="preserve"> </w:t>
      </w:r>
      <w:r>
        <w:t>in</w:t>
      </w:r>
      <w:r>
        <w:rPr>
          <w:spacing w:val="-3"/>
        </w:rPr>
        <w:t xml:space="preserve"> </w:t>
      </w:r>
      <w:r>
        <w:t>respect</w:t>
      </w:r>
      <w:r>
        <w:rPr>
          <w:spacing w:val="-3"/>
        </w:rPr>
        <w:t xml:space="preserve"> </w:t>
      </w:r>
      <w:r>
        <w:t>of</w:t>
      </w:r>
      <w:r>
        <w:rPr>
          <w:spacing w:val="-3"/>
        </w:rPr>
        <w:t xml:space="preserve"> </w:t>
      </w:r>
      <w:r>
        <w:t>which</w:t>
      </w:r>
      <w:r>
        <w:rPr>
          <w:spacing w:val="-3"/>
        </w:rPr>
        <w:t xml:space="preserve"> </w:t>
      </w:r>
      <w:r>
        <w:t>the</w:t>
      </w:r>
      <w:r>
        <w:rPr>
          <w:spacing w:val="-3"/>
        </w:rPr>
        <w:t xml:space="preserve"> </w:t>
      </w:r>
      <w:r>
        <w:t>trade</w:t>
      </w:r>
      <w:r>
        <w:rPr>
          <w:spacing w:val="-3"/>
        </w:rPr>
        <w:t xml:space="preserve"> </w:t>
      </w:r>
      <w:r>
        <w:t>mark</w:t>
      </w:r>
      <w:r>
        <w:rPr>
          <w:spacing w:val="-3"/>
        </w:rPr>
        <w:t xml:space="preserve"> </w:t>
      </w:r>
      <w:r>
        <w:t>is</w:t>
      </w:r>
      <w:r>
        <w:rPr>
          <w:spacing w:val="-3"/>
        </w:rPr>
        <w:t xml:space="preserve"> </w:t>
      </w:r>
      <w:r>
        <w:t>registered and</w:t>
      </w:r>
      <w:r>
        <w:rPr>
          <w:spacing w:val="-3"/>
        </w:rPr>
        <w:t xml:space="preserve"> </w:t>
      </w:r>
      <w:r>
        <w:t>in</w:t>
      </w:r>
      <w:r>
        <w:rPr>
          <w:spacing w:val="-3"/>
        </w:rPr>
        <w:t xml:space="preserve"> </w:t>
      </w:r>
      <w:r>
        <w:t>such</w:t>
      </w:r>
      <w:r>
        <w:rPr>
          <w:spacing w:val="-3"/>
        </w:rPr>
        <w:t xml:space="preserve"> </w:t>
      </w:r>
      <w:r>
        <w:t>manner</w:t>
      </w:r>
      <w:r>
        <w:rPr>
          <w:spacing w:val="-3"/>
        </w:rPr>
        <w:t xml:space="preserve"> </w:t>
      </w:r>
      <w:r>
        <w:t>as</w:t>
      </w:r>
      <w:r>
        <w:rPr>
          <w:spacing w:val="-3"/>
        </w:rPr>
        <w:t xml:space="preserve"> </w:t>
      </w:r>
      <w:r>
        <w:t>to</w:t>
      </w:r>
      <w:r>
        <w:rPr>
          <w:spacing w:val="-3"/>
        </w:rPr>
        <w:t xml:space="preserve"> </w:t>
      </w:r>
      <w:r>
        <w:t>render</w:t>
      </w:r>
      <w:r>
        <w:rPr>
          <w:spacing w:val="-3"/>
        </w:rPr>
        <w:t xml:space="preserve"> </w:t>
      </w:r>
      <w:r>
        <w:t>the</w:t>
      </w:r>
      <w:r>
        <w:rPr>
          <w:spacing w:val="-3"/>
        </w:rPr>
        <w:t xml:space="preserve"> </w:t>
      </w:r>
      <w:r>
        <w:t>use</w:t>
      </w:r>
      <w:r>
        <w:rPr>
          <w:spacing w:val="-3"/>
        </w:rPr>
        <w:t xml:space="preserve"> </w:t>
      </w:r>
      <w:r>
        <w:t>of</w:t>
      </w:r>
      <w:r>
        <w:rPr>
          <w:spacing w:val="-3"/>
        </w:rPr>
        <w:t xml:space="preserve"> </w:t>
      </w:r>
      <w:r>
        <w:t>the</w:t>
      </w:r>
      <w:r>
        <w:rPr>
          <w:spacing w:val="-3"/>
        </w:rPr>
        <w:t xml:space="preserve"> </w:t>
      </w:r>
      <w:r>
        <w:t>mark</w:t>
      </w:r>
      <w:r>
        <w:rPr>
          <w:spacing w:val="-3"/>
        </w:rPr>
        <w:t xml:space="preserve"> </w:t>
      </w:r>
      <w:r>
        <w:t>likely</w:t>
      </w:r>
      <w:r>
        <w:rPr>
          <w:spacing w:val="-3"/>
        </w:rPr>
        <w:t xml:space="preserve"> </w:t>
      </w:r>
      <w:r>
        <w:t>to</w:t>
      </w:r>
      <w:r>
        <w:rPr>
          <w:spacing w:val="-3"/>
        </w:rPr>
        <w:t xml:space="preserve"> </w:t>
      </w:r>
      <w:r>
        <w:t>be</w:t>
      </w:r>
      <w:r>
        <w:rPr>
          <w:spacing w:val="-3"/>
        </w:rPr>
        <w:t xml:space="preserve"> </w:t>
      </w:r>
      <w:r>
        <w:t>taken</w:t>
      </w:r>
      <w:r>
        <w:rPr>
          <w:spacing w:val="-3"/>
        </w:rPr>
        <w:t xml:space="preserve"> </w:t>
      </w:r>
      <w:r>
        <w:t>as</w:t>
      </w:r>
      <w:r>
        <w:rPr>
          <w:spacing w:val="-3"/>
        </w:rPr>
        <w:t xml:space="preserve"> </w:t>
      </w:r>
      <w:r>
        <w:t>being</w:t>
      </w:r>
      <w:r>
        <w:rPr>
          <w:spacing w:val="-3"/>
        </w:rPr>
        <w:t xml:space="preserve"> </w:t>
      </w:r>
      <w:r>
        <w:t>used as a trade mark." This provision requires: (</w:t>
      </w:r>
      <w:proofErr w:type="spellStart"/>
      <w:r>
        <w:t>i</w:t>
      </w:r>
      <w:proofErr w:type="spellEnd"/>
      <w:r>
        <w:t>) use in the course of trade; (ii) of a mark identical with or deceptively similar to the registered mark; (iii) in relation to the registered goods or</w:t>
      </w:r>
      <w:r>
        <w:t xml:space="preserve"> services; and (iv) in a manner likely to be perceived as use as a trade mark. The last requirement distinguishes trade mark use from purely descriptive or ornamental use.</w:t>
      </w:r>
    </w:p>
    <w:p w:rsidR="0089541D" w:rsidRDefault="00BD6690">
      <w:pPr>
        <w:pStyle w:val="Heading1"/>
        <w:spacing w:before="80"/>
      </w:pPr>
      <w:r>
        <w:t>Section</w:t>
      </w:r>
      <w:r>
        <w:rPr>
          <w:spacing w:val="-4"/>
        </w:rPr>
        <w:t xml:space="preserve"> </w:t>
      </w:r>
      <w:r>
        <w:t>29(2)</w:t>
      </w:r>
      <w:r>
        <w:rPr>
          <w:spacing w:val="-3"/>
        </w:rPr>
        <w:t xml:space="preserve"> </w:t>
      </w:r>
      <w:r>
        <w:t>–</w:t>
      </w:r>
      <w:r>
        <w:rPr>
          <w:spacing w:val="-3"/>
        </w:rPr>
        <w:t xml:space="preserve"> </w:t>
      </w:r>
      <w:r>
        <w:t>likelihood</w:t>
      </w:r>
      <w:r>
        <w:rPr>
          <w:spacing w:val="-3"/>
        </w:rPr>
        <w:t xml:space="preserve"> </w:t>
      </w:r>
      <w:r>
        <w:t>of</w:t>
      </w:r>
      <w:r>
        <w:rPr>
          <w:spacing w:val="-3"/>
        </w:rPr>
        <w:t xml:space="preserve"> </w:t>
      </w:r>
      <w:r>
        <w:rPr>
          <w:spacing w:val="-2"/>
        </w:rPr>
        <w:t>confusion</w:t>
      </w:r>
    </w:p>
    <w:p w:rsidR="0089541D" w:rsidRDefault="00BD6690">
      <w:pPr>
        <w:pStyle w:val="BodyText"/>
        <w:ind w:right="104"/>
      </w:pPr>
      <w:r>
        <w:t>Section</w:t>
      </w:r>
      <w:r>
        <w:rPr>
          <w:spacing w:val="-3"/>
        </w:rPr>
        <w:t xml:space="preserve"> </w:t>
      </w:r>
      <w:r>
        <w:t>29(2)</w:t>
      </w:r>
      <w:r>
        <w:rPr>
          <w:spacing w:val="-3"/>
        </w:rPr>
        <w:t xml:space="preserve"> </w:t>
      </w:r>
      <w:r>
        <w:t>provides</w:t>
      </w:r>
      <w:r>
        <w:rPr>
          <w:spacing w:val="-3"/>
        </w:rPr>
        <w:t xml:space="preserve"> </w:t>
      </w:r>
      <w:r>
        <w:t>that</w:t>
      </w:r>
      <w:r>
        <w:rPr>
          <w:spacing w:val="-3"/>
        </w:rPr>
        <w:t xml:space="preserve"> </w:t>
      </w:r>
      <w:r>
        <w:t>a</w:t>
      </w:r>
      <w:r>
        <w:rPr>
          <w:spacing w:val="-3"/>
        </w:rPr>
        <w:t xml:space="preserve"> </w:t>
      </w:r>
      <w:r>
        <w:t>registered</w:t>
      </w:r>
      <w:r>
        <w:rPr>
          <w:spacing w:val="-3"/>
        </w:rPr>
        <w:t xml:space="preserve"> </w:t>
      </w:r>
      <w:r>
        <w:t>tra</w:t>
      </w:r>
      <w:r>
        <w:t>de</w:t>
      </w:r>
      <w:r>
        <w:rPr>
          <w:spacing w:val="-3"/>
        </w:rPr>
        <w:t xml:space="preserve"> </w:t>
      </w:r>
      <w:r>
        <w:t>mark</w:t>
      </w:r>
      <w:r>
        <w:rPr>
          <w:spacing w:val="-3"/>
        </w:rPr>
        <w:t xml:space="preserve"> </w:t>
      </w:r>
      <w:r>
        <w:t>is</w:t>
      </w:r>
      <w:r>
        <w:rPr>
          <w:spacing w:val="-3"/>
        </w:rPr>
        <w:t xml:space="preserve"> </w:t>
      </w:r>
      <w:r>
        <w:t>infringed</w:t>
      </w:r>
      <w:r>
        <w:rPr>
          <w:spacing w:val="-3"/>
        </w:rPr>
        <w:t xml:space="preserve"> </w:t>
      </w:r>
      <w:r>
        <w:t>where</w:t>
      </w:r>
      <w:r>
        <w:rPr>
          <w:spacing w:val="-3"/>
        </w:rPr>
        <w:t xml:space="preserve"> </w:t>
      </w:r>
      <w:r>
        <w:t>a</w:t>
      </w:r>
      <w:r>
        <w:rPr>
          <w:spacing w:val="-3"/>
        </w:rPr>
        <w:t xml:space="preserve"> </w:t>
      </w:r>
      <w:r>
        <w:t>person</w:t>
      </w:r>
      <w:r>
        <w:rPr>
          <w:spacing w:val="-3"/>
        </w:rPr>
        <w:t xml:space="preserve"> </w:t>
      </w:r>
      <w:r>
        <w:t>uses</w:t>
      </w:r>
      <w:r>
        <w:rPr>
          <w:spacing w:val="-3"/>
        </w:rPr>
        <w:t xml:space="preserve"> </w:t>
      </w:r>
      <w:r>
        <w:t>a mark that, because of: (a) its identity with the registered mark and similarity of the goods or services; (b) its similarity to the registered mark and identity or similarity of goods or services; or (c) its ident</w:t>
      </w:r>
      <w:r>
        <w:t xml:space="preserve">ity with the registered mark and identity of goods or services, is likely to cause confusion on the part of the public, or is likely to have an association with the registered trade mark. Section 29(3) provides that in case (c) — identical mark, identical </w:t>
      </w:r>
      <w:r>
        <w:t>goods or services — the court shall presume that there is a likelihood of confusion. This statutory presumption relieves the plaintiff of the</w:t>
      </w:r>
      <w:r>
        <w:rPr>
          <w:spacing w:val="40"/>
        </w:rPr>
        <w:t xml:space="preserve"> </w:t>
      </w:r>
      <w:r>
        <w:t xml:space="preserve">burden of proving actual or likely confusion in the most obvious cases of </w:t>
      </w:r>
      <w:r>
        <w:rPr>
          <w:spacing w:val="-2"/>
        </w:rPr>
        <w:t>infringement.</w:t>
      </w:r>
    </w:p>
    <w:p w:rsidR="0089541D" w:rsidRDefault="00BD6690">
      <w:pPr>
        <w:pStyle w:val="Heading1"/>
        <w:spacing w:before="80"/>
      </w:pPr>
      <w:r>
        <w:t>Section</w:t>
      </w:r>
      <w:r>
        <w:rPr>
          <w:spacing w:val="-4"/>
        </w:rPr>
        <w:t xml:space="preserve"> </w:t>
      </w:r>
      <w:r>
        <w:t>29(4)</w:t>
      </w:r>
      <w:r>
        <w:rPr>
          <w:spacing w:val="-4"/>
        </w:rPr>
        <w:t xml:space="preserve"> </w:t>
      </w:r>
      <w:r>
        <w:t>–</w:t>
      </w:r>
      <w:r>
        <w:rPr>
          <w:spacing w:val="-4"/>
        </w:rPr>
        <w:t xml:space="preserve"> </w:t>
      </w:r>
      <w:r>
        <w:t>dilution</w:t>
      </w:r>
      <w:r>
        <w:rPr>
          <w:spacing w:val="-4"/>
        </w:rPr>
        <w:t xml:space="preserve"> </w:t>
      </w:r>
      <w:r>
        <w:t>o</w:t>
      </w:r>
      <w:r>
        <w:t>f</w:t>
      </w:r>
      <w:r>
        <w:rPr>
          <w:spacing w:val="-4"/>
        </w:rPr>
        <w:t xml:space="preserve"> </w:t>
      </w:r>
      <w:r>
        <w:t>well-known</w:t>
      </w:r>
      <w:r>
        <w:rPr>
          <w:spacing w:val="-3"/>
        </w:rPr>
        <w:t xml:space="preserve"> </w:t>
      </w:r>
      <w:r>
        <w:rPr>
          <w:spacing w:val="-2"/>
        </w:rPr>
        <w:t>marks</w:t>
      </w:r>
    </w:p>
    <w:p w:rsidR="0089541D" w:rsidRDefault="00BD6690">
      <w:pPr>
        <w:pStyle w:val="BodyText"/>
        <w:ind w:right="98"/>
      </w:pPr>
      <w:r>
        <w:t>Section</w:t>
      </w:r>
      <w:r>
        <w:rPr>
          <w:spacing w:val="-3"/>
        </w:rPr>
        <w:t xml:space="preserve"> </w:t>
      </w:r>
      <w:r>
        <w:t>29(4)</w:t>
      </w:r>
      <w:r>
        <w:rPr>
          <w:spacing w:val="-3"/>
        </w:rPr>
        <w:t xml:space="preserve"> </w:t>
      </w:r>
      <w:r>
        <w:t>provides</w:t>
      </w:r>
      <w:r>
        <w:rPr>
          <w:spacing w:val="-3"/>
        </w:rPr>
        <w:t xml:space="preserve"> </w:t>
      </w:r>
      <w:r>
        <w:t>that</w:t>
      </w:r>
      <w:r>
        <w:rPr>
          <w:spacing w:val="-3"/>
        </w:rPr>
        <w:t xml:space="preserve"> </w:t>
      </w:r>
      <w:r>
        <w:t>a</w:t>
      </w:r>
      <w:r>
        <w:rPr>
          <w:spacing w:val="-3"/>
        </w:rPr>
        <w:t xml:space="preserve"> </w:t>
      </w:r>
      <w:r>
        <w:t>registered</w:t>
      </w:r>
      <w:r>
        <w:rPr>
          <w:spacing w:val="-3"/>
        </w:rPr>
        <w:t xml:space="preserve"> </w:t>
      </w:r>
      <w:r>
        <w:t>trade</w:t>
      </w:r>
      <w:r>
        <w:rPr>
          <w:spacing w:val="-3"/>
        </w:rPr>
        <w:t xml:space="preserve"> </w:t>
      </w:r>
      <w:r>
        <w:t>mark</w:t>
      </w:r>
      <w:r>
        <w:rPr>
          <w:spacing w:val="-3"/>
        </w:rPr>
        <w:t xml:space="preserve"> </w:t>
      </w:r>
      <w:r>
        <w:t>is</w:t>
      </w:r>
      <w:r>
        <w:rPr>
          <w:spacing w:val="-3"/>
        </w:rPr>
        <w:t xml:space="preserve"> </w:t>
      </w:r>
      <w:r>
        <w:t>infringed</w:t>
      </w:r>
      <w:r>
        <w:rPr>
          <w:spacing w:val="-3"/>
        </w:rPr>
        <w:t xml:space="preserve"> </w:t>
      </w:r>
      <w:r>
        <w:t>where</w:t>
      </w:r>
      <w:r>
        <w:rPr>
          <w:spacing w:val="-3"/>
        </w:rPr>
        <w:t xml:space="preserve"> </w:t>
      </w:r>
      <w:r>
        <w:t>a</w:t>
      </w:r>
      <w:r>
        <w:rPr>
          <w:spacing w:val="-3"/>
        </w:rPr>
        <w:t xml:space="preserve"> </w:t>
      </w:r>
      <w:r>
        <w:t>person</w:t>
      </w:r>
      <w:r>
        <w:rPr>
          <w:spacing w:val="-3"/>
        </w:rPr>
        <w:t xml:space="preserve"> </w:t>
      </w:r>
      <w:r>
        <w:t>uses</w:t>
      </w:r>
      <w:r>
        <w:rPr>
          <w:spacing w:val="-3"/>
        </w:rPr>
        <w:t xml:space="preserve"> </w:t>
      </w:r>
      <w:r>
        <w:t>a mark that: (a) is identical with or similar to the registered trade mark; (b) is used in relation to goods or services that are not similar to those for which the trade mark is registered; and (c) the registered trade mark has a reputation in India and t</w:t>
      </w:r>
      <w:r>
        <w:t>he use of the mark without due cause takes unfair advantage of, or is detrimental to, the distinctive character or repute of the registered trade mark. This provision protects famous marks against dilution — the gradual erosion of the distinctiveness and c</w:t>
      </w:r>
      <w:r>
        <w:t xml:space="preserve">ommercial value of a mark through </w:t>
      </w:r>
      <w:proofErr w:type="spellStart"/>
      <w:r>
        <w:t>unauthorised</w:t>
      </w:r>
      <w:proofErr w:type="spellEnd"/>
      <w:r>
        <w:t xml:space="preserve"> association with dissimilar goods or services. It does not require any likelihood of confusion; the damage to the mark's reputation or character is itself the harm. The mark must have a 'reputation in India'</w:t>
      </w:r>
    </w:p>
    <w:p w:rsidR="0089541D" w:rsidRDefault="00BD6690">
      <w:pPr>
        <w:pStyle w:val="BodyText"/>
        <w:spacing w:before="0"/>
      </w:pPr>
      <w:r>
        <w:t>—</w:t>
      </w:r>
      <w:r>
        <w:rPr>
          <w:spacing w:val="-4"/>
        </w:rPr>
        <w:t xml:space="preserve"> </w:t>
      </w:r>
      <w:r>
        <w:t>a</w:t>
      </w:r>
      <w:r>
        <w:rPr>
          <w:spacing w:val="-4"/>
        </w:rPr>
        <w:t xml:space="preserve"> </w:t>
      </w:r>
      <w:r>
        <w:t>threshold</w:t>
      </w:r>
      <w:r>
        <w:rPr>
          <w:spacing w:val="-4"/>
        </w:rPr>
        <w:t xml:space="preserve"> </w:t>
      </w:r>
      <w:r>
        <w:t>lower</w:t>
      </w:r>
      <w:r>
        <w:rPr>
          <w:spacing w:val="-4"/>
        </w:rPr>
        <w:t xml:space="preserve"> </w:t>
      </w:r>
      <w:r>
        <w:t>than</w:t>
      </w:r>
      <w:r>
        <w:rPr>
          <w:spacing w:val="-4"/>
        </w:rPr>
        <w:t xml:space="preserve"> </w:t>
      </w:r>
      <w:r>
        <w:t>'well-known</w:t>
      </w:r>
      <w:r>
        <w:rPr>
          <w:spacing w:val="-4"/>
        </w:rPr>
        <w:t xml:space="preserve"> </w:t>
      </w:r>
      <w:r>
        <w:t>trade</w:t>
      </w:r>
      <w:r>
        <w:rPr>
          <w:spacing w:val="-4"/>
        </w:rPr>
        <w:t xml:space="preserve"> </w:t>
      </w:r>
      <w:r>
        <w:t>mark'</w:t>
      </w:r>
      <w:r>
        <w:rPr>
          <w:spacing w:val="-4"/>
        </w:rPr>
        <w:t xml:space="preserve"> </w:t>
      </w:r>
      <w:r>
        <w:t>under</w:t>
      </w:r>
      <w:r>
        <w:rPr>
          <w:spacing w:val="-4"/>
        </w:rPr>
        <w:t xml:space="preserve"> </w:t>
      </w:r>
      <w:r>
        <w:t>Section</w:t>
      </w:r>
      <w:r>
        <w:rPr>
          <w:spacing w:val="-4"/>
        </w:rPr>
        <w:t xml:space="preserve"> </w:t>
      </w:r>
      <w:r>
        <w:t>2(</w:t>
      </w:r>
      <w:proofErr w:type="gramStart"/>
      <w:r>
        <w:t>1)(</w:t>
      </w:r>
      <w:proofErr w:type="spellStart"/>
      <w:proofErr w:type="gramEnd"/>
      <w:r>
        <w:t>zg</w:t>
      </w:r>
      <w:proofErr w:type="spellEnd"/>
      <w:r>
        <w:t>)</w:t>
      </w:r>
      <w:r>
        <w:rPr>
          <w:spacing w:val="-4"/>
        </w:rPr>
        <w:t xml:space="preserve"> </w:t>
      </w:r>
      <w:r>
        <w:t>but</w:t>
      </w:r>
      <w:r>
        <w:rPr>
          <w:spacing w:val="-4"/>
        </w:rPr>
        <w:t xml:space="preserve"> </w:t>
      </w:r>
      <w:r>
        <w:t>higher than mere registration.</w:t>
      </w:r>
    </w:p>
    <w:p w:rsidR="0089541D" w:rsidRDefault="00BD6690">
      <w:pPr>
        <w:pStyle w:val="Heading1"/>
        <w:spacing w:before="80"/>
      </w:pPr>
      <w:r>
        <w:t>Section</w:t>
      </w:r>
      <w:r>
        <w:rPr>
          <w:spacing w:val="-3"/>
        </w:rPr>
        <w:t xml:space="preserve"> </w:t>
      </w:r>
      <w:r>
        <w:t>29(5)</w:t>
      </w:r>
      <w:r>
        <w:rPr>
          <w:spacing w:val="-2"/>
        </w:rPr>
        <w:t xml:space="preserve"> </w:t>
      </w:r>
      <w:r>
        <w:t>–</w:t>
      </w:r>
      <w:r>
        <w:rPr>
          <w:spacing w:val="-2"/>
        </w:rPr>
        <w:t xml:space="preserve"> </w:t>
      </w:r>
      <w:r>
        <w:t>use</w:t>
      </w:r>
      <w:r>
        <w:rPr>
          <w:spacing w:val="-2"/>
        </w:rPr>
        <w:t xml:space="preserve"> </w:t>
      </w:r>
      <w:r>
        <w:t>as</w:t>
      </w:r>
      <w:r>
        <w:rPr>
          <w:spacing w:val="-2"/>
        </w:rPr>
        <w:t xml:space="preserve"> </w:t>
      </w:r>
      <w:r>
        <w:t>trade</w:t>
      </w:r>
      <w:r>
        <w:rPr>
          <w:spacing w:val="-2"/>
        </w:rPr>
        <w:t xml:space="preserve"> </w:t>
      </w:r>
      <w:r>
        <w:rPr>
          <w:spacing w:val="-4"/>
        </w:rPr>
        <w:t>name</w:t>
      </w:r>
    </w:p>
    <w:p w:rsidR="0089541D" w:rsidRDefault="00BD6690">
      <w:pPr>
        <w:pStyle w:val="BodyText"/>
        <w:ind w:right="131"/>
      </w:pPr>
      <w:r>
        <w:t xml:space="preserve">Section 29(5) provides: "A registered trade mark is infringed by a person if he uses such registered trade mark, as </w:t>
      </w:r>
      <w:r>
        <w:t>his trade name or part of his trade name, or name of his</w:t>
      </w:r>
      <w:r>
        <w:rPr>
          <w:spacing w:val="-3"/>
        </w:rPr>
        <w:t xml:space="preserve"> </w:t>
      </w:r>
      <w:r>
        <w:t>business</w:t>
      </w:r>
      <w:r>
        <w:rPr>
          <w:spacing w:val="-3"/>
        </w:rPr>
        <w:t xml:space="preserve"> </w:t>
      </w:r>
      <w:r>
        <w:t>concern</w:t>
      </w:r>
      <w:r>
        <w:rPr>
          <w:spacing w:val="-3"/>
        </w:rPr>
        <w:t xml:space="preserve"> </w:t>
      </w:r>
      <w:r>
        <w:t>or</w:t>
      </w:r>
      <w:r>
        <w:rPr>
          <w:spacing w:val="-3"/>
        </w:rPr>
        <w:t xml:space="preserve"> </w:t>
      </w:r>
      <w:r>
        <w:t>part</w:t>
      </w:r>
      <w:r>
        <w:rPr>
          <w:spacing w:val="-3"/>
        </w:rPr>
        <w:t xml:space="preserve"> </w:t>
      </w:r>
      <w:r>
        <w:t>of</w:t>
      </w:r>
      <w:r>
        <w:rPr>
          <w:spacing w:val="-3"/>
        </w:rPr>
        <w:t xml:space="preserve"> </w:t>
      </w:r>
      <w:r>
        <w:t>the</w:t>
      </w:r>
      <w:r>
        <w:rPr>
          <w:spacing w:val="-3"/>
        </w:rPr>
        <w:t xml:space="preserve"> </w:t>
      </w:r>
      <w:r>
        <w:t>name,</w:t>
      </w:r>
      <w:r>
        <w:rPr>
          <w:spacing w:val="-3"/>
        </w:rPr>
        <w:t xml:space="preserve"> </w:t>
      </w:r>
      <w:r>
        <w:t>of</w:t>
      </w:r>
      <w:r>
        <w:rPr>
          <w:spacing w:val="-3"/>
        </w:rPr>
        <w:t xml:space="preserve"> </w:t>
      </w:r>
      <w:r>
        <w:t>his</w:t>
      </w:r>
      <w:r>
        <w:rPr>
          <w:spacing w:val="-3"/>
        </w:rPr>
        <w:t xml:space="preserve"> </w:t>
      </w:r>
      <w:r>
        <w:t>business</w:t>
      </w:r>
      <w:r>
        <w:rPr>
          <w:spacing w:val="-3"/>
        </w:rPr>
        <w:t xml:space="preserve"> </w:t>
      </w:r>
      <w:r>
        <w:t>concern</w:t>
      </w:r>
      <w:r>
        <w:rPr>
          <w:spacing w:val="-3"/>
        </w:rPr>
        <w:t xml:space="preserve"> </w:t>
      </w:r>
      <w:r>
        <w:t>dealing</w:t>
      </w:r>
      <w:r>
        <w:rPr>
          <w:spacing w:val="-3"/>
        </w:rPr>
        <w:t xml:space="preserve"> </w:t>
      </w:r>
      <w:r>
        <w:t>in</w:t>
      </w:r>
      <w:r>
        <w:rPr>
          <w:spacing w:val="-3"/>
        </w:rPr>
        <w:t xml:space="preserve"> </w:t>
      </w:r>
      <w:r>
        <w:t>goods</w:t>
      </w:r>
      <w:r>
        <w:rPr>
          <w:spacing w:val="-3"/>
        </w:rPr>
        <w:t xml:space="preserve"> </w:t>
      </w:r>
      <w:r>
        <w:t>or services</w:t>
      </w:r>
      <w:r>
        <w:rPr>
          <w:spacing w:val="-6"/>
        </w:rPr>
        <w:t xml:space="preserve"> </w:t>
      </w:r>
      <w:r>
        <w:t>in</w:t>
      </w:r>
      <w:r>
        <w:rPr>
          <w:spacing w:val="-4"/>
        </w:rPr>
        <w:t xml:space="preserve"> </w:t>
      </w:r>
      <w:r>
        <w:t>respect</w:t>
      </w:r>
      <w:r>
        <w:rPr>
          <w:spacing w:val="-3"/>
        </w:rPr>
        <w:t xml:space="preserve"> </w:t>
      </w:r>
      <w:r>
        <w:t>of</w:t>
      </w:r>
      <w:r>
        <w:rPr>
          <w:spacing w:val="-4"/>
        </w:rPr>
        <w:t xml:space="preserve"> </w:t>
      </w:r>
      <w:r>
        <w:t>which</w:t>
      </w:r>
      <w:r>
        <w:rPr>
          <w:spacing w:val="-3"/>
        </w:rPr>
        <w:t xml:space="preserve"> </w:t>
      </w:r>
      <w:r>
        <w:t>the</w:t>
      </w:r>
      <w:r>
        <w:rPr>
          <w:spacing w:val="-4"/>
        </w:rPr>
        <w:t xml:space="preserve"> </w:t>
      </w:r>
      <w:r>
        <w:t>trade</w:t>
      </w:r>
      <w:r>
        <w:rPr>
          <w:spacing w:val="-3"/>
        </w:rPr>
        <w:t xml:space="preserve"> </w:t>
      </w:r>
      <w:r>
        <w:t>mark</w:t>
      </w:r>
      <w:r>
        <w:rPr>
          <w:spacing w:val="-4"/>
        </w:rPr>
        <w:t xml:space="preserve"> </w:t>
      </w:r>
      <w:r>
        <w:t>is</w:t>
      </w:r>
      <w:r>
        <w:rPr>
          <w:spacing w:val="-3"/>
        </w:rPr>
        <w:t xml:space="preserve"> </w:t>
      </w:r>
      <w:r>
        <w:t>registered."</w:t>
      </w:r>
      <w:r>
        <w:rPr>
          <w:spacing w:val="-4"/>
        </w:rPr>
        <w:t xml:space="preserve"> </w:t>
      </w:r>
      <w:r>
        <w:t>This</w:t>
      </w:r>
      <w:r>
        <w:rPr>
          <w:spacing w:val="-3"/>
        </w:rPr>
        <w:t xml:space="preserve"> </w:t>
      </w:r>
      <w:r>
        <w:t>prevents</w:t>
      </w:r>
      <w:r>
        <w:rPr>
          <w:spacing w:val="-4"/>
        </w:rPr>
        <w:t xml:space="preserve"> </w:t>
      </w:r>
      <w:r>
        <w:t>traders</w:t>
      </w:r>
      <w:r>
        <w:rPr>
          <w:spacing w:val="-3"/>
        </w:rPr>
        <w:t xml:space="preserve"> </w:t>
      </w:r>
      <w:r>
        <w:rPr>
          <w:spacing w:val="-4"/>
        </w:rPr>
        <w:t>from</w:t>
      </w:r>
    </w:p>
    <w:p w:rsidR="0089541D" w:rsidRDefault="00BD6690">
      <w:pPr>
        <w:pStyle w:val="BodyText"/>
        <w:spacing w:before="22"/>
      </w:pPr>
      <w:r>
        <w:lastRenderedPageBreak/>
        <w:t>circumventing trade mark rights by adopting the registered mark as a company or business name rather than using it directly on goods or services. The protection is limited</w:t>
      </w:r>
      <w:r>
        <w:rPr>
          <w:spacing w:val="-3"/>
        </w:rPr>
        <w:t xml:space="preserve"> </w:t>
      </w:r>
      <w:r>
        <w:t>to</w:t>
      </w:r>
      <w:r>
        <w:rPr>
          <w:spacing w:val="-3"/>
        </w:rPr>
        <w:t xml:space="preserve"> </w:t>
      </w:r>
      <w:r>
        <w:t>use</w:t>
      </w:r>
      <w:r>
        <w:rPr>
          <w:spacing w:val="-3"/>
        </w:rPr>
        <w:t xml:space="preserve"> </w:t>
      </w:r>
      <w:r>
        <w:t>in</w:t>
      </w:r>
      <w:r>
        <w:rPr>
          <w:spacing w:val="-3"/>
        </w:rPr>
        <w:t xml:space="preserve"> </w:t>
      </w:r>
      <w:r>
        <w:t>connection</w:t>
      </w:r>
      <w:r>
        <w:rPr>
          <w:spacing w:val="-3"/>
        </w:rPr>
        <w:t xml:space="preserve"> </w:t>
      </w:r>
      <w:r>
        <w:t>with</w:t>
      </w:r>
      <w:r>
        <w:rPr>
          <w:spacing w:val="-3"/>
        </w:rPr>
        <w:t xml:space="preserve"> </w:t>
      </w:r>
      <w:r>
        <w:t>goods</w:t>
      </w:r>
      <w:r>
        <w:rPr>
          <w:spacing w:val="-3"/>
        </w:rPr>
        <w:t xml:space="preserve"> </w:t>
      </w:r>
      <w:r>
        <w:t>or</w:t>
      </w:r>
      <w:r>
        <w:rPr>
          <w:spacing w:val="-3"/>
        </w:rPr>
        <w:t xml:space="preserve"> </w:t>
      </w:r>
      <w:r>
        <w:t>services</w:t>
      </w:r>
      <w:r>
        <w:rPr>
          <w:spacing w:val="-3"/>
        </w:rPr>
        <w:t xml:space="preserve"> </w:t>
      </w:r>
      <w:r>
        <w:t>in</w:t>
      </w:r>
      <w:r>
        <w:rPr>
          <w:spacing w:val="-3"/>
        </w:rPr>
        <w:t xml:space="preserve"> </w:t>
      </w:r>
      <w:r>
        <w:t>the</w:t>
      </w:r>
      <w:r>
        <w:rPr>
          <w:spacing w:val="-3"/>
        </w:rPr>
        <w:t xml:space="preserve"> </w:t>
      </w:r>
      <w:r>
        <w:t>class</w:t>
      </w:r>
      <w:r>
        <w:rPr>
          <w:spacing w:val="-3"/>
        </w:rPr>
        <w:t xml:space="preserve"> </w:t>
      </w:r>
      <w:r>
        <w:t>for</w:t>
      </w:r>
      <w:r>
        <w:rPr>
          <w:spacing w:val="-3"/>
        </w:rPr>
        <w:t xml:space="preserve"> </w:t>
      </w:r>
      <w:r>
        <w:t>which</w:t>
      </w:r>
      <w:r>
        <w:rPr>
          <w:spacing w:val="-3"/>
        </w:rPr>
        <w:t xml:space="preserve"> </w:t>
      </w:r>
      <w:r>
        <w:t>the</w:t>
      </w:r>
      <w:r>
        <w:rPr>
          <w:spacing w:val="-3"/>
        </w:rPr>
        <w:t xml:space="preserve"> </w:t>
      </w:r>
      <w:r>
        <w:t>mark</w:t>
      </w:r>
      <w:r>
        <w:rPr>
          <w:spacing w:val="-3"/>
        </w:rPr>
        <w:t xml:space="preserve"> </w:t>
      </w:r>
      <w:r>
        <w:t xml:space="preserve">is </w:t>
      </w:r>
      <w:r>
        <w:rPr>
          <w:spacing w:val="-2"/>
        </w:rPr>
        <w:t>regis</w:t>
      </w:r>
      <w:r>
        <w:rPr>
          <w:spacing w:val="-2"/>
        </w:rPr>
        <w:t>tered.</w:t>
      </w:r>
    </w:p>
    <w:p w:rsidR="0089541D" w:rsidRDefault="00BD6690">
      <w:pPr>
        <w:pStyle w:val="Heading1"/>
        <w:spacing w:before="80"/>
      </w:pPr>
      <w:r>
        <w:t>Section</w:t>
      </w:r>
      <w:r>
        <w:rPr>
          <w:spacing w:val="-3"/>
        </w:rPr>
        <w:t xml:space="preserve"> </w:t>
      </w:r>
      <w:r>
        <w:t>29(6)</w:t>
      </w:r>
      <w:r>
        <w:rPr>
          <w:spacing w:val="-3"/>
        </w:rPr>
        <w:t xml:space="preserve"> </w:t>
      </w:r>
      <w:r>
        <w:t>–</w:t>
      </w:r>
      <w:r>
        <w:rPr>
          <w:spacing w:val="-3"/>
        </w:rPr>
        <w:t xml:space="preserve"> </w:t>
      </w:r>
      <w:r>
        <w:t>meaning</w:t>
      </w:r>
      <w:r>
        <w:rPr>
          <w:spacing w:val="-3"/>
        </w:rPr>
        <w:t xml:space="preserve"> </w:t>
      </w:r>
      <w:r>
        <w:t>of</w:t>
      </w:r>
      <w:r>
        <w:rPr>
          <w:spacing w:val="-3"/>
        </w:rPr>
        <w:t xml:space="preserve"> </w:t>
      </w:r>
      <w:r>
        <w:t>'use'</w:t>
      </w:r>
      <w:r>
        <w:rPr>
          <w:spacing w:val="-3"/>
        </w:rPr>
        <w:t xml:space="preserve"> </w:t>
      </w:r>
      <w:r>
        <w:t>of</w:t>
      </w:r>
      <w:r>
        <w:rPr>
          <w:spacing w:val="-3"/>
        </w:rPr>
        <w:t xml:space="preserve"> </w:t>
      </w:r>
      <w:r>
        <w:t>a</w:t>
      </w:r>
      <w:r>
        <w:rPr>
          <w:spacing w:val="-3"/>
        </w:rPr>
        <w:t xml:space="preserve"> </w:t>
      </w:r>
      <w:r>
        <w:t>registered</w:t>
      </w:r>
      <w:r>
        <w:rPr>
          <w:spacing w:val="-2"/>
        </w:rPr>
        <w:t xml:space="preserve"> </w:t>
      </w:r>
      <w:r>
        <w:rPr>
          <w:spacing w:val="-4"/>
        </w:rPr>
        <w:t>mark</w:t>
      </w:r>
    </w:p>
    <w:p w:rsidR="0089541D" w:rsidRDefault="00BD6690">
      <w:pPr>
        <w:pStyle w:val="BodyText"/>
      </w:pPr>
      <w:r>
        <w:t xml:space="preserve">Section 29(6) provides an inclusive definition of what constitutes use of a registered mark for the purposes of Section 29: a person uses a registered mark if in particular they: (a) affix it to </w:t>
      </w:r>
      <w:r>
        <w:t>goods or the packaging thereof; (b) offer or expose goods for sale, put them on the market, stock them for these purposes under the mark, or offer or supply</w:t>
      </w:r>
      <w:r>
        <w:rPr>
          <w:spacing w:val="-3"/>
        </w:rPr>
        <w:t xml:space="preserve"> </w:t>
      </w:r>
      <w:r>
        <w:t>services</w:t>
      </w:r>
      <w:r>
        <w:rPr>
          <w:spacing w:val="-3"/>
        </w:rPr>
        <w:t xml:space="preserve"> </w:t>
      </w:r>
      <w:r>
        <w:t>under</w:t>
      </w:r>
      <w:r>
        <w:rPr>
          <w:spacing w:val="-3"/>
        </w:rPr>
        <w:t xml:space="preserve"> </w:t>
      </w:r>
      <w:r>
        <w:t>the</w:t>
      </w:r>
      <w:r>
        <w:rPr>
          <w:spacing w:val="-3"/>
        </w:rPr>
        <w:t xml:space="preserve"> </w:t>
      </w:r>
      <w:r>
        <w:t>mark;</w:t>
      </w:r>
      <w:r>
        <w:rPr>
          <w:spacing w:val="-3"/>
        </w:rPr>
        <w:t xml:space="preserve"> </w:t>
      </w:r>
      <w:r>
        <w:t>(c)</w:t>
      </w:r>
      <w:r>
        <w:rPr>
          <w:spacing w:val="-3"/>
        </w:rPr>
        <w:t xml:space="preserve"> </w:t>
      </w:r>
      <w:r>
        <w:t>import</w:t>
      </w:r>
      <w:r>
        <w:rPr>
          <w:spacing w:val="-3"/>
        </w:rPr>
        <w:t xml:space="preserve"> </w:t>
      </w:r>
      <w:r>
        <w:t>or</w:t>
      </w:r>
      <w:r>
        <w:rPr>
          <w:spacing w:val="-3"/>
        </w:rPr>
        <w:t xml:space="preserve"> </w:t>
      </w:r>
      <w:r>
        <w:t>export</w:t>
      </w:r>
      <w:r>
        <w:rPr>
          <w:spacing w:val="-3"/>
        </w:rPr>
        <w:t xml:space="preserve"> </w:t>
      </w:r>
      <w:r>
        <w:t>goods</w:t>
      </w:r>
      <w:r>
        <w:rPr>
          <w:spacing w:val="-3"/>
        </w:rPr>
        <w:t xml:space="preserve"> </w:t>
      </w:r>
      <w:r>
        <w:t>under</w:t>
      </w:r>
      <w:r>
        <w:rPr>
          <w:spacing w:val="-3"/>
        </w:rPr>
        <w:t xml:space="preserve"> </w:t>
      </w:r>
      <w:r>
        <w:t>the</w:t>
      </w:r>
      <w:r>
        <w:rPr>
          <w:spacing w:val="-3"/>
        </w:rPr>
        <w:t xml:space="preserve"> </w:t>
      </w:r>
      <w:r>
        <w:t>mark;</w:t>
      </w:r>
      <w:r>
        <w:rPr>
          <w:spacing w:val="-3"/>
        </w:rPr>
        <w:t xml:space="preserve"> </w:t>
      </w:r>
      <w:r>
        <w:t>or</w:t>
      </w:r>
      <w:r>
        <w:rPr>
          <w:spacing w:val="-3"/>
        </w:rPr>
        <w:t xml:space="preserve"> </w:t>
      </w:r>
      <w:r>
        <w:t>(d)</w:t>
      </w:r>
      <w:r>
        <w:rPr>
          <w:spacing w:val="-3"/>
        </w:rPr>
        <w:t xml:space="preserve"> </w:t>
      </w:r>
      <w:r>
        <w:t>use the</w:t>
      </w:r>
      <w:r>
        <w:rPr>
          <w:spacing w:val="-3"/>
        </w:rPr>
        <w:t xml:space="preserve"> </w:t>
      </w:r>
      <w:r>
        <w:t>registered</w:t>
      </w:r>
      <w:r>
        <w:rPr>
          <w:spacing w:val="-3"/>
        </w:rPr>
        <w:t xml:space="preserve"> </w:t>
      </w:r>
      <w:r>
        <w:t>trade</w:t>
      </w:r>
      <w:r>
        <w:rPr>
          <w:spacing w:val="-3"/>
        </w:rPr>
        <w:t xml:space="preserve"> </w:t>
      </w:r>
      <w:r>
        <w:t>mark</w:t>
      </w:r>
      <w:r>
        <w:rPr>
          <w:spacing w:val="-3"/>
        </w:rPr>
        <w:t xml:space="preserve"> </w:t>
      </w:r>
      <w:r>
        <w:t>on</w:t>
      </w:r>
      <w:r>
        <w:rPr>
          <w:spacing w:val="-3"/>
        </w:rPr>
        <w:t xml:space="preserve"> </w:t>
      </w:r>
      <w:r>
        <w:t>business</w:t>
      </w:r>
      <w:r>
        <w:rPr>
          <w:spacing w:val="-3"/>
        </w:rPr>
        <w:t xml:space="preserve"> </w:t>
      </w:r>
      <w:r>
        <w:t>papers</w:t>
      </w:r>
      <w:r>
        <w:rPr>
          <w:spacing w:val="-3"/>
        </w:rPr>
        <w:t xml:space="preserve"> </w:t>
      </w:r>
      <w:r>
        <w:t>or</w:t>
      </w:r>
      <w:r>
        <w:rPr>
          <w:spacing w:val="-3"/>
        </w:rPr>
        <w:t xml:space="preserve"> </w:t>
      </w:r>
      <w:r>
        <w:t>in</w:t>
      </w:r>
      <w:r>
        <w:rPr>
          <w:spacing w:val="-3"/>
        </w:rPr>
        <w:t xml:space="preserve"> </w:t>
      </w:r>
      <w:r>
        <w:t>advertising.</w:t>
      </w:r>
      <w:r>
        <w:rPr>
          <w:spacing w:val="-3"/>
        </w:rPr>
        <w:t xml:space="preserve"> </w:t>
      </w:r>
      <w:r>
        <w:t>This</w:t>
      </w:r>
      <w:r>
        <w:rPr>
          <w:spacing w:val="-3"/>
        </w:rPr>
        <w:t xml:space="preserve"> </w:t>
      </w:r>
      <w:r>
        <w:t>list</w:t>
      </w:r>
      <w:r>
        <w:rPr>
          <w:spacing w:val="-3"/>
        </w:rPr>
        <w:t xml:space="preserve"> </w:t>
      </w:r>
      <w:r>
        <w:t>covers</w:t>
      </w:r>
      <w:r>
        <w:rPr>
          <w:spacing w:val="-3"/>
        </w:rPr>
        <w:t xml:space="preserve"> </w:t>
      </w:r>
      <w:r>
        <w:t>the</w:t>
      </w:r>
      <w:r>
        <w:rPr>
          <w:spacing w:val="-3"/>
        </w:rPr>
        <w:t xml:space="preserve"> </w:t>
      </w:r>
      <w:r>
        <w:t>full spectrum of commercial activity through which infringement might occur.</w:t>
      </w:r>
    </w:p>
    <w:p w:rsidR="0089541D" w:rsidRDefault="00BD6690">
      <w:pPr>
        <w:pStyle w:val="Heading1"/>
        <w:spacing w:before="80"/>
      </w:pPr>
      <w:r>
        <w:t>Section</w:t>
      </w:r>
      <w:r>
        <w:rPr>
          <w:spacing w:val="-5"/>
        </w:rPr>
        <w:t xml:space="preserve"> </w:t>
      </w:r>
      <w:r>
        <w:t>29(7)</w:t>
      </w:r>
      <w:r>
        <w:rPr>
          <w:spacing w:val="-4"/>
        </w:rPr>
        <w:t xml:space="preserve"> </w:t>
      </w:r>
      <w:r>
        <w:t>–</w:t>
      </w:r>
      <w:r>
        <w:rPr>
          <w:spacing w:val="-4"/>
        </w:rPr>
        <w:t xml:space="preserve"> </w:t>
      </w:r>
      <w:r>
        <w:t>application</w:t>
      </w:r>
      <w:r>
        <w:rPr>
          <w:spacing w:val="-5"/>
        </w:rPr>
        <w:t xml:space="preserve"> </w:t>
      </w:r>
      <w:r>
        <w:t>to</w:t>
      </w:r>
      <w:r>
        <w:rPr>
          <w:spacing w:val="-4"/>
        </w:rPr>
        <w:t xml:space="preserve"> </w:t>
      </w:r>
      <w:r>
        <w:t>labelling</w:t>
      </w:r>
      <w:r>
        <w:rPr>
          <w:spacing w:val="-4"/>
        </w:rPr>
        <w:t xml:space="preserve"> </w:t>
      </w:r>
      <w:r>
        <w:rPr>
          <w:spacing w:val="-2"/>
        </w:rPr>
        <w:t>materials</w:t>
      </w:r>
    </w:p>
    <w:p w:rsidR="0089541D" w:rsidRDefault="00BD6690">
      <w:pPr>
        <w:pStyle w:val="BodyText"/>
        <w:ind w:right="117"/>
      </w:pPr>
      <w:r>
        <w:t>Section 29(7) provides that a registered trade mark is infringed by a person who applies</w:t>
      </w:r>
      <w:r>
        <w:rPr>
          <w:spacing w:val="-3"/>
        </w:rPr>
        <w:t xml:space="preserve"> </w:t>
      </w:r>
      <w:r>
        <w:t>the</w:t>
      </w:r>
      <w:r>
        <w:rPr>
          <w:spacing w:val="-3"/>
        </w:rPr>
        <w:t xml:space="preserve"> </w:t>
      </w:r>
      <w:r>
        <w:t>mark</w:t>
      </w:r>
      <w:r>
        <w:rPr>
          <w:spacing w:val="-3"/>
        </w:rPr>
        <w:t xml:space="preserve"> </w:t>
      </w:r>
      <w:r>
        <w:t>to</w:t>
      </w:r>
      <w:r>
        <w:rPr>
          <w:spacing w:val="-3"/>
        </w:rPr>
        <w:t xml:space="preserve"> </w:t>
      </w:r>
      <w:r>
        <w:t>materials</w:t>
      </w:r>
      <w:r>
        <w:rPr>
          <w:spacing w:val="-3"/>
        </w:rPr>
        <w:t xml:space="preserve"> </w:t>
      </w:r>
      <w:r>
        <w:t>intended</w:t>
      </w:r>
      <w:r>
        <w:rPr>
          <w:spacing w:val="-3"/>
        </w:rPr>
        <w:t xml:space="preserve"> </w:t>
      </w:r>
      <w:r>
        <w:t>to</w:t>
      </w:r>
      <w:r>
        <w:rPr>
          <w:spacing w:val="-3"/>
        </w:rPr>
        <w:t xml:space="preserve"> </w:t>
      </w:r>
      <w:r>
        <w:t>be</w:t>
      </w:r>
      <w:r>
        <w:rPr>
          <w:spacing w:val="-3"/>
        </w:rPr>
        <w:t xml:space="preserve"> </w:t>
      </w:r>
      <w:r>
        <w:t>used</w:t>
      </w:r>
      <w:r>
        <w:rPr>
          <w:spacing w:val="-3"/>
        </w:rPr>
        <w:t xml:space="preserve"> </w:t>
      </w:r>
      <w:r>
        <w:t>for</w:t>
      </w:r>
      <w:r>
        <w:rPr>
          <w:spacing w:val="-3"/>
        </w:rPr>
        <w:t xml:space="preserve"> </w:t>
      </w:r>
      <w:r>
        <w:t>labelling</w:t>
      </w:r>
      <w:r>
        <w:rPr>
          <w:spacing w:val="-3"/>
        </w:rPr>
        <w:t xml:space="preserve"> </w:t>
      </w:r>
      <w:r>
        <w:t>or</w:t>
      </w:r>
      <w:r>
        <w:rPr>
          <w:spacing w:val="-3"/>
        </w:rPr>
        <w:t xml:space="preserve"> </w:t>
      </w:r>
      <w:r>
        <w:t>packaging</w:t>
      </w:r>
      <w:r>
        <w:rPr>
          <w:spacing w:val="-3"/>
        </w:rPr>
        <w:t xml:space="preserve"> </w:t>
      </w:r>
      <w:r>
        <w:t>goods,</w:t>
      </w:r>
      <w:r>
        <w:rPr>
          <w:spacing w:val="-3"/>
        </w:rPr>
        <w:t xml:space="preserve"> </w:t>
      </w:r>
      <w:r>
        <w:t xml:space="preserve">as a business paper, or for advertising goods or services, provided the person knew or had </w:t>
      </w:r>
      <w:r>
        <w:t xml:space="preserve">reason to believe that the application was not duly </w:t>
      </w:r>
      <w:proofErr w:type="spellStart"/>
      <w:r>
        <w:t>authorised</w:t>
      </w:r>
      <w:proofErr w:type="spellEnd"/>
      <w:r>
        <w:t xml:space="preserve">. This provision targets suppliers of packaging and printing services who knowingly participate in </w:t>
      </w:r>
      <w:r>
        <w:rPr>
          <w:spacing w:val="-2"/>
        </w:rPr>
        <w:t>infringement.</w:t>
      </w:r>
    </w:p>
    <w:p w:rsidR="0089541D" w:rsidRDefault="00BD6690">
      <w:pPr>
        <w:pStyle w:val="Heading1"/>
        <w:spacing w:before="80"/>
      </w:pPr>
      <w:r>
        <w:t>Section</w:t>
      </w:r>
      <w:r>
        <w:rPr>
          <w:spacing w:val="-4"/>
        </w:rPr>
        <w:t xml:space="preserve"> </w:t>
      </w:r>
      <w:r>
        <w:t>29(8)</w:t>
      </w:r>
      <w:r>
        <w:rPr>
          <w:spacing w:val="-4"/>
        </w:rPr>
        <w:t xml:space="preserve"> </w:t>
      </w:r>
      <w:r>
        <w:t>–</w:t>
      </w:r>
      <w:r>
        <w:rPr>
          <w:spacing w:val="-4"/>
        </w:rPr>
        <w:t xml:space="preserve"> </w:t>
      </w:r>
      <w:r>
        <w:t>infringing</w:t>
      </w:r>
      <w:r>
        <w:rPr>
          <w:spacing w:val="-4"/>
        </w:rPr>
        <w:t xml:space="preserve"> </w:t>
      </w:r>
      <w:r>
        <w:rPr>
          <w:spacing w:val="-2"/>
        </w:rPr>
        <w:t>advertising</w:t>
      </w:r>
    </w:p>
    <w:p w:rsidR="0089541D" w:rsidRDefault="00BD6690">
      <w:pPr>
        <w:pStyle w:val="BodyText"/>
        <w:ind w:right="114"/>
      </w:pPr>
      <w:r>
        <w:t>Section 29(8) provides that a registered trade mark is infringed by advertising if such advertising: (a) takes unfair advantage of and is contrary to honest practices in industrial</w:t>
      </w:r>
      <w:r>
        <w:rPr>
          <w:spacing w:val="-4"/>
        </w:rPr>
        <w:t xml:space="preserve"> </w:t>
      </w:r>
      <w:r>
        <w:t>or</w:t>
      </w:r>
      <w:r>
        <w:rPr>
          <w:spacing w:val="-4"/>
        </w:rPr>
        <w:t xml:space="preserve"> </w:t>
      </w:r>
      <w:r>
        <w:t>commercial</w:t>
      </w:r>
      <w:r>
        <w:rPr>
          <w:spacing w:val="-4"/>
        </w:rPr>
        <w:t xml:space="preserve"> </w:t>
      </w:r>
      <w:r>
        <w:t>matters;</w:t>
      </w:r>
      <w:r>
        <w:rPr>
          <w:spacing w:val="-4"/>
        </w:rPr>
        <w:t xml:space="preserve"> </w:t>
      </w:r>
      <w:r>
        <w:t>(b)</w:t>
      </w:r>
      <w:r>
        <w:rPr>
          <w:spacing w:val="-4"/>
        </w:rPr>
        <w:t xml:space="preserve"> </w:t>
      </w:r>
      <w:r>
        <w:t>is</w:t>
      </w:r>
      <w:r>
        <w:rPr>
          <w:spacing w:val="-4"/>
        </w:rPr>
        <w:t xml:space="preserve"> </w:t>
      </w:r>
      <w:r>
        <w:t>detrimental</w:t>
      </w:r>
      <w:r>
        <w:rPr>
          <w:spacing w:val="-4"/>
        </w:rPr>
        <w:t xml:space="preserve"> </w:t>
      </w:r>
      <w:r>
        <w:t>to</w:t>
      </w:r>
      <w:r>
        <w:rPr>
          <w:spacing w:val="-4"/>
        </w:rPr>
        <w:t xml:space="preserve"> </w:t>
      </w:r>
      <w:r>
        <w:t>the</w:t>
      </w:r>
      <w:r>
        <w:rPr>
          <w:spacing w:val="-4"/>
        </w:rPr>
        <w:t xml:space="preserve"> </w:t>
      </w:r>
      <w:r>
        <w:t>distinctive</w:t>
      </w:r>
      <w:r>
        <w:rPr>
          <w:spacing w:val="-4"/>
        </w:rPr>
        <w:t xml:space="preserve"> </w:t>
      </w:r>
      <w:r>
        <w:t>character</w:t>
      </w:r>
      <w:r>
        <w:rPr>
          <w:spacing w:val="-4"/>
        </w:rPr>
        <w:t xml:space="preserve"> </w:t>
      </w:r>
      <w:r>
        <w:t>of</w:t>
      </w:r>
      <w:r>
        <w:rPr>
          <w:spacing w:val="-4"/>
        </w:rPr>
        <w:t xml:space="preserve"> </w:t>
      </w:r>
      <w:r>
        <w:t>t</w:t>
      </w:r>
      <w:r>
        <w:t>he trade mark; or (c) is against the reputation of the trade mark. This provision is particularly relevant to comparative advertising. Not all comparative advertising infringes; only advertising that goes beyond honest comparison and takes unfair advantage</w:t>
      </w:r>
      <w:r>
        <w:t xml:space="preserve"> of or damages the mark crosses the line.</w:t>
      </w:r>
    </w:p>
    <w:p w:rsidR="0089541D" w:rsidRDefault="00BD6690">
      <w:pPr>
        <w:pStyle w:val="Heading1"/>
        <w:spacing w:before="80"/>
      </w:pPr>
      <w:r>
        <w:t>Section</w:t>
      </w:r>
      <w:r>
        <w:rPr>
          <w:spacing w:val="-3"/>
        </w:rPr>
        <w:t xml:space="preserve"> </w:t>
      </w:r>
      <w:r>
        <w:t>29(9)</w:t>
      </w:r>
      <w:r>
        <w:rPr>
          <w:spacing w:val="-2"/>
        </w:rPr>
        <w:t xml:space="preserve"> </w:t>
      </w:r>
      <w:r>
        <w:t>–</w:t>
      </w:r>
      <w:r>
        <w:rPr>
          <w:spacing w:val="-3"/>
        </w:rPr>
        <w:t xml:space="preserve"> </w:t>
      </w:r>
      <w:r>
        <w:t>spoken</w:t>
      </w:r>
      <w:r>
        <w:rPr>
          <w:spacing w:val="-2"/>
        </w:rPr>
        <w:t xml:space="preserve"> </w:t>
      </w:r>
      <w:r>
        <w:rPr>
          <w:spacing w:val="-5"/>
        </w:rPr>
        <w:t>use</w:t>
      </w:r>
    </w:p>
    <w:p w:rsidR="0089541D" w:rsidRDefault="00BD6690">
      <w:pPr>
        <w:pStyle w:val="BodyText"/>
      </w:pPr>
      <w:r>
        <w:t>Section</w:t>
      </w:r>
      <w:r>
        <w:rPr>
          <w:spacing w:val="-4"/>
        </w:rPr>
        <w:t xml:space="preserve"> </w:t>
      </w:r>
      <w:r>
        <w:t>29(9)</w:t>
      </w:r>
      <w:r>
        <w:rPr>
          <w:spacing w:val="-4"/>
        </w:rPr>
        <w:t xml:space="preserve"> </w:t>
      </w:r>
      <w:r>
        <w:t>provides</w:t>
      </w:r>
      <w:r>
        <w:rPr>
          <w:spacing w:val="-4"/>
        </w:rPr>
        <w:t xml:space="preserve"> </w:t>
      </w:r>
      <w:r>
        <w:t>that</w:t>
      </w:r>
      <w:r>
        <w:rPr>
          <w:spacing w:val="-4"/>
        </w:rPr>
        <w:t xml:space="preserve"> </w:t>
      </w:r>
      <w:r>
        <w:t>where</w:t>
      </w:r>
      <w:r>
        <w:rPr>
          <w:spacing w:val="-4"/>
        </w:rPr>
        <w:t xml:space="preserve"> </w:t>
      </w:r>
      <w:r>
        <w:t>the</w:t>
      </w:r>
      <w:r>
        <w:rPr>
          <w:spacing w:val="-4"/>
        </w:rPr>
        <w:t xml:space="preserve"> </w:t>
      </w:r>
      <w:r>
        <w:t>distinctive</w:t>
      </w:r>
      <w:r>
        <w:rPr>
          <w:spacing w:val="-4"/>
        </w:rPr>
        <w:t xml:space="preserve"> </w:t>
      </w:r>
      <w:r>
        <w:t>elements</w:t>
      </w:r>
      <w:r>
        <w:rPr>
          <w:spacing w:val="-4"/>
        </w:rPr>
        <w:t xml:space="preserve"> </w:t>
      </w:r>
      <w:r>
        <w:t>of</w:t>
      </w:r>
      <w:r>
        <w:rPr>
          <w:spacing w:val="-4"/>
        </w:rPr>
        <w:t xml:space="preserve"> </w:t>
      </w:r>
      <w:r>
        <w:t>a</w:t>
      </w:r>
      <w:r>
        <w:rPr>
          <w:spacing w:val="-4"/>
        </w:rPr>
        <w:t xml:space="preserve"> </w:t>
      </w:r>
      <w:r>
        <w:t>registered</w:t>
      </w:r>
      <w:r>
        <w:rPr>
          <w:spacing w:val="-4"/>
        </w:rPr>
        <w:t xml:space="preserve"> </w:t>
      </w:r>
      <w:r>
        <w:t>trade</w:t>
      </w:r>
      <w:r>
        <w:rPr>
          <w:spacing w:val="-4"/>
        </w:rPr>
        <w:t xml:space="preserve"> </w:t>
      </w:r>
      <w:r>
        <w:t>mark consist of or include words, the trade mark may be infringed by the spoken use of those words as well</w:t>
      </w:r>
      <w:r>
        <w:t xml:space="preserve"> as by their visual representation. This provision ensures that infringement does not require the written or printed use of the mark; verbal references to the mark in advertising or commerce can also constitute infringement.</w:t>
      </w:r>
    </w:p>
    <w:p w:rsidR="0089541D" w:rsidRDefault="0089541D">
      <w:pPr>
        <w:pStyle w:val="BodyText"/>
        <w:spacing w:before="140"/>
        <w:ind w:left="0"/>
      </w:pPr>
    </w:p>
    <w:p w:rsidR="0089541D" w:rsidRDefault="00BD6690">
      <w:pPr>
        <w:pStyle w:val="Heading1"/>
        <w:numPr>
          <w:ilvl w:val="0"/>
          <w:numId w:val="3"/>
        </w:numPr>
        <w:tabs>
          <w:tab w:val="left" w:pos="367"/>
        </w:tabs>
        <w:ind w:left="367"/>
      </w:pPr>
      <w:r>
        <w:t>Limits</w:t>
      </w:r>
      <w:r>
        <w:rPr>
          <w:spacing w:val="-4"/>
        </w:rPr>
        <w:t xml:space="preserve"> </w:t>
      </w:r>
      <w:r>
        <w:t>on</w:t>
      </w:r>
      <w:r>
        <w:rPr>
          <w:spacing w:val="-4"/>
        </w:rPr>
        <w:t xml:space="preserve"> </w:t>
      </w:r>
      <w:r>
        <w:t>effect</w:t>
      </w:r>
      <w:r>
        <w:rPr>
          <w:spacing w:val="-3"/>
        </w:rPr>
        <w:t xml:space="preserve"> </w:t>
      </w:r>
      <w:r>
        <w:t>of</w:t>
      </w:r>
      <w:r>
        <w:rPr>
          <w:spacing w:val="-4"/>
        </w:rPr>
        <w:t xml:space="preserve"> </w:t>
      </w:r>
      <w:r>
        <w:t>registered</w:t>
      </w:r>
      <w:r>
        <w:rPr>
          <w:spacing w:val="-3"/>
        </w:rPr>
        <w:t xml:space="preserve"> </w:t>
      </w:r>
      <w:r>
        <w:t>trade</w:t>
      </w:r>
      <w:r>
        <w:rPr>
          <w:spacing w:val="-4"/>
        </w:rPr>
        <w:t xml:space="preserve"> </w:t>
      </w:r>
      <w:r>
        <w:t>mark</w:t>
      </w:r>
      <w:r>
        <w:rPr>
          <w:spacing w:val="-3"/>
        </w:rPr>
        <w:t xml:space="preserve"> </w:t>
      </w:r>
      <w:r>
        <w:t>–</w:t>
      </w:r>
      <w:r>
        <w:rPr>
          <w:spacing w:val="-4"/>
        </w:rPr>
        <w:t xml:space="preserve"> </w:t>
      </w:r>
      <w:r>
        <w:t>Section</w:t>
      </w:r>
      <w:r>
        <w:rPr>
          <w:spacing w:val="-3"/>
        </w:rPr>
        <w:t xml:space="preserve"> </w:t>
      </w:r>
      <w:r>
        <w:rPr>
          <w:spacing w:val="-5"/>
        </w:rPr>
        <w:t>30</w:t>
      </w:r>
    </w:p>
    <w:p w:rsidR="0089541D" w:rsidRDefault="00BD6690">
      <w:pPr>
        <w:pStyle w:val="BodyText"/>
        <w:ind w:right="131"/>
      </w:pPr>
      <w:r>
        <w:t>Section 30 sets out the circumstances in which the use of a registered trade mark does not constitute infringement. Section 30(1) provides that Section 29 does not prevent</w:t>
      </w:r>
      <w:r>
        <w:rPr>
          <w:spacing w:val="-4"/>
        </w:rPr>
        <w:t xml:space="preserve"> </w:t>
      </w:r>
      <w:r>
        <w:t>use</w:t>
      </w:r>
      <w:r>
        <w:rPr>
          <w:spacing w:val="-4"/>
        </w:rPr>
        <w:t xml:space="preserve"> </w:t>
      </w:r>
      <w:r>
        <w:t>by</w:t>
      </w:r>
      <w:r>
        <w:rPr>
          <w:spacing w:val="-4"/>
        </w:rPr>
        <w:t xml:space="preserve"> </w:t>
      </w:r>
      <w:r>
        <w:t>any</w:t>
      </w:r>
      <w:r>
        <w:rPr>
          <w:spacing w:val="-4"/>
        </w:rPr>
        <w:t xml:space="preserve"> </w:t>
      </w:r>
      <w:r>
        <w:t>person</w:t>
      </w:r>
      <w:r>
        <w:rPr>
          <w:spacing w:val="-4"/>
        </w:rPr>
        <w:t xml:space="preserve"> </w:t>
      </w:r>
      <w:r>
        <w:t>of</w:t>
      </w:r>
      <w:r>
        <w:rPr>
          <w:spacing w:val="-4"/>
        </w:rPr>
        <w:t xml:space="preserve"> </w:t>
      </w:r>
      <w:r>
        <w:t>a</w:t>
      </w:r>
      <w:r>
        <w:rPr>
          <w:spacing w:val="-4"/>
        </w:rPr>
        <w:t xml:space="preserve"> </w:t>
      </w:r>
      <w:r>
        <w:t>registered</w:t>
      </w:r>
      <w:r>
        <w:rPr>
          <w:spacing w:val="-4"/>
        </w:rPr>
        <w:t xml:space="preserve"> </w:t>
      </w:r>
      <w:r>
        <w:t>trade</w:t>
      </w:r>
      <w:r>
        <w:rPr>
          <w:spacing w:val="-4"/>
        </w:rPr>
        <w:t xml:space="preserve"> </w:t>
      </w:r>
      <w:r>
        <w:t>mark</w:t>
      </w:r>
      <w:r>
        <w:rPr>
          <w:spacing w:val="-4"/>
        </w:rPr>
        <w:t xml:space="preserve"> </w:t>
      </w:r>
      <w:r>
        <w:t>for</w:t>
      </w:r>
      <w:r>
        <w:rPr>
          <w:spacing w:val="-4"/>
        </w:rPr>
        <w:t xml:space="preserve"> </w:t>
      </w:r>
      <w:r>
        <w:t>the</w:t>
      </w:r>
      <w:r>
        <w:rPr>
          <w:spacing w:val="-4"/>
        </w:rPr>
        <w:t xml:space="preserve"> </w:t>
      </w:r>
      <w:r>
        <w:t>purpose</w:t>
      </w:r>
      <w:r>
        <w:rPr>
          <w:spacing w:val="-4"/>
        </w:rPr>
        <w:t xml:space="preserve"> </w:t>
      </w:r>
      <w:r>
        <w:t>of</w:t>
      </w:r>
      <w:r>
        <w:rPr>
          <w:spacing w:val="-4"/>
        </w:rPr>
        <w:t xml:space="preserve"> </w:t>
      </w:r>
      <w:r>
        <w:t>identifying goods or services as those of the proprietor, provided the use: (a) is in accordance with honest practices in industrial or commercial matters; and (b) is not such as to take unfair advantage of or be detrimental to the distinctive c</w:t>
      </w:r>
      <w:r>
        <w:t>haracter or repute of</w:t>
      </w:r>
    </w:p>
    <w:p w:rsidR="0089541D" w:rsidRDefault="00BD6690">
      <w:pPr>
        <w:pStyle w:val="BodyText"/>
        <w:spacing w:before="22"/>
        <w:ind w:right="131"/>
      </w:pPr>
      <w:r>
        <w:lastRenderedPageBreak/>
        <w:t>the</w:t>
      </w:r>
      <w:r>
        <w:rPr>
          <w:spacing w:val="-4"/>
        </w:rPr>
        <w:t xml:space="preserve"> </w:t>
      </w:r>
      <w:r>
        <w:t>trade</w:t>
      </w:r>
      <w:r>
        <w:rPr>
          <w:spacing w:val="-4"/>
        </w:rPr>
        <w:t xml:space="preserve"> </w:t>
      </w:r>
      <w:proofErr w:type="gramStart"/>
      <w:r>
        <w:t>mark</w:t>
      </w:r>
      <w:proofErr w:type="gramEnd"/>
      <w:r>
        <w:t>.</w:t>
      </w:r>
      <w:r>
        <w:rPr>
          <w:spacing w:val="-4"/>
        </w:rPr>
        <w:t xml:space="preserve"> </w:t>
      </w:r>
      <w:r>
        <w:t>This</w:t>
      </w:r>
      <w:r>
        <w:rPr>
          <w:spacing w:val="-4"/>
        </w:rPr>
        <w:t xml:space="preserve"> </w:t>
      </w:r>
      <w:r>
        <w:t>provision</w:t>
      </w:r>
      <w:r>
        <w:rPr>
          <w:spacing w:val="-4"/>
        </w:rPr>
        <w:t xml:space="preserve"> </w:t>
      </w:r>
      <w:proofErr w:type="spellStart"/>
      <w:r>
        <w:t>recognises</w:t>
      </w:r>
      <w:proofErr w:type="spellEnd"/>
      <w:r>
        <w:rPr>
          <w:spacing w:val="-4"/>
        </w:rPr>
        <w:t xml:space="preserve"> </w:t>
      </w:r>
      <w:r>
        <w:t>the</w:t>
      </w:r>
      <w:r>
        <w:rPr>
          <w:spacing w:val="-4"/>
        </w:rPr>
        <w:t xml:space="preserve"> </w:t>
      </w:r>
      <w:r>
        <w:t>legitimate</w:t>
      </w:r>
      <w:r>
        <w:rPr>
          <w:spacing w:val="-4"/>
        </w:rPr>
        <w:t xml:space="preserve"> </w:t>
      </w:r>
      <w:r>
        <w:t>use</w:t>
      </w:r>
      <w:r>
        <w:rPr>
          <w:spacing w:val="-4"/>
        </w:rPr>
        <w:t xml:space="preserve"> </w:t>
      </w:r>
      <w:r>
        <w:t>of</w:t>
      </w:r>
      <w:r>
        <w:rPr>
          <w:spacing w:val="-4"/>
        </w:rPr>
        <w:t xml:space="preserve"> </w:t>
      </w:r>
      <w:r>
        <w:t>a</w:t>
      </w:r>
      <w:r>
        <w:rPr>
          <w:spacing w:val="-4"/>
        </w:rPr>
        <w:t xml:space="preserve"> </w:t>
      </w:r>
      <w:r>
        <w:t>registered</w:t>
      </w:r>
      <w:r>
        <w:rPr>
          <w:spacing w:val="-4"/>
        </w:rPr>
        <w:t xml:space="preserve"> </w:t>
      </w:r>
      <w:r>
        <w:t>mark</w:t>
      </w:r>
      <w:r>
        <w:rPr>
          <w:spacing w:val="-4"/>
        </w:rPr>
        <w:t xml:space="preserve"> </w:t>
      </w:r>
      <w:r>
        <w:t>to refer to the proprietor's own goods — a use that is necessary for effective commercial communication including comparative advertising, spare parts s</w:t>
      </w:r>
      <w:r>
        <w:t>upply, and resale of original goods.</w:t>
      </w:r>
    </w:p>
    <w:p w:rsidR="0089541D" w:rsidRDefault="00BD6690">
      <w:pPr>
        <w:pStyle w:val="BodyText"/>
        <w:spacing w:before="60"/>
        <w:ind w:right="117"/>
      </w:pPr>
      <w:r>
        <w:t>Section</w:t>
      </w:r>
      <w:r>
        <w:rPr>
          <w:spacing w:val="-3"/>
        </w:rPr>
        <w:t xml:space="preserve"> </w:t>
      </w:r>
      <w:r>
        <w:t>30(2)</w:t>
      </w:r>
      <w:r>
        <w:rPr>
          <w:spacing w:val="-3"/>
        </w:rPr>
        <w:t xml:space="preserve"> </w:t>
      </w:r>
      <w:r>
        <w:t>provides</w:t>
      </w:r>
      <w:r>
        <w:rPr>
          <w:spacing w:val="-3"/>
        </w:rPr>
        <w:t xml:space="preserve"> </w:t>
      </w:r>
      <w:r>
        <w:t>that</w:t>
      </w:r>
      <w:r>
        <w:rPr>
          <w:spacing w:val="-3"/>
        </w:rPr>
        <w:t xml:space="preserve"> </w:t>
      </w:r>
      <w:r>
        <w:t>a</w:t>
      </w:r>
      <w:r>
        <w:rPr>
          <w:spacing w:val="-3"/>
        </w:rPr>
        <w:t xml:space="preserve"> </w:t>
      </w:r>
      <w:r>
        <w:t>registered</w:t>
      </w:r>
      <w:r>
        <w:rPr>
          <w:spacing w:val="-3"/>
        </w:rPr>
        <w:t xml:space="preserve"> </w:t>
      </w:r>
      <w:r>
        <w:t>trade</w:t>
      </w:r>
      <w:r>
        <w:rPr>
          <w:spacing w:val="-3"/>
        </w:rPr>
        <w:t xml:space="preserve"> </w:t>
      </w:r>
      <w:r>
        <w:t>mark</w:t>
      </w:r>
      <w:r>
        <w:rPr>
          <w:spacing w:val="-3"/>
        </w:rPr>
        <w:t xml:space="preserve"> </w:t>
      </w:r>
      <w:r>
        <w:t>is</w:t>
      </w:r>
      <w:r>
        <w:rPr>
          <w:spacing w:val="-3"/>
        </w:rPr>
        <w:t xml:space="preserve"> </w:t>
      </w:r>
      <w:r>
        <w:t>not</w:t>
      </w:r>
      <w:r>
        <w:rPr>
          <w:spacing w:val="-3"/>
        </w:rPr>
        <w:t xml:space="preserve"> </w:t>
      </w:r>
      <w:r>
        <w:t>infringed</w:t>
      </w:r>
      <w:r>
        <w:rPr>
          <w:spacing w:val="-3"/>
        </w:rPr>
        <w:t xml:space="preserve"> </w:t>
      </w:r>
      <w:r>
        <w:t>where:</w:t>
      </w:r>
      <w:r>
        <w:rPr>
          <w:spacing w:val="-3"/>
        </w:rPr>
        <w:t xml:space="preserve"> </w:t>
      </w:r>
      <w:r>
        <w:t>(a)</w:t>
      </w:r>
      <w:r>
        <w:rPr>
          <w:spacing w:val="-3"/>
        </w:rPr>
        <w:t xml:space="preserve"> </w:t>
      </w:r>
      <w:r>
        <w:t>the</w:t>
      </w:r>
      <w:r>
        <w:rPr>
          <w:spacing w:val="-3"/>
        </w:rPr>
        <w:t xml:space="preserve"> </w:t>
      </w:r>
      <w:r>
        <w:t>use indicates the kind, quality, quantity, intended purpose, value, geographical origin, time of production or other characteristics of</w:t>
      </w:r>
      <w:r>
        <w:t xml:space="preserve"> goods or services; (b) the use is within any condition or limitation to which the registration is subject; (c) the use relates to goods or services in connection with which the registered proprietor or registered user has applied the mark and has not subs</w:t>
      </w:r>
      <w:r>
        <w:t>equently removed it, or has at any time consented to use; or (d) the use relates to goods adapted to form part of, or be accessory to, other goods in relation to which the mark has been used without infringement, and the use is reasonably necessary to indi</w:t>
      </w:r>
      <w:r>
        <w:t>cate the adaptation. Section 30(3) provides that where goods bearing a registered trade mark are lawfully acquired, the sale or other dealing in those goods by the acquirer or any person claiming through the acquirer is not infringement, subject to Section</w:t>
      </w:r>
      <w:r>
        <w:t xml:space="preserve"> 30(4) — which provides that this exemption does not apply where the condition of the goods has been changed or impaired after they were put on the market.</w:t>
      </w:r>
    </w:p>
    <w:p w:rsidR="0089541D" w:rsidRDefault="0089541D">
      <w:pPr>
        <w:pStyle w:val="BodyText"/>
        <w:spacing w:before="139"/>
        <w:ind w:left="0"/>
      </w:pPr>
    </w:p>
    <w:p w:rsidR="0089541D" w:rsidRDefault="00BD6690">
      <w:pPr>
        <w:pStyle w:val="Heading1"/>
        <w:numPr>
          <w:ilvl w:val="0"/>
          <w:numId w:val="3"/>
        </w:numPr>
        <w:tabs>
          <w:tab w:val="left" w:pos="367"/>
        </w:tabs>
        <w:spacing w:before="1"/>
        <w:ind w:left="367"/>
      </w:pPr>
      <w:r>
        <w:t>Passing</w:t>
      </w:r>
      <w:r>
        <w:rPr>
          <w:spacing w:val="-3"/>
        </w:rPr>
        <w:t xml:space="preserve"> </w:t>
      </w:r>
      <w:r>
        <w:t>off</w:t>
      </w:r>
      <w:r>
        <w:rPr>
          <w:spacing w:val="-3"/>
        </w:rPr>
        <w:t xml:space="preserve"> </w:t>
      </w:r>
      <w:r>
        <w:t>–</w:t>
      </w:r>
      <w:r>
        <w:rPr>
          <w:spacing w:val="-3"/>
        </w:rPr>
        <w:t xml:space="preserve"> </w:t>
      </w:r>
      <w:r>
        <w:t>Section</w:t>
      </w:r>
      <w:r>
        <w:rPr>
          <w:spacing w:val="-3"/>
        </w:rPr>
        <w:t xml:space="preserve"> </w:t>
      </w:r>
      <w:r>
        <w:t>27(2)</w:t>
      </w:r>
      <w:r>
        <w:rPr>
          <w:spacing w:val="-3"/>
        </w:rPr>
        <w:t xml:space="preserve"> </w:t>
      </w:r>
      <w:r>
        <w:t>and</w:t>
      </w:r>
      <w:r>
        <w:rPr>
          <w:spacing w:val="-3"/>
        </w:rPr>
        <w:t xml:space="preserve"> </w:t>
      </w:r>
      <w:r>
        <w:t>common</w:t>
      </w:r>
      <w:r>
        <w:rPr>
          <w:spacing w:val="-2"/>
        </w:rPr>
        <w:t xml:space="preserve"> </w:t>
      </w:r>
      <w:r>
        <w:rPr>
          <w:spacing w:val="-5"/>
        </w:rPr>
        <w:t>law</w:t>
      </w:r>
    </w:p>
    <w:p w:rsidR="0089541D" w:rsidRDefault="00BD6690">
      <w:pPr>
        <w:pStyle w:val="BodyText"/>
        <w:ind w:right="114"/>
      </w:pPr>
      <w:r>
        <w:t>The</w:t>
      </w:r>
      <w:r>
        <w:rPr>
          <w:spacing w:val="-1"/>
        </w:rPr>
        <w:t xml:space="preserve"> </w:t>
      </w:r>
      <w:r>
        <w:t>action</w:t>
      </w:r>
      <w:r>
        <w:rPr>
          <w:spacing w:val="-1"/>
        </w:rPr>
        <w:t xml:space="preserve"> </w:t>
      </w:r>
      <w:r>
        <w:t>for</w:t>
      </w:r>
      <w:r>
        <w:rPr>
          <w:spacing w:val="-1"/>
        </w:rPr>
        <w:t xml:space="preserve"> </w:t>
      </w:r>
      <w:r>
        <w:t>passing</w:t>
      </w:r>
      <w:r>
        <w:rPr>
          <w:spacing w:val="-1"/>
        </w:rPr>
        <w:t xml:space="preserve"> </w:t>
      </w:r>
      <w:r>
        <w:t>off</w:t>
      </w:r>
      <w:r>
        <w:rPr>
          <w:spacing w:val="-1"/>
        </w:rPr>
        <w:t xml:space="preserve"> </w:t>
      </w:r>
      <w:r>
        <w:t>protects</w:t>
      </w:r>
      <w:r>
        <w:rPr>
          <w:spacing w:val="-1"/>
        </w:rPr>
        <w:t xml:space="preserve"> </w:t>
      </w:r>
      <w:r>
        <w:t>the</w:t>
      </w:r>
      <w:r>
        <w:rPr>
          <w:spacing w:val="-1"/>
        </w:rPr>
        <w:t xml:space="preserve"> </w:t>
      </w:r>
      <w:r>
        <w:t>goodwill</w:t>
      </w:r>
      <w:r>
        <w:rPr>
          <w:spacing w:val="-1"/>
        </w:rPr>
        <w:t xml:space="preserve"> </w:t>
      </w:r>
      <w:r>
        <w:t>associated</w:t>
      </w:r>
      <w:r>
        <w:rPr>
          <w:spacing w:val="-1"/>
        </w:rPr>
        <w:t xml:space="preserve"> </w:t>
      </w:r>
      <w:r>
        <w:t>with</w:t>
      </w:r>
      <w:r>
        <w:rPr>
          <w:spacing w:val="-1"/>
        </w:rPr>
        <w:t xml:space="preserve"> </w:t>
      </w:r>
      <w:r>
        <w:t>a</w:t>
      </w:r>
      <w:r>
        <w:rPr>
          <w:spacing w:val="-1"/>
        </w:rPr>
        <w:t xml:space="preserve"> </w:t>
      </w:r>
      <w:r>
        <w:t>trade</w:t>
      </w:r>
      <w:r>
        <w:rPr>
          <w:spacing w:val="-1"/>
        </w:rPr>
        <w:t xml:space="preserve"> </w:t>
      </w:r>
      <w:r>
        <w:t>mark</w:t>
      </w:r>
      <w:r>
        <w:rPr>
          <w:spacing w:val="-1"/>
        </w:rPr>
        <w:t xml:space="preserve"> </w:t>
      </w:r>
      <w:r>
        <w:t>or</w:t>
      </w:r>
      <w:r>
        <w:rPr>
          <w:spacing w:val="-1"/>
        </w:rPr>
        <w:t xml:space="preserve"> </w:t>
      </w:r>
      <w:r>
        <w:t>trade name against misrepresentation. It is available to both registered and unregistered mark owners and does not require the claimant to have registered the mark in any class. The elements of passing off were classically f</w:t>
      </w:r>
      <w:r>
        <w:t>ormulated as the 'classical trinity' in Reckitt &amp; Colman Products Ltd. v. Borden Inc. [1990] 1 WLR 491 (HL), which has been widely adopted by Indian courts. The three elements are: (</w:t>
      </w:r>
      <w:proofErr w:type="spellStart"/>
      <w:r>
        <w:t>i</w:t>
      </w:r>
      <w:proofErr w:type="spellEnd"/>
      <w:r>
        <w:t xml:space="preserve">) goodwill: the claimant must have established goodwill or reputation in </w:t>
      </w:r>
      <w:r>
        <w:t>their trade or business attached</w:t>
      </w:r>
      <w:r>
        <w:rPr>
          <w:spacing w:val="-3"/>
        </w:rPr>
        <w:t xml:space="preserve"> </w:t>
      </w:r>
      <w:r>
        <w:t>to</w:t>
      </w:r>
      <w:r>
        <w:rPr>
          <w:spacing w:val="-3"/>
        </w:rPr>
        <w:t xml:space="preserve"> </w:t>
      </w:r>
      <w:r>
        <w:t>a</w:t>
      </w:r>
      <w:r>
        <w:rPr>
          <w:spacing w:val="-3"/>
        </w:rPr>
        <w:t xml:space="preserve"> </w:t>
      </w:r>
      <w:r>
        <w:t>distinctive</w:t>
      </w:r>
      <w:r>
        <w:rPr>
          <w:spacing w:val="-3"/>
        </w:rPr>
        <w:t xml:space="preserve"> </w:t>
      </w:r>
      <w:r>
        <w:t>mark,</w:t>
      </w:r>
      <w:r>
        <w:rPr>
          <w:spacing w:val="-3"/>
        </w:rPr>
        <w:t xml:space="preserve"> </w:t>
      </w:r>
      <w:r>
        <w:t>get-up,</w:t>
      </w:r>
      <w:r>
        <w:rPr>
          <w:spacing w:val="-3"/>
        </w:rPr>
        <w:t xml:space="preserve"> </w:t>
      </w:r>
      <w:r>
        <w:t>or</w:t>
      </w:r>
      <w:r>
        <w:rPr>
          <w:spacing w:val="-3"/>
        </w:rPr>
        <w:t xml:space="preserve"> </w:t>
      </w:r>
      <w:r>
        <w:t>name;</w:t>
      </w:r>
      <w:r>
        <w:rPr>
          <w:spacing w:val="-3"/>
        </w:rPr>
        <w:t xml:space="preserve"> </w:t>
      </w:r>
      <w:r>
        <w:t>(ii)</w:t>
      </w:r>
      <w:r>
        <w:rPr>
          <w:spacing w:val="-3"/>
        </w:rPr>
        <w:t xml:space="preserve"> </w:t>
      </w:r>
      <w:r>
        <w:t>misrepresentation:</w:t>
      </w:r>
      <w:r>
        <w:rPr>
          <w:spacing w:val="-3"/>
        </w:rPr>
        <w:t xml:space="preserve"> </w:t>
      </w:r>
      <w:r>
        <w:t>the</w:t>
      </w:r>
      <w:r>
        <w:rPr>
          <w:spacing w:val="-3"/>
        </w:rPr>
        <w:t xml:space="preserve"> </w:t>
      </w:r>
      <w:r>
        <w:t>defendant must</w:t>
      </w:r>
      <w:r>
        <w:rPr>
          <w:spacing w:val="-4"/>
        </w:rPr>
        <w:t xml:space="preserve"> </w:t>
      </w:r>
      <w:r>
        <w:t>have</w:t>
      </w:r>
      <w:r>
        <w:rPr>
          <w:spacing w:val="-4"/>
        </w:rPr>
        <w:t xml:space="preserve"> </w:t>
      </w:r>
      <w:r>
        <w:t>made</w:t>
      </w:r>
      <w:r>
        <w:rPr>
          <w:spacing w:val="-4"/>
        </w:rPr>
        <w:t xml:space="preserve"> </w:t>
      </w:r>
      <w:r>
        <w:t>or</w:t>
      </w:r>
      <w:r>
        <w:rPr>
          <w:spacing w:val="-4"/>
        </w:rPr>
        <w:t xml:space="preserve"> </w:t>
      </w:r>
      <w:r>
        <w:t>be</w:t>
      </w:r>
      <w:r>
        <w:rPr>
          <w:spacing w:val="-4"/>
        </w:rPr>
        <w:t xml:space="preserve"> </w:t>
      </w:r>
      <w:r>
        <w:t>making</w:t>
      </w:r>
      <w:r>
        <w:rPr>
          <w:spacing w:val="-4"/>
        </w:rPr>
        <w:t xml:space="preserve"> </w:t>
      </w:r>
      <w:r>
        <w:t>a</w:t>
      </w:r>
      <w:r>
        <w:rPr>
          <w:spacing w:val="-4"/>
        </w:rPr>
        <w:t xml:space="preserve"> </w:t>
      </w:r>
      <w:r>
        <w:t>misrepresentation</w:t>
      </w:r>
      <w:r>
        <w:rPr>
          <w:spacing w:val="-4"/>
        </w:rPr>
        <w:t xml:space="preserve"> </w:t>
      </w:r>
      <w:r>
        <w:t>—</w:t>
      </w:r>
      <w:r>
        <w:rPr>
          <w:spacing w:val="-4"/>
        </w:rPr>
        <w:t xml:space="preserve"> </w:t>
      </w:r>
      <w:r>
        <w:t>intentional</w:t>
      </w:r>
      <w:r>
        <w:rPr>
          <w:spacing w:val="-4"/>
        </w:rPr>
        <w:t xml:space="preserve"> </w:t>
      </w:r>
      <w:r>
        <w:t>or</w:t>
      </w:r>
      <w:r>
        <w:rPr>
          <w:spacing w:val="-4"/>
        </w:rPr>
        <w:t xml:space="preserve"> </w:t>
      </w:r>
      <w:r>
        <w:t>not</w:t>
      </w:r>
      <w:r>
        <w:rPr>
          <w:spacing w:val="-4"/>
        </w:rPr>
        <w:t xml:space="preserve"> </w:t>
      </w:r>
      <w:r>
        <w:t>—</w:t>
      </w:r>
      <w:r>
        <w:rPr>
          <w:spacing w:val="-4"/>
        </w:rPr>
        <w:t xml:space="preserve"> </w:t>
      </w:r>
      <w:r>
        <w:t>calculated to lead the public to believe that the defendant's goods or ser</w:t>
      </w:r>
      <w:r>
        <w:t xml:space="preserve">vices are those of the claimant or are associated with or </w:t>
      </w:r>
      <w:proofErr w:type="spellStart"/>
      <w:r>
        <w:t>authorised</w:t>
      </w:r>
      <w:proofErr w:type="spellEnd"/>
      <w:r>
        <w:t xml:space="preserve"> by the claimant; and (iii) damage: the misrepresentation has caused or is likely to cause damage to the claimant's goodwill.</w:t>
      </w:r>
    </w:p>
    <w:p w:rsidR="0089541D" w:rsidRDefault="00BD6690">
      <w:pPr>
        <w:pStyle w:val="BodyText"/>
        <w:spacing w:before="60"/>
        <w:ind w:right="131"/>
      </w:pPr>
      <w:r>
        <w:t xml:space="preserve">In </w:t>
      </w:r>
      <w:proofErr w:type="spellStart"/>
      <w:r>
        <w:t>Kaviraj</w:t>
      </w:r>
      <w:proofErr w:type="spellEnd"/>
      <w:r>
        <w:t xml:space="preserve"> Pandit Durga </w:t>
      </w:r>
      <w:proofErr w:type="spellStart"/>
      <w:r>
        <w:t>Dutt</w:t>
      </w:r>
      <w:proofErr w:type="spellEnd"/>
      <w:r>
        <w:t xml:space="preserve"> Sharma v. </w:t>
      </w:r>
      <w:proofErr w:type="spellStart"/>
      <w:r>
        <w:t>Navaratna</w:t>
      </w:r>
      <w:proofErr w:type="spellEnd"/>
      <w:r>
        <w:t xml:space="preserve"> Pharmaceutica</w:t>
      </w:r>
      <w:r>
        <w:t>l Laboratories, AIR 1965 SC 980, the Supreme Court held that in a passing-off action, unlike an infringement action, the court must consider the overall impression created on the relevant consumer, including the get-up, packaging, and all surrounding circu</w:t>
      </w:r>
      <w:r>
        <w:t>mstances,</w:t>
      </w:r>
      <w:r>
        <w:rPr>
          <w:spacing w:val="-3"/>
        </w:rPr>
        <w:t xml:space="preserve"> </w:t>
      </w:r>
      <w:r>
        <w:t>not</w:t>
      </w:r>
      <w:r>
        <w:rPr>
          <w:spacing w:val="-3"/>
        </w:rPr>
        <w:t xml:space="preserve"> </w:t>
      </w:r>
      <w:r>
        <w:t>merely</w:t>
      </w:r>
      <w:r>
        <w:rPr>
          <w:spacing w:val="-3"/>
        </w:rPr>
        <w:t xml:space="preserve"> </w:t>
      </w:r>
      <w:r>
        <w:t>the</w:t>
      </w:r>
      <w:r>
        <w:rPr>
          <w:spacing w:val="-3"/>
        </w:rPr>
        <w:t xml:space="preserve"> </w:t>
      </w:r>
      <w:r>
        <w:t>marks</w:t>
      </w:r>
      <w:r>
        <w:rPr>
          <w:spacing w:val="-3"/>
        </w:rPr>
        <w:t xml:space="preserve"> </w:t>
      </w:r>
      <w:r>
        <w:t>in</w:t>
      </w:r>
      <w:r>
        <w:rPr>
          <w:spacing w:val="-3"/>
        </w:rPr>
        <w:t xml:space="preserve"> </w:t>
      </w:r>
      <w:r>
        <w:t>isolation.</w:t>
      </w:r>
      <w:r>
        <w:rPr>
          <w:spacing w:val="-3"/>
        </w:rPr>
        <w:t xml:space="preserve"> </w:t>
      </w:r>
      <w:r>
        <w:t>In</w:t>
      </w:r>
      <w:r>
        <w:rPr>
          <w:spacing w:val="-3"/>
        </w:rPr>
        <w:t xml:space="preserve"> </w:t>
      </w:r>
      <w:proofErr w:type="spellStart"/>
      <w:r>
        <w:t>Laxmikant</w:t>
      </w:r>
      <w:proofErr w:type="spellEnd"/>
      <w:r>
        <w:rPr>
          <w:spacing w:val="-3"/>
        </w:rPr>
        <w:t xml:space="preserve"> </w:t>
      </w:r>
      <w:r>
        <w:t>V.</w:t>
      </w:r>
      <w:r>
        <w:rPr>
          <w:spacing w:val="-3"/>
        </w:rPr>
        <w:t xml:space="preserve"> </w:t>
      </w:r>
      <w:r>
        <w:t>Patel</w:t>
      </w:r>
      <w:r>
        <w:rPr>
          <w:spacing w:val="-3"/>
        </w:rPr>
        <w:t xml:space="preserve"> </w:t>
      </w:r>
      <w:r>
        <w:t>v.</w:t>
      </w:r>
      <w:r>
        <w:rPr>
          <w:spacing w:val="-3"/>
        </w:rPr>
        <w:t xml:space="preserve"> </w:t>
      </w:r>
      <w:proofErr w:type="spellStart"/>
      <w:r>
        <w:t>Chetanbhai</w:t>
      </w:r>
      <w:proofErr w:type="spellEnd"/>
      <w:r>
        <w:t xml:space="preserve"> Shah,</w:t>
      </w:r>
      <w:r>
        <w:rPr>
          <w:spacing w:val="-3"/>
        </w:rPr>
        <w:t xml:space="preserve"> </w:t>
      </w:r>
      <w:r>
        <w:t>(2002)</w:t>
      </w:r>
      <w:r>
        <w:rPr>
          <w:spacing w:val="-3"/>
        </w:rPr>
        <w:t xml:space="preserve"> </w:t>
      </w:r>
      <w:r>
        <w:t>3</w:t>
      </w:r>
      <w:r>
        <w:rPr>
          <w:spacing w:val="-2"/>
        </w:rPr>
        <w:t xml:space="preserve"> </w:t>
      </w:r>
      <w:r>
        <w:t>SCC</w:t>
      </w:r>
      <w:r>
        <w:rPr>
          <w:spacing w:val="-3"/>
        </w:rPr>
        <w:t xml:space="preserve"> </w:t>
      </w:r>
      <w:r>
        <w:t>65,</w:t>
      </w:r>
      <w:r>
        <w:rPr>
          <w:spacing w:val="-2"/>
        </w:rPr>
        <w:t xml:space="preserve"> </w:t>
      </w:r>
      <w:r>
        <w:t>the</w:t>
      </w:r>
      <w:r>
        <w:rPr>
          <w:spacing w:val="-3"/>
        </w:rPr>
        <w:t xml:space="preserve"> </w:t>
      </w:r>
      <w:r>
        <w:t>Court</w:t>
      </w:r>
      <w:r>
        <w:rPr>
          <w:spacing w:val="-3"/>
        </w:rPr>
        <w:t xml:space="preserve"> </w:t>
      </w:r>
      <w:r>
        <w:t>held</w:t>
      </w:r>
      <w:r>
        <w:rPr>
          <w:spacing w:val="-2"/>
        </w:rPr>
        <w:t xml:space="preserve"> </w:t>
      </w:r>
      <w:r>
        <w:t>that</w:t>
      </w:r>
      <w:r>
        <w:rPr>
          <w:spacing w:val="-3"/>
        </w:rPr>
        <w:t xml:space="preserve"> </w:t>
      </w:r>
      <w:r>
        <w:t>likelihood</w:t>
      </w:r>
      <w:r>
        <w:rPr>
          <w:spacing w:val="-2"/>
        </w:rPr>
        <w:t xml:space="preserve"> </w:t>
      </w:r>
      <w:r>
        <w:t>of</w:t>
      </w:r>
      <w:r>
        <w:rPr>
          <w:spacing w:val="-3"/>
        </w:rPr>
        <w:t xml:space="preserve"> </w:t>
      </w:r>
      <w:r>
        <w:t>injury</w:t>
      </w:r>
      <w:r>
        <w:rPr>
          <w:spacing w:val="-3"/>
        </w:rPr>
        <w:t xml:space="preserve"> </w:t>
      </w:r>
      <w:r>
        <w:t>to</w:t>
      </w:r>
      <w:r>
        <w:rPr>
          <w:spacing w:val="-2"/>
        </w:rPr>
        <w:t xml:space="preserve"> </w:t>
      </w:r>
      <w:r>
        <w:t>goodwill</w:t>
      </w:r>
      <w:r>
        <w:rPr>
          <w:spacing w:val="-3"/>
        </w:rPr>
        <w:t xml:space="preserve"> </w:t>
      </w:r>
      <w:r>
        <w:t>is</w:t>
      </w:r>
      <w:r>
        <w:rPr>
          <w:spacing w:val="-2"/>
        </w:rPr>
        <w:t xml:space="preserve"> sufficient</w:t>
      </w:r>
    </w:p>
    <w:p w:rsidR="0089541D" w:rsidRDefault="00BD6690">
      <w:pPr>
        <w:pStyle w:val="BodyText"/>
        <w:spacing w:before="0"/>
      </w:pPr>
      <w:r>
        <w:t>—</w:t>
      </w:r>
      <w:r>
        <w:rPr>
          <w:spacing w:val="-3"/>
        </w:rPr>
        <w:t xml:space="preserve"> </w:t>
      </w:r>
      <w:r>
        <w:t>actual</w:t>
      </w:r>
      <w:r>
        <w:rPr>
          <w:spacing w:val="-3"/>
        </w:rPr>
        <w:t xml:space="preserve"> </w:t>
      </w:r>
      <w:r>
        <w:t>damage</w:t>
      </w:r>
      <w:r>
        <w:rPr>
          <w:spacing w:val="-3"/>
        </w:rPr>
        <w:t xml:space="preserve"> </w:t>
      </w:r>
      <w:r>
        <w:t>need</w:t>
      </w:r>
      <w:r>
        <w:rPr>
          <w:spacing w:val="-3"/>
        </w:rPr>
        <w:t xml:space="preserve"> </w:t>
      </w:r>
      <w:r>
        <w:t>not</w:t>
      </w:r>
      <w:r>
        <w:rPr>
          <w:spacing w:val="-3"/>
        </w:rPr>
        <w:t xml:space="preserve"> </w:t>
      </w:r>
      <w:r>
        <w:t>be</w:t>
      </w:r>
      <w:r>
        <w:rPr>
          <w:spacing w:val="-3"/>
        </w:rPr>
        <w:t xml:space="preserve"> </w:t>
      </w:r>
      <w:r>
        <w:t>proved</w:t>
      </w:r>
      <w:r>
        <w:rPr>
          <w:spacing w:val="-3"/>
        </w:rPr>
        <w:t xml:space="preserve"> </w:t>
      </w:r>
      <w:r>
        <w:t>—</w:t>
      </w:r>
      <w:r>
        <w:rPr>
          <w:spacing w:val="-3"/>
        </w:rPr>
        <w:t xml:space="preserve"> </w:t>
      </w:r>
      <w:r>
        <w:t>and</w:t>
      </w:r>
      <w:r>
        <w:rPr>
          <w:spacing w:val="-3"/>
        </w:rPr>
        <w:t xml:space="preserve"> </w:t>
      </w:r>
      <w:r>
        <w:t>that</w:t>
      </w:r>
      <w:r>
        <w:rPr>
          <w:spacing w:val="-3"/>
        </w:rPr>
        <w:t xml:space="preserve"> </w:t>
      </w:r>
      <w:r>
        <w:t>an</w:t>
      </w:r>
      <w:r>
        <w:rPr>
          <w:spacing w:val="-3"/>
        </w:rPr>
        <w:t xml:space="preserve"> </w:t>
      </w:r>
      <w:r>
        <w:t>injunction</w:t>
      </w:r>
      <w:r>
        <w:rPr>
          <w:spacing w:val="-3"/>
        </w:rPr>
        <w:t xml:space="preserve"> </w:t>
      </w:r>
      <w:r>
        <w:t>should</w:t>
      </w:r>
      <w:r>
        <w:rPr>
          <w:spacing w:val="-3"/>
        </w:rPr>
        <w:t xml:space="preserve"> </w:t>
      </w:r>
      <w:r>
        <w:t>be</w:t>
      </w:r>
      <w:r>
        <w:rPr>
          <w:spacing w:val="-3"/>
        </w:rPr>
        <w:t xml:space="preserve"> </w:t>
      </w:r>
      <w:r>
        <w:t>granted promptly upon proof of dishonest adoption and likelihood of confusion.</w:t>
      </w:r>
    </w:p>
    <w:p w:rsidR="00A959B9" w:rsidRDefault="00A959B9">
      <w:pPr>
        <w:pStyle w:val="BodyText"/>
        <w:spacing w:before="0"/>
      </w:pPr>
    </w:p>
    <w:p w:rsidR="00A959B9" w:rsidRDefault="00A959B9">
      <w:pPr>
        <w:pStyle w:val="BodyText"/>
        <w:spacing w:before="0"/>
      </w:pPr>
    </w:p>
    <w:p w:rsidR="0089541D" w:rsidRDefault="00BD6690">
      <w:pPr>
        <w:pStyle w:val="Heading1"/>
        <w:numPr>
          <w:ilvl w:val="0"/>
          <w:numId w:val="3"/>
        </w:numPr>
        <w:tabs>
          <w:tab w:val="left" w:pos="367"/>
        </w:tabs>
        <w:spacing w:before="22" w:after="39"/>
        <w:ind w:left="367"/>
      </w:pPr>
      <w:r>
        <w:lastRenderedPageBreak/>
        <w:t>Distinction</w:t>
      </w:r>
      <w:r>
        <w:rPr>
          <w:spacing w:val="-9"/>
        </w:rPr>
        <w:t xml:space="preserve"> </w:t>
      </w:r>
      <w:r>
        <w:t>between</w:t>
      </w:r>
      <w:r>
        <w:rPr>
          <w:spacing w:val="-6"/>
        </w:rPr>
        <w:t xml:space="preserve"> </w:t>
      </w:r>
      <w:r>
        <w:t>infringement</w:t>
      </w:r>
      <w:r>
        <w:rPr>
          <w:spacing w:val="-7"/>
        </w:rPr>
        <w:t xml:space="preserve"> </w:t>
      </w:r>
      <w:r>
        <w:t>and</w:t>
      </w:r>
      <w:r>
        <w:rPr>
          <w:spacing w:val="-6"/>
        </w:rPr>
        <w:t xml:space="preserve"> </w:t>
      </w:r>
      <w:r>
        <w:t>passing</w:t>
      </w:r>
      <w:r>
        <w:rPr>
          <w:spacing w:val="-6"/>
        </w:rPr>
        <w:t xml:space="preserve"> </w:t>
      </w:r>
      <w:r>
        <w:rPr>
          <w:spacing w:val="-5"/>
        </w:rPr>
        <w:t>off</w:t>
      </w:r>
    </w:p>
    <w:tbl>
      <w:tblPr>
        <w:tblW w:w="0" w:type="auto"/>
        <w:tblInd w:w="91"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Layout w:type="fixed"/>
        <w:tblCellMar>
          <w:left w:w="0" w:type="dxa"/>
          <w:right w:w="0" w:type="dxa"/>
        </w:tblCellMar>
        <w:tblLook w:val="01E0" w:firstRow="1" w:lastRow="1" w:firstColumn="1" w:lastColumn="1" w:noHBand="0" w:noVBand="0"/>
      </w:tblPr>
      <w:tblGrid>
        <w:gridCol w:w="2351"/>
        <w:gridCol w:w="3438"/>
        <w:gridCol w:w="3472"/>
      </w:tblGrid>
      <w:tr w:rsidR="0089541D">
        <w:trPr>
          <w:trHeight w:val="499"/>
        </w:trPr>
        <w:tc>
          <w:tcPr>
            <w:tcW w:w="2351" w:type="dxa"/>
          </w:tcPr>
          <w:p w:rsidR="0089541D" w:rsidRDefault="00BD6690">
            <w:pPr>
              <w:pStyle w:val="TableParagraph"/>
              <w:rPr>
                <w:b/>
                <w:sz w:val="28"/>
              </w:rPr>
            </w:pPr>
            <w:r>
              <w:rPr>
                <w:b/>
                <w:spacing w:val="-4"/>
                <w:sz w:val="28"/>
              </w:rPr>
              <w:t>Basis</w:t>
            </w:r>
          </w:p>
        </w:tc>
        <w:tc>
          <w:tcPr>
            <w:tcW w:w="3438" w:type="dxa"/>
          </w:tcPr>
          <w:p w:rsidR="0089541D" w:rsidRDefault="00BD6690">
            <w:pPr>
              <w:pStyle w:val="TableParagraph"/>
              <w:rPr>
                <w:b/>
                <w:sz w:val="28"/>
              </w:rPr>
            </w:pPr>
            <w:r>
              <w:rPr>
                <w:b/>
                <w:spacing w:val="-2"/>
                <w:sz w:val="28"/>
              </w:rPr>
              <w:t>Infringement</w:t>
            </w:r>
          </w:p>
        </w:tc>
        <w:tc>
          <w:tcPr>
            <w:tcW w:w="3472" w:type="dxa"/>
          </w:tcPr>
          <w:p w:rsidR="0089541D" w:rsidRDefault="00BD6690">
            <w:pPr>
              <w:pStyle w:val="TableParagraph"/>
              <w:rPr>
                <w:b/>
                <w:sz w:val="28"/>
              </w:rPr>
            </w:pPr>
            <w:r>
              <w:rPr>
                <w:b/>
                <w:sz w:val="28"/>
              </w:rPr>
              <w:t>Passing</w:t>
            </w:r>
            <w:r>
              <w:rPr>
                <w:b/>
                <w:spacing w:val="-4"/>
                <w:sz w:val="28"/>
              </w:rPr>
              <w:t xml:space="preserve"> </w:t>
            </w:r>
            <w:r>
              <w:rPr>
                <w:b/>
                <w:spacing w:val="-5"/>
                <w:sz w:val="28"/>
              </w:rPr>
              <w:t>off</w:t>
            </w:r>
          </w:p>
        </w:tc>
      </w:tr>
      <w:tr w:rsidR="0089541D">
        <w:trPr>
          <w:trHeight w:val="841"/>
        </w:trPr>
        <w:tc>
          <w:tcPr>
            <w:tcW w:w="2351" w:type="dxa"/>
          </w:tcPr>
          <w:p w:rsidR="0089541D" w:rsidRDefault="00BD6690">
            <w:pPr>
              <w:pStyle w:val="TableParagraph"/>
              <w:rPr>
                <w:sz w:val="28"/>
              </w:rPr>
            </w:pPr>
            <w:r>
              <w:rPr>
                <w:spacing w:val="-2"/>
                <w:sz w:val="28"/>
              </w:rPr>
              <w:t>Registration</w:t>
            </w:r>
          </w:p>
        </w:tc>
        <w:tc>
          <w:tcPr>
            <w:tcW w:w="3438" w:type="dxa"/>
          </w:tcPr>
          <w:p w:rsidR="0089541D" w:rsidRDefault="00BD6690">
            <w:pPr>
              <w:pStyle w:val="TableParagraph"/>
              <w:rPr>
                <w:sz w:val="28"/>
              </w:rPr>
            </w:pPr>
            <w:r>
              <w:rPr>
                <w:sz w:val="28"/>
              </w:rPr>
              <w:t>Required</w:t>
            </w:r>
            <w:r>
              <w:rPr>
                <w:spacing w:val="-14"/>
                <w:sz w:val="28"/>
              </w:rPr>
              <w:t xml:space="preserve"> </w:t>
            </w:r>
            <w:r>
              <w:rPr>
                <w:sz w:val="28"/>
              </w:rPr>
              <w:t>—</w:t>
            </w:r>
            <w:r>
              <w:rPr>
                <w:spacing w:val="-14"/>
                <w:sz w:val="28"/>
              </w:rPr>
              <w:t xml:space="preserve"> </w:t>
            </w:r>
            <w:r>
              <w:rPr>
                <w:sz w:val="28"/>
              </w:rPr>
              <w:t>only</w:t>
            </w:r>
            <w:r>
              <w:rPr>
                <w:spacing w:val="-14"/>
                <w:sz w:val="28"/>
              </w:rPr>
              <w:t xml:space="preserve"> </w:t>
            </w:r>
            <w:r>
              <w:rPr>
                <w:sz w:val="28"/>
              </w:rPr>
              <w:t xml:space="preserve">registered </w:t>
            </w:r>
            <w:r>
              <w:rPr>
                <w:spacing w:val="-2"/>
                <w:sz w:val="28"/>
              </w:rPr>
              <w:t>marks</w:t>
            </w:r>
          </w:p>
        </w:tc>
        <w:tc>
          <w:tcPr>
            <w:tcW w:w="3472" w:type="dxa"/>
          </w:tcPr>
          <w:p w:rsidR="0089541D" w:rsidRDefault="00BD6690">
            <w:pPr>
              <w:pStyle w:val="TableParagraph"/>
              <w:ind w:right="130"/>
              <w:rPr>
                <w:sz w:val="28"/>
              </w:rPr>
            </w:pPr>
            <w:r>
              <w:rPr>
                <w:sz w:val="28"/>
              </w:rPr>
              <w:t>Not required — also protects</w:t>
            </w:r>
            <w:r>
              <w:rPr>
                <w:spacing w:val="-16"/>
                <w:sz w:val="28"/>
              </w:rPr>
              <w:t xml:space="preserve"> </w:t>
            </w:r>
            <w:r>
              <w:rPr>
                <w:sz w:val="28"/>
              </w:rPr>
              <w:t>unregistered</w:t>
            </w:r>
            <w:r>
              <w:rPr>
                <w:spacing w:val="-16"/>
                <w:sz w:val="28"/>
              </w:rPr>
              <w:t xml:space="preserve"> </w:t>
            </w:r>
            <w:r>
              <w:rPr>
                <w:sz w:val="28"/>
              </w:rPr>
              <w:t>marks</w:t>
            </w:r>
          </w:p>
        </w:tc>
      </w:tr>
      <w:tr w:rsidR="0089541D">
        <w:trPr>
          <w:trHeight w:val="841"/>
        </w:trPr>
        <w:tc>
          <w:tcPr>
            <w:tcW w:w="2351" w:type="dxa"/>
          </w:tcPr>
          <w:p w:rsidR="0089541D" w:rsidRDefault="00BD6690">
            <w:pPr>
              <w:pStyle w:val="TableParagraph"/>
              <w:rPr>
                <w:sz w:val="28"/>
              </w:rPr>
            </w:pPr>
            <w:r>
              <w:rPr>
                <w:sz w:val="28"/>
              </w:rPr>
              <w:t>Statutory</w:t>
            </w:r>
            <w:r>
              <w:rPr>
                <w:spacing w:val="-5"/>
                <w:sz w:val="28"/>
              </w:rPr>
              <w:t xml:space="preserve"> </w:t>
            </w:r>
            <w:r>
              <w:rPr>
                <w:spacing w:val="-2"/>
                <w:sz w:val="28"/>
              </w:rPr>
              <w:t>basis</w:t>
            </w:r>
          </w:p>
        </w:tc>
        <w:tc>
          <w:tcPr>
            <w:tcW w:w="3438" w:type="dxa"/>
          </w:tcPr>
          <w:p w:rsidR="0089541D" w:rsidRDefault="00BD6690">
            <w:pPr>
              <w:pStyle w:val="TableParagraph"/>
              <w:ind w:right="194"/>
              <w:rPr>
                <w:sz w:val="28"/>
              </w:rPr>
            </w:pPr>
            <w:r>
              <w:rPr>
                <w:sz w:val="28"/>
              </w:rPr>
              <w:t>Section</w:t>
            </w:r>
            <w:r>
              <w:rPr>
                <w:spacing w:val="-13"/>
                <w:sz w:val="28"/>
              </w:rPr>
              <w:t xml:space="preserve"> </w:t>
            </w:r>
            <w:r>
              <w:rPr>
                <w:sz w:val="28"/>
              </w:rPr>
              <w:t>29,</w:t>
            </w:r>
            <w:r>
              <w:rPr>
                <w:spacing w:val="-13"/>
                <w:sz w:val="28"/>
              </w:rPr>
              <w:t xml:space="preserve"> </w:t>
            </w:r>
            <w:r>
              <w:rPr>
                <w:sz w:val="28"/>
              </w:rPr>
              <w:t>Trade</w:t>
            </w:r>
            <w:r>
              <w:rPr>
                <w:spacing w:val="-13"/>
                <w:sz w:val="28"/>
              </w:rPr>
              <w:t xml:space="preserve"> </w:t>
            </w:r>
            <w:r>
              <w:rPr>
                <w:sz w:val="28"/>
              </w:rPr>
              <w:t>Marks Act, 1999</w:t>
            </w:r>
          </w:p>
        </w:tc>
        <w:tc>
          <w:tcPr>
            <w:tcW w:w="3472" w:type="dxa"/>
          </w:tcPr>
          <w:p w:rsidR="0089541D" w:rsidRDefault="00BD6690">
            <w:pPr>
              <w:pStyle w:val="TableParagraph"/>
              <w:rPr>
                <w:sz w:val="28"/>
              </w:rPr>
            </w:pPr>
            <w:r>
              <w:rPr>
                <w:sz w:val="28"/>
              </w:rPr>
              <w:t>Section</w:t>
            </w:r>
            <w:r>
              <w:rPr>
                <w:spacing w:val="-14"/>
                <w:sz w:val="28"/>
              </w:rPr>
              <w:t xml:space="preserve"> </w:t>
            </w:r>
            <w:r>
              <w:rPr>
                <w:sz w:val="28"/>
              </w:rPr>
              <w:t>27(2)</w:t>
            </w:r>
            <w:r>
              <w:rPr>
                <w:spacing w:val="-14"/>
                <w:sz w:val="28"/>
              </w:rPr>
              <w:t xml:space="preserve"> </w:t>
            </w:r>
            <w:r>
              <w:rPr>
                <w:sz w:val="28"/>
              </w:rPr>
              <w:t>read</w:t>
            </w:r>
            <w:r>
              <w:rPr>
                <w:spacing w:val="-14"/>
                <w:sz w:val="28"/>
              </w:rPr>
              <w:t xml:space="preserve"> </w:t>
            </w:r>
            <w:r>
              <w:rPr>
                <w:sz w:val="28"/>
              </w:rPr>
              <w:t>with common law</w:t>
            </w:r>
          </w:p>
        </w:tc>
      </w:tr>
      <w:tr w:rsidR="0089541D">
        <w:trPr>
          <w:trHeight w:val="841"/>
        </w:trPr>
        <w:tc>
          <w:tcPr>
            <w:tcW w:w="2351" w:type="dxa"/>
          </w:tcPr>
          <w:p w:rsidR="0089541D" w:rsidRDefault="00BD6690">
            <w:pPr>
              <w:pStyle w:val="TableParagraph"/>
              <w:rPr>
                <w:sz w:val="28"/>
              </w:rPr>
            </w:pPr>
            <w:r>
              <w:rPr>
                <w:spacing w:val="-2"/>
                <w:sz w:val="28"/>
              </w:rPr>
              <w:t>Nature</w:t>
            </w:r>
          </w:p>
        </w:tc>
        <w:tc>
          <w:tcPr>
            <w:tcW w:w="3438" w:type="dxa"/>
          </w:tcPr>
          <w:p w:rsidR="0089541D" w:rsidRDefault="00BD6690">
            <w:pPr>
              <w:pStyle w:val="TableParagraph"/>
              <w:rPr>
                <w:sz w:val="28"/>
              </w:rPr>
            </w:pPr>
            <w:r>
              <w:rPr>
                <w:sz w:val="28"/>
              </w:rPr>
              <w:t>Statutory</w:t>
            </w:r>
            <w:r>
              <w:rPr>
                <w:spacing w:val="-5"/>
                <w:sz w:val="28"/>
              </w:rPr>
              <w:t xml:space="preserve"> </w:t>
            </w:r>
            <w:r>
              <w:rPr>
                <w:spacing w:val="-2"/>
                <w:sz w:val="28"/>
              </w:rPr>
              <w:t>remedy</w:t>
            </w:r>
          </w:p>
        </w:tc>
        <w:tc>
          <w:tcPr>
            <w:tcW w:w="3472" w:type="dxa"/>
          </w:tcPr>
          <w:p w:rsidR="0089541D" w:rsidRDefault="00BD6690">
            <w:pPr>
              <w:pStyle w:val="TableParagraph"/>
              <w:rPr>
                <w:sz w:val="28"/>
              </w:rPr>
            </w:pPr>
            <w:r>
              <w:rPr>
                <w:sz w:val="28"/>
              </w:rPr>
              <w:t>Common</w:t>
            </w:r>
            <w:r>
              <w:rPr>
                <w:spacing w:val="-14"/>
                <w:sz w:val="28"/>
              </w:rPr>
              <w:t xml:space="preserve"> </w:t>
            </w:r>
            <w:r>
              <w:rPr>
                <w:sz w:val="28"/>
              </w:rPr>
              <w:t>law</w:t>
            </w:r>
            <w:r>
              <w:rPr>
                <w:spacing w:val="-14"/>
                <w:sz w:val="28"/>
              </w:rPr>
              <w:t xml:space="preserve"> </w:t>
            </w:r>
            <w:r>
              <w:rPr>
                <w:sz w:val="28"/>
              </w:rPr>
              <w:t>remedy</w:t>
            </w:r>
            <w:r>
              <w:rPr>
                <w:spacing w:val="-14"/>
                <w:sz w:val="28"/>
              </w:rPr>
              <w:t xml:space="preserve"> </w:t>
            </w:r>
            <w:r>
              <w:rPr>
                <w:sz w:val="28"/>
              </w:rPr>
              <w:t xml:space="preserve">in </w:t>
            </w:r>
            <w:r>
              <w:rPr>
                <w:spacing w:val="-2"/>
                <w:sz w:val="28"/>
              </w:rPr>
              <w:t>equity</w:t>
            </w:r>
          </w:p>
        </w:tc>
      </w:tr>
      <w:tr w:rsidR="0089541D">
        <w:trPr>
          <w:trHeight w:val="841"/>
        </w:trPr>
        <w:tc>
          <w:tcPr>
            <w:tcW w:w="2351" w:type="dxa"/>
          </w:tcPr>
          <w:p w:rsidR="0089541D" w:rsidRDefault="00BD6690">
            <w:pPr>
              <w:pStyle w:val="TableParagraph"/>
              <w:rPr>
                <w:sz w:val="28"/>
              </w:rPr>
            </w:pPr>
            <w:r>
              <w:rPr>
                <w:sz w:val="28"/>
              </w:rPr>
              <w:t>What</w:t>
            </w:r>
            <w:r>
              <w:rPr>
                <w:spacing w:val="-2"/>
                <w:sz w:val="28"/>
              </w:rPr>
              <w:t xml:space="preserve"> </w:t>
            </w:r>
            <w:r>
              <w:rPr>
                <w:sz w:val="28"/>
              </w:rPr>
              <w:t>is</w:t>
            </w:r>
            <w:r>
              <w:rPr>
                <w:spacing w:val="-2"/>
                <w:sz w:val="28"/>
              </w:rPr>
              <w:t xml:space="preserve"> protected</w:t>
            </w:r>
          </w:p>
        </w:tc>
        <w:tc>
          <w:tcPr>
            <w:tcW w:w="3438" w:type="dxa"/>
          </w:tcPr>
          <w:p w:rsidR="0089541D" w:rsidRDefault="00BD6690">
            <w:pPr>
              <w:pStyle w:val="TableParagraph"/>
              <w:rPr>
                <w:sz w:val="28"/>
              </w:rPr>
            </w:pPr>
            <w:r>
              <w:rPr>
                <w:sz w:val="28"/>
              </w:rPr>
              <w:t>The</w:t>
            </w:r>
            <w:r>
              <w:rPr>
                <w:spacing w:val="-4"/>
                <w:sz w:val="28"/>
              </w:rPr>
              <w:t xml:space="preserve"> </w:t>
            </w:r>
            <w:r>
              <w:rPr>
                <w:sz w:val="28"/>
              </w:rPr>
              <w:t>registered</w:t>
            </w:r>
            <w:r>
              <w:rPr>
                <w:spacing w:val="-4"/>
                <w:sz w:val="28"/>
              </w:rPr>
              <w:t xml:space="preserve"> </w:t>
            </w:r>
            <w:r>
              <w:rPr>
                <w:sz w:val="28"/>
              </w:rPr>
              <w:t>mark</w:t>
            </w:r>
            <w:r>
              <w:rPr>
                <w:spacing w:val="-4"/>
                <w:sz w:val="28"/>
              </w:rPr>
              <w:t xml:space="preserve"> </w:t>
            </w:r>
            <w:r>
              <w:rPr>
                <w:spacing w:val="-2"/>
                <w:sz w:val="28"/>
              </w:rPr>
              <w:t>itself</w:t>
            </w:r>
          </w:p>
        </w:tc>
        <w:tc>
          <w:tcPr>
            <w:tcW w:w="3472" w:type="dxa"/>
          </w:tcPr>
          <w:p w:rsidR="0089541D" w:rsidRDefault="00BD6690">
            <w:pPr>
              <w:pStyle w:val="TableParagraph"/>
              <w:rPr>
                <w:sz w:val="28"/>
              </w:rPr>
            </w:pPr>
            <w:r>
              <w:rPr>
                <w:sz w:val="28"/>
              </w:rPr>
              <w:t>Goodwill</w:t>
            </w:r>
            <w:r>
              <w:rPr>
                <w:spacing w:val="-14"/>
                <w:sz w:val="28"/>
              </w:rPr>
              <w:t xml:space="preserve"> </w:t>
            </w:r>
            <w:r>
              <w:rPr>
                <w:sz w:val="28"/>
              </w:rPr>
              <w:t>and</w:t>
            </w:r>
            <w:r>
              <w:rPr>
                <w:spacing w:val="-14"/>
                <w:sz w:val="28"/>
              </w:rPr>
              <w:t xml:space="preserve"> </w:t>
            </w:r>
            <w:r>
              <w:rPr>
                <w:sz w:val="28"/>
              </w:rPr>
              <w:t>reputation</w:t>
            </w:r>
            <w:r>
              <w:rPr>
                <w:spacing w:val="-14"/>
                <w:sz w:val="28"/>
              </w:rPr>
              <w:t xml:space="preserve"> </w:t>
            </w:r>
            <w:r>
              <w:rPr>
                <w:sz w:val="28"/>
              </w:rPr>
              <w:t>of the business</w:t>
            </w:r>
          </w:p>
        </w:tc>
      </w:tr>
      <w:tr w:rsidR="0089541D">
        <w:trPr>
          <w:trHeight w:val="1182"/>
        </w:trPr>
        <w:tc>
          <w:tcPr>
            <w:tcW w:w="2351" w:type="dxa"/>
          </w:tcPr>
          <w:p w:rsidR="0089541D" w:rsidRDefault="00BD6690">
            <w:pPr>
              <w:pStyle w:val="TableParagraph"/>
              <w:rPr>
                <w:sz w:val="28"/>
              </w:rPr>
            </w:pPr>
            <w:r>
              <w:rPr>
                <w:sz w:val="28"/>
              </w:rPr>
              <w:t>Proof</w:t>
            </w:r>
            <w:r>
              <w:rPr>
                <w:spacing w:val="-6"/>
                <w:sz w:val="28"/>
              </w:rPr>
              <w:t xml:space="preserve"> </w:t>
            </w:r>
            <w:r>
              <w:rPr>
                <w:spacing w:val="-2"/>
                <w:sz w:val="28"/>
              </w:rPr>
              <w:t>required</w:t>
            </w:r>
          </w:p>
        </w:tc>
        <w:tc>
          <w:tcPr>
            <w:tcW w:w="3438" w:type="dxa"/>
          </w:tcPr>
          <w:p w:rsidR="0089541D" w:rsidRDefault="00BD6690">
            <w:pPr>
              <w:pStyle w:val="TableParagraph"/>
              <w:rPr>
                <w:sz w:val="28"/>
              </w:rPr>
            </w:pPr>
            <w:r>
              <w:rPr>
                <w:sz w:val="28"/>
              </w:rPr>
              <w:t>Use of identical or deceptively</w:t>
            </w:r>
            <w:r>
              <w:rPr>
                <w:spacing w:val="-16"/>
                <w:sz w:val="28"/>
              </w:rPr>
              <w:t xml:space="preserve"> </w:t>
            </w:r>
            <w:r>
              <w:rPr>
                <w:sz w:val="28"/>
              </w:rPr>
              <w:t>similar</w:t>
            </w:r>
            <w:r>
              <w:rPr>
                <w:spacing w:val="-16"/>
                <w:sz w:val="28"/>
              </w:rPr>
              <w:t xml:space="preserve"> </w:t>
            </w:r>
            <w:r>
              <w:rPr>
                <w:sz w:val="28"/>
              </w:rPr>
              <w:t xml:space="preserve">mark </w:t>
            </w:r>
            <w:r>
              <w:rPr>
                <w:spacing w:val="-2"/>
                <w:sz w:val="28"/>
              </w:rPr>
              <w:t>sufficient</w:t>
            </w:r>
          </w:p>
        </w:tc>
        <w:tc>
          <w:tcPr>
            <w:tcW w:w="3472" w:type="dxa"/>
          </w:tcPr>
          <w:p w:rsidR="0089541D" w:rsidRDefault="00BD6690">
            <w:pPr>
              <w:pStyle w:val="TableParagraph"/>
              <w:ind w:right="688"/>
              <w:rPr>
                <w:sz w:val="28"/>
              </w:rPr>
            </w:pPr>
            <w:r>
              <w:rPr>
                <w:sz w:val="28"/>
              </w:rPr>
              <w:t>Must prove goodwill, misrepresentation,</w:t>
            </w:r>
            <w:r>
              <w:rPr>
                <w:spacing w:val="-16"/>
                <w:sz w:val="28"/>
              </w:rPr>
              <w:t xml:space="preserve"> </w:t>
            </w:r>
            <w:r>
              <w:rPr>
                <w:sz w:val="28"/>
              </w:rPr>
              <w:t xml:space="preserve">and </w:t>
            </w:r>
            <w:r>
              <w:rPr>
                <w:spacing w:val="-2"/>
                <w:sz w:val="28"/>
              </w:rPr>
              <w:t>damage</w:t>
            </w:r>
          </w:p>
        </w:tc>
      </w:tr>
      <w:tr w:rsidR="0089541D">
        <w:trPr>
          <w:trHeight w:val="841"/>
        </w:trPr>
        <w:tc>
          <w:tcPr>
            <w:tcW w:w="2351" w:type="dxa"/>
          </w:tcPr>
          <w:p w:rsidR="0089541D" w:rsidRDefault="00BD6690">
            <w:pPr>
              <w:pStyle w:val="TableParagraph"/>
              <w:rPr>
                <w:sz w:val="28"/>
              </w:rPr>
            </w:pPr>
            <w:r>
              <w:rPr>
                <w:spacing w:val="-2"/>
                <w:sz w:val="28"/>
              </w:rPr>
              <w:t>Misrepresentation</w:t>
            </w:r>
          </w:p>
        </w:tc>
        <w:tc>
          <w:tcPr>
            <w:tcW w:w="3438" w:type="dxa"/>
          </w:tcPr>
          <w:p w:rsidR="0089541D" w:rsidRDefault="00BD6690">
            <w:pPr>
              <w:pStyle w:val="TableParagraph"/>
              <w:rPr>
                <w:sz w:val="28"/>
              </w:rPr>
            </w:pPr>
            <w:r>
              <w:rPr>
                <w:sz w:val="28"/>
              </w:rPr>
              <w:t>Not</w:t>
            </w:r>
            <w:r>
              <w:rPr>
                <w:spacing w:val="-3"/>
                <w:sz w:val="28"/>
              </w:rPr>
              <w:t xml:space="preserve"> </w:t>
            </w:r>
            <w:r>
              <w:rPr>
                <w:sz w:val="28"/>
              </w:rPr>
              <w:t>essential</w:t>
            </w:r>
            <w:r>
              <w:rPr>
                <w:spacing w:val="-3"/>
                <w:sz w:val="28"/>
              </w:rPr>
              <w:t xml:space="preserve"> </w:t>
            </w:r>
            <w:r>
              <w:rPr>
                <w:sz w:val="28"/>
              </w:rPr>
              <w:t>to</w:t>
            </w:r>
            <w:r>
              <w:rPr>
                <w:spacing w:val="-3"/>
                <w:sz w:val="28"/>
              </w:rPr>
              <w:t xml:space="preserve"> </w:t>
            </w:r>
            <w:r>
              <w:rPr>
                <w:spacing w:val="-2"/>
                <w:sz w:val="28"/>
              </w:rPr>
              <w:t>prove</w:t>
            </w:r>
          </w:p>
        </w:tc>
        <w:tc>
          <w:tcPr>
            <w:tcW w:w="3472" w:type="dxa"/>
          </w:tcPr>
          <w:p w:rsidR="0089541D" w:rsidRDefault="00BD6690">
            <w:pPr>
              <w:pStyle w:val="TableParagraph"/>
              <w:rPr>
                <w:sz w:val="28"/>
              </w:rPr>
            </w:pPr>
            <w:r>
              <w:rPr>
                <w:sz w:val="28"/>
              </w:rPr>
              <w:t>Essential</w:t>
            </w:r>
            <w:r>
              <w:rPr>
                <w:spacing w:val="-14"/>
                <w:sz w:val="28"/>
              </w:rPr>
              <w:t xml:space="preserve"> </w:t>
            </w:r>
            <w:r>
              <w:rPr>
                <w:sz w:val="28"/>
              </w:rPr>
              <w:t>element</w:t>
            </w:r>
            <w:r>
              <w:rPr>
                <w:spacing w:val="-14"/>
                <w:sz w:val="28"/>
              </w:rPr>
              <w:t xml:space="preserve"> </w:t>
            </w:r>
            <w:r>
              <w:rPr>
                <w:sz w:val="28"/>
              </w:rPr>
              <w:t>of</w:t>
            </w:r>
            <w:r>
              <w:rPr>
                <w:spacing w:val="-14"/>
                <w:sz w:val="28"/>
              </w:rPr>
              <w:t xml:space="preserve"> </w:t>
            </w:r>
            <w:r>
              <w:rPr>
                <w:sz w:val="28"/>
              </w:rPr>
              <w:t xml:space="preserve">the </w:t>
            </w:r>
            <w:r>
              <w:rPr>
                <w:spacing w:val="-2"/>
                <w:sz w:val="28"/>
              </w:rPr>
              <w:t>action</w:t>
            </w:r>
          </w:p>
        </w:tc>
      </w:tr>
      <w:tr w:rsidR="0089541D">
        <w:trPr>
          <w:trHeight w:val="1182"/>
        </w:trPr>
        <w:tc>
          <w:tcPr>
            <w:tcW w:w="2351" w:type="dxa"/>
          </w:tcPr>
          <w:p w:rsidR="0089541D" w:rsidRDefault="00BD6690">
            <w:pPr>
              <w:pStyle w:val="TableParagraph"/>
              <w:rPr>
                <w:sz w:val="28"/>
              </w:rPr>
            </w:pPr>
            <w:r>
              <w:rPr>
                <w:spacing w:val="-2"/>
                <w:sz w:val="28"/>
              </w:rPr>
              <w:t>Damage</w:t>
            </w:r>
          </w:p>
        </w:tc>
        <w:tc>
          <w:tcPr>
            <w:tcW w:w="3438" w:type="dxa"/>
          </w:tcPr>
          <w:p w:rsidR="0089541D" w:rsidRDefault="00BD6690">
            <w:pPr>
              <w:pStyle w:val="TableParagraph"/>
              <w:ind w:right="194"/>
              <w:rPr>
                <w:sz w:val="28"/>
              </w:rPr>
            </w:pPr>
            <w:r>
              <w:rPr>
                <w:sz w:val="28"/>
              </w:rPr>
              <w:t>Not</w:t>
            </w:r>
            <w:r>
              <w:rPr>
                <w:spacing w:val="-14"/>
                <w:sz w:val="28"/>
              </w:rPr>
              <w:t xml:space="preserve"> </w:t>
            </w:r>
            <w:r>
              <w:rPr>
                <w:sz w:val="28"/>
              </w:rPr>
              <w:t>required</w:t>
            </w:r>
            <w:r>
              <w:rPr>
                <w:spacing w:val="-14"/>
                <w:sz w:val="28"/>
              </w:rPr>
              <w:t xml:space="preserve"> </w:t>
            </w:r>
            <w:r>
              <w:rPr>
                <w:sz w:val="28"/>
              </w:rPr>
              <w:t>to</w:t>
            </w:r>
            <w:r>
              <w:rPr>
                <w:spacing w:val="-14"/>
                <w:sz w:val="28"/>
              </w:rPr>
              <w:t xml:space="preserve"> </w:t>
            </w:r>
            <w:r>
              <w:rPr>
                <w:sz w:val="28"/>
              </w:rPr>
              <w:t>prove actual damage</w:t>
            </w:r>
          </w:p>
        </w:tc>
        <w:tc>
          <w:tcPr>
            <w:tcW w:w="3472" w:type="dxa"/>
          </w:tcPr>
          <w:p w:rsidR="0089541D" w:rsidRDefault="00BD6690">
            <w:pPr>
              <w:pStyle w:val="TableParagraph"/>
              <w:ind w:right="856"/>
              <w:jc w:val="both"/>
              <w:rPr>
                <w:sz w:val="28"/>
              </w:rPr>
            </w:pPr>
            <w:r>
              <w:rPr>
                <w:sz w:val="28"/>
              </w:rPr>
              <w:t>Likelihood of damage sufficient</w:t>
            </w:r>
            <w:r>
              <w:rPr>
                <w:spacing w:val="-14"/>
                <w:sz w:val="28"/>
              </w:rPr>
              <w:t xml:space="preserve"> </w:t>
            </w:r>
            <w:r>
              <w:rPr>
                <w:sz w:val="28"/>
              </w:rPr>
              <w:t>but</w:t>
            </w:r>
            <w:r>
              <w:rPr>
                <w:spacing w:val="-14"/>
                <w:sz w:val="28"/>
              </w:rPr>
              <w:t xml:space="preserve"> </w:t>
            </w:r>
            <w:r>
              <w:rPr>
                <w:sz w:val="28"/>
              </w:rPr>
              <w:t>must</w:t>
            </w:r>
            <w:r>
              <w:rPr>
                <w:spacing w:val="-14"/>
                <w:sz w:val="28"/>
              </w:rPr>
              <w:t xml:space="preserve"> </w:t>
            </w:r>
            <w:r>
              <w:rPr>
                <w:sz w:val="28"/>
              </w:rPr>
              <w:t xml:space="preserve">be </w:t>
            </w:r>
            <w:r>
              <w:rPr>
                <w:spacing w:val="-2"/>
                <w:sz w:val="28"/>
              </w:rPr>
              <w:t>proved</w:t>
            </w:r>
          </w:p>
        </w:tc>
      </w:tr>
      <w:tr w:rsidR="0089541D">
        <w:trPr>
          <w:trHeight w:val="841"/>
        </w:trPr>
        <w:tc>
          <w:tcPr>
            <w:tcW w:w="2351" w:type="dxa"/>
          </w:tcPr>
          <w:p w:rsidR="0089541D" w:rsidRDefault="00BD6690">
            <w:pPr>
              <w:pStyle w:val="TableParagraph"/>
              <w:ind w:right="153"/>
              <w:rPr>
                <w:sz w:val="28"/>
              </w:rPr>
            </w:pPr>
            <w:r>
              <w:rPr>
                <w:spacing w:val="-2"/>
                <w:sz w:val="28"/>
              </w:rPr>
              <w:t>Get-up comparison</w:t>
            </w:r>
          </w:p>
        </w:tc>
        <w:tc>
          <w:tcPr>
            <w:tcW w:w="3438" w:type="dxa"/>
          </w:tcPr>
          <w:p w:rsidR="0089541D" w:rsidRDefault="00BD6690">
            <w:pPr>
              <w:pStyle w:val="TableParagraph"/>
              <w:rPr>
                <w:sz w:val="28"/>
              </w:rPr>
            </w:pPr>
            <w:r>
              <w:rPr>
                <w:sz w:val="28"/>
              </w:rPr>
              <w:t>Not</w:t>
            </w:r>
            <w:r>
              <w:rPr>
                <w:spacing w:val="-10"/>
                <w:sz w:val="28"/>
              </w:rPr>
              <w:t xml:space="preserve"> </w:t>
            </w:r>
            <w:r>
              <w:rPr>
                <w:sz w:val="28"/>
              </w:rPr>
              <w:t>relevant</w:t>
            </w:r>
            <w:r>
              <w:rPr>
                <w:spacing w:val="-10"/>
                <w:sz w:val="28"/>
              </w:rPr>
              <w:t xml:space="preserve"> </w:t>
            </w:r>
            <w:r>
              <w:rPr>
                <w:sz w:val="28"/>
              </w:rPr>
              <w:t>—</w:t>
            </w:r>
            <w:r>
              <w:rPr>
                <w:spacing w:val="-10"/>
                <w:sz w:val="28"/>
              </w:rPr>
              <w:t xml:space="preserve"> </w:t>
            </w:r>
            <w:r>
              <w:rPr>
                <w:sz w:val="28"/>
              </w:rPr>
              <w:t>mark</w:t>
            </w:r>
            <w:r>
              <w:rPr>
                <w:spacing w:val="-10"/>
                <w:sz w:val="28"/>
              </w:rPr>
              <w:t xml:space="preserve"> </w:t>
            </w:r>
            <w:r>
              <w:rPr>
                <w:sz w:val="28"/>
              </w:rPr>
              <w:t>is compared in isolation</w:t>
            </w:r>
          </w:p>
        </w:tc>
        <w:tc>
          <w:tcPr>
            <w:tcW w:w="3472" w:type="dxa"/>
          </w:tcPr>
          <w:p w:rsidR="0089541D" w:rsidRDefault="00BD6690">
            <w:pPr>
              <w:pStyle w:val="TableParagraph"/>
              <w:ind w:right="130"/>
              <w:rPr>
                <w:sz w:val="28"/>
              </w:rPr>
            </w:pPr>
            <w:r>
              <w:rPr>
                <w:sz w:val="28"/>
              </w:rPr>
              <w:t>Overall</w:t>
            </w:r>
            <w:r>
              <w:rPr>
                <w:spacing w:val="-16"/>
                <w:sz w:val="28"/>
              </w:rPr>
              <w:t xml:space="preserve"> </w:t>
            </w:r>
            <w:r>
              <w:rPr>
                <w:sz w:val="28"/>
              </w:rPr>
              <w:t>impression</w:t>
            </w:r>
            <w:r>
              <w:rPr>
                <w:spacing w:val="-16"/>
                <w:sz w:val="28"/>
              </w:rPr>
              <w:t xml:space="preserve"> </w:t>
            </w:r>
            <w:r>
              <w:rPr>
                <w:sz w:val="28"/>
              </w:rPr>
              <w:t>including get-up is considered</w:t>
            </w:r>
          </w:p>
        </w:tc>
      </w:tr>
    </w:tbl>
    <w:p w:rsidR="0089541D" w:rsidRDefault="0089541D">
      <w:pPr>
        <w:pStyle w:val="BodyText"/>
        <w:spacing w:before="81"/>
        <w:ind w:left="0"/>
        <w:rPr>
          <w:b/>
        </w:rPr>
      </w:pPr>
    </w:p>
    <w:p w:rsidR="0089541D" w:rsidRDefault="00BD6690">
      <w:pPr>
        <w:pStyle w:val="ListParagraph"/>
        <w:numPr>
          <w:ilvl w:val="0"/>
          <w:numId w:val="3"/>
        </w:numPr>
        <w:tabs>
          <w:tab w:val="left" w:pos="367"/>
        </w:tabs>
        <w:ind w:left="367"/>
        <w:rPr>
          <w:b/>
          <w:sz w:val="28"/>
        </w:rPr>
      </w:pPr>
      <w:r>
        <w:rPr>
          <w:b/>
          <w:sz w:val="28"/>
        </w:rPr>
        <w:t>Jurisdiction</w:t>
      </w:r>
      <w:r>
        <w:rPr>
          <w:b/>
          <w:spacing w:val="-6"/>
          <w:sz w:val="28"/>
        </w:rPr>
        <w:t xml:space="preserve"> </w:t>
      </w:r>
      <w:r>
        <w:rPr>
          <w:b/>
          <w:sz w:val="28"/>
        </w:rPr>
        <w:t>–</w:t>
      </w:r>
      <w:r>
        <w:rPr>
          <w:b/>
          <w:spacing w:val="-5"/>
          <w:sz w:val="28"/>
        </w:rPr>
        <w:t xml:space="preserve"> </w:t>
      </w:r>
      <w:r>
        <w:rPr>
          <w:b/>
          <w:sz w:val="28"/>
        </w:rPr>
        <w:t>Section</w:t>
      </w:r>
      <w:r>
        <w:rPr>
          <w:b/>
          <w:spacing w:val="-5"/>
          <w:sz w:val="28"/>
        </w:rPr>
        <w:t xml:space="preserve"> 134</w:t>
      </w:r>
    </w:p>
    <w:p w:rsidR="0089541D" w:rsidRDefault="00BD6690">
      <w:pPr>
        <w:pStyle w:val="BodyText"/>
        <w:ind w:right="175"/>
      </w:pPr>
      <w:r>
        <w:t>Section 134(1) provides that no suit for infringement of a registered trade mark, for any right in a registered trade mark, or for passing off arising out of use of a mark identical with or deceptively similar to the plaintiff's trade mark, whether registe</w:t>
      </w:r>
      <w:r>
        <w:t>red or unregistered, shall be instituted in any court inferior to a District Court having jurisdiction</w:t>
      </w:r>
      <w:r>
        <w:rPr>
          <w:spacing w:val="-4"/>
        </w:rPr>
        <w:t xml:space="preserve"> </w:t>
      </w:r>
      <w:r>
        <w:t>to</w:t>
      </w:r>
      <w:r>
        <w:rPr>
          <w:spacing w:val="-4"/>
        </w:rPr>
        <w:t xml:space="preserve"> </w:t>
      </w:r>
      <w:r>
        <w:t>try</w:t>
      </w:r>
      <w:r>
        <w:rPr>
          <w:spacing w:val="-4"/>
        </w:rPr>
        <w:t xml:space="preserve"> </w:t>
      </w:r>
      <w:r>
        <w:t>the</w:t>
      </w:r>
      <w:r>
        <w:rPr>
          <w:spacing w:val="-4"/>
        </w:rPr>
        <w:t xml:space="preserve"> </w:t>
      </w:r>
      <w:r>
        <w:t>suit.</w:t>
      </w:r>
      <w:r>
        <w:rPr>
          <w:spacing w:val="-4"/>
        </w:rPr>
        <w:t xml:space="preserve"> </w:t>
      </w:r>
      <w:r>
        <w:t>Section</w:t>
      </w:r>
      <w:r>
        <w:rPr>
          <w:spacing w:val="-4"/>
        </w:rPr>
        <w:t xml:space="preserve"> </w:t>
      </w:r>
      <w:r>
        <w:t>134(2)</w:t>
      </w:r>
      <w:r>
        <w:rPr>
          <w:spacing w:val="-4"/>
        </w:rPr>
        <w:t xml:space="preserve"> </w:t>
      </w:r>
      <w:r>
        <w:t>introduces</w:t>
      </w:r>
      <w:r>
        <w:rPr>
          <w:spacing w:val="-4"/>
        </w:rPr>
        <w:t xml:space="preserve"> </w:t>
      </w:r>
      <w:r>
        <w:t>a</w:t>
      </w:r>
      <w:r>
        <w:rPr>
          <w:spacing w:val="-4"/>
        </w:rPr>
        <w:t xml:space="preserve"> </w:t>
      </w:r>
      <w:r>
        <w:t>significant</w:t>
      </w:r>
      <w:r>
        <w:rPr>
          <w:spacing w:val="-4"/>
        </w:rPr>
        <w:t xml:space="preserve"> </w:t>
      </w:r>
      <w:r>
        <w:t>modification</w:t>
      </w:r>
      <w:r>
        <w:rPr>
          <w:spacing w:val="-4"/>
        </w:rPr>
        <w:t xml:space="preserve"> </w:t>
      </w:r>
      <w:r>
        <w:t>to</w:t>
      </w:r>
      <w:r>
        <w:rPr>
          <w:spacing w:val="-4"/>
        </w:rPr>
        <w:t xml:space="preserve"> </w:t>
      </w:r>
      <w:r>
        <w:t>the ordinary rules of civil jurisdiction by providing that a 'District Court hav</w:t>
      </w:r>
      <w:r>
        <w:t>ing jurisdiction' shall, notwithstanding anything in the Code of Civil Procedure, 1908, include a District Court within whose local limits the person instituting the suit or proceeding actually and voluntarily resides, or carries on business, or personally</w:t>
      </w:r>
      <w:r>
        <w:t xml:space="preserve"> works for gain. The Explanation provides that 'person' for this purpose includes the registered proprietor and the registered user. This provision allows trade mark owners to file suit in a court convenient to them, even if the defendant has no presence o</w:t>
      </w:r>
      <w:r>
        <w:t>r activities in that jurisdiction.</w:t>
      </w:r>
    </w:p>
    <w:p w:rsidR="0089541D" w:rsidRDefault="0089541D">
      <w:pPr>
        <w:pStyle w:val="BodyText"/>
        <w:spacing w:before="140"/>
        <w:ind w:left="0"/>
      </w:pPr>
    </w:p>
    <w:p w:rsidR="0089541D" w:rsidRDefault="00BD6690">
      <w:pPr>
        <w:pStyle w:val="Heading1"/>
        <w:numPr>
          <w:ilvl w:val="0"/>
          <w:numId w:val="3"/>
        </w:numPr>
        <w:tabs>
          <w:tab w:val="left" w:pos="367"/>
        </w:tabs>
        <w:ind w:left="367"/>
      </w:pPr>
      <w:r>
        <w:t>Reliefs</w:t>
      </w:r>
      <w:r>
        <w:rPr>
          <w:spacing w:val="-7"/>
        </w:rPr>
        <w:t xml:space="preserve"> </w:t>
      </w:r>
      <w:r>
        <w:t>in</w:t>
      </w:r>
      <w:r>
        <w:rPr>
          <w:spacing w:val="-4"/>
        </w:rPr>
        <w:t xml:space="preserve"> </w:t>
      </w:r>
      <w:r>
        <w:t>infringement</w:t>
      </w:r>
      <w:r>
        <w:rPr>
          <w:spacing w:val="-5"/>
        </w:rPr>
        <w:t xml:space="preserve"> </w:t>
      </w:r>
      <w:r>
        <w:t>or</w:t>
      </w:r>
      <w:r>
        <w:rPr>
          <w:spacing w:val="-4"/>
        </w:rPr>
        <w:t xml:space="preserve"> </w:t>
      </w:r>
      <w:r>
        <w:t>passing-off</w:t>
      </w:r>
      <w:r>
        <w:rPr>
          <w:spacing w:val="-4"/>
        </w:rPr>
        <w:t xml:space="preserve"> </w:t>
      </w:r>
      <w:r>
        <w:t>suits</w:t>
      </w:r>
      <w:r>
        <w:rPr>
          <w:spacing w:val="-5"/>
        </w:rPr>
        <w:t xml:space="preserve"> </w:t>
      </w:r>
      <w:r>
        <w:t>–</w:t>
      </w:r>
      <w:r>
        <w:rPr>
          <w:spacing w:val="-4"/>
        </w:rPr>
        <w:t xml:space="preserve"> </w:t>
      </w:r>
      <w:r>
        <w:t>Section</w:t>
      </w:r>
      <w:r>
        <w:rPr>
          <w:spacing w:val="-4"/>
        </w:rPr>
        <w:t xml:space="preserve"> </w:t>
      </w:r>
      <w:r>
        <w:rPr>
          <w:spacing w:val="-5"/>
        </w:rPr>
        <w:t>135</w:t>
      </w:r>
    </w:p>
    <w:p w:rsidR="0089541D" w:rsidRDefault="00BD6690">
      <w:pPr>
        <w:pStyle w:val="BodyText"/>
        <w:spacing w:before="22"/>
        <w:ind w:right="232"/>
      </w:pPr>
      <w:r>
        <w:t xml:space="preserve">Section 135(1) provides: "The relief which a court may grant in any suit for </w:t>
      </w:r>
      <w:r>
        <w:lastRenderedPageBreak/>
        <w:t>infringement</w:t>
      </w:r>
      <w:r>
        <w:rPr>
          <w:spacing w:val="-4"/>
        </w:rPr>
        <w:t xml:space="preserve"> </w:t>
      </w:r>
      <w:r>
        <w:t>or</w:t>
      </w:r>
      <w:r>
        <w:rPr>
          <w:spacing w:val="-4"/>
        </w:rPr>
        <w:t xml:space="preserve"> </w:t>
      </w:r>
      <w:r>
        <w:t>for</w:t>
      </w:r>
      <w:r>
        <w:rPr>
          <w:spacing w:val="-4"/>
        </w:rPr>
        <w:t xml:space="preserve"> </w:t>
      </w:r>
      <w:r>
        <w:t>passing</w:t>
      </w:r>
      <w:r>
        <w:rPr>
          <w:spacing w:val="-4"/>
        </w:rPr>
        <w:t xml:space="preserve"> </w:t>
      </w:r>
      <w:r>
        <w:t>off</w:t>
      </w:r>
      <w:r>
        <w:rPr>
          <w:spacing w:val="-4"/>
        </w:rPr>
        <w:t xml:space="preserve"> </w:t>
      </w:r>
      <w:r>
        <w:t>referred</w:t>
      </w:r>
      <w:r>
        <w:rPr>
          <w:spacing w:val="-4"/>
        </w:rPr>
        <w:t xml:space="preserve"> </w:t>
      </w:r>
      <w:r>
        <w:t>to</w:t>
      </w:r>
      <w:r>
        <w:rPr>
          <w:spacing w:val="-4"/>
        </w:rPr>
        <w:t xml:space="preserve"> </w:t>
      </w:r>
      <w:r>
        <w:t>in</w:t>
      </w:r>
      <w:r>
        <w:rPr>
          <w:spacing w:val="-4"/>
        </w:rPr>
        <w:t xml:space="preserve"> </w:t>
      </w:r>
      <w:r>
        <w:t>section</w:t>
      </w:r>
      <w:r>
        <w:rPr>
          <w:spacing w:val="-4"/>
        </w:rPr>
        <w:t xml:space="preserve"> </w:t>
      </w:r>
      <w:r>
        <w:t>134</w:t>
      </w:r>
      <w:r>
        <w:rPr>
          <w:spacing w:val="-4"/>
        </w:rPr>
        <w:t xml:space="preserve"> </w:t>
      </w:r>
      <w:r>
        <w:t>includes</w:t>
      </w:r>
      <w:r>
        <w:rPr>
          <w:spacing w:val="-4"/>
        </w:rPr>
        <w:t xml:space="preserve"> </w:t>
      </w:r>
      <w:r>
        <w:t>injunction</w:t>
      </w:r>
      <w:r>
        <w:rPr>
          <w:spacing w:val="-4"/>
        </w:rPr>
        <w:t xml:space="preserve"> </w:t>
      </w:r>
      <w:r>
        <w:t>(subj</w:t>
      </w:r>
      <w:r>
        <w:t>ect to such terms, if any, as the court thinks fit) and at the option of the plaintiff, either damages or an account of profits, together with or without any order for the delivery-up of the infringing labels and marks for destruction or erasure."</w:t>
      </w:r>
    </w:p>
    <w:p w:rsidR="0089541D" w:rsidRDefault="00BD6690">
      <w:pPr>
        <w:pStyle w:val="BodyText"/>
        <w:spacing w:before="60"/>
        <w:ind w:right="145"/>
      </w:pPr>
      <w:r>
        <w:t xml:space="preserve">Injunctions are the most important and most frequently sought remedy. An injunction restrains the defendant from continuing or recommencing the infringing activity. Section 135(2) provides for several specific forms of interlocutory relief: an ex </w:t>
      </w:r>
      <w:proofErr w:type="spellStart"/>
      <w:r>
        <w:t>parte</w:t>
      </w:r>
      <w:proofErr w:type="spellEnd"/>
      <w:r>
        <w:t xml:space="preserve"> inj</w:t>
      </w:r>
      <w:r>
        <w:t>unction where the matter is urgent; an order for discovery of documents relating to the infringement; an order preserving infringing goods, documents, or other</w:t>
      </w:r>
      <w:r>
        <w:rPr>
          <w:spacing w:val="-5"/>
        </w:rPr>
        <w:t xml:space="preserve"> </w:t>
      </w:r>
      <w:r>
        <w:t>evidence</w:t>
      </w:r>
      <w:r>
        <w:rPr>
          <w:spacing w:val="-5"/>
        </w:rPr>
        <w:t xml:space="preserve"> </w:t>
      </w:r>
      <w:r>
        <w:t>pending</w:t>
      </w:r>
      <w:r>
        <w:rPr>
          <w:spacing w:val="-5"/>
        </w:rPr>
        <w:t xml:space="preserve"> </w:t>
      </w:r>
      <w:r>
        <w:t>final</w:t>
      </w:r>
      <w:r>
        <w:rPr>
          <w:spacing w:val="-5"/>
        </w:rPr>
        <w:t xml:space="preserve"> </w:t>
      </w:r>
      <w:r>
        <w:t>determination;</w:t>
      </w:r>
      <w:r>
        <w:rPr>
          <w:spacing w:val="-5"/>
        </w:rPr>
        <w:t xml:space="preserve"> </w:t>
      </w:r>
      <w:r>
        <w:t>and</w:t>
      </w:r>
      <w:r>
        <w:rPr>
          <w:spacing w:val="-5"/>
        </w:rPr>
        <w:t xml:space="preserve"> </w:t>
      </w:r>
      <w:r>
        <w:t>a</w:t>
      </w:r>
      <w:r>
        <w:rPr>
          <w:spacing w:val="-5"/>
        </w:rPr>
        <w:t xml:space="preserve"> </w:t>
      </w:r>
      <w:proofErr w:type="spellStart"/>
      <w:r>
        <w:t>Mareva</w:t>
      </w:r>
      <w:proofErr w:type="spellEnd"/>
      <w:r>
        <w:t>-type</w:t>
      </w:r>
      <w:r>
        <w:rPr>
          <w:spacing w:val="-5"/>
        </w:rPr>
        <w:t xml:space="preserve"> </w:t>
      </w:r>
      <w:r>
        <w:t>order</w:t>
      </w:r>
      <w:r>
        <w:rPr>
          <w:spacing w:val="-5"/>
        </w:rPr>
        <w:t xml:space="preserve"> </w:t>
      </w:r>
      <w:r>
        <w:t>restraining</w:t>
      </w:r>
      <w:r>
        <w:rPr>
          <w:spacing w:val="-5"/>
        </w:rPr>
        <w:t xml:space="preserve"> </w:t>
      </w:r>
      <w:r>
        <w:t>the defendant from dis</w:t>
      </w:r>
      <w:r>
        <w:t>posing of assets in a manner that would impair the plaintiff's ability</w:t>
      </w:r>
      <w:r>
        <w:rPr>
          <w:spacing w:val="-4"/>
        </w:rPr>
        <w:t xml:space="preserve"> </w:t>
      </w:r>
      <w:r>
        <w:t>to</w:t>
      </w:r>
      <w:r>
        <w:rPr>
          <w:spacing w:val="-4"/>
        </w:rPr>
        <w:t xml:space="preserve"> </w:t>
      </w:r>
      <w:r>
        <w:t>recover</w:t>
      </w:r>
      <w:r>
        <w:rPr>
          <w:spacing w:val="-4"/>
        </w:rPr>
        <w:t xml:space="preserve"> </w:t>
      </w:r>
      <w:r>
        <w:t>damages,</w:t>
      </w:r>
      <w:r>
        <w:rPr>
          <w:spacing w:val="-4"/>
        </w:rPr>
        <w:t xml:space="preserve"> </w:t>
      </w:r>
      <w:r>
        <w:t>costs,</w:t>
      </w:r>
      <w:r>
        <w:rPr>
          <w:spacing w:val="-4"/>
        </w:rPr>
        <w:t xml:space="preserve"> </w:t>
      </w:r>
      <w:r>
        <w:t>or</w:t>
      </w:r>
      <w:r>
        <w:rPr>
          <w:spacing w:val="-4"/>
        </w:rPr>
        <w:t xml:space="preserve"> </w:t>
      </w:r>
      <w:r>
        <w:t>other</w:t>
      </w:r>
      <w:r>
        <w:rPr>
          <w:spacing w:val="-4"/>
        </w:rPr>
        <w:t xml:space="preserve"> </w:t>
      </w:r>
      <w:r>
        <w:t>pecuniary</w:t>
      </w:r>
      <w:r>
        <w:rPr>
          <w:spacing w:val="-4"/>
        </w:rPr>
        <w:t xml:space="preserve"> </w:t>
      </w:r>
      <w:r>
        <w:t>relief.</w:t>
      </w:r>
      <w:r>
        <w:rPr>
          <w:spacing w:val="-4"/>
        </w:rPr>
        <w:t xml:space="preserve"> </w:t>
      </w:r>
      <w:r>
        <w:t>The</w:t>
      </w:r>
      <w:r>
        <w:rPr>
          <w:spacing w:val="-4"/>
        </w:rPr>
        <w:t xml:space="preserve"> </w:t>
      </w:r>
      <w:r>
        <w:t>ex</w:t>
      </w:r>
      <w:r>
        <w:rPr>
          <w:spacing w:val="-4"/>
        </w:rPr>
        <w:t xml:space="preserve"> </w:t>
      </w:r>
      <w:proofErr w:type="spellStart"/>
      <w:r>
        <w:t>parte</w:t>
      </w:r>
      <w:proofErr w:type="spellEnd"/>
      <w:r>
        <w:rPr>
          <w:spacing w:val="-4"/>
        </w:rPr>
        <w:t xml:space="preserve"> </w:t>
      </w:r>
      <w:r>
        <w:t>Anton</w:t>
      </w:r>
      <w:r>
        <w:rPr>
          <w:spacing w:val="-4"/>
        </w:rPr>
        <w:t xml:space="preserve"> </w:t>
      </w:r>
      <w:proofErr w:type="spellStart"/>
      <w:r>
        <w:t>Piller</w:t>
      </w:r>
      <w:proofErr w:type="spellEnd"/>
      <w:r>
        <w:t>-type injunction and search and seizure order may also be sought on application.</w:t>
      </w:r>
    </w:p>
    <w:p w:rsidR="0089541D" w:rsidRDefault="00BD6690">
      <w:pPr>
        <w:pStyle w:val="BodyText"/>
        <w:spacing w:before="0"/>
        <w:ind w:right="175"/>
      </w:pPr>
      <w:r>
        <w:t>Courts in India have gran</w:t>
      </w:r>
      <w:r>
        <w:t>ted John Doe orders (orders against unnamed defendants) to</w:t>
      </w:r>
      <w:r>
        <w:rPr>
          <w:spacing w:val="-5"/>
        </w:rPr>
        <w:t xml:space="preserve"> </w:t>
      </w:r>
      <w:r>
        <w:t>prevent</w:t>
      </w:r>
      <w:r>
        <w:rPr>
          <w:spacing w:val="-5"/>
        </w:rPr>
        <w:t xml:space="preserve"> </w:t>
      </w:r>
      <w:r>
        <w:t>large-scale</w:t>
      </w:r>
      <w:r>
        <w:rPr>
          <w:spacing w:val="-5"/>
        </w:rPr>
        <w:t xml:space="preserve"> </w:t>
      </w:r>
      <w:r>
        <w:t>counterfeiting</w:t>
      </w:r>
      <w:r>
        <w:rPr>
          <w:spacing w:val="-5"/>
        </w:rPr>
        <w:t xml:space="preserve"> </w:t>
      </w:r>
      <w:r>
        <w:t>by</w:t>
      </w:r>
      <w:r>
        <w:rPr>
          <w:spacing w:val="-5"/>
        </w:rPr>
        <w:t xml:space="preserve"> </w:t>
      </w:r>
      <w:r>
        <w:t>market</w:t>
      </w:r>
      <w:r>
        <w:rPr>
          <w:spacing w:val="-5"/>
        </w:rPr>
        <w:t xml:space="preserve"> </w:t>
      </w:r>
      <w:r>
        <w:t>distributors</w:t>
      </w:r>
      <w:r>
        <w:rPr>
          <w:spacing w:val="-5"/>
        </w:rPr>
        <w:t xml:space="preserve"> </w:t>
      </w:r>
      <w:r>
        <w:t>whose</w:t>
      </w:r>
      <w:r>
        <w:rPr>
          <w:spacing w:val="-5"/>
        </w:rPr>
        <w:t xml:space="preserve"> </w:t>
      </w:r>
      <w:r>
        <w:t>identities</w:t>
      </w:r>
      <w:r>
        <w:rPr>
          <w:spacing w:val="-5"/>
        </w:rPr>
        <w:t xml:space="preserve"> </w:t>
      </w:r>
      <w:r>
        <w:t>are</w:t>
      </w:r>
      <w:r>
        <w:rPr>
          <w:spacing w:val="-5"/>
        </w:rPr>
        <w:t xml:space="preserve"> </w:t>
      </w:r>
      <w:r>
        <w:t>not yet known.</w:t>
      </w:r>
    </w:p>
    <w:p w:rsidR="0089541D" w:rsidRDefault="00BD6690">
      <w:pPr>
        <w:pStyle w:val="BodyText"/>
        <w:spacing w:before="60"/>
        <w:ind w:right="117"/>
      </w:pPr>
      <w:r>
        <w:t>Damages compensate the plaintiff for the loss actually suffered as a result of the infringement.</w:t>
      </w:r>
      <w:r>
        <w:rPr>
          <w:spacing w:val="-3"/>
        </w:rPr>
        <w:t xml:space="preserve"> </w:t>
      </w:r>
      <w:r>
        <w:t>The</w:t>
      </w:r>
      <w:r>
        <w:rPr>
          <w:spacing w:val="-3"/>
        </w:rPr>
        <w:t xml:space="preserve"> </w:t>
      </w:r>
      <w:r>
        <w:t>pl</w:t>
      </w:r>
      <w:r>
        <w:t>aintiff</w:t>
      </w:r>
      <w:r>
        <w:rPr>
          <w:spacing w:val="-3"/>
        </w:rPr>
        <w:t xml:space="preserve"> </w:t>
      </w:r>
      <w:r>
        <w:t>may</w:t>
      </w:r>
      <w:r>
        <w:rPr>
          <w:spacing w:val="-3"/>
        </w:rPr>
        <w:t xml:space="preserve"> </w:t>
      </w:r>
      <w:r>
        <w:t>instead</w:t>
      </w:r>
      <w:r>
        <w:rPr>
          <w:spacing w:val="-3"/>
        </w:rPr>
        <w:t xml:space="preserve"> </w:t>
      </w:r>
      <w:r>
        <w:t>elect</w:t>
      </w:r>
      <w:r>
        <w:rPr>
          <w:spacing w:val="-3"/>
        </w:rPr>
        <w:t xml:space="preserve"> </w:t>
      </w:r>
      <w:r>
        <w:t>an</w:t>
      </w:r>
      <w:r>
        <w:rPr>
          <w:spacing w:val="-3"/>
        </w:rPr>
        <w:t xml:space="preserve"> </w:t>
      </w:r>
      <w:r>
        <w:t>account</w:t>
      </w:r>
      <w:r>
        <w:rPr>
          <w:spacing w:val="-3"/>
        </w:rPr>
        <w:t xml:space="preserve"> </w:t>
      </w:r>
      <w:r>
        <w:t>of</w:t>
      </w:r>
      <w:r>
        <w:rPr>
          <w:spacing w:val="-3"/>
        </w:rPr>
        <w:t xml:space="preserve"> </w:t>
      </w:r>
      <w:r>
        <w:t>profits,</w:t>
      </w:r>
      <w:r>
        <w:rPr>
          <w:spacing w:val="-3"/>
        </w:rPr>
        <w:t xml:space="preserve"> </w:t>
      </w:r>
      <w:r>
        <w:t>which</w:t>
      </w:r>
      <w:r>
        <w:rPr>
          <w:spacing w:val="-3"/>
        </w:rPr>
        <w:t xml:space="preserve"> </w:t>
      </w:r>
      <w:r>
        <w:t>requires</w:t>
      </w:r>
      <w:r>
        <w:rPr>
          <w:spacing w:val="-3"/>
        </w:rPr>
        <w:t xml:space="preserve"> </w:t>
      </w:r>
      <w:r>
        <w:t>the defendant to disgorge the profits made through the infringing use of the trade mark. The plaintiff may not claim both damages and an account of profits in respect of the same acts of infri</w:t>
      </w:r>
      <w:r>
        <w:t>ngement; the choice between them is an election made by the plaintiff.</w:t>
      </w:r>
      <w:r>
        <w:rPr>
          <w:spacing w:val="-4"/>
        </w:rPr>
        <w:t xml:space="preserve"> </w:t>
      </w:r>
      <w:r>
        <w:t>Section</w:t>
      </w:r>
      <w:r>
        <w:rPr>
          <w:spacing w:val="-4"/>
        </w:rPr>
        <w:t xml:space="preserve"> </w:t>
      </w:r>
      <w:r>
        <w:t>135(3)</w:t>
      </w:r>
      <w:r>
        <w:rPr>
          <w:spacing w:val="-4"/>
        </w:rPr>
        <w:t xml:space="preserve"> </w:t>
      </w:r>
      <w:r>
        <w:t>limits</w:t>
      </w:r>
      <w:r>
        <w:rPr>
          <w:spacing w:val="-4"/>
        </w:rPr>
        <w:t xml:space="preserve"> </w:t>
      </w:r>
      <w:r>
        <w:t>the</w:t>
      </w:r>
      <w:r>
        <w:rPr>
          <w:spacing w:val="-4"/>
        </w:rPr>
        <w:t xml:space="preserve"> </w:t>
      </w:r>
      <w:r>
        <w:t>award</w:t>
      </w:r>
      <w:r>
        <w:rPr>
          <w:spacing w:val="-4"/>
        </w:rPr>
        <w:t xml:space="preserve"> </w:t>
      </w:r>
      <w:r>
        <w:t>of</w:t>
      </w:r>
      <w:r>
        <w:rPr>
          <w:spacing w:val="-4"/>
        </w:rPr>
        <w:t xml:space="preserve"> </w:t>
      </w:r>
      <w:r>
        <w:t>damages</w:t>
      </w:r>
      <w:r>
        <w:rPr>
          <w:spacing w:val="-4"/>
        </w:rPr>
        <w:t xml:space="preserve"> </w:t>
      </w:r>
      <w:r>
        <w:t>(other</w:t>
      </w:r>
      <w:r>
        <w:rPr>
          <w:spacing w:val="-4"/>
        </w:rPr>
        <w:t xml:space="preserve"> </w:t>
      </w:r>
      <w:r>
        <w:t>than</w:t>
      </w:r>
      <w:r>
        <w:rPr>
          <w:spacing w:val="-4"/>
        </w:rPr>
        <w:t xml:space="preserve"> </w:t>
      </w:r>
      <w:r>
        <w:t>nominal</w:t>
      </w:r>
      <w:r>
        <w:rPr>
          <w:spacing w:val="-4"/>
        </w:rPr>
        <w:t xml:space="preserve"> </w:t>
      </w:r>
      <w:r>
        <w:t>damages)</w:t>
      </w:r>
      <w:r>
        <w:rPr>
          <w:spacing w:val="-4"/>
        </w:rPr>
        <w:t xml:space="preserve"> </w:t>
      </w:r>
      <w:r>
        <w:t>in two</w:t>
      </w:r>
      <w:r>
        <w:rPr>
          <w:spacing w:val="-3"/>
        </w:rPr>
        <w:t xml:space="preserve"> </w:t>
      </w:r>
      <w:r>
        <w:t>circumstances:</w:t>
      </w:r>
      <w:r>
        <w:rPr>
          <w:spacing w:val="-3"/>
        </w:rPr>
        <w:t xml:space="preserve"> </w:t>
      </w:r>
      <w:r>
        <w:t>(a)</w:t>
      </w:r>
      <w:r>
        <w:rPr>
          <w:spacing w:val="-3"/>
        </w:rPr>
        <w:t xml:space="preserve"> </w:t>
      </w:r>
      <w:r>
        <w:t>where</w:t>
      </w:r>
      <w:r>
        <w:rPr>
          <w:spacing w:val="-3"/>
        </w:rPr>
        <w:t xml:space="preserve"> </w:t>
      </w:r>
      <w:r>
        <w:t>the</w:t>
      </w:r>
      <w:r>
        <w:rPr>
          <w:spacing w:val="-3"/>
        </w:rPr>
        <w:t xml:space="preserve"> </w:t>
      </w:r>
      <w:r>
        <w:t>defendant</w:t>
      </w:r>
      <w:r>
        <w:rPr>
          <w:spacing w:val="-3"/>
        </w:rPr>
        <w:t xml:space="preserve"> </w:t>
      </w:r>
      <w:r>
        <w:t>was</w:t>
      </w:r>
      <w:r>
        <w:rPr>
          <w:spacing w:val="-3"/>
        </w:rPr>
        <w:t xml:space="preserve"> </w:t>
      </w:r>
      <w:r>
        <w:t>unaware</w:t>
      </w:r>
      <w:r>
        <w:rPr>
          <w:spacing w:val="-3"/>
        </w:rPr>
        <w:t xml:space="preserve"> </w:t>
      </w:r>
      <w:r>
        <w:t>of</w:t>
      </w:r>
      <w:r>
        <w:rPr>
          <w:spacing w:val="-3"/>
        </w:rPr>
        <w:t xml:space="preserve"> </w:t>
      </w:r>
      <w:r>
        <w:t>the</w:t>
      </w:r>
      <w:r>
        <w:rPr>
          <w:spacing w:val="-3"/>
        </w:rPr>
        <w:t xml:space="preserve"> </w:t>
      </w:r>
      <w:r>
        <w:t>registration</w:t>
      </w:r>
      <w:r>
        <w:rPr>
          <w:spacing w:val="-3"/>
        </w:rPr>
        <w:t xml:space="preserve"> </w:t>
      </w:r>
      <w:r>
        <w:t>and</w:t>
      </w:r>
      <w:r>
        <w:rPr>
          <w:spacing w:val="-3"/>
        </w:rPr>
        <w:t xml:space="preserve"> </w:t>
      </w:r>
      <w:r>
        <w:t>had no reasonable grounds for believing the mark was registered, and ceased use upon becoming aware; or (b) in passing-off cases, where the defendant was unaware of</w:t>
      </w:r>
      <w:r>
        <w:rPr>
          <w:spacing w:val="40"/>
        </w:rPr>
        <w:t xml:space="preserve"> </w:t>
      </w:r>
      <w:r>
        <w:t>the</w:t>
      </w:r>
      <w:r>
        <w:rPr>
          <w:spacing w:val="-4"/>
        </w:rPr>
        <w:t xml:space="preserve"> </w:t>
      </w:r>
      <w:r>
        <w:t>plaintiff's</w:t>
      </w:r>
      <w:r>
        <w:rPr>
          <w:spacing w:val="-4"/>
        </w:rPr>
        <w:t xml:space="preserve"> </w:t>
      </w:r>
      <w:r>
        <w:t>use</w:t>
      </w:r>
      <w:r>
        <w:rPr>
          <w:spacing w:val="-4"/>
        </w:rPr>
        <w:t xml:space="preserve"> </w:t>
      </w:r>
      <w:r>
        <w:t>and</w:t>
      </w:r>
      <w:r>
        <w:rPr>
          <w:spacing w:val="-4"/>
        </w:rPr>
        <w:t xml:space="preserve"> </w:t>
      </w:r>
      <w:r>
        <w:t>ceased</w:t>
      </w:r>
      <w:r>
        <w:rPr>
          <w:spacing w:val="-4"/>
        </w:rPr>
        <w:t xml:space="preserve"> </w:t>
      </w:r>
      <w:r>
        <w:t>use</w:t>
      </w:r>
      <w:r>
        <w:rPr>
          <w:spacing w:val="-4"/>
        </w:rPr>
        <w:t xml:space="preserve"> </w:t>
      </w:r>
      <w:r>
        <w:t>upon</w:t>
      </w:r>
      <w:r>
        <w:rPr>
          <w:spacing w:val="-4"/>
        </w:rPr>
        <w:t xml:space="preserve"> </w:t>
      </w:r>
      <w:r>
        <w:t>becoming</w:t>
      </w:r>
      <w:r>
        <w:rPr>
          <w:spacing w:val="-4"/>
        </w:rPr>
        <w:t xml:space="preserve"> </w:t>
      </w:r>
      <w:r>
        <w:t>aware.</w:t>
      </w:r>
      <w:r>
        <w:rPr>
          <w:spacing w:val="-4"/>
        </w:rPr>
        <w:t xml:space="preserve"> </w:t>
      </w:r>
      <w:r>
        <w:t>An</w:t>
      </w:r>
      <w:r>
        <w:rPr>
          <w:spacing w:val="-4"/>
        </w:rPr>
        <w:t xml:space="preserve"> </w:t>
      </w:r>
      <w:r>
        <w:t>order</w:t>
      </w:r>
      <w:r>
        <w:rPr>
          <w:spacing w:val="-4"/>
        </w:rPr>
        <w:t xml:space="preserve"> </w:t>
      </w:r>
      <w:r>
        <w:t>for</w:t>
      </w:r>
      <w:r>
        <w:rPr>
          <w:spacing w:val="-4"/>
        </w:rPr>
        <w:t xml:space="preserve"> </w:t>
      </w:r>
      <w:r>
        <w:t>delivery-up</w:t>
      </w:r>
      <w:r>
        <w:rPr>
          <w:spacing w:val="-4"/>
        </w:rPr>
        <w:t xml:space="preserve"> </w:t>
      </w:r>
      <w:r>
        <w:t>and destru</w:t>
      </w:r>
      <w:r>
        <w:t>ction of infringing goods, labels, and packaging eliminates infringing goods from the market and prevents them from being recycled.</w:t>
      </w:r>
    </w:p>
    <w:p w:rsidR="0089541D" w:rsidRDefault="0089541D">
      <w:pPr>
        <w:pStyle w:val="BodyText"/>
        <w:spacing w:before="139"/>
        <w:ind w:left="0"/>
      </w:pPr>
    </w:p>
    <w:p w:rsidR="0089541D" w:rsidRDefault="00BD6690">
      <w:pPr>
        <w:pStyle w:val="Heading1"/>
        <w:numPr>
          <w:ilvl w:val="0"/>
          <w:numId w:val="3"/>
        </w:numPr>
        <w:tabs>
          <w:tab w:val="left" w:pos="367"/>
        </w:tabs>
        <w:spacing w:before="1"/>
        <w:ind w:left="367"/>
      </w:pPr>
      <w:r>
        <w:t>Criminal</w:t>
      </w:r>
      <w:r>
        <w:rPr>
          <w:spacing w:val="-4"/>
        </w:rPr>
        <w:t xml:space="preserve"> </w:t>
      </w:r>
      <w:r>
        <w:t>liability</w:t>
      </w:r>
      <w:r>
        <w:rPr>
          <w:spacing w:val="-4"/>
        </w:rPr>
        <w:t xml:space="preserve"> </w:t>
      </w:r>
      <w:r>
        <w:t>–</w:t>
      </w:r>
      <w:r>
        <w:rPr>
          <w:spacing w:val="-4"/>
        </w:rPr>
        <w:t xml:space="preserve"> </w:t>
      </w:r>
      <w:r>
        <w:t>Sections</w:t>
      </w:r>
      <w:r>
        <w:rPr>
          <w:spacing w:val="-4"/>
        </w:rPr>
        <w:t xml:space="preserve"> </w:t>
      </w:r>
      <w:r>
        <w:t>103</w:t>
      </w:r>
      <w:r>
        <w:rPr>
          <w:spacing w:val="-4"/>
        </w:rPr>
        <w:t xml:space="preserve"> </w:t>
      </w:r>
      <w:r>
        <w:t>to</w:t>
      </w:r>
      <w:r>
        <w:rPr>
          <w:spacing w:val="-3"/>
        </w:rPr>
        <w:t xml:space="preserve"> </w:t>
      </w:r>
      <w:r>
        <w:rPr>
          <w:spacing w:val="-5"/>
        </w:rPr>
        <w:t>118</w:t>
      </w:r>
    </w:p>
    <w:p w:rsidR="0089541D" w:rsidRDefault="00BD6690">
      <w:pPr>
        <w:pStyle w:val="BodyText"/>
        <w:ind w:right="122"/>
      </w:pPr>
      <w:r>
        <w:t xml:space="preserve">The Act provides criminal remedies for </w:t>
      </w:r>
      <w:proofErr w:type="spellStart"/>
      <w:r>
        <w:t>wilful</w:t>
      </w:r>
      <w:proofErr w:type="spellEnd"/>
      <w:r>
        <w:t xml:space="preserve"> trade mark counterfeiting and related offences. Section 103 provides that any person who falsifies a trade mark, falsely applies a registered mark to goods or services, makes or has in possession dies or instru</w:t>
      </w:r>
      <w:r>
        <w:t>ments for falsifying marks, applies a false trade description, or tampers with an indication of origin, shall, unless they prove they acted without intent to defraud, be punishable with imprisonment for a term of not less than six months but which may exte</w:t>
      </w:r>
      <w:r>
        <w:t>nd to three years, and with a fine of not less than fifty thousand rupees but which may extend to two lakh rupees. Section 104 provides a similar penalty for selling goods or providing services to which a false trade mark or false trade description</w:t>
      </w:r>
      <w:r>
        <w:rPr>
          <w:spacing w:val="-4"/>
        </w:rPr>
        <w:t xml:space="preserve"> </w:t>
      </w:r>
      <w:r>
        <w:t>is</w:t>
      </w:r>
      <w:r>
        <w:rPr>
          <w:spacing w:val="-4"/>
        </w:rPr>
        <w:t xml:space="preserve"> </w:t>
      </w:r>
      <w:r>
        <w:t>applied,</w:t>
      </w:r>
      <w:r>
        <w:rPr>
          <w:spacing w:val="-4"/>
        </w:rPr>
        <w:t xml:space="preserve"> </w:t>
      </w:r>
      <w:r>
        <w:t>unless</w:t>
      </w:r>
      <w:r>
        <w:rPr>
          <w:spacing w:val="-4"/>
        </w:rPr>
        <w:t xml:space="preserve"> </w:t>
      </w:r>
      <w:r>
        <w:t>the</w:t>
      </w:r>
      <w:r>
        <w:rPr>
          <w:spacing w:val="-4"/>
        </w:rPr>
        <w:t xml:space="preserve"> </w:t>
      </w:r>
      <w:r>
        <w:t>defendant</w:t>
      </w:r>
      <w:r>
        <w:rPr>
          <w:spacing w:val="-4"/>
        </w:rPr>
        <w:t xml:space="preserve"> </w:t>
      </w:r>
      <w:r>
        <w:t>proves</w:t>
      </w:r>
      <w:r>
        <w:rPr>
          <w:spacing w:val="-4"/>
        </w:rPr>
        <w:t xml:space="preserve"> </w:t>
      </w:r>
      <w:r>
        <w:t>they</w:t>
      </w:r>
      <w:r>
        <w:rPr>
          <w:spacing w:val="-4"/>
        </w:rPr>
        <w:t xml:space="preserve"> </w:t>
      </w:r>
      <w:r>
        <w:t>had</w:t>
      </w:r>
      <w:r>
        <w:rPr>
          <w:spacing w:val="-4"/>
        </w:rPr>
        <w:t xml:space="preserve"> </w:t>
      </w:r>
      <w:r>
        <w:t>no</w:t>
      </w:r>
      <w:r>
        <w:rPr>
          <w:spacing w:val="-4"/>
        </w:rPr>
        <w:t xml:space="preserve"> </w:t>
      </w:r>
      <w:r>
        <w:t>reason</w:t>
      </w:r>
      <w:r>
        <w:rPr>
          <w:spacing w:val="-4"/>
        </w:rPr>
        <w:t xml:space="preserve"> </w:t>
      </w:r>
      <w:r>
        <w:t>to</w:t>
      </w:r>
      <w:r>
        <w:rPr>
          <w:spacing w:val="-4"/>
        </w:rPr>
        <w:t xml:space="preserve"> </w:t>
      </w:r>
      <w:r>
        <w:t>suspect</w:t>
      </w:r>
      <w:r>
        <w:rPr>
          <w:spacing w:val="-4"/>
        </w:rPr>
        <w:t xml:space="preserve"> </w:t>
      </w:r>
      <w:r>
        <w:t>the mark was false, gave all information in their power on demand, or acted innocently.</w:t>
      </w:r>
    </w:p>
    <w:p w:rsidR="0089541D" w:rsidRDefault="00BD6690">
      <w:pPr>
        <w:pStyle w:val="BodyText"/>
        <w:spacing w:before="22"/>
      </w:pPr>
      <w:r>
        <w:t xml:space="preserve">Section 105 provides enhanced penalties for second and subsequent offences: </w:t>
      </w:r>
      <w:r>
        <w:lastRenderedPageBreak/>
        <w:t xml:space="preserve">imprisonment of not less </w:t>
      </w:r>
      <w:r>
        <w:t>than one year extendable to three years, and a fine of not less than one lakh rupees extendable to two lakh rupees. Section 115(3) makes the offences</w:t>
      </w:r>
      <w:r>
        <w:rPr>
          <w:spacing w:val="-4"/>
        </w:rPr>
        <w:t xml:space="preserve"> </w:t>
      </w:r>
      <w:r>
        <w:t>under</w:t>
      </w:r>
      <w:r>
        <w:rPr>
          <w:spacing w:val="-4"/>
        </w:rPr>
        <w:t xml:space="preserve"> </w:t>
      </w:r>
      <w:r>
        <w:t>Sections</w:t>
      </w:r>
      <w:r>
        <w:rPr>
          <w:spacing w:val="-4"/>
        </w:rPr>
        <w:t xml:space="preserve"> </w:t>
      </w:r>
      <w:r>
        <w:t>103,</w:t>
      </w:r>
      <w:r>
        <w:rPr>
          <w:spacing w:val="-4"/>
        </w:rPr>
        <w:t xml:space="preserve"> </w:t>
      </w:r>
      <w:r>
        <w:t>104,</w:t>
      </w:r>
      <w:r>
        <w:rPr>
          <w:spacing w:val="-4"/>
        </w:rPr>
        <w:t xml:space="preserve"> </w:t>
      </w:r>
      <w:r>
        <w:t>and</w:t>
      </w:r>
      <w:r>
        <w:rPr>
          <w:spacing w:val="-4"/>
        </w:rPr>
        <w:t xml:space="preserve"> </w:t>
      </w:r>
      <w:r>
        <w:t>105</w:t>
      </w:r>
      <w:r>
        <w:rPr>
          <w:spacing w:val="-4"/>
        </w:rPr>
        <w:t xml:space="preserve"> </w:t>
      </w:r>
      <w:r>
        <w:t>cognizable,</w:t>
      </w:r>
      <w:r>
        <w:rPr>
          <w:spacing w:val="-4"/>
        </w:rPr>
        <w:t xml:space="preserve"> </w:t>
      </w:r>
      <w:r>
        <w:t>and</w:t>
      </w:r>
      <w:r>
        <w:rPr>
          <w:spacing w:val="-4"/>
        </w:rPr>
        <w:t xml:space="preserve"> </w:t>
      </w:r>
      <w:r>
        <w:t>Section</w:t>
      </w:r>
      <w:r>
        <w:rPr>
          <w:spacing w:val="-4"/>
        </w:rPr>
        <w:t xml:space="preserve"> </w:t>
      </w:r>
      <w:r>
        <w:t>115(4)</w:t>
      </w:r>
      <w:r>
        <w:rPr>
          <w:spacing w:val="-4"/>
        </w:rPr>
        <w:t xml:space="preserve"> </w:t>
      </w:r>
      <w:r>
        <w:t>empowers police officers not below the ran</w:t>
      </w:r>
      <w:r>
        <w:t xml:space="preserve">k of Deputy Superintendent of Police to search and seize without warrant goods and instruments involved in the commission of such </w:t>
      </w:r>
      <w:r>
        <w:rPr>
          <w:spacing w:val="-2"/>
        </w:rPr>
        <w:t>offences.</w:t>
      </w:r>
    </w:p>
    <w:p w:rsidR="0089541D" w:rsidRDefault="0089541D">
      <w:pPr>
        <w:pStyle w:val="BodyText"/>
        <w:spacing w:before="140"/>
        <w:ind w:left="0"/>
      </w:pPr>
    </w:p>
    <w:p w:rsidR="0089541D" w:rsidRDefault="00BD6690">
      <w:pPr>
        <w:pStyle w:val="Heading1"/>
        <w:numPr>
          <w:ilvl w:val="0"/>
          <w:numId w:val="3"/>
        </w:numPr>
        <w:tabs>
          <w:tab w:val="left" w:pos="508"/>
        </w:tabs>
        <w:ind w:left="508" w:hanging="421"/>
      </w:pPr>
      <w:r>
        <w:t>Groundless</w:t>
      </w:r>
      <w:r>
        <w:rPr>
          <w:spacing w:val="-5"/>
        </w:rPr>
        <w:t xml:space="preserve"> </w:t>
      </w:r>
      <w:r>
        <w:t>threats</w:t>
      </w:r>
      <w:r>
        <w:rPr>
          <w:spacing w:val="-5"/>
        </w:rPr>
        <w:t xml:space="preserve"> </w:t>
      </w:r>
      <w:r>
        <w:t>–</w:t>
      </w:r>
      <w:r>
        <w:rPr>
          <w:spacing w:val="-5"/>
        </w:rPr>
        <w:t xml:space="preserve"> </w:t>
      </w:r>
      <w:r>
        <w:t>Section</w:t>
      </w:r>
      <w:r>
        <w:rPr>
          <w:spacing w:val="-5"/>
        </w:rPr>
        <w:t xml:space="preserve"> 142</w:t>
      </w:r>
    </w:p>
    <w:p w:rsidR="0089541D" w:rsidRDefault="00BD6690">
      <w:pPr>
        <w:pStyle w:val="BodyText"/>
        <w:ind w:right="131"/>
      </w:pPr>
      <w:r>
        <w:t>Section 142(1) provides that where a person threatens another with infringement pr</w:t>
      </w:r>
      <w:r>
        <w:t>oceedings,</w:t>
      </w:r>
      <w:r>
        <w:rPr>
          <w:spacing w:val="-5"/>
        </w:rPr>
        <w:t xml:space="preserve"> </w:t>
      </w:r>
      <w:r>
        <w:t>whether</w:t>
      </w:r>
      <w:r>
        <w:rPr>
          <w:spacing w:val="-5"/>
        </w:rPr>
        <w:t xml:space="preserve"> </w:t>
      </w:r>
      <w:r>
        <w:t>by</w:t>
      </w:r>
      <w:r>
        <w:rPr>
          <w:spacing w:val="-5"/>
        </w:rPr>
        <w:t xml:space="preserve"> </w:t>
      </w:r>
      <w:r>
        <w:t>circulars,</w:t>
      </w:r>
      <w:r>
        <w:rPr>
          <w:spacing w:val="-5"/>
        </w:rPr>
        <w:t xml:space="preserve"> </w:t>
      </w:r>
      <w:r>
        <w:t>advertisements,</w:t>
      </w:r>
      <w:r>
        <w:rPr>
          <w:spacing w:val="-5"/>
        </w:rPr>
        <w:t xml:space="preserve"> </w:t>
      </w:r>
      <w:r>
        <w:t>or</w:t>
      </w:r>
      <w:r>
        <w:rPr>
          <w:spacing w:val="-5"/>
        </w:rPr>
        <w:t xml:space="preserve"> </w:t>
      </w:r>
      <w:r>
        <w:t>otherwise,</w:t>
      </w:r>
      <w:r>
        <w:rPr>
          <w:spacing w:val="-5"/>
        </w:rPr>
        <w:t xml:space="preserve"> </w:t>
      </w:r>
      <w:r>
        <w:t>a</w:t>
      </w:r>
      <w:r>
        <w:rPr>
          <w:spacing w:val="-5"/>
        </w:rPr>
        <w:t xml:space="preserve"> </w:t>
      </w:r>
      <w:r>
        <w:t>person</w:t>
      </w:r>
      <w:r>
        <w:rPr>
          <w:spacing w:val="-5"/>
        </w:rPr>
        <w:t xml:space="preserve"> </w:t>
      </w:r>
      <w:r>
        <w:t>aggrieved by such threats may bring a suit against the person making the threats for a declaration that the threats are unjustifiable, an injunction against continuation of the threats</w:t>
      </w:r>
      <w:r>
        <w:t>, and recovery of damages for any loss sustained. This provision protects traders from being intimidated by unfounded threats of trade mark litigation, which may deter legitimate commerce. The defendant can escape liability only by proving that the trade m</w:t>
      </w:r>
      <w:r>
        <w:t>ark is registered and that the acts threatened constitute or would constitute infringement.</w:t>
      </w:r>
    </w:p>
    <w:p w:rsidR="0089541D" w:rsidRDefault="0089541D">
      <w:pPr>
        <w:pStyle w:val="BodyText"/>
        <w:spacing w:before="139"/>
        <w:ind w:left="0"/>
      </w:pPr>
    </w:p>
    <w:p w:rsidR="0089541D" w:rsidRDefault="00BD6690">
      <w:pPr>
        <w:pStyle w:val="Heading1"/>
        <w:numPr>
          <w:ilvl w:val="0"/>
          <w:numId w:val="3"/>
        </w:numPr>
        <w:tabs>
          <w:tab w:val="left" w:pos="508"/>
        </w:tabs>
        <w:spacing w:before="1"/>
        <w:ind w:left="508" w:hanging="421"/>
      </w:pPr>
      <w:r>
        <w:t>Case</w:t>
      </w:r>
      <w:r>
        <w:rPr>
          <w:spacing w:val="-2"/>
        </w:rPr>
        <w:t xml:space="preserve"> </w:t>
      </w:r>
      <w:r>
        <w:rPr>
          <w:spacing w:val="-4"/>
        </w:rPr>
        <w:t>laws</w:t>
      </w:r>
    </w:p>
    <w:p w:rsidR="0089541D" w:rsidRDefault="0089541D">
      <w:pPr>
        <w:pStyle w:val="BodyText"/>
        <w:spacing w:before="120"/>
        <w:ind w:left="0"/>
        <w:rPr>
          <w:b/>
        </w:rPr>
      </w:pPr>
    </w:p>
    <w:p w:rsidR="0089541D" w:rsidRDefault="00BD6690">
      <w:pPr>
        <w:ind w:left="87"/>
        <w:rPr>
          <w:b/>
          <w:sz w:val="28"/>
        </w:rPr>
      </w:pPr>
      <w:proofErr w:type="spellStart"/>
      <w:r>
        <w:rPr>
          <w:b/>
          <w:sz w:val="28"/>
        </w:rPr>
        <w:t>Kaviraj</w:t>
      </w:r>
      <w:proofErr w:type="spellEnd"/>
      <w:r>
        <w:rPr>
          <w:b/>
          <w:spacing w:val="-8"/>
          <w:sz w:val="28"/>
        </w:rPr>
        <w:t xml:space="preserve"> </w:t>
      </w:r>
      <w:r>
        <w:rPr>
          <w:b/>
          <w:sz w:val="28"/>
        </w:rPr>
        <w:t>Pandit</w:t>
      </w:r>
      <w:r>
        <w:rPr>
          <w:b/>
          <w:spacing w:val="-5"/>
          <w:sz w:val="28"/>
        </w:rPr>
        <w:t xml:space="preserve"> </w:t>
      </w:r>
      <w:r>
        <w:rPr>
          <w:b/>
          <w:sz w:val="28"/>
        </w:rPr>
        <w:t>Durga</w:t>
      </w:r>
      <w:r>
        <w:rPr>
          <w:b/>
          <w:spacing w:val="-6"/>
          <w:sz w:val="28"/>
        </w:rPr>
        <w:t xml:space="preserve"> </w:t>
      </w:r>
      <w:proofErr w:type="spellStart"/>
      <w:r>
        <w:rPr>
          <w:b/>
          <w:sz w:val="28"/>
        </w:rPr>
        <w:t>Dutt</w:t>
      </w:r>
      <w:proofErr w:type="spellEnd"/>
      <w:r>
        <w:rPr>
          <w:b/>
          <w:spacing w:val="-5"/>
          <w:sz w:val="28"/>
        </w:rPr>
        <w:t xml:space="preserve"> </w:t>
      </w:r>
      <w:r>
        <w:rPr>
          <w:b/>
          <w:sz w:val="28"/>
        </w:rPr>
        <w:t>Sharma</w:t>
      </w:r>
      <w:r>
        <w:rPr>
          <w:b/>
          <w:spacing w:val="-6"/>
          <w:sz w:val="28"/>
        </w:rPr>
        <w:t xml:space="preserve"> </w:t>
      </w:r>
      <w:r>
        <w:rPr>
          <w:b/>
          <w:sz w:val="28"/>
        </w:rPr>
        <w:t>v.</w:t>
      </w:r>
      <w:r>
        <w:rPr>
          <w:b/>
          <w:spacing w:val="-5"/>
          <w:sz w:val="28"/>
        </w:rPr>
        <w:t xml:space="preserve"> </w:t>
      </w:r>
      <w:proofErr w:type="spellStart"/>
      <w:r>
        <w:rPr>
          <w:b/>
          <w:sz w:val="28"/>
        </w:rPr>
        <w:t>Navaratna</w:t>
      </w:r>
      <w:proofErr w:type="spellEnd"/>
      <w:r>
        <w:rPr>
          <w:b/>
          <w:spacing w:val="-6"/>
          <w:sz w:val="28"/>
        </w:rPr>
        <w:t xml:space="preserve"> </w:t>
      </w:r>
      <w:r>
        <w:rPr>
          <w:b/>
          <w:sz w:val="28"/>
        </w:rPr>
        <w:t>Pharmaceutical</w:t>
      </w:r>
      <w:r>
        <w:rPr>
          <w:b/>
          <w:spacing w:val="-5"/>
          <w:sz w:val="28"/>
        </w:rPr>
        <w:t xml:space="preserve"> </w:t>
      </w:r>
      <w:r>
        <w:rPr>
          <w:b/>
          <w:spacing w:val="-2"/>
          <w:sz w:val="28"/>
        </w:rPr>
        <w:t>Laboratories</w:t>
      </w:r>
    </w:p>
    <w:p w:rsidR="0089541D" w:rsidRDefault="00BD6690">
      <w:pPr>
        <w:pStyle w:val="BodyText"/>
      </w:pPr>
      <w:r>
        <w:t>Citation:</w:t>
      </w:r>
      <w:r>
        <w:rPr>
          <w:spacing w:val="-2"/>
        </w:rPr>
        <w:t xml:space="preserve"> </w:t>
      </w:r>
      <w:r>
        <w:t>AIR</w:t>
      </w:r>
      <w:r>
        <w:rPr>
          <w:spacing w:val="-2"/>
        </w:rPr>
        <w:t xml:space="preserve"> </w:t>
      </w:r>
      <w:r>
        <w:t>1965</w:t>
      </w:r>
      <w:r>
        <w:rPr>
          <w:spacing w:val="-2"/>
        </w:rPr>
        <w:t xml:space="preserve"> </w:t>
      </w:r>
      <w:r>
        <w:t>SC</w:t>
      </w:r>
      <w:r>
        <w:rPr>
          <w:spacing w:val="-2"/>
        </w:rPr>
        <w:t xml:space="preserve"> </w:t>
      </w:r>
      <w:r>
        <w:rPr>
          <w:spacing w:val="-5"/>
        </w:rPr>
        <w:t>980</w:t>
      </w:r>
    </w:p>
    <w:p w:rsidR="0089541D" w:rsidRDefault="0089541D">
      <w:pPr>
        <w:pStyle w:val="BodyText"/>
        <w:spacing w:before="119"/>
        <w:ind w:left="0"/>
      </w:pPr>
    </w:p>
    <w:p w:rsidR="0089541D" w:rsidRDefault="00BD6690">
      <w:pPr>
        <w:pStyle w:val="Heading1"/>
        <w:spacing w:before="1"/>
      </w:pPr>
      <w:r>
        <w:rPr>
          <w:spacing w:val="-2"/>
        </w:rPr>
        <w:t>Facts:</w:t>
      </w:r>
    </w:p>
    <w:p w:rsidR="0089541D" w:rsidRDefault="00BD6690">
      <w:pPr>
        <w:pStyle w:val="BodyText"/>
        <w:spacing w:before="30"/>
      </w:pPr>
      <w:r>
        <w:t>The plaintiff was the registered proprietor of '</w:t>
      </w:r>
      <w:proofErr w:type="spellStart"/>
      <w:r>
        <w:t>Navaratna</w:t>
      </w:r>
      <w:proofErr w:type="spellEnd"/>
      <w:r>
        <w:t>' for pharmaceutical preparations. The defendant also used the mark in connection with similar pharmaceutical</w:t>
      </w:r>
      <w:r>
        <w:rPr>
          <w:spacing w:val="-4"/>
        </w:rPr>
        <w:t xml:space="preserve"> </w:t>
      </w:r>
      <w:r>
        <w:t>goods.</w:t>
      </w:r>
      <w:r>
        <w:rPr>
          <w:spacing w:val="-4"/>
        </w:rPr>
        <w:t xml:space="preserve"> </w:t>
      </w:r>
      <w:r>
        <w:t>The</w:t>
      </w:r>
      <w:r>
        <w:rPr>
          <w:spacing w:val="-4"/>
        </w:rPr>
        <w:t xml:space="preserve"> </w:t>
      </w:r>
      <w:r>
        <w:t>plaintiff</w:t>
      </w:r>
      <w:r>
        <w:rPr>
          <w:spacing w:val="-4"/>
        </w:rPr>
        <w:t xml:space="preserve"> </w:t>
      </w:r>
      <w:r>
        <w:t>sued</w:t>
      </w:r>
      <w:r>
        <w:rPr>
          <w:spacing w:val="-4"/>
        </w:rPr>
        <w:t xml:space="preserve"> </w:t>
      </w:r>
      <w:r>
        <w:t>for</w:t>
      </w:r>
      <w:r>
        <w:rPr>
          <w:spacing w:val="-4"/>
        </w:rPr>
        <w:t xml:space="preserve"> </w:t>
      </w:r>
      <w:r>
        <w:t>both</w:t>
      </w:r>
      <w:r>
        <w:rPr>
          <w:spacing w:val="-4"/>
        </w:rPr>
        <w:t xml:space="preserve"> </w:t>
      </w:r>
      <w:r>
        <w:t>infringement</w:t>
      </w:r>
      <w:r>
        <w:rPr>
          <w:spacing w:val="-4"/>
        </w:rPr>
        <w:t xml:space="preserve"> </w:t>
      </w:r>
      <w:r>
        <w:t>and</w:t>
      </w:r>
      <w:r>
        <w:rPr>
          <w:spacing w:val="-4"/>
        </w:rPr>
        <w:t xml:space="preserve"> </w:t>
      </w:r>
      <w:r>
        <w:t>passing</w:t>
      </w:r>
      <w:r>
        <w:rPr>
          <w:spacing w:val="-4"/>
        </w:rPr>
        <w:t xml:space="preserve"> </w:t>
      </w:r>
      <w:r>
        <w:t>off.</w:t>
      </w:r>
      <w:r>
        <w:rPr>
          <w:spacing w:val="-4"/>
        </w:rPr>
        <w:t xml:space="preserve"> </w:t>
      </w:r>
      <w:r>
        <w:t>The Supreme Court had to</w:t>
      </w:r>
      <w:r>
        <w:t xml:space="preserve"> address the distinction between the two actions and the applicable test for comparison of marks in each.</w:t>
      </w:r>
    </w:p>
    <w:p w:rsidR="0089541D" w:rsidRDefault="0089541D">
      <w:pPr>
        <w:pStyle w:val="BodyText"/>
        <w:spacing w:before="119"/>
        <w:ind w:left="0"/>
      </w:pPr>
    </w:p>
    <w:p w:rsidR="0089541D" w:rsidRDefault="00BD6690">
      <w:pPr>
        <w:pStyle w:val="Heading1"/>
        <w:spacing w:before="1"/>
      </w:pPr>
      <w:r>
        <w:rPr>
          <w:spacing w:val="-2"/>
        </w:rPr>
        <w:t>Issues:</w:t>
      </w:r>
    </w:p>
    <w:p w:rsidR="0089541D" w:rsidRDefault="00BD6690">
      <w:pPr>
        <w:pStyle w:val="BodyText"/>
        <w:spacing w:before="30"/>
        <w:ind w:right="157"/>
      </w:pPr>
      <w:r>
        <w:t>(</w:t>
      </w:r>
      <w:proofErr w:type="spellStart"/>
      <w:r>
        <w:t>i</w:t>
      </w:r>
      <w:proofErr w:type="spellEnd"/>
      <w:r>
        <w:t>) In an infringement action, must the court compare only the competing marks, or must</w:t>
      </w:r>
      <w:r>
        <w:rPr>
          <w:spacing w:val="-3"/>
        </w:rPr>
        <w:t xml:space="preserve"> </w:t>
      </w:r>
      <w:r>
        <w:t>it</w:t>
      </w:r>
      <w:r>
        <w:rPr>
          <w:spacing w:val="-3"/>
        </w:rPr>
        <w:t xml:space="preserve"> </w:t>
      </w:r>
      <w:proofErr w:type="gramStart"/>
      <w:r>
        <w:t>take</w:t>
      </w:r>
      <w:r>
        <w:rPr>
          <w:spacing w:val="-3"/>
        </w:rPr>
        <w:t xml:space="preserve"> </w:t>
      </w:r>
      <w:r>
        <w:t>into</w:t>
      </w:r>
      <w:r>
        <w:rPr>
          <w:spacing w:val="-3"/>
        </w:rPr>
        <w:t xml:space="preserve"> </w:t>
      </w:r>
      <w:r>
        <w:t>account</w:t>
      </w:r>
      <w:proofErr w:type="gramEnd"/>
      <w:r>
        <w:rPr>
          <w:spacing w:val="-3"/>
        </w:rPr>
        <w:t xml:space="preserve"> </w:t>
      </w:r>
      <w:r>
        <w:t>the</w:t>
      </w:r>
      <w:r>
        <w:rPr>
          <w:spacing w:val="-3"/>
        </w:rPr>
        <w:t xml:space="preserve"> </w:t>
      </w:r>
      <w:r>
        <w:t>overall</w:t>
      </w:r>
      <w:r>
        <w:rPr>
          <w:spacing w:val="-3"/>
        </w:rPr>
        <w:t xml:space="preserve"> </w:t>
      </w:r>
      <w:r>
        <w:t>get-up</w:t>
      </w:r>
      <w:r>
        <w:rPr>
          <w:spacing w:val="-3"/>
        </w:rPr>
        <w:t xml:space="preserve"> </w:t>
      </w:r>
      <w:r>
        <w:t>and</w:t>
      </w:r>
      <w:r>
        <w:rPr>
          <w:spacing w:val="-3"/>
        </w:rPr>
        <w:t xml:space="preserve"> </w:t>
      </w:r>
      <w:r>
        <w:t>packaging?</w:t>
      </w:r>
      <w:r>
        <w:rPr>
          <w:spacing w:val="-3"/>
        </w:rPr>
        <w:t xml:space="preserve"> </w:t>
      </w:r>
      <w:r>
        <w:t>(ii)</w:t>
      </w:r>
      <w:r>
        <w:rPr>
          <w:spacing w:val="-3"/>
        </w:rPr>
        <w:t xml:space="preserve"> </w:t>
      </w:r>
      <w:r>
        <w:t>How</w:t>
      </w:r>
      <w:r>
        <w:rPr>
          <w:spacing w:val="-3"/>
        </w:rPr>
        <w:t xml:space="preserve"> </w:t>
      </w:r>
      <w:r>
        <w:t>does</w:t>
      </w:r>
      <w:r>
        <w:rPr>
          <w:spacing w:val="-3"/>
        </w:rPr>
        <w:t xml:space="preserve"> </w:t>
      </w:r>
      <w:r>
        <w:t>the</w:t>
      </w:r>
      <w:r>
        <w:rPr>
          <w:spacing w:val="-3"/>
        </w:rPr>
        <w:t xml:space="preserve"> </w:t>
      </w:r>
      <w:r>
        <w:t>test</w:t>
      </w:r>
      <w:r>
        <w:rPr>
          <w:spacing w:val="-3"/>
        </w:rPr>
        <w:t xml:space="preserve"> </w:t>
      </w:r>
      <w:r>
        <w:t>for infringement differ from the test for passing off?</w:t>
      </w:r>
    </w:p>
    <w:p w:rsidR="0089541D" w:rsidRDefault="0089541D">
      <w:pPr>
        <w:pStyle w:val="BodyText"/>
        <w:spacing w:before="119"/>
        <w:ind w:left="0"/>
      </w:pPr>
    </w:p>
    <w:p w:rsidR="0089541D" w:rsidRDefault="00BD6690">
      <w:pPr>
        <w:pStyle w:val="Heading1"/>
        <w:spacing w:before="1"/>
      </w:pPr>
      <w:r>
        <w:rPr>
          <w:spacing w:val="-2"/>
        </w:rPr>
        <w:t>Held:</w:t>
      </w:r>
    </w:p>
    <w:p w:rsidR="0089541D" w:rsidRDefault="00BD6690">
      <w:pPr>
        <w:pStyle w:val="BodyText"/>
        <w:spacing w:before="30"/>
      </w:pPr>
      <w:r>
        <w:t>The Supreme Court drew a clear distinction. In an action for infringement, the court must compare the defendant's mark directly with the registered trade mark. The similarities</w:t>
      </w:r>
      <w:r>
        <w:rPr>
          <w:spacing w:val="-4"/>
        </w:rPr>
        <w:t xml:space="preserve"> </w:t>
      </w:r>
      <w:r>
        <w:t>or</w:t>
      </w:r>
      <w:r>
        <w:rPr>
          <w:spacing w:val="-4"/>
        </w:rPr>
        <w:t xml:space="preserve"> </w:t>
      </w:r>
      <w:r>
        <w:t>differences</w:t>
      </w:r>
      <w:r>
        <w:rPr>
          <w:spacing w:val="-4"/>
        </w:rPr>
        <w:t xml:space="preserve"> </w:t>
      </w:r>
      <w:r>
        <w:t>in</w:t>
      </w:r>
      <w:r>
        <w:rPr>
          <w:spacing w:val="-4"/>
        </w:rPr>
        <w:t xml:space="preserve"> </w:t>
      </w:r>
      <w:r>
        <w:t>the</w:t>
      </w:r>
      <w:r>
        <w:rPr>
          <w:spacing w:val="-4"/>
        </w:rPr>
        <w:t xml:space="preserve"> </w:t>
      </w:r>
      <w:r>
        <w:t>get-up,</w:t>
      </w:r>
      <w:r>
        <w:rPr>
          <w:spacing w:val="-4"/>
        </w:rPr>
        <w:t xml:space="preserve"> </w:t>
      </w:r>
      <w:r>
        <w:t>packaging,</w:t>
      </w:r>
      <w:r>
        <w:rPr>
          <w:spacing w:val="-4"/>
        </w:rPr>
        <w:t xml:space="preserve"> </w:t>
      </w:r>
      <w:r>
        <w:t>or</w:t>
      </w:r>
      <w:r>
        <w:rPr>
          <w:spacing w:val="-4"/>
        </w:rPr>
        <w:t xml:space="preserve"> </w:t>
      </w:r>
      <w:r>
        <w:t>other</w:t>
      </w:r>
      <w:r>
        <w:rPr>
          <w:spacing w:val="-4"/>
        </w:rPr>
        <w:t xml:space="preserve"> </w:t>
      </w:r>
      <w:r>
        <w:t>descriptive</w:t>
      </w:r>
      <w:r>
        <w:rPr>
          <w:spacing w:val="-4"/>
        </w:rPr>
        <w:t xml:space="preserve"> </w:t>
      </w:r>
      <w:r>
        <w:t>matter</w:t>
      </w:r>
      <w:r>
        <w:rPr>
          <w:spacing w:val="-4"/>
        </w:rPr>
        <w:t xml:space="preserve"> </w:t>
      </w:r>
      <w:r>
        <w:t>on</w:t>
      </w:r>
      <w:r>
        <w:rPr>
          <w:spacing w:val="-4"/>
        </w:rPr>
        <w:t xml:space="preserve"> </w:t>
      </w:r>
      <w:r>
        <w:t>the</w:t>
      </w:r>
    </w:p>
    <w:p w:rsidR="0089541D" w:rsidRDefault="00BD6690">
      <w:pPr>
        <w:pStyle w:val="BodyText"/>
        <w:spacing w:before="22"/>
        <w:ind w:right="175"/>
      </w:pPr>
      <w:r>
        <w:t>def</w:t>
      </w:r>
      <w:r>
        <w:t xml:space="preserve">endant's goods are irrelevant to this comparison. If the defendant uses the </w:t>
      </w:r>
      <w:r>
        <w:lastRenderedPageBreak/>
        <w:t>registered mark or a mark deceptively similar to it, infringement is established regardless of other differences. In a passing-off action, however, the overall impression created b</w:t>
      </w:r>
      <w:r>
        <w:t>y the defendant's goods — including mark, get-up, packaging, and</w:t>
      </w:r>
      <w:r>
        <w:rPr>
          <w:spacing w:val="-4"/>
        </w:rPr>
        <w:t xml:space="preserve"> </w:t>
      </w:r>
      <w:r>
        <w:t>labelling</w:t>
      </w:r>
      <w:r>
        <w:rPr>
          <w:spacing w:val="-4"/>
        </w:rPr>
        <w:t xml:space="preserve"> </w:t>
      </w:r>
      <w:r>
        <w:t>—</w:t>
      </w:r>
      <w:r>
        <w:rPr>
          <w:spacing w:val="-4"/>
        </w:rPr>
        <w:t xml:space="preserve"> </w:t>
      </w:r>
      <w:r>
        <w:t>must</w:t>
      </w:r>
      <w:r>
        <w:rPr>
          <w:spacing w:val="-4"/>
        </w:rPr>
        <w:t xml:space="preserve"> </w:t>
      </w:r>
      <w:r>
        <w:t>be</w:t>
      </w:r>
      <w:r>
        <w:rPr>
          <w:spacing w:val="-4"/>
        </w:rPr>
        <w:t xml:space="preserve"> </w:t>
      </w:r>
      <w:r>
        <w:t>considered,</w:t>
      </w:r>
      <w:r>
        <w:rPr>
          <w:spacing w:val="-4"/>
        </w:rPr>
        <w:t xml:space="preserve"> </w:t>
      </w:r>
      <w:r>
        <w:t>because</w:t>
      </w:r>
      <w:r>
        <w:rPr>
          <w:spacing w:val="-4"/>
        </w:rPr>
        <w:t xml:space="preserve"> </w:t>
      </w:r>
      <w:r>
        <w:t>the</w:t>
      </w:r>
      <w:r>
        <w:rPr>
          <w:spacing w:val="-4"/>
        </w:rPr>
        <w:t xml:space="preserve"> </w:t>
      </w:r>
      <w:r>
        <w:t>question</w:t>
      </w:r>
      <w:r>
        <w:rPr>
          <w:spacing w:val="-4"/>
        </w:rPr>
        <w:t xml:space="preserve"> </w:t>
      </w:r>
      <w:r>
        <w:t>is</w:t>
      </w:r>
      <w:r>
        <w:rPr>
          <w:spacing w:val="-4"/>
        </w:rPr>
        <w:t xml:space="preserve"> </w:t>
      </w:r>
      <w:r>
        <w:t>whether</w:t>
      </w:r>
      <w:r>
        <w:rPr>
          <w:spacing w:val="-4"/>
        </w:rPr>
        <w:t xml:space="preserve"> </w:t>
      </w:r>
      <w:r>
        <w:t>the</w:t>
      </w:r>
      <w:r>
        <w:rPr>
          <w:spacing w:val="-4"/>
        </w:rPr>
        <w:t xml:space="preserve"> </w:t>
      </w:r>
      <w:r>
        <w:t>defendant is misrepresenting their goods as those of the plaintiff. The test for infringement is therefore</w:t>
      </w:r>
      <w:r>
        <w:rPr>
          <w:spacing w:val="-2"/>
        </w:rPr>
        <w:t xml:space="preserve"> </w:t>
      </w:r>
      <w:r>
        <w:t>more</w:t>
      </w:r>
      <w:r>
        <w:rPr>
          <w:spacing w:val="-2"/>
        </w:rPr>
        <w:t xml:space="preserve"> </w:t>
      </w:r>
      <w:r>
        <w:t>focused</w:t>
      </w:r>
      <w:r>
        <w:rPr>
          <w:spacing w:val="-2"/>
        </w:rPr>
        <w:t xml:space="preserve"> </w:t>
      </w:r>
      <w:r>
        <w:t>and</w:t>
      </w:r>
      <w:r>
        <w:rPr>
          <w:spacing w:val="-2"/>
        </w:rPr>
        <w:t xml:space="preserve"> </w:t>
      </w:r>
      <w:proofErr w:type="spellStart"/>
      <w:r>
        <w:t>favourable</w:t>
      </w:r>
      <w:proofErr w:type="spellEnd"/>
      <w:r>
        <w:rPr>
          <w:spacing w:val="-2"/>
        </w:rPr>
        <w:t xml:space="preserve"> </w:t>
      </w:r>
      <w:r>
        <w:t>to</w:t>
      </w:r>
      <w:r>
        <w:rPr>
          <w:spacing w:val="-2"/>
        </w:rPr>
        <w:t xml:space="preserve"> </w:t>
      </w:r>
      <w:r>
        <w:t>the</w:t>
      </w:r>
      <w:r>
        <w:rPr>
          <w:spacing w:val="-2"/>
        </w:rPr>
        <w:t xml:space="preserve"> </w:t>
      </w:r>
      <w:r>
        <w:t>plaintiff</w:t>
      </w:r>
      <w:r>
        <w:rPr>
          <w:spacing w:val="-2"/>
        </w:rPr>
        <w:t xml:space="preserve"> </w:t>
      </w:r>
      <w:r>
        <w:t>than</w:t>
      </w:r>
      <w:r>
        <w:rPr>
          <w:spacing w:val="-2"/>
        </w:rPr>
        <w:t xml:space="preserve"> </w:t>
      </w:r>
      <w:r>
        <w:t>the</w:t>
      </w:r>
      <w:r>
        <w:rPr>
          <w:spacing w:val="-2"/>
        </w:rPr>
        <w:t xml:space="preserve"> </w:t>
      </w:r>
      <w:r>
        <w:t>broader</w:t>
      </w:r>
      <w:r>
        <w:rPr>
          <w:spacing w:val="-2"/>
        </w:rPr>
        <w:t xml:space="preserve"> </w:t>
      </w:r>
      <w:r>
        <w:t>holistic</w:t>
      </w:r>
      <w:r>
        <w:rPr>
          <w:spacing w:val="-2"/>
        </w:rPr>
        <w:t xml:space="preserve"> </w:t>
      </w:r>
      <w:r>
        <w:t>test for passing off.</w:t>
      </w:r>
    </w:p>
    <w:p w:rsidR="0089541D" w:rsidRDefault="0089541D">
      <w:pPr>
        <w:pStyle w:val="BodyText"/>
        <w:spacing w:before="140"/>
        <w:ind w:left="0"/>
      </w:pPr>
    </w:p>
    <w:p w:rsidR="0089541D" w:rsidRDefault="00BD6690">
      <w:pPr>
        <w:pStyle w:val="Heading1"/>
      </w:pPr>
      <w:proofErr w:type="spellStart"/>
      <w:r>
        <w:t>Cadila</w:t>
      </w:r>
      <w:proofErr w:type="spellEnd"/>
      <w:r>
        <w:rPr>
          <w:spacing w:val="-5"/>
        </w:rPr>
        <w:t xml:space="preserve"> </w:t>
      </w:r>
      <w:r>
        <w:t>Health</w:t>
      </w:r>
      <w:r>
        <w:rPr>
          <w:spacing w:val="-5"/>
        </w:rPr>
        <w:t xml:space="preserve"> </w:t>
      </w:r>
      <w:r>
        <w:t>Care</w:t>
      </w:r>
      <w:r>
        <w:rPr>
          <w:spacing w:val="-5"/>
        </w:rPr>
        <w:t xml:space="preserve"> </w:t>
      </w:r>
      <w:r>
        <w:t>Ltd.</w:t>
      </w:r>
      <w:r>
        <w:rPr>
          <w:spacing w:val="-5"/>
        </w:rPr>
        <w:t xml:space="preserve"> </w:t>
      </w:r>
      <w:r>
        <w:t>v.</w:t>
      </w:r>
      <w:r>
        <w:rPr>
          <w:spacing w:val="-5"/>
        </w:rPr>
        <w:t xml:space="preserve"> </w:t>
      </w:r>
      <w:proofErr w:type="spellStart"/>
      <w:r>
        <w:t>Cadila</w:t>
      </w:r>
      <w:proofErr w:type="spellEnd"/>
      <w:r>
        <w:rPr>
          <w:spacing w:val="-5"/>
        </w:rPr>
        <w:t xml:space="preserve"> </w:t>
      </w:r>
      <w:r>
        <w:t>Pharmaceuticals</w:t>
      </w:r>
      <w:r>
        <w:rPr>
          <w:spacing w:val="-4"/>
        </w:rPr>
        <w:t xml:space="preserve"> Ltd.</w:t>
      </w:r>
    </w:p>
    <w:p w:rsidR="0089541D" w:rsidRDefault="00BD6690">
      <w:pPr>
        <w:pStyle w:val="BodyText"/>
      </w:pPr>
      <w:r>
        <w:t>Citation:</w:t>
      </w:r>
      <w:r>
        <w:rPr>
          <w:spacing w:val="-3"/>
        </w:rPr>
        <w:t xml:space="preserve"> </w:t>
      </w:r>
      <w:r>
        <w:t>(2001)</w:t>
      </w:r>
      <w:r>
        <w:rPr>
          <w:spacing w:val="-2"/>
        </w:rPr>
        <w:t xml:space="preserve"> </w:t>
      </w:r>
      <w:r>
        <w:t>5</w:t>
      </w:r>
      <w:r>
        <w:rPr>
          <w:spacing w:val="-2"/>
        </w:rPr>
        <w:t xml:space="preserve"> </w:t>
      </w:r>
      <w:r>
        <w:t>SCC</w:t>
      </w:r>
      <w:r>
        <w:rPr>
          <w:spacing w:val="-2"/>
        </w:rPr>
        <w:t xml:space="preserve"> </w:t>
      </w:r>
      <w:r>
        <w:rPr>
          <w:spacing w:val="-5"/>
        </w:rPr>
        <w:t>73</w:t>
      </w:r>
    </w:p>
    <w:p w:rsidR="0089541D" w:rsidRDefault="0089541D">
      <w:pPr>
        <w:pStyle w:val="BodyText"/>
        <w:spacing w:before="120"/>
        <w:ind w:left="0"/>
      </w:pPr>
    </w:p>
    <w:p w:rsidR="0089541D" w:rsidRDefault="00BD6690">
      <w:pPr>
        <w:pStyle w:val="Heading1"/>
      </w:pPr>
      <w:r>
        <w:rPr>
          <w:spacing w:val="-2"/>
        </w:rPr>
        <w:t>Facts:</w:t>
      </w:r>
    </w:p>
    <w:p w:rsidR="0089541D" w:rsidRDefault="00BD6690">
      <w:pPr>
        <w:pStyle w:val="BodyText"/>
        <w:spacing w:before="30"/>
        <w:ind w:right="131"/>
      </w:pPr>
      <w:proofErr w:type="spellStart"/>
      <w:r>
        <w:t>Cadila</w:t>
      </w:r>
      <w:proofErr w:type="spellEnd"/>
      <w:r>
        <w:t xml:space="preserve"> Health Care and </w:t>
      </w:r>
      <w:proofErr w:type="spellStart"/>
      <w:r>
        <w:t>Cadila</w:t>
      </w:r>
      <w:proofErr w:type="spellEnd"/>
      <w:r>
        <w:t xml:space="preserve"> Pharmaceuticals had been part of the same group before a business separation. </w:t>
      </w:r>
      <w:proofErr w:type="spellStart"/>
      <w:r>
        <w:t>Cadila</w:t>
      </w:r>
      <w:proofErr w:type="spellEnd"/>
      <w:r>
        <w:t xml:space="preserve"> Health Care marketed an anti-malarial drug as 'FALCIGO'</w:t>
      </w:r>
      <w:r>
        <w:rPr>
          <w:spacing w:val="-3"/>
        </w:rPr>
        <w:t xml:space="preserve"> </w:t>
      </w:r>
      <w:r>
        <w:t>and</w:t>
      </w:r>
      <w:r>
        <w:rPr>
          <w:spacing w:val="-3"/>
        </w:rPr>
        <w:t xml:space="preserve"> </w:t>
      </w:r>
      <w:proofErr w:type="spellStart"/>
      <w:r>
        <w:t>Cadila</w:t>
      </w:r>
      <w:proofErr w:type="spellEnd"/>
      <w:r>
        <w:rPr>
          <w:spacing w:val="-3"/>
        </w:rPr>
        <w:t xml:space="preserve"> </w:t>
      </w:r>
      <w:r>
        <w:t>Pharmaceuticals</w:t>
      </w:r>
      <w:r>
        <w:rPr>
          <w:spacing w:val="-3"/>
        </w:rPr>
        <w:t xml:space="preserve"> </w:t>
      </w:r>
      <w:r>
        <w:t>marketed</w:t>
      </w:r>
      <w:r>
        <w:rPr>
          <w:spacing w:val="-3"/>
        </w:rPr>
        <w:t xml:space="preserve"> </w:t>
      </w:r>
      <w:r>
        <w:t>a</w:t>
      </w:r>
      <w:r>
        <w:rPr>
          <w:spacing w:val="-3"/>
        </w:rPr>
        <w:t xml:space="preserve"> </w:t>
      </w:r>
      <w:r>
        <w:t>competing</w:t>
      </w:r>
      <w:r>
        <w:rPr>
          <w:spacing w:val="-3"/>
        </w:rPr>
        <w:t xml:space="preserve"> </w:t>
      </w:r>
      <w:r>
        <w:t>product</w:t>
      </w:r>
      <w:r>
        <w:rPr>
          <w:spacing w:val="-3"/>
        </w:rPr>
        <w:t xml:space="preserve"> </w:t>
      </w:r>
      <w:r>
        <w:t>as</w:t>
      </w:r>
      <w:r>
        <w:rPr>
          <w:spacing w:val="-3"/>
        </w:rPr>
        <w:t xml:space="preserve"> </w:t>
      </w:r>
      <w:r>
        <w:t>'FALCITAB'. The</w:t>
      </w:r>
      <w:r>
        <w:rPr>
          <w:spacing w:val="-4"/>
        </w:rPr>
        <w:t xml:space="preserve"> </w:t>
      </w:r>
      <w:r>
        <w:t>plaintiff</w:t>
      </w:r>
      <w:r>
        <w:rPr>
          <w:spacing w:val="-4"/>
        </w:rPr>
        <w:t xml:space="preserve"> </w:t>
      </w:r>
      <w:r>
        <w:t>alleged</w:t>
      </w:r>
      <w:r>
        <w:rPr>
          <w:spacing w:val="-4"/>
        </w:rPr>
        <w:t xml:space="preserve"> </w:t>
      </w:r>
      <w:r>
        <w:t>that</w:t>
      </w:r>
      <w:r>
        <w:rPr>
          <w:spacing w:val="-4"/>
        </w:rPr>
        <w:t xml:space="preserve"> </w:t>
      </w:r>
      <w:r>
        <w:t>'FALCITAB'</w:t>
      </w:r>
      <w:r>
        <w:rPr>
          <w:spacing w:val="-4"/>
        </w:rPr>
        <w:t xml:space="preserve"> </w:t>
      </w:r>
      <w:r>
        <w:t>was</w:t>
      </w:r>
      <w:r>
        <w:rPr>
          <w:spacing w:val="-4"/>
        </w:rPr>
        <w:t xml:space="preserve"> </w:t>
      </w:r>
      <w:r>
        <w:t>deceptively</w:t>
      </w:r>
      <w:r>
        <w:rPr>
          <w:spacing w:val="-4"/>
        </w:rPr>
        <w:t xml:space="preserve"> </w:t>
      </w:r>
      <w:r>
        <w:t>similar</w:t>
      </w:r>
      <w:r>
        <w:rPr>
          <w:spacing w:val="-4"/>
        </w:rPr>
        <w:t xml:space="preserve"> </w:t>
      </w:r>
      <w:r>
        <w:t>to</w:t>
      </w:r>
      <w:r>
        <w:rPr>
          <w:spacing w:val="-4"/>
        </w:rPr>
        <w:t xml:space="preserve"> </w:t>
      </w:r>
      <w:r>
        <w:t>'FALCIGO'</w:t>
      </w:r>
      <w:r>
        <w:rPr>
          <w:spacing w:val="-4"/>
        </w:rPr>
        <w:t xml:space="preserve"> </w:t>
      </w:r>
      <w:r>
        <w:t>and</w:t>
      </w:r>
      <w:r>
        <w:rPr>
          <w:spacing w:val="-4"/>
        </w:rPr>
        <w:t xml:space="preserve"> </w:t>
      </w:r>
      <w:r>
        <w:t>sought an injunction. The pharmaceuticals were sold over the counter and could be purchased by consumers who were illiterate or semi-literate.</w:t>
      </w:r>
    </w:p>
    <w:p w:rsidR="0089541D" w:rsidRDefault="0089541D">
      <w:pPr>
        <w:pStyle w:val="BodyText"/>
        <w:spacing w:before="120"/>
        <w:ind w:left="0"/>
      </w:pPr>
    </w:p>
    <w:p w:rsidR="0089541D" w:rsidRDefault="00BD6690">
      <w:pPr>
        <w:pStyle w:val="Heading1"/>
      </w:pPr>
      <w:r>
        <w:rPr>
          <w:spacing w:val="-2"/>
        </w:rPr>
        <w:t>Issues:</w:t>
      </w:r>
    </w:p>
    <w:p w:rsidR="0089541D" w:rsidRDefault="00BD6690">
      <w:pPr>
        <w:pStyle w:val="BodyText"/>
        <w:spacing w:before="30"/>
      </w:pPr>
      <w:r>
        <w:t>(</w:t>
      </w:r>
      <w:proofErr w:type="spellStart"/>
      <w:r>
        <w:t>i</w:t>
      </w:r>
      <w:proofErr w:type="spellEnd"/>
      <w:r>
        <w:t xml:space="preserve">) What is the standard of comparison </w:t>
      </w:r>
      <w:r>
        <w:t>to be applied when assessing deceptive similarity</w:t>
      </w:r>
      <w:r>
        <w:rPr>
          <w:spacing w:val="-4"/>
        </w:rPr>
        <w:t xml:space="preserve"> </w:t>
      </w:r>
      <w:r>
        <w:t>in</w:t>
      </w:r>
      <w:r>
        <w:rPr>
          <w:spacing w:val="-4"/>
        </w:rPr>
        <w:t xml:space="preserve"> </w:t>
      </w:r>
      <w:r>
        <w:t>trade</w:t>
      </w:r>
      <w:r>
        <w:rPr>
          <w:spacing w:val="-4"/>
        </w:rPr>
        <w:t xml:space="preserve"> </w:t>
      </w:r>
      <w:r>
        <w:t>marks</w:t>
      </w:r>
      <w:r>
        <w:rPr>
          <w:spacing w:val="-4"/>
        </w:rPr>
        <w:t xml:space="preserve"> </w:t>
      </w:r>
      <w:r>
        <w:t>for</w:t>
      </w:r>
      <w:r>
        <w:rPr>
          <w:spacing w:val="-4"/>
        </w:rPr>
        <w:t xml:space="preserve"> </w:t>
      </w:r>
      <w:r>
        <w:t>pharmaceutical</w:t>
      </w:r>
      <w:r>
        <w:rPr>
          <w:spacing w:val="-4"/>
        </w:rPr>
        <w:t xml:space="preserve"> </w:t>
      </w:r>
      <w:r>
        <w:t>products?</w:t>
      </w:r>
      <w:r>
        <w:rPr>
          <w:spacing w:val="-4"/>
        </w:rPr>
        <w:t xml:space="preserve"> </w:t>
      </w:r>
      <w:r>
        <w:t>(ii)</w:t>
      </w:r>
      <w:r>
        <w:rPr>
          <w:spacing w:val="-4"/>
        </w:rPr>
        <w:t xml:space="preserve"> </w:t>
      </w:r>
      <w:r>
        <w:t>What</w:t>
      </w:r>
      <w:r>
        <w:rPr>
          <w:spacing w:val="-4"/>
        </w:rPr>
        <w:t xml:space="preserve"> </w:t>
      </w:r>
      <w:r>
        <w:t>factors</w:t>
      </w:r>
      <w:r>
        <w:rPr>
          <w:spacing w:val="-4"/>
        </w:rPr>
        <w:t xml:space="preserve"> </w:t>
      </w:r>
      <w:r>
        <w:t>must</w:t>
      </w:r>
      <w:r>
        <w:rPr>
          <w:spacing w:val="-4"/>
        </w:rPr>
        <w:t xml:space="preserve"> </w:t>
      </w:r>
      <w:r>
        <w:t xml:space="preserve">courts </w:t>
      </w:r>
      <w:r>
        <w:rPr>
          <w:spacing w:val="-2"/>
        </w:rPr>
        <w:t>consider?</w:t>
      </w:r>
    </w:p>
    <w:p w:rsidR="0089541D" w:rsidRDefault="0089541D">
      <w:pPr>
        <w:pStyle w:val="BodyText"/>
        <w:spacing w:before="120"/>
        <w:ind w:left="0"/>
      </w:pPr>
    </w:p>
    <w:p w:rsidR="0089541D" w:rsidRDefault="00BD6690">
      <w:pPr>
        <w:pStyle w:val="Heading1"/>
      </w:pPr>
      <w:r>
        <w:rPr>
          <w:spacing w:val="-2"/>
        </w:rPr>
        <w:t>Held:</w:t>
      </w:r>
    </w:p>
    <w:p w:rsidR="0089541D" w:rsidRDefault="00BD6690">
      <w:pPr>
        <w:pStyle w:val="BodyText"/>
        <w:spacing w:before="30"/>
      </w:pPr>
      <w:r>
        <w:t>The Supreme Court held that the standard of care applied to pharmaceutical marks must</w:t>
      </w:r>
      <w:r>
        <w:rPr>
          <w:spacing w:val="-3"/>
        </w:rPr>
        <w:t xml:space="preserve"> </w:t>
      </w:r>
      <w:r>
        <w:t>be</w:t>
      </w:r>
      <w:r>
        <w:rPr>
          <w:spacing w:val="-3"/>
        </w:rPr>
        <w:t xml:space="preserve"> </w:t>
      </w:r>
      <w:r>
        <w:t>stricter</w:t>
      </w:r>
      <w:r>
        <w:rPr>
          <w:spacing w:val="-3"/>
        </w:rPr>
        <w:t xml:space="preserve"> </w:t>
      </w:r>
      <w:r>
        <w:t>than</w:t>
      </w:r>
      <w:r>
        <w:rPr>
          <w:spacing w:val="-3"/>
        </w:rPr>
        <w:t xml:space="preserve"> </w:t>
      </w:r>
      <w:r>
        <w:t>in</w:t>
      </w:r>
      <w:r>
        <w:rPr>
          <w:spacing w:val="-3"/>
        </w:rPr>
        <w:t xml:space="preserve"> </w:t>
      </w:r>
      <w:r>
        <w:t>other</w:t>
      </w:r>
      <w:r>
        <w:rPr>
          <w:spacing w:val="-3"/>
        </w:rPr>
        <w:t xml:space="preserve"> </w:t>
      </w:r>
      <w:r>
        <w:t>sec</w:t>
      </w:r>
      <w:r>
        <w:t>tors</w:t>
      </w:r>
      <w:r>
        <w:rPr>
          <w:spacing w:val="-3"/>
        </w:rPr>
        <w:t xml:space="preserve"> </w:t>
      </w:r>
      <w:r>
        <w:t>because</w:t>
      </w:r>
      <w:r>
        <w:rPr>
          <w:spacing w:val="-3"/>
        </w:rPr>
        <w:t xml:space="preserve"> </w:t>
      </w:r>
      <w:r>
        <w:t>of</w:t>
      </w:r>
      <w:r>
        <w:rPr>
          <w:spacing w:val="-3"/>
        </w:rPr>
        <w:t xml:space="preserve"> </w:t>
      </w:r>
      <w:r>
        <w:t>the</w:t>
      </w:r>
      <w:r>
        <w:rPr>
          <w:spacing w:val="-3"/>
        </w:rPr>
        <w:t xml:space="preserve"> </w:t>
      </w:r>
      <w:r>
        <w:t>risk</w:t>
      </w:r>
      <w:r>
        <w:rPr>
          <w:spacing w:val="-3"/>
        </w:rPr>
        <w:t xml:space="preserve"> </w:t>
      </w:r>
      <w:r>
        <w:t>to</w:t>
      </w:r>
      <w:r>
        <w:rPr>
          <w:spacing w:val="-3"/>
        </w:rPr>
        <w:t xml:space="preserve"> </w:t>
      </w:r>
      <w:r>
        <w:t>public</w:t>
      </w:r>
      <w:r>
        <w:rPr>
          <w:spacing w:val="-3"/>
        </w:rPr>
        <w:t xml:space="preserve"> </w:t>
      </w:r>
      <w:r>
        <w:t>health</w:t>
      </w:r>
      <w:r>
        <w:rPr>
          <w:spacing w:val="-3"/>
        </w:rPr>
        <w:t xml:space="preserve"> </w:t>
      </w:r>
      <w:r>
        <w:t>arising</w:t>
      </w:r>
      <w:r>
        <w:rPr>
          <w:spacing w:val="-3"/>
        </w:rPr>
        <w:t xml:space="preserve"> </w:t>
      </w:r>
      <w:r>
        <w:t>from confusion about medicines. Consumers of pharmaceutical products span a wide spectrum of literacy and sophistication and may rely heavily on the sound or appearance of a drug name. Confusion between two medicines could result in the wrong medication be</w:t>
      </w:r>
      <w:r>
        <w:t>ing dispensed with potentially fatal consequences. The Court enumerated the factors to be considered: the nature of the marks, the similarity in sound, appearance, and meaning, the nature and identity of the goods, the manner and channel of purchase, the c</w:t>
      </w:r>
      <w:r>
        <w:t>lass of consumers, and all surrounding circumstances.</w:t>
      </w:r>
    </w:p>
    <w:p w:rsidR="0089541D" w:rsidRDefault="0089541D">
      <w:pPr>
        <w:pStyle w:val="BodyText"/>
        <w:spacing w:before="140"/>
        <w:ind w:left="0"/>
      </w:pPr>
    </w:p>
    <w:p w:rsidR="0089541D" w:rsidRDefault="00BD6690">
      <w:pPr>
        <w:pStyle w:val="Heading1"/>
      </w:pPr>
      <w:proofErr w:type="spellStart"/>
      <w:r>
        <w:t>Laxmikant</w:t>
      </w:r>
      <w:proofErr w:type="spellEnd"/>
      <w:r>
        <w:rPr>
          <w:spacing w:val="-5"/>
        </w:rPr>
        <w:t xml:space="preserve"> </w:t>
      </w:r>
      <w:r>
        <w:t>V.</w:t>
      </w:r>
      <w:r>
        <w:rPr>
          <w:spacing w:val="-4"/>
        </w:rPr>
        <w:t xml:space="preserve"> </w:t>
      </w:r>
      <w:r>
        <w:t>Patel</w:t>
      </w:r>
      <w:r>
        <w:rPr>
          <w:spacing w:val="-4"/>
        </w:rPr>
        <w:t xml:space="preserve"> </w:t>
      </w:r>
      <w:r>
        <w:t>v.</w:t>
      </w:r>
      <w:r>
        <w:rPr>
          <w:spacing w:val="-4"/>
        </w:rPr>
        <w:t xml:space="preserve"> </w:t>
      </w:r>
      <w:proofErr w:type="spellStart"/>
      <w:r>
        <w:t>Chetanbhai</w:t>
      </w:r>
      <w:proofErr w:type="spellEnd"/>
      <w:r>
        <w:rPr>
          <w:spacing w:val="-4"/>
        </w:rPr>
        <w:t xml:space="preserve"> Shah</w:t>
      </w:r>
    </w:p>
    <w:p w:rsidR="0089541D" w:rsidRDefault="00BD6690">
      <w:pPr>
        <w:pStyle w:val="BodyText"/>
      </w:pPr>
      <w:r>
        <w:t>Citation:</w:t>
      </w:r>
      <w:r>
        <w:rPr>
          <w:spacing w:val="-3"/>
        </w:rPr>
        <w:t xml:space="preserve"> </w:t>
      </w:r>
      <w:r>
        <w:t>(2002)</w:t>
      </w:r>
      <w:r>
        <w:rPr>
          <w:spacing w:val="-2"/>
        </w:rPr>
        <w:t xml:space="preserve"> </w:t>
      </w:r>
      <w:r>
        <w:t>3</w:t>
      </w:r>
      <w:r>
        <w:rPr>
          <w:spacing w:val="-2"/>
        </w:rPr>
        <w:t xml:space="preserve"> </w:t>
      </w:r>
      <w:r>
        <w:t>SCC</w:t>
      </w:r>
      <w:r>
        <w:rPr>
          <w:spacing w:val="-2"/>
        </w:rPr>
        <w:t xml:space="preserve"> </w:t>
      </w:r>
      <w:r>
        <w:rPr>
          <w:spacing w:val="-5"/>
        </w:rPr>
        <w:t>65</w:t>
      </w:r>
    </w:p>
    <w:p w:rsidR="0089541D" w:rsidRDefault="0089541D">
      <w:pPr>
        <w:pStyle w:val="BodyText"/>
        <w:spacing w:before="120"/>
        <w:ind w:left="0"/>
      </w:pPr>
    </w:p>
    <w:p w:rsidR="0089541D" w:rsidRDefault="00BD6690">
      <w:pPr>
        <w:pStyle w:val="Heading1"/>
      </w:pPr>
      <w:r>
        <w:rPr>
          <w:spacing w:val="-2"/>
        </w:rPr>
        <w:t>Facts:</w:t>
      </w:r>
    </w:p>
    <w:p w:rsidR="0089541D" w:rsidRDefault="00BD6690">
      <w:pPr>
        <w:pStyle w:val="BodyText"/>
        <w:spacing w:before="22"/>
        <w:ind w:right="131"/>
      </w:pPr>
      <w:r>
        <w:t xml:space="preserve">The plaintiff had established a successful </w:t>
      </w:r>
      <w:proofErr w:type="spellStart"/>
      <w:r>
        <w:t>colour</w:t>
      </w:r>
      <w:proofErr w:type="spellEnd"/>
      <w:r>
        <w:t xml:space="preserve"> photography business under the </w:t>
      </w:r>
      <w:r>
        <w:lastRenderedPageBreak/>
        <w:t>name</w:t>
      </w:r>
      <w:r>
        <w:rPr>
          <w:spacing w:val="-3"/>
        </w:rPr>
        <w:t xml:space="preserve"> </w:t>
      </w:r>
      <w:r>
        <w:t>'Mukta</w:t>
      </w:r>
      <w:r>
        <w:rPr>
          <w:spacing w:val="-3"/>
        </w:rPr>
        <w:t xml:space="preserve"> </w:t>
      </w:r>
      <w:r>
        <w:t>Jeevan</w:t>
      </w:r>
      <w:r>
        <w:rPr>
          <w:spacing w:val="-3"/>
        </w:rPr>
        <w:t xml:space="preserve"> </w:t>
      </w:r>
      <w:proofErr w:type="spellStart"/>
      <w:r>
        <w:t>Colour</w:t>
      </w:r>
      <w:proofErr w:type="spellEnd"/>
      <w:r>
        <w:rPr>
          <w:spacing w:val="-3"/>
        </w:rPr>
        <w:t xml:space="preserve"> </w:t>
      </w:r>
      <w:r>
        <w:t>Lab'.</w:t>
      </w:r>
      <w:r>
        <w:rPr>
          <w:spacing w:val="-3"/>
        </w:rPr>
        <w:t xml:space="preserve"> </w:t>
      </w:r>
      <w:r>
        <w:t>The</w:t>
      </w:r>
      <w:r>
        <w:rPr>
          <w:spacing w:val="-3"/>
        </w:rPr>
        <w:t xml:space="preserve"> </w:t>
      </w:r>
      <w:r>
        <w:t>defendant</w:t>
      </w:r>
      <w:r>
        <w:rPr>
          <w:spacing w:val="-3"/>
        </w:rPr>
        <w:t xml:space="preserve"> </w:t>
      </w:r>
      <w:r>
        <w:t>set</w:t>
      </w:r>
      <w:r>
        <w:rPr>
          <w:spacing w:val="-3"/>
        </w:rPr>
        <w:t xml:space="preserve"> </w:t>
      </w:r>
      <w:r>
        <w:t>up</w:t>
      </w:r>
      <w:r>
        <w:rPr>
          <w:spacing w:val="-3"/>
        </w:rPr>
        <w:t xml:space="preserve"> </w:t>
      </w:r>
      <w:r>
        <w:t>a</w:t>
      </w:r>
      <w:r>
        <w:rPr>
          <w:spacing w:val="-3"/>
        </w:rPr>
        <w:t xml:space="preserve"> </w:t>
      </w:r>
      <w:r>
        <w:t>similar</w:t>
      </w:r>
      <w:r>
        <w:rPr>
          <w:spacing w:val="-3"/>
        </w:rPr>
        <w:t xml:space="preserve"> </w:t>
      </w:r>
      <w:r>
        <w:t>business</w:t>
      </w:r>
      <w:r>
        <w:rPr>
          <w:spacing w:val="-3"/>
        </w:rPr>
        <w:t xml:space="preserve"> </w:t>
      </w:r>
      <w:r>
        <w:t>in</w:t>
      </w:r>
      <w:r>
        <w:rPr>
          <w:spacing w:val="-3"/>
        </w:rPr>
        <w:t xml:space="preserve"> </w:t>
      </w:r>
      <w:r>
        <w:t>the</w:t>
      </w:r>
      <w:r>
        <w:rPr>
          <w:spacing w:val="-3"/>
        </w:rPr>
        <w:t xml:space="preserve"> </w:t>
      </w:r>
      <w:r>
        <w:t>same locality</w:t>
      </w:r>
      <w:r>
        <w:rPr>
          <w:spacing w:val="-3"/>
        </w:rPr>
        <w:t xml:space="preserve"> </w:t>
      </w:r>
      <w:r>
        <w:t>using</w:t>
      </w:r>
      <w:r>
        <w:rPr>
          <w:spacing w:val="-3"/>
        </w:rPr>
        <w:t xml:space="preserve"> </w:t>
      </w:r>
      <w:r>
        <w:t>a</w:t>
      </w:r>
      <w:r>
        <w:rPr>
          <w:spacing w:val="-3"/>
        </w:rPr>
        <w:t xml:space="preserve"> </w:t>
      </w:r>
      <w:r>
        <w:t>confusingly</w:t>
      </w:r>
      <w:r>
        <w:rPr>
          <w:spacing w:val="-3"/>
        </w:rPr>
        <w:t xml:space="preserve"> </w:t>
      </w:r>
      <w:r>
        <w:t>similar</w:t>
      </w:r>
      <w:r>
        <w:rPr>
          <w:spacing w:val="-3"/>
        </w:rPr>
        <w:t xml:space="preserve"> </w:t>
      </w:r>
      <w:r>
        <w:t>name.</w:t>
      </w:r>
      <w:r>
        <w:rPr>
          <w:spacing w:val="-3"/>
        </w:rPr>
        <w:t xml:space="preserve"> </w:t>
      </w:r>
      <w:r>
        <w:t>The</w:t>
      </w:r>
      <w:r>
        <w:rPr>
          <w:spacing w:val="-3"/>
        </w:rPr>
        <w:t xml:space="preserve"> </w:t>
      </w:r>
      <w:r>
        <w:t>plaintiff</w:t>
      </w:r>
      <w:r>
        <w:rPr>
          <w:spacing w:val="-3"/>
        </w:rPr>
        <w:t xml:space="preserve"> </w:t>
      </w:r>
      <w:r>
        <w:t>had</w:t>
      </w:r>
      <w:r>
        <w:rPr>
          <w:spacing w:val="-3"/>
        </w:rPr>
        <w:t xml:space="preserve"> </w:t>
      </w:r>
      <w:r>
        <w:t>not</w:t>
      </w:r>
      <w:r>
        <w:rPr>
          <w:spacing w:val="-3"/>
        </w:rPr>
        <w:t xml:space="preserve"> </w:t>
      </w:r>
      <w:r>
        <w:t>registered</w:t>
      </w:r>
      <w:r>
        <w:rPr>
          <w:spacing w:val="-3"/>
        </w:rPr>
        <w:t xml:space="preserve"> </w:t>
      </w:r>
      <w:r>
        <w:t>the</w:t>
      </w:r>
      <w:r>
        <w:rPr>
          <w:spacing w:val="-3"/>
        </w:rPr>
        <w:t xml:space="preserve"> </w:t>
      </w:r>
      <w:r>
        <w:t>name</w:t>
      </w:r>
      <w:r>
        <w:rPr>
          <w:spacing w:val="-3"/>
        </w:rPr>
        <w:t xml:space="preserve"> </w:t>
      </w:r>
      <w:r>
        <w:t>as a trade mark but had built up substantial goodwill through years of business. The plaintiff filed a passing-off suit and sought an</w:t>
      </w:r>
      <w:r>
        <w:t xml:space="preserve"> injunction.</w:t>
      </w:r>
    </w:p>
    <w:p w:rsidR="0089541D" w:rsidRDefault="0089541D">
      <w:pPr>
        <w:pStyle w:val="BodyText"/>
        <w:spacing w:before="120"/>
        <w:ind w:left="0"/>
      </w:pPr>
    </w:p>
    <w:p w:rsidR="0089541D" w:rsidRDefault="00BD6690">
      <w:pPr>
        <w:pStyle w:val="Heading1"/>
      </w:pPr>
      <w:r>
        <w:rPr>
          <w:spacing w:val="-2"/>
        </w:rPr>
        <w:t>Issues:</w:t>
      </w:r>
    </w:p>
    <w:p w:rsidR="0089541D" w:rsidRDefault="00BD6690">
      <w:pPr>
        <w:pStyle w:val="BodyText"/>
        <w:spacing w:before="30"/>
      </w:pPr>
      <w:r>
        <w:t>(</w:t>
      </w:r>
      <w:proofErr w:type="spellStart"/>
      <w:r>
        <w:t>i</w:t>
      </w:r>
      <w:proofErr w:type="spellEnd"/>
      <w:r>
        <w:t>)</w:t>
      </w:r>
      <w:r>
        <w:rPr>
          <w:spacing w:val="-5"/>
        </w:rPr>
        <w:t xml:space="preserve"> </w:t>
      </w:r>
      <w:r>
        <w:t>Whether</w:t>
      </w:r>
      <w:r>
        <w:rPr>
          <w:spacing w:val="-5"/>
        </w:rPr>
        <w:t xml:space="preserve"> </w:t>
      </w:r>
      <w:r>
        <w:t>dishonest</w:t>
      </w:r>
      <w:r>
        <w:rPr>
          <w:spacing w:val="-5"/>
        </w:rPr>
        <w:t xml:space="preserve"> </w:t>
      </w:r>
      <w:r>
        <w:t>adoption</w:t>
      </w:r>
      <w:r>
        <w:rPr>
          <w:spacing w:val="-5"/>
        </w:rPr>
        <w:t xml:space="preserve"> </w:t>
      </w:r>
      <w:r>
        <w:t>of</w:t>
      </w:r>
      <w:r>
        <w:rPr>
          <w:spacing w:val="-5"/>
        </w:rPr>
        <w:t xml:space="preserve"> </w:t>
      </w:r>
      <w:r>
        <w:t>a</w:t>
      </w:r>
      <w:r>
        <w:rPr>
          <w:spacing w:val="-5"/>
        </w:rPr>
        <w:t xml:space="preserve"> </w:t>
      </w:r>
      <w:r>
        <w:t>similar</w:t>
      </w:r>
      <w:r>
        <w:rPr>
          <w:spacing w:val="-5"/>
        </w:rPr>
        <w:t xml:space="preserve"> </w:t>
      </w:r>
      <w:r>
        <w:t>business</w:t>
      </w:r>
      <w:r>
        <w:rPr>
          <w:spacing w:val="-5"/>
        </w:rPr>
        <w:t xml:space="preserve"> </w:t>
      </w:r>
      <w:r>
        <w:t>name</w:t>
      </w:r>
      <w:r>
        <w:rPr>
          <w:spacing w:val="-5"/>
        </w:rPr>
        <w:t xml:space="preserve"> </w:t>
      </w:r>
      <w:r>
        <w:t>without</w:t>
      </w:r>
      <w:r>
        <w:rPr>
          <w:spacing w:val="-5"/>
        </w:rPr>
        <w:t xml:space="preserve"> </w:t>
      </w:r>
      <w:proofErr w:type="spellStart"/>
      <w:r>
        <w:t>authorisation</w:t>
      </w:r>
      <w:proofErr w:type="spellEnd"/>
      <w:r>
        <w:t xml:space="preserve"> amounts to passing off. (ii) Whether actual damage must be proved before an injunction will be granted in a passing-off case.</w:t>
      </w:r>
    </w:p>
    <w:p w:rsidR="0089541D" w:rsidRDefault="0089541D">
      <w:pPr>
        <w:pStyle w:val="BodyText"/>
        <w:spacing w:before="120"/>
        <w:ind w:left="0"/>
      </w:pPr>
    </w:p>
    <w:p w:rsidR="0089541D" w:rsidRDefault="00BD6690">
      <w:pPr>
        <w:pStyle w:val="Heading1"/>
      </w:pPr>
      <w:r>
        <w:rPr>
          <w:spacing w:val="-2"/>
        </w:rPr>
        <w:t>Held:</w:t>
      </w:r>
    </w:p>
    <w:p w:rsidR="0089541D" w:rsidRDefault="00BD6690">
      <w:pPr>
        <w:pStyle w:val="BodyText"/>
        <w:spacing w:before="30"/>
        <w:ind w:right="175"/>
      </w:pPr>
      <w:r>
        <w:t>The</w:t>
      </w:r>
      <w:r>
        <w:rPr>
          <w:spacing w:val="-4"/>
        </w:rPr>
        <w:t xml:space="preserve"> </w:t>
      </w:r>
      <w:r>
        <w:t>Supreme</w:t>
      </w:r>
      <w:r>
        <w:rPr>
          <w:spacing w:val="-4"/>
        </w:rPr>
        <w:t xml:space="preserve"> </w:t>
      </w:r>
      <w:r>
        <w:t>Court</w:t>
      </w:r>
      <w:r>
        <w:rPr>
          <w:spacing w:val="-4"/>
        </w:rPr>
        <w:t xml:space="preserve"> </w:t>
      </w:r>
      <w:r>
        <w:t>held</w:t>
      </w:r>
      <w:r>
        <w:rPr>
          <w:spacing w:val="-4"/>
        </w:rPr>
        <w:t xml:space="preserve"> </w:t>
      </w:r>
      <w:r>
        <w:t>that</w:t>
      </w:r>
      <w:r>
        <w:rPr>
          <w:spacing w:val="-4"/>
        </w:rPr>
        <w:t xml:space="preserve"> </w:t>
      </w:r>
      <w:r>
        <w:t>the</w:t>
      </w:r>
      <w:r>
        <w:rPr>
          <w:spacing w:val="-4"/>
        </w:rPr>
        <w:t xml:space="preserve"> </w:t>
      </w:r>
      <w:r>
        <w:t>fundamental</w:t>
      </w:r>
      <w:r>
        <w:rPr>
          <w:spacing w:val="-4"/>
        </w:rPr>
        <w:t xml:space="preserve"> </w:t>
      </w:r>
      <w:r>
        <w:t>principle</w:t>
      </w:r>
      <w:r>
        <w:rPr>
          <w:spacing w:val="-4"/>
        </w:rPr>
        <w:t xml:space="preserve"> </w:t>
      </w:r>
      <w:r>
        <w:t>underlying</w:t>
      </w:r>
      <w:r>
        <w:rPr>
          <w:spacing w:val="-4"/>
        </w:rPr>
        <w:t xml:space="preserve"> </w:t>
      </w:r>
      <w:r>
        <w:t>passing</w:t>
      </w:r>
      <w:r>
        <w:rPr>
          <w:spacing w:val="-4"/>
        </w:rPr>
        <w:t xml:space="preserve"> </w:t>
      </w:r>
      <w:r>
        <w:t>off</w:t>
      </w:r>
      <w:r>
        <w:rPr>
          <w:spacing w:val="-4"/>
        </w:rPr>
        <w:t xml:space="preserve"> </w:t>
      </w:r>
      <w:r>
        <w:t>is</w:t>
      </w:r>
      <w:r>
        <w:rPr>
          <w:spacing w:val="-4"/>
        </w:rPr>
        <w:t xml:space="preserve"> </w:t>
      </w:r>
      <w:r>
        <w:t>that no person is entitled to represent their business, goods, or services as those of another. Once the plaintiff establishes dishonest adoption and likelihood of confusion causing damage to go</w:t>
      </w:r>
      <w:r>
        <w:t xml:space="preserve">odwill, the court should not require proof of actual damage before granting an injunction. Likelihood of injury to goodwill and probable damage is sufficient. The Court </w:t>
      </w:r>
      <w:proofErr w:type="spellStart"/>
      <w:r>
        <w:t>emphasised</w:t>
      </w:r>
      <w:proofErr w:type="spellEnd"/>
      <w:r>
        <w:t xml:space="preserve"> that delay in seeking an injunction, if explained, should not disentitle the</w:t>
      </w:r>
      <w:r>
        <w:t xml:space="preserve"> plaintiff to relief, and that courts should act promptly to prevent ongoing misappropriation of goodwill.</w:t>
      </w:r>
    </w:p>
    <w:p w:rsidR="0089541D" w:rsidRDefault="0089541D">
      <w:pPr>
        <w:pStyle w:val="BodyText"/>
        <w:spacing w:before="140"/>
        <w:ind w:left="0"/>
      </w:pPr>
    </w:p>
    <w:p w:rsidR="0089541D" w:rsidRDefault="00BD6690">
      <w:pPr>
        <w:pStyle w:val="Heading1"/>
      </w:pPr>
      <w:r>
        <w:rPr>
          <w:spacing w:val="-2"/>
        </w:rPr>
        <w:t>Conclusion</w:t>
      </w:r>
    </w:p>
    <w:p w:rsidR="0089541D" w:rsidRDefault="00BD6690">
      <w:pPr>
        <w:pStyle w:val="BodyText"/>
        <w:ind w:right="131"/>
      </w:pPr>
      <w:r>
        <w:t>The law of trade mark infringement and passing off under the Trade Marks Act, 1999 provides a comprehensive framework protecting trade ma</w:t>
      </w:r>
      <w:r>
        <w:t xml:space="preserve">rk proprietors against the full spectrum of </w:t>
      </w:r>
      <w:proofErr w:type="spellStart"/>
      <w:r>
        <w:t>unauthorised</w:t>
      </w:r>
      <w:proofErr w:type="spellEnd"/>
      <w:r>
        <w:t xml:space="preserve"> uses that can occur in modern commerce. Section 29 covers infringement in its traditional form (deceptively similar marks for similar goods), extends to dilution of well-known marks across dissimilar</w:t>
      </w:r>
      <w:r>
        <w:t xml:space="preserve"> goods under Section 29(4), addresses use as a trade name under Section 29(5), and regulates infringing</w:t>
      </w:r>
      <w:r>
        <w:rPr>
          <w:spacing w:val="-1"/>
        </w:rPr>
        <w:t xml:space="preserve"> </w:t>
      </w:r>
      <w:r>
        <w:t>advertising</w:t>
      </w:r>
      <w:r>
        <w:rPr>
          <w:spacing w:val="-1"/>
        </w:rPr>
        <w:t xml:space="preserve"> </w:t>
      </w:r>
      <w:r>
        <w:t>under</w:t>
      </w:r>
      <w:r>
        <w:rPr>
          <w:spacing w:val="-1"/>
        </w:rPr>
        <w:t xml:space="preserve"> </w:t>
      </w:r>
      <w:r>
        <w:t>Section</w:t>
      </w:r>
      <w:r>
        <w:rPr>
          <w:spacing w:val="-1"/>
        </w:rPr>
        <w:t xml:space="preserve"> </w:t>
      </w:r>
      <w:r>
        <w:t>29(8).</w:t>
      </w:r>
      <w:r>
        <w:rPr>
          <w:spacing w:val="-1"/>
        </w:rPr>
        <w:t xml:space="preserve"> </w:t>
      </w:r>
      <w:r>
        <w:t>Section</w:t>
      </w:r>
      <w:r>
        <w:rPr>
          <w:spacing w:val="-1"/>
        </w:rPr>
        <w:t xml:space="preserve"> </w:t>
      </w:r>
      <w:r>
        <w:t>30</w:t>
      </w:r>
      <w:r>
        <w:rPr>
          <w:spacing w:val="-1"/>
        </w:rPr>
        <w:t xml:space="preserve"> </w:t>
      </w:r>
      <w:r>
        <w:t>maintains</w:t>
      </w:r>
      <w:r>
        <w:rPr>
          <w:spacing w:val="-1"/>
        </w:rPr>
        <w:t xml:space="preserve"> </w:t>
      </w:r>
      <w:r>
        <w:t>the</w:t>
      </w:r>
      <w:r>
        <w:rPr>
          <w:spacing w:val="-1"/>
        </w:rPr>
        <w:t xml:space="preserve"> </w:t>
      </w:r>
      <w:r>
        <w:t>balance</w:t>
      </w:r>
      <w:r>
        <w:rPr>
          <w:spacing w:val="-1"/>
        </w:rPr>
        <w:t xml:space="preserve"> </w:t>
      </w:r>
      <w:r>
        <w:t>between proprietors' rights and legitimate third-party activities including comparativ</w:t>
      </w:r>
      <w:r>
        <w:t>e advertising and dealings in exhausted goods. The passing-off action under Section 27(2) extends protection to unregistered marks, requiring proof of goodwill, misrepresentation,</w:t>
      </w:r>
      <w:r>
        <w:rPr>
          <w:spacing w:val="-1"/>
        </w:rPr>
        <w:t xml:space="preserve"> </w:t>
      </w:r>
      <w:r>
        <w:t>and</w:t>
      </w:r>
      <w:r>
        <w:rPr>
          <w:spacing w:val="-1"/>
        </w:rPr>
        <w:t xml:space="preserve"> </w:t>
      </w:r>
      <w:r>
        <w:t>damage</w:t>
      </w:r>
      <w:r>
        <w:rPr>
          <w:spacing w:val="-1"/>
        </w:rPr>
        <w:t xml:space="preserve"> </w:t>
      </w:r>
      <w:r>
        <w:t>through</w:t>
      </w:r>
      <w:r>
        <w:rPr>
          <w:spacing w:val="-1"/>
        </w:rPr>
        <w:t xml:space="preserve"> </w:t>
      </w:r>
      <w:r>
        <w:t>the</w:t>
      </w:r>
      <w:r>
        <w:rPr>
          <w:spacing w:val="-1"/>
        </w:rPr>
        <w:t xml:space="preserve"> </w:t>
      </w:r>
      <w:r>
        <w:t>classical</w:t>
      </w:r>
      <w:r>
        <w:rPr>
          <w:spacing w:val="-1"/>
        </w:rPr>
        <w:t xml:space="preserve"> </w:t>
      </w:r>
      <w:r>
        <w:t>trinity.</w:t>
      </w:r>
      <w:r>
        <w:rPr>
          <w:spacing w:val="-1"/>
        </w:rPr>
        <w:t xml:space="preserve"> </w:t>
      </w:r>
      <w:r>
        <w:t>The</w:t>
      </w:r>
      <w:r>
        <w:rPr>
          <w:spacing w:val="-1"/>
        </w:rPr>
        <w:t xml:space="preserve"> </w:t>
      </w:r>
      <w:r>
        <w:t>distinction</w:t>
      </w:r>
      <w:r>
        <w:rPr>
          <w:spacing w:val="-1"/>
        </w:rPr>
        <w:t xml:space="preserve"> </w:t>
      </w:r>
      <w:r>
        <w:t>between infringeme</w:t>
      </w:r>
      <w:r>
        <w:t xml:space="preserve">nt and passing off — most clearly articulated in </w:t>
      </w:r>
      <w:proofErr w:type="spellStart"/>
      <w:r>
        <w:t>Kaviraj</w:t>
      </w:r>
      <w:proofErr w:type="spellEnd"/>
      <w:r>
        <w:t xml:space="preserve"> Pandit Durga </w:t>
      </w:r>
      <w:proofErr w:type="spellStart"/>
      <w:r>
        <w:t>Dutt</w:t>
      </w:r>
      <w:proofErr w:type="spellEnd"/>
      <w:r>
        <w:t xml:space="preserve"> Sharma — reflects the fundamental difference between a property-based right in a registered mark and a reputation-based right in an established goodwill. Section 134 grants</w:t>
      </w:r>
      <w:r>
        <w:rPr>
          <w:spacing w:val="-4"/>
        </w:rPr>
        <w:t xml:space="preserve"> </w:t>
      </w:r>
      <w:r>
        <w:t>the</w:t>
      </w:r>
      <w:r>
        <w:rPr>
          <w:spacing w:val="-4"/>
        </w:rPr>
        <w:t xml:space="preserve"> </w:t>
      </w:r>
      <w:r>
        <w:t>plaintiff</w:t>
      </w:r>
      <w:r>
        <w:rPr>
          <w:spacing w:val="-4"/>
        </w:rPr>
        <w:t xml:space="preserve"> </w:t>
      </w:r>
      <w:r>
        <w:t>a</w:t>
      </w:r>
      <w:r>
        <w:rPr>
          <w:spacing w:val="-4"/>
        </w:rPr>
        <w:t xml:space="preserve"> </w:t>
      </w:r>
      <w:r>
        <w:t>convenient</w:t>
      </w:r>
      <w:r>
        <w:rPr>
          <w:spacing w:val="-4"/>
        </w:rPr>
        <w:t xml:space="preserve"> </w:t>
      </w:r>
      <w:r>
        <w:t>forum,</w:t>
      </w:r>
      <w:r>
        <w:rPr>
          <w:spacing w:val="-4"/>
        </w:rPr>
        <w:t xml:space="preserve"> </w:t>
      </w:r>
      <w:r>
        <w:t>while</w:t>
      </w:r>
      <w:r>
        <w:rPr>
          <w:spacing w:val="-4"/>
        </w:rPr>
        <w:t xml:space="preserve"> </w:t>
      </w:r>
      <w:r>
        <w:t>Section</w:t>
      </w:r>
      <w:r>
        <w:rPr>
          <w:spacing w:val="-4"/>
        </w:rPr>
        <w:t xml:space="preserve"> </w:t>
      </w:r>
      <w:r>
        <w:t>135</w:t>
      </w:r>
      <w:r>
        <w:rPr>
          <w:spacing w:val="-4"/>
        </w:rPr>
        <w:t xml:space="preserve"> </w:t>
      </w:r>
      <w:r>
        <w:t>provides</w:t>
      </w:r>
      <w:r>
        <w:rPr>
          <w:spacing w:val="-4"/>
        </w:rPr>
        <w:t xml:space="preserve"> </w:t>
      </w:r>
      <w:r>
        <w:t>an</w:t>
      </w:r>
      <w:r>
        <w:rPr>
          <w:spacing w:val="-4"/>
        </w:rPr>
        <w:t xml:space="preserve"> </w:t>
      </w:r>
      <w:r>
        <w:t>effective</w:t>
      </w:r>
      <w:r>
        <w:rPr>
          <w:spacing w:val="-4"/>
        </w:rPr>
        <w:t xml:space="preserve"> </w:t>
      </w:r>
      <w:r>
        <w:t xml:space="preserve">menu of civil remedies including injunctions, damages, account of profits, and delivery-up. Criminal liability under Sections 103 to 105 deters deliberate counterfeiting. The cases of </w:t>
      </w:r>
      <w:proofErr w:type="spellStart"/>
      <w:r>
        <w:t>Ca</w:t>
      </w:r>
      <w:r>
        <w:t>dila</w:t>
      </w:r>
      <w:proofErr w:type="spellEnd"/>
      <w:r>
        <w:t xml:space="preserve"> Health Care v. </w:t>
      </w:r>
      <w:proofErr w:type="spellStart"/>
      <w:r>
        <w:t>Cadila</w:t>
      </w:r>
      <w:proofErr w:type="spellEnd"/>
      <w:r>
        <w:t xml:space="preserve"> Pharmaceuticals and </w:t>
      </w:r>
      <w:proofErr w:type="spellStart"/>
      <w:r>
        <w:t>Laxmikant</w:t>
      </w:r>
      <w:proofErr w:type="spellEnd"/>
      <w:r>
        <w:t xml:space="preserve"> V. Patel v.</w:t>
      </w:r>
    </w:p>
    <w:p w:rsidR="0089541D" w:rsidRDefault="00BD6690">
      <w:pPr>
        <w:pStyle w:val="BodyText"/>
        <w:spacing w:before="0"/>
      </w:pPr>
      <w:proofErr w:type="spellStart"/>
      <w:r>
        <w:t>Chetanbhai</w:t>
      </w:r>
      <w:proofErr w:type="spellEnd"/>
      <w:r>
        <w:rPr>
          <w:spacing w:val="-5"/>
        </w:rPr>
        <w:t xml:space="preserve"> </w:t>
      </w:r>
      <w:r>
        <w:t>Shah</w:t>
      </w:r>
      <w:r>
        <w:rPr>
          <w:spacing w:val="-5"/>
        </w:rPr>
        <w:t xml:space="preserve"> </w:t>
      </w:r>
      <w:r>
        <w:t>illustrate</w:t>
      </w:r>
      <w:r>
        <w:rPr>
          <w:spacing w:val="-5"/>
        </w:rPr>
        <w:t xml:space="preserve"> </w:t>
      </w:r>
      <w:r>
        <w:t>the</w:t>
      </w:r>
      <w:r>
        <w:rPr>
          <w:spacing w:val="-4"/>
        </w:rPr>
        <w:t xml:space="preserve"> </w:t>
      </w:r>
      <w:r>
        <w:t>contextual</w:t>
      </w:r>
      <w:r>
        <w:rPr>
          <w:spacing w:val="-5"/>
        </w:rPr>
        <w:t xml:space="preserve"> </w:t>
      </w:r>
      <w:r>
        <w:t>sensitivity</w:t>
      </w:r>
      <w:r>
        <w:rPr>
          <w:spacing w:val="-5"/>
        </w:rPr>
        <w:t xml:space="preserve"> </w:t>
      </w:r>
      <w:r>
        <w:t>with</w:t>
      </w:r>
      <w:r>
        <w:rPr>
          <w:spacing w:val="-4"/>
        </w:rPr>
        <w:t xml:space="preserve"> </w:t>
      </w:r>
      <w:r>
        <w:t>which</w:t>
      </w:r>
      <w:r>
        <w:rPr>
          <w:spacing w:val="-5"/>
        </w:rPr>
        <w:t xml:space="preserve"> </w:t>
      </w:r>
      <w:r>
        <w:t>these</w:t>
      </w:r>
      <w:r>
        <w:rPr>
          <w:spacing w:val="-5"/>
        </w:rPr>
        <w:t xml:space="preserve"> </w:t>
      </w:r>
      <w:r>
        <w:t>principles</w:t>
      </w:r>
      <w:r>
        <w:rPr>
          <w:spacing w:val="-4"/>
        </w:rPr>
        <w:t xml:space="preserve"> </w:t>
      </w:r>
      <w:r>
        <w:rPr>
          <w:spacing w:val="-5"/>
        </w:rPr>
        <w:t>are</w:t>
      </w:r>
    </w:p>
    <w:p w:rsidR="0089541D" w:rsidRDefault="00BD6690">
      <w:pPr>
        <w:pStyle w:val="BodyText"/>
        <w:spacing w:before="22"/>
        <w:ind w:right="157"/>
      </w:pPr>
      <w:r>
        <w:t>applied,</w:t>
      </w:r>
      <w:r>
        <w:rPr>
          <w:spacing w:val="-4"/>
        </w:rPr>
        <w:t xml:space="preserve"> </w:t>
      </w:r>
      <w:r>
        <w:t>with</w:t>
      </w:r>
      <w:r>
        <w:rPr>
          <w:spacing w:val="-4"/>
        </w:rPr>
        <w:t xml:space="preserve"> </w:t>
      </w:r>
      <w:r>
        <w:t>stricter</w:t>
      </w:r>
      <w:r>
        <w:rPr>
          <w:spacing w:val="-4"/>
        </w:rPr>
        <w:t xml:space="preserve"> </w:t>
      </w:r>
      <w:r>
        <w:t>standards</w:t>
      </w:r>
      <w:r>
        <w:rPr>
          <w:spacing w:val="-4"/>
        </w:rPr>
        <w:t xml:space="preserve"> </w:t>
      </w:r>
      <w:r>
        <w:t>where</w:t>
      </w:r>
      <w:r>
        <w:rPr>
          <w:spacing w:val="-4"/>
        </w:rPr>
        <w:t xml:space="preserve"> </w:t>
      </w:r>
      <w:r>
        <w:t>the</w:t>
      </w:r>
      <w:r>
        <w:rPr>
          <w:spacing w:val="-4"/>
        </w:rPr>
        <w:t xml:space="preserve"> </w:t>
      </w:r>
      <w:r>
        <w:t>potential</w:t>
      </w:r>
      <w:r>
        <w:rPr>
          <w:spacing w:val="-4"/>
        </w:rPr>
        <w:t xml:space="preserve"> </w:t>
      </w:r>
      <w:r>
        <w:t>harm</w:t>
      </w:r>
      <w:r>
        <w:rPr>
          <w:spacing w:val="-4"/>
        </w:rPr>
        <w:t xml:space="preserve"> </w:t>
      </w:r>
      <w:r>
        <w:t>to</w:t>
      </w:r>
      <w:r>
        <w:rPr>
          <w:spacing w:val="-4"/>
        </w:rPr>
        <w:t xml:space="preserve"> </w:t>
      </w:r>
      <w:r>
        <w:t>consumers</w:t>
      </w:r>
      <w:r>
        <w:rPr>
          <w:spacing w:val="-4"/>
        </w:rPr>
        <w:t xml:space="preserve"> </w:t>
      </w:r>
      <w:r>
        <w:t>is</w:t>
      </w:r>
      <w:r>
        <w:rPr>
          <w:spacing w:val="-4"/>
        </w:rPr>
        <w:t xml:space="preserve"> </w:t>
      </w:r>
      <w:r>
        <w:t xml:space="preserve">greatest </w:t>
      </w:r>
      <w:r>
        <w:lastRenderedPageBreak/>
        <w:t xml:space="preserve">and prompt relief </w:t>
      </w:r>
      <w:r>
        <w:t>where dishonest adoption is clear.</w:t>
      </w:r>
    </w:p>
    <w:p w:rsidR="00A959B9" w:rsidRDefault="00A959B9">
      <w:pPr>
        <w:rPr>
          <w:b/>
          <w:bCs/>
          <w:sz w:val="28"/>
          <w:szCs w:val="28"/>
        </w:rPr>
      </w:pPr>
      <w:r>
        <w:br w:type="page"/>
      </w:r>
    </w:p>
    <w:p w:rsidR="0089541D" w:rsidRDefault="00BD6690" w:rsidP="00A959B9">
      <w:pPr>
        <w:pStyle w:val="Heading1"/>
        <w:spacing w:before="22"/>
        <w:jc w:val="center"/>
      </w:pPr>
      <w:bookmarkStart w:id="0" w:name="_GoBack"/>
      <w:bookmarkEnd w:id="0"/>
      <w:r>
        <w:lastRenderedPageBreak/>
        <w:t>Important</w:t>
      </w:r>
      <w:r>
        <w:rPr>
          <w:spacing w:val="-4"/>
        </w:rPr>
        <w:t xml:space="preserve"> </w:t>
      </w:r>
      <w:r>
        <w:t>case</w:t>
      </w:r>
      <w:r>
        <w:rPr>
          <w:spacing w:val="-3"/>
        </w:rPr>
        <w:t xml:space="preserve"> </w:t>
      </w:r>
      <w:r>
        <w:t>laws</w:t>
      </w:r>
      <w:r>
        <w:rPr>
          <w:spacing w:val="-3"/>
        </w:rPr>
        <w:t xml:space="preserve"> </w:t>
      </w:r>
      <w:r>
        <w:t>–</w:t>
      </w:r>
      <w:r>
        <w:rPr>
          <w:spacing w:val="-3"/>
        </w:rPr>
        <w:t xml:space="preserve"> </w:t>
      </w:r>
      <w:r>
        <w:t>Module</w:t>
      </w:r>
      <w:r>
        <w:rPr>
          <w:spacing w:val="-3"/>
        </w:rPr>
        <w:t xml:space="preserve"> </w:t>
      </w:r>
      <w:r>
        <w:t>4</w:t>
      </w:r>
      <w:r>
        <w:rPr>
          <w:spacing w:val="-3"/>
        </w:rPr>
        <w:t xml:space="preserve"> </w:t>
      </w:r>
      <w:r>
        <w:t>(Trade</w:t>
      </w:r>
      <w:r>
        <w:rPr>
          <w:spacing w:val="-3"/>
        </w:rPr>
        <w:t xml:space="preserve"> </w:t>
      </w:r>
      <w:r>
        <w:t>Marks</w:t>
      </w:r>
      <w:r>
        <w:rPr>
          <w:spacing w:val="-3"/>
        </w:rPr>
        <w:t xml:space="preserve"> </w:t>
      </w:r>
      <w:r>
        <w:t>Act,</w:t>
      </w:r>
      <w:r>
        <w:rPr>
          <w:spacing w:val="-3"/>
        </w:rPr>
        <w:t xml:space="preserve"> </w:t>
      </w:r>
      <w:r>
        <w:rPr>
          <w:spacing w:val="-2"/>
        </w:rPr>
        <w:t>1999)</w:t>
      </w:r>
    </w:p>
    <w:p w:rsidR="0089541D" w:rsidRDefault="0089541D">
      <w:pPr>
        <w:pStyle w:val="BodyText"/>
        <w:spacing w:before="120"/>
        <w:ind w:left="0"/>
        <w:rPr>
          <w:b/>
        </w:rPr>
      </w:pPr>
    </w:p>
    <w:p w:rsidR="0089541D" w:rsidRDefault="00BD6690">
      <w:pPr>
        <w:pStyle w:val="ListParagraph"/>
        <w:numPr>
          <w:ilvl w:val="0"/>
          <w:numId w:val="2"/>
        </w:numPr>
        <w:tabs>
          <w:tab w:val="left" w:pos="367"/>
        </w:tabs>
        <w:ind w:left="367"/>
        <w:rPr>
          <w:b/>
          <w:sz w:val="28"/>
        </w:rPr>
      </w:pPr>
      <w:proofErr w:type="spellStart"/>
      <w:r>
        <w:rPr>
          <w:b/>
          <w:sz w:val="28"/>
        </w:rPr>
        <w:t>Kaviraj</w:t>
      </w:r>
      <w:proofErr w:type="spellEnd"/>
      <w:r>
        <w:rPr>
          <w:b/>
          <w:spacing w:val="-8"/>
          <w:sz w:val="28"/>
        </w:rPr>
        <w:t xml:space="preserve"> </w:t>
      </w:r>
      <w:r>
        <w:rPr>
          <w:b/>
          <w:sz w:val="28"/>
        </w:rPr>
        <w:t>Pandit</w:t>
      </w:r>
      <w:r>
        <w:rPr>
          <w:b/>
          <w:spacing w:val="-5"/>
          <w:sz w:val="28"/>
        </w:rPr>
        <w:t xml:space="preserve"> </w:t>
      </w:r>
      <w:r>
        <w:rPr>
          <w:b/>
          <w:sz w:val="28"/>
        </w:rPr>
        <w:t>Durga</w:t>
      </w:r>
      <w:r>
        <w:rPr>
          <w:b/>
          <w:spacing w:val="-6"/>
          <w:sz w:val="28"/>
        </w:rPr>
        <w:t xml:space="preserve"> </w:t>
      </w:r>
      <w:proofErr w:type="spellStart"/>
      <w:r>
        <w:rPr>
          <w:b/>
          <w:sz w:val="28"/>
        </w:rPr>
        <w:t>Dutt</w:t>
      </w:r>
      <w:proofErr w:type="spellEnd"/>
      <w:r>
        <w:rPr>
          <w:b/>
          <w:spacing w:val="-5"/>
          <w:sz w:val="28"/>
        </w:rPr>
        <w:t xml:space="preserve"> </w:t>
      </w:r>
      <w:r>
        <w:rPr>
          <w:b/>
          <w:sz w:val="28"/>
        </w:rPr>
        <w:t>Sharma</w:t>
      </w:r>
      <w:r>
        <w:rPr>
          <w:b/>
          <w:spacing w:val="-6"/>
          <w:sz w:val="28"/>
        </w:rPr>
        <w:t xml:space="preserve"> </w:t>
      </w:r>
      <w:r>
        <w:rPr>
          <w:b/>
          <w:sz w:val="28"/>
        </w:rPr>
        <w:t>v.</w:t>
      </w:r>
      <w:r>
        <w:rPr>
          <w:b/>
          <w:spacing w:val="-5"/>
          <w:sz w:val="28"/>
        </w:rPr>
        <w:t xml:space="preserve"> </w:t>
      </w:r>
      <w:proofErr w:type="spellStart"/>
      <w:r>
        <w:rPr>
          <w:b/>
          <w:sz w:val="28"/>
        </w:rPr>
        <w:t>Navaratna</w:t>
      </w:r>
      <w:proofErr w:type="spellEnd"/>
      <w:r>
        <w:rPr>
          <w:b/>
          <w:spacing w:val="-6"/>
          <w:sz w:val="28"/>
        </w:rPr>
        <w:t xml:space="preserve"> </w:t>
      </w:r>
      <w:r>
        <w:rPr>
          <w:b/>
          <w:sz w:val="28"/>
        </w:rPr>
        <w:t>Pharmaceutical</w:t>
      </w:r>
      <w:r>
        <w:rPr>
          <w:b/>
          <w:spacing w:val="-5"/>
          <w:sz w:val="28"/>
        </w:rPr>
        <w:t xml:space="preserve"> </w:t>
      </w:r>
      <w:r>
        <w:rPr>
          <w:b/>
          <w:spacing w:val="-2"/>
          <w:sz w:val="28"/>
        </w:rPr>
        <w:t>Laboratories</w:t>
      </w:r>
    </w:p>
    <w:p w:rsidR="0089541D" w:rsidRDefault="00BD6690">
      <w:pPr>
        <w:pStyle w:val="BodyText"/>
      </w:pPr>
      <w:r>
        <w:t>Citation:</w:t>
      </w:r>
      <w:r>
        <w:rPr>
          <w:spacing w:val="-2"/>
        </w:rPr>
        <w:t xml:space="preserve"> </w:t>
      </w:r>
      <w:r>
        <w:t>AIR</w:t>
      </w:r>
      <w:r>
        <w:rPr>
          <w:spacing w:val="-2"/>
        </w:rPr>
        <w:t xml:space="preserve"> </w:t>
      </w:r>
      <w:r>
        <w:t>1965</w:t>
      </w:r>
      <w:r>
        <w:rPr>
          <w:spacing w:val="-2"/>
        </w:rPr>
        <w:t xml:space="preserve"> </w:t>
      </w:r>
      <w:r>
        <w:t>SC</w:t>
      </w:r>
      <w:r>
        <w:rPr>
          <w:spacing w:val="-2"/>
        </w:rPr>
        <w:t xml:space="preserve"> </w:t>
      </w:r>
      <w:r>
        <w:rPr>
          <w:spacing w:val="-5"/>
        </w:rPr>
        <w:t>980</w:t>
      </w:r>
    </w:p>
    <w:p w:rsidR="0089541D" w:rsidRDefault="0089541D">
      <w:pPr>
        <w:pStyle w:val="BodyText"/>
        <w:spacing w:before="120"/>
        <w:ind w:left="0"/>
      </w:pPr>
    </w:p>
    <w:p w:rsidR="0089541D" w:rsidRDefault="00BD6690">
      <w:pPr>
        <w:pStyle w:val="Heading1"/>
      </w:pPr>
      <w:r>
        <w:rPr>
          <w:spacing w:val="-2"/>
        </w:rPr>
        <w:t>Facts:</w:t>
      </w:r>
    </w:p>
    <w:p w:rsidR="0089541D" w:rsidRDefault="00BD6690">
      <w:pPr>
        <w:pStyle w:val="BodyText"/>
        <w:spacing w:before="30"/>
        <w:ind w:right="131"/>
      </w:pPr>
      <w:r>
        <w:t xml:space="preserve">The plaintiff, </w:t>
      </w:r>
      <w:proofErr w:type="spellStart"/>
      <w:r>
        <w:t>Kaviraj</w:t>
      </w:r>
      <w:proofErr w:type="spellEnd"/>
      <w:r>
        <w:t xml:space="preserve"> Pandit Durga </w:t>
      </w:r>
      <w:proofErr w:type="spellStart"/>
      <w:r>
        <w:t>Dutt</w:t>
      </w:r>
      <w:proofErr w:type="spellEnd"/>
      <w:r>
        <w:t xml:space="preserve"> Sharma, was the registered proprietor of the trade mark '</w:t>
      </w:r>
      <w:proofErr w:type="spellStart"/>
      <w:r>
        <w:t>Navaratna</w:t>
      </w:r>
      <w:proofErr w:type="spellEnd"/>
      <w:r>
        <w:t xml:space="preserve">' for pharmaceutical preparations. The defendant, </w:t>
      </w:r>
      <w:proofErr w:type="spellStart"/>
      <w:r>
        <w:t>Navaratna</w:t>
      </w:r>
      <w:proofErr w:type="spellEnd"/>
      <w:r>
        <w:t xml:space="preserve"> Pharmaceutical Laboratories, also used the mark '</w:t>
      </w:r>
      <w:proofErr w:type="spellStart"/>
      <w:r>
        <w:t>Navaratna</w:t>
      </w:r>
      <w:proofErr w:type="spellEnd"/>
      <w:r>
        <w:t>' in connection with pharmaceut</w:t>
      </w:r>
      <w:r>
        <w:t>ical</w:t>
      </w:r>
      <w:r>
        <w:rPr>
          <w:spacing w:val="-5"/>
        </w:rPr>
        <w:t xml:space="preserve"> </w:t>
      </w:r>
      <w:r>
        <w:t>goods</w:t>
      </w:r>
      <w:r>
        <w:rPr>
          <w:spacing w:val="-5"/>
        </w:rPr>
        <w:t xml:space="preserve"> </w:t>
      </w:r>
      <w:r>
        <w:t>of</w:t>
      </w:r>
      <w:r>
        <w:rPr>
          <w:spacing w:val="-5"/>
        </w:rPr>
        <w:t xml:space="preserve"> </w:t>
      </w:r>
      <w:r>
        <w:t>a</w:t>
      </w:r>
      <w:r>
        <w:rPr>
          <w:spacing w:val="-5"/>
        </w:rPr>
        <w:t xml:space="preserve"> </w:t>
      </w:r>
      <w:r>
        <w:t>similar</w:t>
      </w:r>
      <w:r>
        <w:rPr>
          <w:spacing w:val="-5"/>
        </w:rPr>
        <w:t xml:space="preserve"> </w:t>
      </w:r>
      <w:r>
        <w:t>description.</w:t>
      </w:r>
      <w:r>
        <w:rPr>
          <w:spacing w:val="-5"/>
        </w:rPr>
        <w:t xml:space="preserve"> </w:t>
      </w:r>
      <w:r>
        <w:t>The</w:t>
      </w:r>
      <w:r>
        <w:rPr>
          <w:spacing w:val="-5"/>
        </w:rPr>
        <w:t xml:space="preserve"> </w:t>
      </w:r>
      <w:r>
        <w:t>plaintiff</w:t>
      </w:r>
      <w:r>
        <w:rPr>
          <w:spacing w:val="-5"/>
        </w:rPr>
        <w:t xml:space="preserve"> </w:t>
      </w:r>
      <w:r>
        <w:t>instituted</w:t>
      </w:r>
      <w:r>
        <w:rPr>
          <w:spacing w:val="-5"/>
        </w:rPr>
        <w:t xml:space="preserve"> </w:t>
      </w:r>
      <w:r>
        <w:t>proceedings</w:t>
      </w:r>
      <w:r>
        <w:rPr>
          <w:spacing w:val="-5"/>
        </w:rPr>
        <w:t xml:space="preserve"> </w:t>
      </w:r>
      <w:r>
        <w:t>for both infringement of the registered trade mark and passing off, contending that the defendant's</w:t>
      </w:r>
      <w:r>
        <w:rPr>
          <w:spacing w:val="-4"/>
        </w:rPr>
        <w:t xml:space="preserve"> </w:t>
      </w:r>
      <w:r>
        <w:t>use</w:t>
      </w:r>
      <w:r>
        <w:rPr>
          <w:spacing w:val="-4"/>
        </w:rPr>
        <w:t xml:space="preserve"> </w:t>
      </w:r>
      <w:r>
        <w:t>of</w:t>
      </w:r>
      <w:r>
        <w:rPr>
          <w:spacing w:val="-4"/>
        </w:rPr>
        <w:t xml:space="preserve"> </w:t>
      </w:r>
      <w:r>
        <w:t>an</w:t>
      </w:r>
      <w:r>
        <w:rPr>
          <w:spacing w:val="-4"/>
        </w:rPr>
        <w:t xml:space="preserve"> </w:t>
      </w:r>
      <w:r>
        <w:t>identical</w:t>
      </w:r>
      <w:r>
        <w:rPr>
          <w:spacing w:val="-4"/>
        </w:rPr>
        <w:t xml:space="preserve"> </w:t>
      </w:r>
      <w:r>
        <w:t>name</w:t>
      </w:r>
      <w:r>
        <w:rPr>
          <w:spacing w:val="-4"/>
        </w:rPr>
        <w:t xml:space="preserve"> </w:t>
      </w:r>
      <w:r>
        <w:t>was</w:t>
      </w:r>
      <w:r>
        <w:rPr>
          <w:spacing w:val="-4"/>
        </w:rPr>
        <w:t xml:space="preserve"> </w:t>
      </w:r>
      <w:r>
        <w:t>calculated</w:t>
      </w:r>
      <w:r>
        <w:rPr>
          <w:spacing w:val="-4"/>
        </w:rPr>
        <w:t xml:space="preserve"> </w:t>
      </w:r>
      <w:r>
        <w:t>to</w:t>
      </w:r>
      <w:r>
        <w:rPr>
          <w:spacing w:val="-4"/>
        </w:rPr>
        <w:t xml:space="preserve"> </w:t>
      </w:r>
      <w:r>
        <w:t>deceive</w:t>
      </w:r>
      <w:r>
        <w:rPr>
          <w:spacing w:val="-4"/>
        </w:rPr>
        <w:t xml:space="preserve"> </w:t>
      </w:r>
      <w:r>
        <w:t>consumers</w:t>
      </w:r>
      <w:r>
        <w:rPr>
          <w:spacing w:val="-4"/>
        </w:rPr>
        <w:t xml:space="preserve"> </w:t>
      </w:r>
      <w:r>
        <w:t>and</w:t>
      </w:r>
      <w:r>
        <w:rPr>
          <w:spacing w:val="-4"/>
        </w:rPr>
        <w:t xml:space="preserve"> </w:t>
      </w:r>
      <w:r>
        <w:t>cause confusion i</w:t>
      </w:r>
      <w:r>
        <w:t>n the market. The matter ultimately reached the Supreme Court, which was</w:t>
      </w:r>
      <w:r>
        <w:rPr>
          <w:spacing w:val="-1"/>
        </w:rPr>
        <w:t xml:space="preserve"> </w:t>
      </w:r>
      <w:r>
        <w:t>called</w:t>
      </w:r>
      <w:r>
        <w:rPr>
          <w:spacing w:val="-1"/>
        </w:rPr>
        <w:t xml:space="preserve"> </w:t>
      </w:r>
      <w:r>
        <w:t>upon</w:t>
      </w:r>
      <w:r>
        <w:rPr>
          <w:spacing w:val="-1"/>
        </w:rPr>
        <w:t xml:space="preserve"> </w:t>
      </w:r>
      <w:r>
        <w:t>to</w:t>
      </w:r>
      <w:r>
        <w:rPr>
          <w:spacing w:val="-1"/>
        </w:rPr>
        <w:t xml:space="preserve"> </w:t>
      </w:r>
      <w:r>
        <w:t>determine</w:t>
      </w:r>
      <w:r>
        <w:rPr>
          <w:spacing w:val="-1"/>
        </w:rPr>
        <w:t xml:space="preserve"> </w:t>
      </w:r>
      <w:r>
        <w:t>the</w:t>
      </w:r>
      <w:r>
        <w:rPr>
          <w:spacing w:val="-1"/>
        </w:rPr>
        <w:t xml:space="preserve"> </w:t>
      </w:r>
      <w:r>
        <w:t>relationship</w:t>
      </w:r>
      <w:r>
        <w:rPr>
          <w:spacing w:val="-1"/>
        </w:rPr>
        <w:t xml:space="preserve"> </w:t>
      </w:r>
      <w:r>
        <w:t>between</w:t>
      </w:r>
      <w:r>
        <w:rPr>
          <w:spacing w:val="-1"/>
        </w:rPr>
        <w:t xml:space="preserve"> </w:t>
      </w:r>
      <w:r>
        <w:t>the</w:t>
      </w:r>
      <w:r>
        <w:rPr>
          <w:spacing w:val="-1"/>
        </w:rPr>
        <w:t xml:space="preserve"> </w:t>
      </w:r>
      <w:r>
        <w:t>two</w:t>
      </w:r>
      <w:r>
        <w:rPr>
          <w:spacing w:val="-1"/>
        </w:rPr>
        <w:t xml:space="preserve"> </w:t>
      </w:r>
      <w:r>
        <w:t>causes</w:t>
      </w:r>
      <w:r>
        <w:rPr>
          <w:spacing w:val="-1"/>
        </w:rPr>
        <w:t xml:space="preserve"> </w:t>
      </w:r>
      <w:r>
        <w:t>of</w:t>
      </w:r>
      <w:r>
        <w:rPr>
          <w:spacing w:val="-1"/>
        </w:rPr>
        <w:t xml:space="preserve"> </w:t>
      </w:r>
      <w:r>
        <w:t>action</w:t>
      </w:r>
      <w:r>
        <w:rPr>
          <w:spacing w:val="-1"/>
        </w:rPr>
        <w:t xml:space="preserve"> </w:t>
      </w:r>
      <w:r>
        <w:t>and the distinct tests applicable to each.</w:t>
      </w:r>
    </w:p>
    <w:p w:rsidR="0089541D" w:rsidRDefault="0089541D">
      <w:pPr>
        <w:pStyle w:val="BodyText"/>
        <w:spacing w:before="120"/>
        <w:ind w:left="0"/>
      </w:pPr>
    </w:p>
    <w:p w:rsidR="0089541D" w:rsidRDefault="00BD6690">
      <w:pPr>
        <w:pStyle w:val="Heading1"/>
      </w:pPr>
      <w:r>
        <w:rPr>
          <w:spacing w:val="-2"/>
        </w:rPr>
        <w:t>Issues:</w:t>
      </w:r>
    </w:p>
    <w:p w:rsidR="0089541D" w:rsidRDefault="00BD6690">
      <w:pPr>
        <w:pStyle w:val="ListParagraph"/>
        <w:numPr>
          <w:ilvl w:val="1"/>
          <w:numId w:val="2"/>
        </w:numPr>
        <w:tabs>
          <w:tab w:val="left" w:pos="382"/>
        </w:tabs>
        <w:spacing w:before="30"/>
        <w:ind w:left="87" w:right="162" w:firstLine="0"/>
        <w:rPr>
          <w:sz w:val="28"/>
        </w:rPr>
      </w:pPr>
      <w:r>
        <w:rPr>
          <w:sz w:val="28"/>
        </w:rPr>
        <w:t>In an action for infringement of a registered trade mark, must the plaintiff prove that</w:t>
      </w:r>
      <w:r>
        <w:rPr>
          <w:spacing w:val="-3"/>
          <w:sz w:val="28"/>
        </w:rPr>
        <w:t xml:space="preserve"> </w:t>
      </w:r>
      <w:r>
        <w:rPr>
          <w:sz w:val="28"/>
        </w:rPr>
        <w:t>the</w:t>
      </w:r>
      <w:r>
        <w:rPr>
          <w:spacing w:val="-3"/>
          <w:sz w:val="28"/>
        </w:rPr>
        <w:t xml:space="preserve"> </w:t>
      </w:r>
      <w:r>
        <w:rPr>
          <w:sz w:val="28"/>
        </w:rPr>
        <w:t>defendant's</w:t>
      </w:r>
      <w:r>
        <w:rPr>
          <w:spacing w:val="-3"/>
          <w:sz w:val="28"/>
        </w:rPr>
        <w:t xml:space="preserve"> </w:t>
      </w:r>
      <w:r>
        <w:rPr>
          <w:sz w:val="28"/>
        </w:rPr>
        <w:t>overall</w:t>
      </w:r>
      <w:r>
        <w:rPr>
          <w:spacing w:val="-3"/>
          <w:sz w:val="28"/>
        </w:rPr>
        <w:t xml:space="preserve"> </w:t>
      </w:r>
      <w:r>
        <w:rPr>
          <w:sz w:val="28"/>
        </w:rPr>
        <w:t>get-up</w:t>
      </w:r>
      <w:r>
        <w:rPr>
          <w:spacing w:val="-3"/>
          <w:sz w:val="28"/>
        </w:rPr>
        <w:t xml:space="preserve"> </w:t>
      </w:r>
      <w:r>
        <w:rPr>
          <w:sz w:val="28"/>
        </w:rPr>
        <w:t>or</w:t>
      </w:r>
      <w:r>
        <w:rPr>
          <w:spacing w:val="-3"/>
          <w:sz w:val="28"/>
        </w:rPr>
        <w:t xml:space="preserve"> </w:t>
      </w:r>
      <w:r>
        <w:rPr>
          <w:sz w:val="28"/>
        </w:rPr>
        <w:t>packaging</w:t>
      </w:r>
      <w:r>
        <w:rPr>
          <w:spacing w:val="-3"/>
          <w:sz w:val="28"/>
        </w:rPr>
        <w:t xml:space="preserve"> </w:t>
      </w:r>
      <w:r>
        <w:rPr>
          <w:sz w:val="28"/>
        </w:rPr>
        <w:t>is</w:t>
      </w:r>
      <w:r>
        <w:rPr>
          <w:spacing w:val="-3"/>
          <w:sz w:val="28"/>
        </w:rPr>
        <w:t xml:space="preserve"> </w:t>
      </w:r>
      <w:r>
        <w:rPr>
          <w:sz w:val="28"/>
        </w:rPr>
        <w:t>similar</w:t>
      </w:r>
      <w:r>
        <w:rPr>
          <w:spacing w:val="-3"/>
          <w:sz w:val="28"/>
        </w:rPr>
        <w:t xml:space="preserve"> </w:t>
      </w:r>
      <w:r>
        <w:rPr>
          <w:sz w:val="28"/>
        </w:rPr>
        <w:t>to</w:t>
      </w:r>
      <w:r>
        <w:rPr>
          <w:spacing w:val="-3"/>
          <w:sz w:val="28"/>
        </w:rPr>
        <w:t xml:space="preserve"> </w:t>
      </w:r>
      <w:r>
        <w:rPr>
          <w:sz w:val="28"/>
        </w:rPr>
        <w:t>that</w:t>
      </w:r>
      <w:r>
        <w:rPr>
          <w:spacing w:val="-3"/>
          <w:sz w:val="28"/>
        </w:rPr>
        <w:t xml:space="preserve"> </w:t>
      </w:r>
      <w:r>
        <w:rPr>
          <w:sz w:val="28"/>
        </w:rPr>
        <w:t>of</w:t>
      </w:r>
      <w:r>
        <w:rPr>
          <w:spacing w:val="-3"/>
          <w:sz w:val="28"/>
        </w:rPr>
        <w:t xml:space="preserve"> </w:t>
      </w:r>
      <w:r>
        <w:rPr>
          <w:sz w:val="28"/>
        </w:rPr>
        <w:t>the</w:t>
      </w:r>
      <w:r>
        <w:rPr>
          <w:spacing w:val="-3"/>
          <w:sz w:val="28"/>
        </w:rPr>
        <w:t xml:space="preserve"> </w:t>
      </w:r>
      <w:r>
        <w:rPr>
          <w:sz w:val="28"/>
        </w:rPr>
        <w:t>plaintiff,</w:t>
      </w:r>
      <w:r>
        <w:rPr>
          <w:spacing w:val="-3"/>
          <w:sz w:val="28"/>
        </w:rPr>
        <w:t xml:space="preserve"> </w:t>
      </w:r>
      <w:r>
        <w:rPr>
          <w:sz w:val="28"/>
        </w:rPr>
        <w:t>or</w:t>
      </w:r>
      <w:r>
        <w:rPr>
          <w:spacing w:val="-3"/>
          <w:sz w:val="28"/>
        </w:rPr>
        <w:t xml:space="preserve"> </w:t>
      </w:r>
      <w:r>
        <w:rPr>
          <w:sz w:val="28"/>
        </w:rPr>
        <w:t>is it sufficient to establish that the defendant has used the registered mark or a d</w:t>
      </w:r>
      <w:r>
        <w:rPr>
          <w:sz w:val="28"/>
        </w:rPr>
        <w:t>eceptively similar mark? (ii) How does the test for infringement differ from the test applicable in an action for passing off?</w:t>
      </w:r>
    </w:p>
    <w:p w:rsidR="0089541D" w:rsidRDefault="0089541D">
      <w:pPr>
        <w:pStyle w:val="BodyText"/>
        <w:spacing w:before="120"/>
        <w:ind w:left="0"/>
      </w:pPr>
    </w:p>
    <w:p w:rsidR="0089541D" w:rsidRDefault="00BD6690">
      <w:pPr>
        <w:pStyle w:val="Heading1"/>
      </w:pPr>
      <w:r>
        <w:rPr>
          <w:spacing w:val="-2"/>
        </w:rPr>
        <w:t>Held:</w:t>
      </w:r>
    </w:p>
    <w:p w:rsidR="0089541D" w:rsidRDefault="00BD6690">
      <w:pPr>
        <w:pStyle w:val="BodyText"/>
        <w:spacing w:before="30"/>
        <w:ind w:right="101"/>
      </w:pPr>
      <w:r>
        <w:t>The</w:t>
      </w:r>
      <w:r>
        <w:rPr>
          <w:spacing w:val="-2"/>
        </w:rPr>
        <w:t xml:space="preserve"> </w:t>
      </w:r>
      <w:r>
        <w:t>Supreme</w:t>
      </w:r>
      <w:r>
        <w:rPr>
          <w:spacing w:val="-2"/>
        </w:rPr>
        <w:t xml:space="preserve"> </w:t>
      </w:r>
      <w:r>
        <w:t>Court</w:t>
      </w:r>
      <w:r>
        <w:rPr>
          <w:spacing w:val="-2"/>
        </w:rPr>
        <w:t xml:space="preserve"> </w:t>
      </w:r>
      <w:r>
        <w:t>laid</w:t>
      </w:r>
      <w:r>
        <w:rPr>
          <w:spacing w:val="-2"/>
        </w:rPr>
        <w:t xml:space="preserve"> </w:t>
      </w:r>
      <w:r>
        <w:t>down</w:t>
      </w:r>
      <w:r>
        <w:rPr>
          <w:spacing w:val="-2"/>
        </w:rPr>
        <w:t xml:space="preserve"> </w:t>
      </w:r>
      <w:r>
        <w:t>the</w:t>
      </w:r>
      <w:r>
        <w:rPr>
          <w:spacing w:val="-2"/>
        </w:rPr>
        <w:t xml:space="preserve"> </w:t>
      </w:r>
      <w:r>
        <w:t>foundational</w:t>
      </w:r>
      <w:r>
        <w:rPr>
          <w:spacing w:val="-2"/>
        </w:rPr>
        <w:t xml:space="preserve"> </w:t>
      </w:r>
      <w:r>
        <w:t>distinction</w:t>
      </w:r>
      <w:r>
        <w:rPr>
          <w:spacing w:val="-2"/>
        </w:rPr>
        <w:t xml:space="preserve"> </w:t>
      </w:r>
      <w:r>
        <w:t>between</w:t>
      </w:r>
      <w:r>
        <w:rPr>
          <w:spacing w:val="-2"/>
        </w:rPr>
        <w:t xml:space="preserve"> </w:t>
      </w:r>
      <w:r>
        <w:t>infringement</w:t>
      </w:r>
      <w:r>
        <w:rPr>
          <w:spacing w:val="-2"/>
        </w:rPr>
        <w:t xml:space="preserve"> </w:t>
      </w:r>
      <w:r>
        <w:t>and passing off. In an action for infringeme</w:t>
      </w:r>
      <w:r>
        <w:t>nt of a registered trade mark, the comparison required is between the defendant's mark and the registered trade mark — not between the entirety of the defendant's label and the plaintiff's label. Once it is established that the defendant is using the regis</w:t>
      </w:r>
      <w:r>
        <w:t xml:space="preserve">tered mark or a mark deceptively similar to it on goods within the registered class, infringement is established regardless of differences in the get-up, packaging, price, or other descriptive matter. The mark is the gist of the action and nothing else is </w:t>
      </w:r>
      <w:r>
        <w:t xml:space="preserve">material. In a passing-off action, by contrast, the court must consider the overall impression created by the defendant's goods including the mark, get-up, label design, packaging, </w:t>
      </w:r>
      <w:proofErr w:type="spellStart"/>
      <w:r>
        <w:t>colour</w:t>
      </w:r>
      <w:proofErr w:type="spellEnd"/>
      <w:r>
        <w:rPr>
          <w:spacing w:val="40"/>
        </w:rPr>
        <w:t xml:space="preserve"> </w:t>
      </w:r>
      <w:r>
        <w:t>scheme,</w:t>
      </w:r>
      <w:r>
        <w:rPr>
          <w:spacing w:val="-4"/>
        </w:rPr>
        <w:t xml:space="preserve"> </w:t>
      </w:r>
      <w:r>
        <w:t>and</w:t>
      </w:r>
      <w:r>
        <w:rPr>
          <w:spacing w:val="-4"/>
        </w:rPr>
        <w:t xml:space="preserve"> </w:t>
      </w:r>
      <w:r>
        <w:t>all</w:t>
      </w:r>
      <w:r>
        <w:rPr>
          <w:spacing w:val="-4"/>
        </w:rPr>
        <w:t xml:space="preserve"> </w:t>
      </w:r>
      <w:r>
        <w:t>surrounding</w:t>
      </w:r>
      <w:r>
        <w:rPr>
          <w:spacing w:val="-4"/>
        </w:rPr>
        <w:t xml:space="preserve"> </w:t>
      </w:r>
      <w:r>
        <w:t>features,</w:t>
      </w:r>
      <w:r>
        <w:rPr>
          <w:spacing w:val="-4"/>
        </w:rPr>
        <w:t xml:space="preserve"> </w:t>
      </w:r>
      <w:r>
        <w:t>because</w:t>
      </w:r>
      <w:r>
        <w:rPr>
          <w:spacing w:val="-4"/>
        </w:rPr>
        <w:t xml:space="preserve"> </w:t>
      </w:r>
      <w:r>
        <w:t>the</w:t>
      </w:r>
      <w:r>
        <w:rPr>
          <w:spacing w:val="-4"/>
        </w:rPr>
        <w:t xml:space="preserve"> </w:t>
      </w:r>
      <w:r>
        <w:t>question</w:t>
      </w:r>
      <w:r>
        <w:rPr>
          <w:spacing w:val="-4"/>
        </w:rPr>
        <w:t xml:space="preserve"> </w:t>
      </w:r>
      <w:r>
        <w:t>is</w:t>
      </w:r>
      <w:r>
        <w:rPr>
          <w:spacing w:val="-4"/>
        </w:rPr>
        <w:t xml:space="preserve"> </w:t>
      </w:r>
      <w:r>
        <w:t>whether</w:t>
      </w:r>
      <w:r>
        <w:rPr>
          <w:spacing w:val="-4"/>
        </w:rPr>
        <w:t xml:space="preserve"> </w:t>
      </w:r>
      <w:r>
        <w:t>the</w:t>
      </w:r>
      <w:r>
        <w:rPr>
          <w:spacing w:val="-4"/>
        </w:rPr>
        <w:t xml:space="preserve"> </w:t>
      </w:r>
      <w:r>
        <w:t>defendant has misrepresented their goods as those of the plaintiff. The broader holistic comparison in passing off reflects its foundation in the law of misrepresentation rather than the infringement of a property right.</w:t>
      </w:r>
    </w:p>
    <w:p w:rsidR="0089541D" w:rsidRDefault="00BD6690">
      <w:pPr>
        <w:pStyle w:val="BodyText"/>
        <w:spacing w:before="22"/>
        <w:ind w:right="114"/>
      </w:pPr>
      <w:r>
        <w:t>Significance:</w:t>
      </w:r>
      <w:r>
        <w:rPr>
          <w:spacing w:val="-4"/>
        </w:rPr>
        <w:t xml:space="preserve"> </w:t>
      </w:r>
      <w:r>
        <w:t>This</w:t>
      </w:r>
      <w:r>
        <w:rPr>
          <w:spacing w:val="-4"/>
        </w:rPr>
        <w:t xml:space="preserve"> </w:t>
      </w:r>
      <w:r>
        <w:t>case</w:t>
      </w:r>
      <w:r>
        <w:rPr>
          <w:spacing w:val="-4"/>
        </w:rPr>
        <w:t xml:space="preserve"> </w:t>
      </w:r>
      <w:r>
        <w:t>is</w:t>
      </w:r>
      <w:r>
        <w:rPr>
          <w:spacing w:val="-4"/>
        </w:rPr>
        <w:t xml:space="preserve"> </w:t>
      </w:r>
      <w:r>
        <w:t>the</w:t>
      </w:r>
      <w:r>
        <w:rPr>
          <w:spacing w:val="-4"/>
        </w:rPr>
        <w:t xml:space="preserve"> </w:t>
      </w:r>
      <w:r>
        <w:t>foundational</w:t>
      </w:r>
      <w:r>
        <w:rPr>
          <w:spacing w:val="-4"/>
        </w:rPr>
        <w:t xml:space="preserve"> </w:t>
      </w:r>
      <w:r>
        <w:t>Indian</w:t>
      </w:r>
      <w:r>
        <w:rPr>
          <w:spacing w:val="-4"/>
        </w:rPr>
        <w:t xml:space="preserve"> </w:t>
      </w:r>
      <w:r>
        <w:t>authority</w:t>
      </w:r>
      <w:r>
        <w:rPr>
          <w:spacing w:val="-4"/>
        </w:rPr>
        <w:t xml:space="preserve"> </w:t>
      </w:r>
      <w:r>
        <w:t>on</w:t>
      </w:r>
      <w:r>
        <w:rPr>
          <w:spacing w:val="-4"/>
        </w:rPr>
        <w:t xml:space="preserve"> </w:t>
      </w:r>
      <w:r>
        <w:t>the</w:t>
      </w:r>
      <w:r>
        <w:rPr>
          <w:spacing w:val="-4"/>
        </w:rPr>
        <w:t xml:space="preserve"> </w:t>
      </w:r>
      <w:r>
        <w:t>distinction</w:t>
      </w:r>
      <w:r>
        <w:rPr>
          <w:spacing w:val="-4"/>
        </w:rPr>
        <w:t xml:space="preserve"> </w:t>
      </w:r>
      <w:r>
        <w:t xml:space="preserve">between infringement and passing off, establishing principles that have been consistently applied and elaborated in subsequent decisions. It confirmed that the statutory </w:t>
      </w:r>
      <w:r>
        <w:lastRenderedPageBreak/>
        <w:t>infringement remedy is more s</w:t>
      </w:r>
      <w:r>
        <w:t>traightforward and less burdensome to prove than passing off.</w:t>
      </w:r>
    </w:p>
    <w:p w:rsidR="0089541D" w:rsidRDefault="0089541D">
      <w:pPr>
        <w:pStyle w:val="BodyText"/>
        <w:spacing w:before="140"/>
        <w:ind w:left="0"/>
      </w:pPr>
    </w:p>
    <w:p w:rsidR="0089541D" w:rsidRDefault="00BD6690">
      <w:pPr>
        <w:pStyle w:val="Heading1"/>
        <w:numPr>
          <w:ilvl w:val="0"/>
          <w:numId w:val="2"/>
        </w:numPr>
        <w:tabs>
          <w:tab w:val="left" w:pos="367"/>
        </w:tabs>
        <w:ind w:left="367"/>
      </w:pPr>
      <w:r>
        <w:t>Parle</w:t>
      </w:r>
      <w:r>
        <w:rPr>
          <w:spacing w:val="-4"/>
        </w:rPr>
        <w:t xml:space="preserve"> </w:t>
      </w:r>
      <w:r>
        <w:t>Products</w:t>
      </w:r>
      <w:r>
        <w:rPr>
          <w:spacing w:val="-3"/>
        </w:rPr>
        <w:t xml:space="preserve"> </w:t>
      </w:r>
      <w:r>
        <w:t>Pvt.</w:t>
      </w:r>
      <w:r>
        <w:rPr>
          <w:spacing w:val="-3"/>
        </w:rPr>
        <w:t xml:space="preserve"> </w:t>
      </w:r>
      <w:r>
        <w:t>Ltd.</w:t>
      </w:r>
      <w:r>
        <w:rPr>
          <w:spacing w:val="-3"/>
        </w:rPr>
        <w:t xml:space="preserve"> </w:t>
      </w:r>
      <w:r>
        <w:t>v.</w:t>
      </w:r>
      <w:r>
        <w:rPr>
          <w:spacing w:val="-3"/>
        </w:rPr>
        <w:t xml:space="preserve"> </w:t>
      </w:r>
      <w:r>
        <w:t>J.P.</w:t>
      </w:r>
      <w:r>
        <w:rPr>
          <w:spacing w:val="-3"/>
        </w:rPr>
        <w:t xml:space="preserve"> </w:t>
      </w:r>
      <w:r>
        <w:t>and</w:t>
      </w:r>
      <w:r>
        <w:rPr>
          <w:spacing w:val="-3"/>
        </w:rPr>
        <w:t xml:space="preserve"> </w:t>
      </w:r>
      <w:r>
        <w:t>Co.,</w:t>
      </w:r>
      <w:r>
        <w:rPr>
          <w:spacing w:val="-3"/>
        </w:rPr>
        <w:t xml:space="preserve"> </w:t>
      </w:r>
      <w:r>
        <w:rPr>
          <w:spacing w:val="-2"/>
        </w:rPr>
        <w:t>Mysore</w:t>
      </w:r>
    </w:p>
    <w:p w:rsidR="0089541D" w:rsidRDefault="00BD6690">
      <w:pPr>
        <w:pStyle w:val="BodyText"/>
      </w:pPr>
      <w:r>
        <w:t>Citation:</w:t>
      </w:r>
      <w:r>
        <w:rPr>
          <w:spacing w:val="-2"/>
        </w:rPr>
        <w:t xml:space="preserve"> </w:t>
      </w:r>
      <w:r>
        <w:t>AIR</w:t>
      </w:r>
      <w:r>
        <w:rPr>
          <w:spacing w:val="-2"/>
        </w:rPr>
        <w:t xml:space="preserve"> </w:t>
      </w:r>
      <w:r>
        <w:t>1972</w:t>
      </w:r>
      <w:r>
        <w:rPr>
          <w:spacing w:val="-2"/>
        </w:rPr>
        <w:t xml:space="preserve"> </w:t>
      </w:r>
      <w:r>
        <w:t>SC</w:t>
      </w:r>
      <w:r>
        <w:rPr>
          <w:spacing w:val="-2"/>
        </w:rPr>
        <w:t xml:space="preserve"> </w:t>
      </w:r>
      <w:r>
        <w:rPr>
          <w:spacing w:val="-4"/>
        </w:rPr>
        <w:t>1359</w:t>
      </w:r>
    </w:p>
    <w:p w:rsidR="0089541D" w:rsidRDefault="0089541D">
      <w:pPr>
        <w:pStyle w:val="BodyText"/>
        <w:spacing w:before="120"/>
        <w:ind w:left="0"/>
      </w:pPr>
    </w:p>
    <w:p w:rsidR="0089541D" w:rsidRDefault="00BD6690">
      <w:pPr>
        <w:pStyle w:val="Heading1"/>
      </w:pPr>
      <w:r>
        <w:rPr>
          <w:spacing w:val="-2"/>
        </w:rPr>
        <w:t>Facts:</w:t>
      </w:r>
    </w:p>
    <w:p w:rsidR="0089541D" w:rsidRDefault="00BD6690">
      <w:pPr>
        <w:pStyle w:val="BodyText"/>
        <w:spacing w:before="30"/>
        <w:ind w:right="131"/>
      </w:pPr>
      <w:r>
        <w:t>Parle</w:t>
      </w:r>
      <w:r>
        <w:rPr>
          <w:spacing w:val="-4"/>
        </w:rPr>
        <w:t xml:space="preserve"> </w:t>
      </w:r>
      <w:r>
        <w:t>Products</w:t>
      </w:r>
      <w:r>
        <w:rPr>
          <w:spacing w:val="-4"/>
        </w:rPr>
        <w:t xml:space="preserve"> </w:t>
      </w:r>
      <w:r>
        <w:t>had</w:t>
      </w:r>
      <w:r>
        <w:rPr>
          <w:spacing w:val="-4"/>
        </w:rPr>
        <w:t xml:space="preserve"> </w:t>
      </w:r>
      <w:r>
        <w:t>a</w:t>
      </w:r>
      <w:r>
        <w:rPr>
          <w:spacing w:val="-4"/>
        </w:rPr>
        <w:t xml:space="preserve"> </w:t>
      </w:r>
      <w:r>
        <w:t>registered</w:t>
      </w:r>
      <w:r>
        <w:rPr>
          <w:spacing w:val="-4"/>
        </w:rPr>
        <w:t xml:space="preserve"> </w:t>
      </w:r>
      <w:r>
        <w:t>trade</w:t>
      </w:r>
      <w:r>
        <w:rPr>
          <w:spacing w:val="-4"/>
        </w:rPr>
        <w:t xml:space="preserve"> </w:t>
      </w:r>
      <w:r>
        <w:t>mark</w:t>
      </w:r>
      <w:r>
        <w:rPr>
          <w:spacing w:val="-4"/>
        </w:rPr>
        <w:t xml:space="preserve"> </w:t>
      </w:r>
      <w:r>
        <w:t>'Parle</w:t>
      </w:r>
      <w:r>
        <w:rPr>
          <w:spacing w:val="-4"/>
        </w:rPr>
        <w:t xml:space="preserve"> </w:t>
      </w:r>
      <w:proofErr w:type="spellStart"/>
      <w:r>
        <w:t>Gluco</w:t>
      </w:r>
      <w:proofErr w:type="spellEnd"/>
      <w:r>
        <w:t>'</w:t>
      </w:r>
      <w:r>
        <w:rPr>
          <w:spacing w:val="-4"/>
        </w:rPr>
        <w:t xml:space="preserve"> </w:t>
      </w:r>
      <w:r>
        <w:t>for</w:t>
      </w:r>
      <w:r>
        <w:rPr>
          <w:spacing w:val="-4"/>
        </w:rPr>
        <w:t xml:space="preserve"> </w:t>
      </w:r>
      <w:r>
        <w:t>biscuits</w:t>
      </w:r>
      <w:r>
        <w:rPr>
          <w:spacing w:val="-4"/>
        </w:rPr>
        <w:t xml:space="preserve"> </w:t>
      </w:r>
      <w:r>
        <w:t>associated</w:t>
      </w:r>
      <w:r>
        <w:rPr>
          <w:spacing w:val="-4"/>
        </w:rPr>
        <w:t xml:space="preserve"> </w:t>
      </w:r>
      <w:r>
        <w:t>with</w:t>
      </w:r>
      <w:r>
        <w:rPr>
          <w:spacing w:val="-4"/>
        </w:rPr>
        <w:t xml:space="preserve"> </w:t>
      </w:r>
      <w:r>
        <w:t>a distinctive label fea</w:t>
      </w:r>
      <w:r>
        <w:t xml:space="preserve">turing a particular combination of text, design, and </w:t>
      </w:r>
      <w:proofErr w:type="spellStart"/>
      <w:r>
        <w:t>colours</w:t>
      </w:r>
      <w:proofErr w:type="spellEnd"/>
      <w:r>
        <w:t xml:space="preserve">. The defendant launched a competing biscuit product 'Glucose D' with a label that was visually similar to Parle's label in its overall layout, typography, and </w:t>
      </w:r>
      <w:proofErr w:type="spellStart"/>
      <w:r>
        <w:t>colour</w:t>
      </w:r>
      <w:proofErr w:type="spellEnd"/>
      <w:r>
        <w:t xml:space="preserve"> scheme, though the words were</w:t>
      </w:r>
      <w:r>
        <w:t xml:space="preserve"> different. Parle alleged infringement and passing off, and the matter came before the Supreme Court on the question of the applicable standard for comparing the labels to determine deceptive similarity.</w:t>
      </w:r>
    </w:p>
    <w:p w:rsidR="0089541D" w:rsidRDefault="0089541D">
      <w:pPr>
        <w:pStyle w:val="BodyText"/>
        <w:spacing w:before="120"/>
        <w:ind w:left="0"/>
      </w:pPr>
    </w:p>
    <w:p w:rsidR="0089541D" w:rsidRDefault="00BD6690">
      <w:pPr>
        <w:pStyle w:val="Heading1"/>
      </w:pPr>
      <w:r>
        <w:rPr>
          <w:spacing w:val="-2"/>
        </w:rPr>
        <w:t>Issues:</w:t>
      </w:r>
    </w:p>
    <w:p w:rsidR="0089541D" w:rsidRDefault="00BD6690">
      <w:pPr>
        <w:pStyle w:val="ListParagraph"/>
        <w:numPr>
          <w:ilvl w:val="1"/>
          <w:numId w:val="2"/>
        </w:numPr>
        <w:tabs>
          <w:tab w:val="left" w:pos="382"/>
        </w:tabs>
        <w:spacing w:before="30"/>
        <w:ind w:left="87" w:right="158" w:firstLine="0"/>
        <w:rPr>
          <w:sz w:val="28"/>
        </w:rPr>
      </w:pPr>
      <w:r>
        <w:rPr>
          <w:sz w:val="28"/>
        </w:rPr>
        <w:t>What is the appropriate method of comparison to determine whether two composite</w:t>
      </w:r>
      <w:r>
        <w:rPr>
          <w:spacing w:val="-4"/>
          <w:sz w:val="28"/>
        </w:rPr>
        <w:t xml:space="preserve"> </w:t>
      </w:r>
      <w:proofErr w:type="spellStart"/>
      <w:r>
        <w:rPr>
          <w:sz w:val="28"/>
        </w:rPr>
        <w:t>trade</w:t>
      </w:r>
      <w:r>
        <w:rPr>
          <w:spacing w:val="-4"/>
          <w:sz w:val="28"/>
        </w:rPr>
        <w:t xml:space="preserve"> </w:t>
      </w:r>
      <w:r>
        <w:rPr>
          <w:sz w:val="28"/>
        </w:rPr>
        <w:t>marks</w:t>
      </w:r>
      <w:proofErr w:type="spellEnd"/>
      <w:r>
        <w:rPr>
          <w:spacing w:val="-4"/>
          <w:sz w:val="28"/>
        </w:rPr>
        <w:t xml:space="preserve"> </w:t>
      </w:r>
      <w:r>
        <w:rPr>
          <w:sz w:val="28"/>
        </w:rPr>
        <w:t>comprising</w:t>
      </w:r>
      <w:r>
        <w:rPr>
          <w:spacing w:val="-4"/>
          <w:sz w:val="28"/>
        </w:rPr>
        <w:t xml:space="preserve"> </w:t>
      </w:r>
      <w:r>
        <w:rPr>
          <w:sz w:val="28"/>
        </w:rPr>
        <w:t>words</w:t>
      </w:r>
      <w:r>
        <w:rPr>
          <w:spacing w:val="-4"/>
          <w:sz w:val="28"/>
        </w:rPr>
        <w:t xml:space="preserve"> </w:t>
      </w:r>
      <w:r>
        <w:rPr>
          <w:sz w:val="28"/>
        </w:rPr>
        <w:t>and</w:t>
      </w:r>
      <w:r>
        <w:rPr>
          <w:spacing w:val="-4"/>
          <w:sz w:val="28"/>
        </w:rPr>
        <w:t xml:space="preserve"> </w:t>
      </w:r>
      <w:r>
        <w:rPr>
          <w:sz w:val="28"/>
        </w:rPr>
        <w:t>devices</w:t>
      </w:r>
      <w:r>
        <w:rPr>
          <w:spacing w:val="-4"/>
          <w:sz w:val="28"/>
        </w:rPr>
        <w:t xml:space="preserve"> </w:t>
      </w:r>
      <w:r>
        <w:rPr>
          <w:sz w:val="28"/>
        </w:rPr>
        <w:t>are</w:t>
      </w:r>
      <w:r>
        <w:rPr>
          <w:spacing w:val="-4"/>
          <w:sz w:val="28"/>
        </w:rPr>
        <w:t xml:space="preserve"> </w:t>
      </w:r>
      <w:r>
        <w:rPr>
          <w:sz w:val="28"/>
        </w:rPr>
        <w:t>deceptively</w:t>
      </w:r>
      <w:r>
        <w:rPr>
          <w:spacing w:val="-4"/>
          <w:sz w:val="28"/>
        </w:rPr>
        <w:t xml:space="preserve"> </w:t>
      </w:r>
      <w:r>
        <w:rPr>
          <w:sz w:val="28"/>
        </w:rPr>
        <w:t>similar?</w:t>
      </w:r>
      <w:r>
        <w:rPr>
          <w:spacing w:val="-4"/>
          <w:sz w:val="28"/>
        </w:rPr>
        <w:t xml:space="preserve"> </w:t>
      </w:r>
      <w:r>
        <w:rPr>
          <w:sz w:val="28"/>
        </w:rPr>
        <w:t>(ii)</w:t>
      </w:r>
      <w:r>
        <w:rPr>
          <w:spacing w:val="-4"/>
          <w:sz w:val="28"/>
        </w:rPr>
        <w:t xml:space="preserve"> </w:t>
      </w:r>
      <w:r>
        <w:rPr>
          <w:sz w:val="28"/>
        </w:rPr>
        <w:t>Is</w:t>
      </w:r>
      <w:r>
        <w:rPr>
          <w:spacing w:val="-4"/>
          <w:sz w:val="28"/>
        </w:rPr>
        <w:t xml:space="preserve"> </w:t>
      </w:r>
      <w:r>
        <w:rPr>
          <w:sz w:val="28"/>
        </w:rPr>
        <w:t>it necessary for every element of the two marks to be identical, or is it sufficient if the overall im</w:t>
      </w:r>
      <w:r>
        <w:rPr>
          <w:sz w:val="28"/>
        </w:rPr>
        <w:t>pression created by both marks is similar?</w:t>
      </w:r>
    </w:p>
    <w:p w:rsidR="0089541D" w:rsidRDefault="0089541D">
      <w:pPr>
        <w:pStyle w:val="BodyText"/>
        <w:spacing w:before="120"/>
        <w:ind w:left="0"/>
      </w:pPr>
    </w:p>
    <w:p w:rsidR="0089541D" w:rsidRDefault="00BD6690">
      <w:pPr>
        <w:pStyle w:val="Heading1"/>
      </w:pPr>
      <w:r>
        <w:rPr>
          <w:spacing w:val="-2"/>
        </w:rPr>
        <w:t>Held:</w:t>
      </w:r>
    </w:p>
    <w:p w:rsidR="0089541D" w:rsidRDefault="00BD6690">
      <w:pPr>
        <w:pStyle w:val="BodyText"/>
        <w:spacing w:before="30"/>
        <w:ind w:right="99"/>
      </w:pPr>
      <w:r>
        <w:t xml:space="preserve">The Supreme Court held that when comparing two </w:t>
      </w:r>
      <w:proofErr w:type="spellStart"/>
      <w:r>
        <w:t>trade marks</w:t>
      </w:r>
      <w:proofErr w:type="spellEnd"/>
      <w:r>
        <w:t xml:space="preserve"> to determine deceptive similarity, the court must consider the marks as a whole — viewing them from the perspective of the average consumer of ordinary intelligence who exercises no more than a rea</w:t>
      </w:r>
      <w:r>
        <w:t>sonable degree of attention. It is not necessary that every detail</w:t>
      </w:r>
      <w:r>
        <w:rPr>
          <w:spacing w:val="40"/>
        </w:rPr>
        <w:t xml:space="preserve"> </w:t>
      </w:r>
      <w:r>
        <w:t xml:space="preserve">of the marks should be identical. Marks are not examined under a microscope; an average consumer retains a general impression of a mark and does not </w:t>
      </w:r>
      <w:proofErr w:type="spellStart"/>
      <w:r>
        <w:t>analyse</w:t>
      </w:r>
      <w:proofErr w:type="spellEnd"/>
      <w:r>
        <w:t xml:space="preserve"> its components in detail. The re</w:t>
      </w:r>
      <w:r>
        <w:t>levant question is whether the overall resemblance between</w:t>
      </w:r>
      <w:r>
        <w:rPr>
          <w:spacing w:val="-3"/>
        </w:rPr>
        <w:t xml:space="preserve"> </w:t>
      </w:r>
      <w:r>
        <w:t>the</w:t>
      </w:r>
      <w:r>
        <w:rPr>
          <w:spacing w:val="-3"/>
        </w:rPr>
        <w:t xml:space="preserve"> </w:t>
      </w:r>
      <w:r>
        <w:t>marks</w:t>
      </w:r>
      <w:r>
        <w:rPr>
          <w:spacing w:val="-3"/>
        </w:rPr>
        <w:t xml:space="preserve"> </w:t>
      </w:r>
      <w:r>
        <w:t>is</w:t>
      </w:r>
      <w:r>
        <w:rPr>
          <w:spacing w:val="-3"/>
        </w:rPr>
        <w:t xml:space="preserve"> </w:t>
      </w:r>
      <w:r>
        <w:t>such</w:t>
      </w:r>
      <w:r>
        <w:rPr>
          <w:spacing w:val="-3"/>
        </w:rPr>
        <w:t xml:space="preserve"> </w:t>
      </w:r>
      <w:r>
        <w:t>as</w:t>
      </w:r>
      <w:r>
        <w:rPr>
          <w:spacing w:val="-3"/>
        </w:rPr>
        <w:t xml:space="preserve"> </w:t>
      </w:r>
      <w:r>
        <w:t>to</w:t>
      </w:r>
      <w:r>
        <w:rPr>
          <w:spacing w:val="-3"/>
        </w:rPr>
        <w:t xml:space="preserve"> </w:t>
      </w:r>
      <w:r>
        <w:t>be</w:t>
      </w:r>
      <w:r>
        <w:rPr>
          <w:spacing w:val="-3"/>
        </w:rPr>
        <w:t xml:space="preserve"> </w:t>
      </w:r>
      <w:r>
        <w:t>likely</w:t>
      </w:r>
      <w:r>
        <w:rPr>
          <w:spacing w:val="-3"/>
        </w:rPr>
        <w:t xml:space="preserve"> </w:t>
      </w:r>
      <w:r>
        <w:t>to</w:t>
      </w:r>
      <w:r>
        <w:rPr>
          <w:spacing w:val="-3"/>
        </w:rPr>
        <w:t xml:space="preserve"> </w:t>
      </w:r>
      <w:r>
        <w:t>deceive</w:t>
      </w:r>
      <w:r>
        <w:rPr>
          <w:spacing w:val="-3"/>
        </w:rPr>
        <w:t xml:space="preserve"> </w:t>
      </w:r>
      <w:r>
        <w:t>or</w:t>
      </w:r>
      <w:r>
        <w:rPr>
          <w:spacing w:val="-3"/>
        </w:rPr>
        <w:t xml:space="preserve"> </w:t>
      </w:r>
      <w:r>
        <w:t>cause</w:t>
      </w:r>
      <w:r>
        <w:rPr>
          <w:spacing w:val="-3"/>
        </w:rPr>
        <w:t xml:space="preserve"> </w:t>
      </w:r>
      <w:r>
        <w:t>confusion</w:t>
      </w:r>
      <w:r>
        <w:rPr>
          <w:spacing w:val="-3"/>
        </w:rPr>
        <w:t xml:space="preserve"> </w:t>
      </w:r>
      <w:r>
        <w:t>in</w:t>
      </w:r>
      <w:r>
        <w:rPr>
          <w:spacing w:val="-3"/>
        </w:rPr>
        <w:t xml:space="preserve"> </w:t>
      </w:r>
      <w:r>
        <w:t>the</w:t>
      </w:r>
      <w:r>
        <w:rPr>
          <w:spacing w:val="-3"/>
        </w:rPr>
        <w:t xml:space="preserve"> </w:t>
      </w:r>
      <w:r>
        <w:t>mind</w:t>
      </w:r>
      <w:r>
        <w:rPr>
          <w:spacing w:val="-3"/>
        </w:rPr>
        <w:t xml:space="preserve"> </w:t>
      </w:r>
      <w:r>
        <w:t xml:space="preserve">of the average consumer. The Court held that the similarity between the Parle </w:t>
      </w:r>
      <w:proofErr w:type="spellStart"/>
      <w:r>
        <w:t>Gluco</w:t>
      </w:r>
      <w:proofErr w:type="spellEnd"/>
      <w:r>
        <w:t xml:space="preserve"> label and the Glucose D label was suf</w:t>
      </w:r>
      <w:r>
        <w:t xml:space="preserve">ficient to cause confusion among ordinary </w:t>
      </w:r>
      <w:r>
        <w:rPr>
          <w:spacing w:val="-2"/>
        </w:rPr>
        <w:t>consumers.</w:t>
      </w:r>
    </w:p>
    <w:p w:rsidR="0089541D" w:rsidRDefault="0089541D">
      <w:pPr>
        <w:pStyle w:val="BodyText"/>
        <w:spacing w:before="99"/>
        <w:ind w:left="0"/>
      </w:pPr>
    </w:p>
    <w:p w:rsidR="0089541D" w:rsidRDefault="00BD6690">
      <w:pPr>
        <w:pStyle w:val="BodyText"/>
        <w:spacing w:before="1"/>
      </w:pPr>
      <w:r>
        <w:t>Significance: This case established the 'overall impression' or 'gestalt' test for determining</w:t>
      </w:r>
      <w:r>
        <w:rPr>
          <w:spacing w:val="-5"/>
        </w:rPr>
        <w:t xml:space="preserve"> </w:t>
      </w:r>
      <w:r>
        <w:t>deceptive</w:t>
      </w:r>
      <w:r>
        <w:rPr>
          <w:spacing w:val="-5"/>
        </w:rPr>
        <w:t xml:space="preserve"> </w:t>
      </w:r>
      <w:r>
        <w:t>similarity</w:t>
      </w:r>
      <w:r>
        <w:rPr>
          <w:spacing w:val="-5"/>
        </w:rPr>
        <w:t xml:space="preserve"> </w:t>
      </w:r>
      <w:r>
        <w:t>in</w:t>
      </w:r>
      <w:r>
        <w:rPr>
          <w:spacing w:val="-5"/>
        </w:rPr>
        <w:t xml:space="preserve"> </w:t>
      </w:r>
      <w:r>
        <w:t>India,</w:t>
      </w:r>
      <w:r>
        <w:rPr>
          <w:spacing w:val="-5"/>
        </w:rPr>
        <w:t xml:space="preserve"> </w:t>
      </w:r>
      <w:r>
        <w:t>which</w:t>
      </w:r>
      <w:r>
        <w:rPr>
          <w:spacing w:val="-5"/>
        </w:rPr>
        <w:t xml:space="preserve"> </w:t>
      </w:r>
      <w:r>
        <w:t>remains</w:t>
      </w:r>
      <w:r>
        <w:rPr>
          <w:spacing w:val="-5"/>
        </w:rPr>
        <w:t xml:space="preserve"> </w:t>
      </w:r>
      <w:r>
        <w:t>the</w:t>
      </w:r>
      <w:r>
        <w:rPr>
          <w:spacing w:val="-5"/>
        </w:rPr>
        <w:t xml:space="preserve"> </w:t>
      </w:r>
      <w:r>
        <w:t>primary</w:t>
      </w:r>
      <w:r>
        <w:rPr>
          <w:spacing w:val="-5"/>
        </w:rPr>
        <w:t xml:space="preserve"> </w:t>
      </w:r>
      <w:r>
        <w:t>standard</w:t>
      </w:r>
    </w:p>
    <w:p w:rsidR="0089541D" w:rsidRDefault="00BD6690">
      <w:pPr>
        <w:pStyle w:val="BodyText"/>
        <w:spacing w:before="22"/>
      </w:pPr>
      <w:r>
        <w:t>applied</w:t>
      </w:r>
      <w:r>
        <w:rPr>
          <w:spacing w:val="-4"/>
        </w:rPr>
        <w:t xml:space="preserve"> </w:t>
      </w:r>
      <w:r>
        <w:t>in</w:t>
      </w:r>
      <w:r>
        <w:rPr>
          <w:spacing w:val="-4"/>
        </w:rPr>
        <w:t xml:space="preserve"> </w:t>
      </w:r>
      <w:r>
        <w:t>trade</w:t>
      </w:r>
      <w:r>
        <w:rPr>
          <w:spacing w:val="-4"/>
        </w:rPr>
        <w:t xml:space="preserve"> </w:t>
      </w:r>
      <w:r>
        <w:t>mark</w:t>
      </w:r>
      <w:r>
        <w:rPr>
          <w:spacing w:val="-4"/>
        </w:rPr>
        <w:t xml:space="preserve"> </w:t>
      </w:r>
      <w:r>
        <w:t>infringement</w:t>
      </w:r>
      <w:r>
        <w:rPr>
          <w:spacing w:val="-4"/>
        </w:rPr>
        <w:t xml:space="preserve"> </w:t>
      </w:r>
      <w:r>
        <w:t>and</w:t>
      </w:r>
      <w:r>
        <w:rPr>
          <w:spacing w:val="-4"/>
        </w:rPr>
        <w:t xml:space="preserve"> </w:t>
      </w:r>
      <w:r>
        <w:t>passing-off</w:t>
      </w:r>
      <w:r>
        <w:rPr>
          <w:spacing w:val="-4"/>
        </w:rPr>
        <w:t xml:space="preserve"> </w:t>
      </w:r>
      <w:r>
        <w:t>litigation.</w:t>
      </w:r>
      <w:r>
        <w:rPr>
          <w:spacing w:val="-4"/>
        </w:rPr>
        <w:t xml:space="preserve"> </w:t>
      </w:r>
      <w:r>
        <w:t>It</w:t>
      </w:r>
      <w:r>
        <w:rPr>
          <w:spacing w:val="-4"/>
        </w:rPr>
        <w:t xml:space="preserve"> </w:t>
      </w:r>
      <w:r>
        <w:t>is</w:t>
      </w:r>
      <w:r>
        <w:rPr>
          <w:spacing w:val="-4"/>
        </w:rPr>
        <w:t xml:space="preserve"> </w:t>
      </w:r>
      <w:r>
        <w:t>among</w:t>
      </w:r>
      <w:r>
        <w:rPr>
          <w:spacing w:val="-4"/>
        </w:rPr>
        <w:t xml:space="preserve"> </w:t>
      </w:r>
      <w:r>
        <w:t>the</w:t>
      </w:r>
      <w:r>
        <w:rPr>
          <w:spacing w:val="-4"/>
        </w:rPr>
        <w:t xml:space="preserve"> </w:t>
      </w:r>
      <w:r>
        <w:t>most frequently cited trade mark judgments of the Supreme Court.</w:t>
      </w:r>
    </w:p>
    <w:p w:rsidR="0089541D" w:rsidRDefault="0089541D">
      <w:pPr>
        <w:pStyle w:val="BodyText"/>
        <w:spacing w:before="140"/>
        <w:ind w:left="0"/>
      </w:pPr>
    </w:p>
    <w:p w:rsidR="0089541D" w:rsidRDefault="00BD6690">
      <w:pPr>
        <w:pStyle w:val="Heading1"/>
        <w:numPr>
          <w:ilvl w:val="0"/>
          <w:numId w:val="2"/>
        </w:numPr>
        <w:tabs>
          <w:tab w:val="left" w:pos="367"/>
        </w:tabs>
        <w:ind w:left="367"/>
      </w:pPr>
      <w:proofErr w:type="spellStart"/>
      <w:r>
        <w:t>Cadila</w:t>
      </w:r>
      <w:proofErr w:type="spellEnd"/>
      <w:r>
        <w:rPr>
          <w:spacing w:val="-5"/>
        </w:rPr>
        <w:t xml:space="preserve"> </w:t>
      </w:r>
      <w:r>
        <w:t>Health</w:t>
      </w:r>
      <w:r>
        <w:rPr>
          <w:spacing w:val="-5"/>
        </w:rPr>
        <w:t xml:space="preserve"> </w:t>
      </w:r>
      <w:r>
        <w:t>Care</w:t>
      </w:r>
      <w:r>
        <w:rPr>
          <w:spacing w:val="-5"/>
        </w:rPr>
        <w:t xml:space="preserve"> </w:t>
      </w:r>
      <w:r>
        <w:t>Ltd.</w:t>
      </w:r>
      <w:r>
        <w:rPr>
          <w:spacing w:val="-5"/>
        </w:rPr>
        <w:t xml:space="preserve"> </w:t>
      </w:r>
      <w:r>
        <w:t>v.</w:t>
      </w:r>
      <w:r>
        <w:rPr>
          <w:spacing w:val="-5"/>
        </w:rPr>
        <w:t xml:space="preserve"> </w:t>
      </w:r>
      <w:proofErr w:type="spellStart"/>
      <w:r>
        <w:t>Cadila</w:t>
      </w:r>
      <w:proofErr w:type="spellEnd"/>
      <w:r>
        <w:rPr>
          <w:spacing w:val="-5"/>
        </w:rPr>
        <w:t xml:space="preserve"> </w:t>
      </w:r>
      <w:r>
        <w:t>Pharmaceuticals</w:t>
      </w:r>
      <w:r>
        <w:rPr>
          <w:spacing w:val="-4"/>
        </w:rPr>
        <w:t xml:space="preserve"> Ltd.</w:t>
      </w:r>
    </w:p>
    <w:p w:rsidR="0089541D" w:rsidRDefault="00BD6690">
      <w:pPr>
        <w:pStyle w:val="BodyText"/>
      </w:pPr>
      <w:r>
        <w:lastRenderedPageBreak/>
        <w:t>Citation:</w:t>
      </w:r>
      <w:r>
        <w:rPr>
          <w:spacing w:val="-3"/>
        </w:rPr>
        <w:t xml:space="preserve"> </w:t>
      </w:r>
      <w:r>
        <w:t>(2001)</w:t>
      </w:r>
      <w:r>
        <w:rPr>
          <w:spacing w:val="-2"/>
        </w:rPr>
        <w:t xml:space="preserve"> </w:t>
      </w:r>
      <w:r>
        <w:t>5</w:t>
      </w:r>
      <w:r>
        <w:rPr>
          <w:spacing w:val="-2"/>
        </w:rPr>
        <w:t xml:space="preserve"> </w:t>
      </w:r>
      <w:r>
        <w:t>SCC</w:t>
      </w:r>
      <w:r>
        <w:rPr>
          <w:spacing w:val="-2"/>
        </w:rPr>
        <w:t xml:space="preserve"> </w:t>
      </w:r>
      <w:r>
        <w:rPr>
          <w:spacing w:val="-5"/>
        </w:rPr>
        <w:t>73</w:t>
      </w:r>
    </w:p>
    <w:p w:rsidR="0089541D" w:rsidRDefault="0089541D">
      <w:pPr>
        <w:pStyle w:val="BodyText"/>
        <w:spacing w:before="120"/>
        <w:ind w:left="0"/>
      </w:pPr>
    </w:p>
    <w:p w:rsidR="0089541D" w:rsidRDefault="00BD6690">
      <w:pPr>
        <w:pStyle w:val="Heading1"/>
      </w:pPr>
      <w:r>
        <w:rPr>
          <w:spacing w:val="-2"/>
        </w:rPr>
        <w:t>Facts:</w:t>
      </w:r>
    </w:p>
    <w:p w:rsidR="0089541D" w:rsidRDefault="00BD6690">
      <w:pPr>
        <w:pStyle w:val="BodyText"/>
        <w:spacing w:before="30"/>
        <w:ind w:right="131"/>
      </w:pPr>
      <w:r>
        <w:t xml:space="preserve">The </w:t>
      </w:r>
      <w:proofErr w:type="spellStart"/>
      <w:r>
        <w:t>Cadila</w:t>
      </w:r>
      <w:proofErr w:type="spellEnd"/>
      <w:r>
        <w:t xml:space="preserve"> group of companies underwent a business separation</w:t>
      </w:r>
      <w:r>
        <w:t xml:space="preserve"> resulting in two independent pharmaceutical companies — </w:t>
      </w:r>
      <w:proofErr w:type="spellStart"/>
      <w:r>
        <w:t>Cadila</w:t>
      </w:r>
      <w:proofErr w:type="spellEnd"/>
      <w:r>
        <w:t xml:space="preserve"> Health Care Ltd. and </w:t>
      </w:r>
      <w:proofErr w:type="spellStart"/>
      <w:r>
        <w:t>Cadila</w:t>
      </w:r>
      <w:proofErr w:type="spellEnd"/>
      <w:r>
        <w:t xml:space="preserve"> Pharmaceuticals Ltd. Both companies manufactured and sold pharmaceutical products under brand names that included the parent word '</w:t>
      </w:r>
      <w:proofErr w:type="spellStart"/>
      <w:r>
        <w:t>Cadila</w:t>
      </w:r>
      <w:proofErr w:type="spellEnd"/>
      <w:r>
        <w:t>', a source of common</w:t>
      </w:r>
      <w:r>
        <w:rPr>
          <w:spacing w:val="-5"/>
        </w:rPr>
        <w:t xml:space="preserve"> </w:t>
      </w:r>
      <w:r>
        <w:t>origi</w:t>
      </w:r>
      <w:r>
        <w:t>n.</w:t>
      </w:r>
      <w:r>
        <w:rPr>
          <w:spacing w:val="-5"/>
        </w:rPr>
        <w:t xml:space="preserve"> </w:t>
      </w:r>
      <w:r>
        <w:t>The</w:t>
      </w:r>
      <w:r>
        <w:rPr>
          <w:spacing w:val="-5"/>
        </w:rPr>
        <w:t xml:space="preserve"> </w:t>
      </w:r>
      <w:r>
        <w:t>specific</w:t>
      </w:r>
      <w:r>
        <w:rPr>
          <w:spacing w:val="-5"/>
        </w:rPr>
        <w:t xml:space="preserve"> </w:t>
      </w:r>
      <w:r>
        <w:t>dispute</w:t>
      </w:r>
      <w:r>
        <w:rPr>
          <w:spacing w:val="-5"/>
        </w:rPr>
        <w:t xml:space="preserve"> </w:t>
      </w:r>
      <w:r>
        <w:t>involved</w:t>
      </w:r>
      <w:r>
        <w:rPr>
          <w:spacing w:val="-5"/>
        </w:rPr>
        <w:t xml:space="preserve"> </w:t>
      </w:r>
      <w:proofErr w:type="spellStart"/>
      <w:r>
        <w:t>Cadila</w:t>
      </w:r>
      <w:proofErr w:type="spellEnd"/>
      <w:r>
        <w:rPr>
          <w:spacing w:val="-5"/>
        </w:rPr>
        <w:t xml:space="preserve"> </w:t>
      </w:r>
      <w:r>
        <w:t>Health</w:t>
      </w:r>
      <w:r>
        <w:rPr>
          <w:spacing w:val="-5"/>
        </w:rPr>
        <w:t xml:space="preserve"> </w:t>
      </w:r>
      <w:r>
        <w:t>Care's</w:t>
      </w:r>
      <w:r>
        <w:rPr>
          <w:spacing w:val="-5"/>
        </w:rPr>
        <w:t xml:space="preserve"> </w:t>
      </w:r>
      <w:r>
        <w:t>anti-malarial</w:t>
      </w:r>
      <w:r>
        <w:rPr>
          <w:spacing w:val="-5"/>
        </w:rPr>
        <w:t xml:space="preserve"> </w:t>
      </w:r>
      <w:r>
        <w:t xml:space="preserve">drug sold under the mark 'FALCIGO' and </w:t>
      </w:r>
      <w:proofErr w:type="spellStart"/>
      <w:r>
        <w:t>Cadila</w:t>
      </w:r>
      <w:proofErr w:type="spellEnd"/>
      <w:r>
        <w:t xml:space="preserve"> Pharmaceuticals' product sold under the mark 'FALCITAB'. Both names were derived from 'falciparum', the name of the malaria parasite, and were</w:t>
      </w:r>
      <w:r>
        <w:t xml:space="preserve"> sold as tablets for the treatment of malaria. The plaintiff contended that the defendant's mark was confusingly similar and that the products were dispensed to patients who might receive the wrong medicine if confused.</w:t>
      </w:r>
    </w:p>
    <w:p w:rsidR="0089541D" w:rsidRDefault="0089541D">
      <w:pPr>
        <w:pStyle w:val="BodyText"/>
        <w:spacing w:before="120"/>
        <w:ind w:left="0"/>
      </w:pPr>
    </w:p>
    <w:p w:rsidR="0089541D" w:rsidRDefault="00BD6690">
      <w:pPr>
        <w:pStyle w:val="Heading1"/>
      </w:pPr>
      <w:r>
        <w:rPr>
          <w:spacing w:val="-2"/>
        </w:rPr>
        <w:t>Issues:</w:t>
      </w:r>
    </w:p>
    <w:p w:rsidR="0089541D" w:rsidRDefault="00BD6690">
      <w:pPr>
        <w:pStyle w:val="BodyText"/>
        <w:spacing w:before="30"/>
        <w:ind w:right="131"/>
      </w:pPr>
      <w:r>
        <w:t>(</w:t>
      </w:r>
      <w:proofErr w:type="spellStart"/>
      <w:r>
        <w:t>i</w:t>
      </w:r>
      <w:proofErr w:type="spellEnd"/>
      <w:r>
        <w:t xml:space="preserve">) Whether 'FALCITAB' was </w:t>
      </w:r>
      <w:r>
        <w:t>deceptively similar to 'FALCIGO' so as to constitute passing</w:t>
      </w:r>
      <w:r>
        <w:rPr>
          <w:spacing w:val="-4"/>
        </w:rPr>
        <w:t xml:space="preserve"> </w:t>
      </w:r>
      <w:r>
        <w:t>off.</w:t>
      </w:r>
      <w:r>
        <w:rPr>
          <w:spacing w:val="-4"/>
        </w:rPr>
        <w:t xml:space="preserve"> </w:t>
      </w:r>
      <w:r>
        <w:t>(ii)</w:t>
      </w:r>
      <w:r>
        <w:rPr>
          <w:spacing w:val="-4"/>
        </w:rPr>
        <w:t xml:space="preserve"> </w:t>
      </w:r>
      <w:r>
        <w:t>What</w:t>
      </w:r>
      <w:r>
        <w:rPr>
          <w:spacing w:val="-4"/>
        </w:rPr>
        <w:t xml:space="preserve"> </w:t>
      </w:r>
      <w:r>
        <w:t>enhanced</w:t>
      </w:r>
      <w:r>
        <w:rPr>
          <w:spacing w:val="-4"/>
        </w:rPr>
        <w:t xml:space="preserve"> </w:t>
      </w:r>
      <w:r>
        <w:t>standards,</w:t>
      </w:r>
      <w:r>
        <w:rPr>
          <w:spacing w:val="-4"/>
        </w:rPr>
        <w:t xml:space="preserve"> </w:t>
      </w:r>
      <w:r>
        <w:t>if</w:t>
      </w:r>
      <w:r>
        <w:rPr>
          <w:spacing w:val="-4"/>
        </w:rPr>
        <w:t xml:space="preserve"> </w:t>
      </w:r>
      <w:r>
        <w:t>any,</w:t>
      </w:r>
      <w:r>
        <w:rPr>
          <w:spacing w:val="-4"/>
        </w:rPr>
        <w:t xml:space="preserve"> </w:t>
      </w:r>
      <w:r>
        <w:t>should</w:t>
      </w:r>
      <w:r>
        <w:rPr>
          <w:spacing w:val="-4"/>
        </w:rPr>
        <w:t xml:space="preserve"> </w:t>
      </w:r>
      <w:r>
        <w:t>be</w:t>
      </w:r>
      <w:r>
        <w:rPr>
          <w:spacing w:val="-4"/>
        </w:rPr>
        <w:t xml:space="preserve"> </w:t>
      </w:r>
      <w:r>
        <w:t>applied</w:t>
      </w:r>
      <w:r>
        <w:rPr>
          <w:spacing w:val="-4"/>
        </w:rPr>
        <w:t xml:space="preserve"> </w:t>
      </w:r>
      <w:r>
        <w:t>when</w:t>
      </w:r>
      <w:r>
        <w:rPr>
          <w:spacing w:val="-4"/>
        </w:rPr>
        <w:t xml:space="preserve"> </w:t>
      </w:r>
      <w:r>
        <w:t xml:space="preserve">assessing the likelihood of confusion between trade marks for pharmaceutical products? (iii) What factors must courts </w:t>
      </w:r>
      <w:proofErr w:type="gramStart"/>
      <w:r>
        <w:t>take into account</w:t>
      </w:r>
      <w:proofErr w:type="gramEnd"/>
      <w:r>
        <w:t xml:space="preserve"> in such cases?</w:t>
      </w:r>
    </w:p>
    <w:p w:rsidR="0089541D" w:rsidRDefault="0089541D">
      <w:pPr>
        <w:pStyle w:val="BodyText"/>
        <w:spacing w:before="120"/>
        <w:ind w:left="0"/>
      </w:pPr>
    </w:p>
    <w:p w:rsidR="0089541D" w:rsidRDefault="00BD6690">
      <w:pPr>
        <w:pStyle w:val="Heading1"/>
      </w:pPr>
      <w:r>
        <w:rPr>
          <w:spacing w:val="-2"/>
        </w:rPr>
        <w:t>Held:</w:t>
      </w:r>
    </w:p>
    <w:p w:rsidR="0089541D" w:rsidRDefault="00BD6690">
      <w:pPr>
        <w:pStyle w:val="BodyText"/>
        <w:spacing w:before="30"/>
        <w:ind w:right="142"/>
      </w:pPr>
      <w:r>
        <w:t>The Supreme Court held that the standard of care applied when assessing deceptive similarity</w:t>
      </w:r>
      <w:r>
        <w:rPr>
          <w:spacing w:val="-3"/>
        </w:rPr>
        <w:t xml:space="preserve"> </w:t>
      </w:r>
      <w:r>
        <w:t>in</w:t>
      </w:r>
      <w:r>
        <w:rPr>
          <w:spacing w:val="-3"/>
        </w:rPr>
        <w:t xml:space="preserve"> </w:t>
      </w:r>
      <w:r>
        <w:t>ph</w:t>
      </w:r>
      <w:r>
        <w:t>armaceutical</w:t>
      </w:r>
      <w:r>
        <w:rPr>
          <w:spacing w:val="-3"/>
        </w:rPr>
        <w:t xml:space="preserve"> </w:t>
      </w:r>
      <w:r>
        <w:t>products</w:t>
      </w:r>
      <w:r>
        <w:rPr>
          <w:spacing w:val="-3"/>
        </w:rPr>
        <w:t xml:space="preserve"> </w:t>
      </w:r>
      <w:r>
        <w:t>must</w:t>
      </w:r>
      <w:r>
        <w:rPr>
          <w:spacing w:val="-3"/>
        </w:rPr>
        <w:t xml:space="preserve"> </w:t>
      </w:r>
      <w:r>
        <w:t>be</w:t>
      </w:r>
      <w:r>
        <w:rPr>
          <w:spacing w:val="-3"/>
        </w:rPr>
        <w:t xml:space="preserve"> </w:t>
      </w:r>
      <w:r>
        <w:t>more</w:t>
      </w:r>
      <w:r>
        <w:rPr>
          <w:spacing w:val="-3"/>
        </w:rPr>
        <w:t xml:space="preserve"> </w:t>
      </w:r>
      <w:r>
        <w:t>exacting</w:t>
      </w:r>
      <w:r>
        <w:rPr>
          <w:spacing w:val="-3"/>
        </w:rPr>
        <w:t xml:space="preserve"> </w:t>
      </w:r>
      <w:r>
        <w:t>than</w:t>
      </w:r>
      <w:r>
        <w:rPr>
          <w:spacing w:val="-3"/>
        </w:rPr>
        <w:t xml:space="preserve"> </w:t>
      </w:r>
      <w:r>
        <w:t>in</w:t>
      </w:r>
      <w:r>
        <w:rPr>
          <w:spacing w:val="-3"/>
        </w:rPr>
        <w:t xml:space="preserve"> </w:t>
      </w:r>
      <w:r>
        <w:t>consumer</w:t>
      </w:r>
      <w:r>
        <w:rPr>
          <w:spacing w:val="-3"/>
        </w:rPr>
        <w:t xml:space="preserve"> </w:t>
      </w:r>
      <w:r>
        <w:t>goods generally. This is because pharmaceutical products may be purchased by or dispensed to patients who are illiterate, semi-literate, visually impaired, or in urgent medical need and who may r</w:t>
      </w:r>
      <w:r>
        <w:t>ely on the visual appearance or sound of the drug name rather than its precise spelling. The difference between two similarly named drugs could, if confused, result in the administration of the wrong medication with potentially fatal consequences. The Cour</w:t>
      </w:r>
      <w:r>
        <w:t>t formulated a non-exhaustive list of factors to be considered: the nature of the marks; the nature of the goods; the resemblance between the marks in all relevant respects including visual appearance, pronunciation,</w:t>
      </w:r>
      <w:r>
        <w:rPr>
          <w:spacing w:val="-4"/>
        </w:rPr>
        <w:t xml:space="preserve"> </w:t>
      </w:r>
      <w:r>
        <w:t>and</w:t>
      </w:r>
      <w:r>
        <w:rPr>
          <w:spacing w:val="-4"/>
        </w:rPr>
        <w:t xml:space="preserve"> </w:t>
      </w:r>
      <w:r>
        <w:t>meaning;</w:t>
      </w:r>
      <w:r>
        <w:rPr>
          <w:spacing w:val="-4"/>
        </w:rPr>
        <w:t xml:space="preserve"> </w:t>
      </w:r>
      <w:r>
        <w:t>the</w:t>
      </w:r>
      <w:r>
        <w:rPr>
          <w:spacing w:val="-4"/>
        </w:rPr>
        <w:t xml:space="preserve"> </w:t>
      </w:r>
      <w:r>
        <w:t>class</w:t>
      </w:r>
      <w:r>
        <w:rPr>
          <w:spacing w:val="-4"/>
        </w:rPr>
        <w:t xml:space="preserve"> </w:t>
      </w:r>
      <w:r>
        <w:t>of</w:t>
      </w:r>
      <w:r>
        <w:rPr>
          <w:spacing w:val="-4"/>
        </w:rPr>
        <w:t xml:space="preserve"> </w:t>
      </w:r>
      <w:r>
        <w:t>consumers</w:t>
      </w:r>
      <w:r>
        <w:rPr>
          <w:spacing w:val="-4"/>
        </w:rPr>
        <w:t xml:space="preserve"> </w:t>
      </w:r>
      <w:r>
        <w:t>lik</w:t>
      </w:r>
      <w:r>
        <w:t>ely</w:t>
      </w:r>
      <w:r>
        <w:rPr>
          <w:spacing w:val="-4"/>
        </w:rPr>
        <w:t xml:space="preserve"> </w:t>
      </w:r>
      <w:r>
        <w:t>to</w:t>
      </w:r>
      <w:r>
        <w:rPr>
          <w:spacing w:val="-4"/>
        </w:rPr>
        <w:t xml:space="preserve"> </w:t>
      </w:r>
      <w:r>
        <w:t>purchase</w:t>
      </w:r>
      <w:r>
        <w:rPr>
          <w:spacing w:val="-4"/>
        </w:rPr>
        <w:t xml:space="preserve"> </w:t>
      </w:r>
      <w:r>
        <w:t>the</w:t>
      </w:r>
      <w:r>
        <w:rPr>
          <w:spacing w:val="-4"/>
        </w:rPr>
        <w:t xml:space="preserve"> </w:t>
      </w:r>
      <w:r>
        <w:t>goods;</w:t>
      </w:r>
      <w:r>
        <w:rPr>
          <w:spacing w:val="-4"/>
        </w:rPr>
        <w:t xml:space="preserve"> </w:t>
      </w:r>
      <w:r>
        <w:t>the mode of purchase — whether over the counter, by prescription, or in bulk; and all other surrounding circumstances. Applying these factors, 'FALCITAB' and 'FALCIGO' were held to be confusingly similar.</w:t>
      </w:r>
    </w:p>
    <w:p w:rsidR="0089541D" w:rsidRDefault="00BD6690">
      <w:pPr>
        <w:pStyle w:val="BodyText"/>
        <w:spacing w:before="22"/>
        <w:ind w:right="102"/>
      </w:pPr>
      <w:r>
        <w:t>Significance: This is th</w:t>
      </w:r>
      <w:r>
        <w:t>e foundational Indian judgment on the heightened standard applicable</w:t>
      </w:r>
      <w:r>
        <w:rPr>
          <w:spacing w:val="-5"/>
        </w:rPr>
        <w:t xml:space="preserve"> </w:t>
      </w:r>
      <w:r>
        <w:t>to</w:t>
      </w:r>
      <w:r>
        <w:rPr>
          <w:spacing w:val="-5"/>
        </w:rPr>
        <w:t xml:space="preserve"> </w:t>
      </w:r>
      <w:r>
        <w:t>pharmaceutical</w:t>
      </w:r>
      <w:r>
        <w:rPr>
          <w:spacing w:val="-5"/>
        </w:rPr>
        <w:t xml:space="preserve"> </w:t>
      </w:r>
      <w:proofErr w:type="spellStart"/>
      <w:r>
        <w:t>trade</w:t>
      </w:r>
      <w:r>
        <w:rPr>
          <w:spacing w:val="-5"/>
        </w:rPr>
        <w:t xml:space="preserve"> </w:t>
      </w:r>
      <w:r>
        <w:t>marks</w:t>
      </w:r>
      <w:proofErr w:type="spellEnd"/>
      <w:r>
        <w:t>.</w:t>
      </w:r>
      <w:r>
        <w:rPr>
          <w:spacing w:val="-5"/>
        </w:rPr>
        <w:t xml:space="preserve"> </w:t>
      </w:r>
      <w:r>
        <w:t>It</w:t>
      </w:r>
      <w:r>
        <w:rPr>
          <w:spacing w:val="-5"/>
        </w:rPr>
        <w:t xml:space="preserve"> </w:t>
      </w:r>
      <w:r>
        <w:t>explicitly</w:t>
      </w:r>
      <w:r>
        <w:rPr>
          <w:spacing w:val="-5"/>
        </w:rPr>
        <w:t xml:space="preserve"> </w:t>
      </w:r>
      <w:r>
        <w:t>acknowledges</w:t>
      </w:r>
      <w:r>
        <w:rPr>
          <w:spacing w:val="-5"/>
        </w:rPr>
        <w:t xml:space="preserve"> </w:t>
      </w:r>
      <w:r>
        <w:t>the</w:t>
      </w:r>
      <w:r>
        <w:rPr>
          <w:spacing w:val="-5"/>
        </w:rPr>
        <w:t xml:space="preserve"> </w:t>
      </w:r>
      <w:r>
        <w:t>public</w:t>
      </w:r>
      <w:r>
        <w:rPr>
          <w:spacing w:val="-5"/>
        </w:rPr>
        <w:t xml:space="preserve"> </w:t>
      </w:r>
      <w:r>
        <w:t xml:space="preserve">health dimension of pharmaceutical trade mark disputes and has been followed extensively in subsequent pharmaceutical </w:t>
      </w:r>
      <w:r>
        <w:t>trade mark cases.</w:t>
      </w:r>
    </w:p>
    <w:p w:rsidR="0089541D" w:rsidRDefault="0089541D">
      <w:pPr>
        <w:pStyle w:val="BodyText"/>
        <w:spacing w:before="140"/>
        <w:ind w:left="0"/>
      </w:pPr>
    </w:p>
    <w:p w:rsidR="0089541D" w:rsidRDefault="00BD6690">
      <w:pPr>
        <w:pStyle w:val="Heading1"/>
        <w:numPr>
          <w:ilvl w:val="0"/>
          <w:numId w:val="2"/>
        </w:numPr>
        <w:tabs>
          <w:tab w:val="left" w:pos="367"/>
        </w:tabs>
        <w:ind w:left="367"/>
      </w:pPr>
      <w:r>
        <w:t>N.R.</w:t>
      </w:r>
      <w:r>
        <w:rPr>
          <w:spacing w:val="-4"/>
        </w:rPr>
        <w:t xml:space="preserve"> </w:t>
      </w:r>
      <w:proofErr w:type="spellStart"/>
      <w:r>
        <w:t>Dongre</w:t>
      </w:r>
      <w:proofErr w:type="spellEnd"/>
      <w:r>
        <w:rPr>
          <w:spacing w:val="-4"/>
        </w:rPr>
        <w:t xml:space="preserve"> </w:t>
      </w:r>
      <w:r>
        <w:t>v.</w:t>
      </w:r>
      <w:r>
        <w:rPr>
          <w:spacing w:val="-4"/>
        </w:rPr>
        <w:t xml:space="preserve"> </w:t>
      </w:r>
      <w:r>
        <w:t>Whirlpool</w:t>
      </w:r>
      <w:r>
        <w:rPr>
          <w:spacing w:val="-4"/>
        </w:rPr>
        <w:t xml:space="preserve"> </w:t>
      </w:r>
      <w:r>
        <w:rPr>
          <w:spacing w:val="-2"/>
        </w:rPr>
        <w:t>Corporation</w:t>
      </w:r>
    </w:p>
    <w:p w:rsidR="0089541D" w:rsidRDefault="00BD6690">
      <w:pPr>
        <w:pStyle w:val="BodyText"/>
      </w:pPr>
      <w:r>
        <w:lastRenderedPageBreak/>
        <w:t>Citation:</w:t>
      </w:r>
      <w:r>
        <w:rPr>
          <w:spacing w:val="-2"/>
        </w:rPr>
        <w:t xml:space="preserve"> </w:t>
      </w:r>
      <w:r>
        <w:t>1996</w:t>
      </w:r>
      <w:r>
        <w:rPr>
          <w:spacing w:val="-2"/>
        </w:rPr>
        <w:t xml:space="preserve"> </w:t>
      </w:r>
      <w:r>
        <w:t>PTC</w:t>
      </w:r>
      <w:r>
        <w:rPr>
          <w:spacing w:val="-2"/>
        </w:rPr>
        <w:t xml:space="preserve"> </w:t>
      </w:r>
      <w:r>
        <w:t>(16)</w:t>
      </w:r>
      <w:r>
        <w:rPr>
          <w:spacing w:val="-2"/>
        </w:rPr>
        <w:t xml:space="preserve"> </w:t>
      </w:r>
      <w:r>
        <w:t>583</w:t>
      </w:r>
      <w:r>
        <w:rPr>
          <w:spacing w:val="-1"/>
        </w:rPr>
        <w:t xml:space="preserve"> </w:t>
      </w:r>
      <w:r>
        <w:t>(SC);</w:t>
      </w:r>
      <w:r>
        <w:rPr>
          <w:spacing w:val="-2"/>
        </w:rPr>
        <w:t xml:space="preserve"> </w:t>
      </w:r>
      <w:r>
        <w:t>(1996)</w:t>
      </w:r>
      <w:r>
        <w:rPr>
          <w:spacing w:val="-2"/>
        </w:rPr>
        <w:t xml:space="preserve"> </w:t>
      </w:r>
      <w:r>
        <w:t>5</w:t>
      </w:r>
      <w:r>
        <w:rPr>
          <w:spacing w:val="-2"/>
        </w:rPr>
        <w:t xml:space="preserve"> </w:t>
      </w:r>
      <w:r>
        <w:t>SCC</w:t>
      </w:r>
      <w:r>
        <w:rPr>
          <w:spacing w:val="-1"/>
        </w:rPr>
        <w:t xml:space="preserve"> </w:t>
      </w:r>
      <w:r>
        <w:rPr>
          <w:spacing w:val="-5"/>
        </w:rPr>
        <w:t>714</w:t>
      </w:r>
    </w:p>
    <w:p w:rsidR="0089541D" w:rsidRDefault="0089541D">
      <w:pPr>
        <w:pStyle w:val="BodyText"/>
        <w:spacing w:before="120"/>
        <w:ind w:left="0"/>
      </w:pPr>
    </w:p>
    <w:p w:rsidR="0089541D" w:rsidRDefault="00BD6690">
      <w:pPr>
        <w:pStyle w:val="Heading1"/>
      </w:pPr>
      <w:r>
        <w:rPr>
          <w:spacing w:val="-2"/>
        </w:rPr>
        <w:t>Facts:</w:t>
      </w:r>
    </w:p>
    <w:p w:rsidR="0089541D" w:rsidRDefault="00BD6690">
      <w:pPr>
        <w:pStyle w:val="BodyText"/>
        <w:spacing w:before="30"/>
      </w:pPr>
      <w:r>
        <w:t>Whirlpool Corporation, the American manufacturer of household appliances, had marketed its products under the 'WHIRLPOOL' mark globally for decades. In India, while Whirlpool had not maintained an active domestic trade mark registration, its products had b</w:t>
      </w:r>
      <w:r>
        <w:t>ecome known to Indian consumers through advertisements in internationally circulated publications and through sales to diplomatic missions, international</w:t>
      </w:r>
      <w:r>
        <w:rPr>
          <w:spacing w:val="-5"/>
        </w:rPr>
        <w:t xml:space="preserve"> </w:t>
      </w:r>
      <w:proofErr w:type="spellStart"/>
      <w:r>
        <w:t>organisations</w:t>
      </w:r>
      <w:proofErr w:type="spellEnd"/>
      <w:r>
        <w:t>,</w:t>
      </w:r>
      <w:r>
        <w:rPr>
          <w:spacing w:val="-5"/>
        </w:rPr>
        <w:t xml:space="preserve"> </w:t>
      </w:r>
      <w:r>
        <w:t>and</w:t>
      </w:r>
      <w:r>
        <w:rPr>
          <w:spacing w:val="-5"/>
        </w:rPr>
        <w:t xml:space="preserve"> </w:t>
      </w:r>
      <w:r>
        <w:t>returning</w:t>
      </w:r>
      <w:r>
        <w:rPr>
          <w:spacing w:val="-5"/>
        </w:rPr>
        <w:t xml:space="preserve"> </w:t>
      </w:r>
      <w:proofErr w:type="spellStart"/>
      <w:r>
        <w:t>travellers</w:t>
      </w:r>
      <w:proofErr w:type="spellEnd"/>
      <w:r>
        <w:t>.</w:t>
      </w:r>
      <w:r>
        <w:rPr>
          <w:spacing w:val="-5"/>
        </w:rPr>
        <w:t xml:space="preserve"> </w:t>
      </w:r>
      <w:r>
        <w:t>An</w:t>
      </w:r>
      <w:r>
        <w:rPr>
          <w:spacing w:val="-5"/>
        </w:rPr>
        <w:t xml:space="preserve"> </w:t>
      </w:r>
      <w:r>
        <w:t>Indian</w:t>
      </w:r>
      <w:r>
        <w:rPr>
          <w:spacing w:val="-5"/>
        </w:rPr>
        <w:t xml:space="preserve"> </w:t>
      </w:r>
      <w:r>
        <w:t>company,</w:t>
      </w:r>
      <w:r>
        <w:rPr>
          <w:spacing w:val="-5"/>
        </w:rPr>
        <w:t xml:space="preserve"> </w:t>
      </w:r>
      <w:r>
        <w:t>N.R.</w:t>
      </w:r>
      <w:r>
        <w:rPr>
          <w:spacing w:val="-5"/>
        </w:rPr>
        <w:t xml:space="preserve"> </w:t>
      </w:r>
      <w:proofErr w:type="spellStart"/>
      <w:r>
        <w:t>Dongre</w:t>
      </w:r>
      <w:proofErr w:type="spellEnd"/>
      <w:r>
        <w:t xml:space="preserve"> and</w:t>
      </w:r>
      <w:r>
        <w:rPr>
          <w:spacing w:val="-1"/>
        </w:rPr>
        <w:t xml:space="preserve"> </w:t>
      </w:r>
      <w:r>
        <w:t>others,</w:t>
      </w:r>
      <w:r>
        <w:rPr>
          <w:spacing w:val="-1"/>
        </w:rPr>
        <w:t xml:space="preserve"> </w:t>
      </w:r>
      <w:r>
        <w:t>applied</w:t>
      </w:r>
      <w:r>
        <w:rPr>
          <w:spacing w:val="-1"/>
        </w:rPr>
        <w:t xml:space="preserve"> </w:t>
      </w:r>
      <w:r>
        <w:t>for</w:t>
      </w:r>
      <w:r>
        <w:rPr>
          <w:spacing w:val="-1"/>
        </w:rPr>
        <w:t xml:space="preserve"> </w:t>
      </w:r>
      <w:r>
        <w:t>and</w:t>
      </w:r>
      <w:r>
        <w:rPr>
          <w:spacing w:val="-1"/>
        </w:rPr>
        <w:t xml:space="preserve"> </w:t>
      </w:r>
      <w:r>
        <w:t>ob</w:t>
      </w:r>
      <w:r>
        <w:t>tained</w:t>
      </w:r>
      <w:r>
        <w:rPr>
          <w:spacing w:val="-1"/>
        </w:rPr>
        <w:t xml:space="preserve"> </w:t>
      </w:r>
      <w:r>
        <w:t>a</w:t>
      </w:r>
      <w:r>
        <w:rPr>
          <w:spacing w:val="-1"/>
        </w:rPr>
        <w:t xml:space="preserve"> </w:t>
      </w:r>
      <w:r>
        <w:t>trade</w:t>
      </w:r>
      <w:r>
        <w:rPr>
          <w:spacing w:val="-1"/>
        </w:rPr>
        <w:t xml:space="preserve"> </w:t>
      </w:r>
      <w:r>
        <w:t>mark</w:t>
      </w:r>
      <w:r>
        <w:rPr>
          <w:spacing w:val="-1"/>
        </w:rPr>
        <w:t xml:space="preserve"> </w:t>
      </w:r>
      <w:r>
        <w:t>registration</w:t>
      </w:r>
      <w:r>
        <w:rPr>
          <w:spacing w:val="-1"/>
        </w:rPr>
        <w:t xml:space="preserve"> </w:t>
      </w:r>
      <w:r>
        <w:t>for</w:t>
      </w:r>
      <w:r>
        <w:rPr>
          <w:spacing w:val="-1"/>
        </w:rPr>
        <w:t xml:space="preserve"> </w:t>
      </w:r>
      <w:r>
        <w:t>'Whirlpool'</w:t>
      </w:r>
      <w:r>
        <w:rPr>
          <w:spacing w:val="-1"/>
        </w:rPr>
        <w:t xml:space="preserve"> </w:t>
      </w:r>
      <w:r>
        <w:t>in</w:t>
      </w:r>
      <w:r>
        <w:rPr>
          <w:spacing w:val="-1"/>
        </w:rPr>
        <w:t xml:space="preserve"> </w:t>
      </w:r>
      <w:r>
        <w:t>India for washing machines and began using it commercially. Whirlpool Corporation filed a suit for passing off based on its established trans-border reputation.</w:t>
      </w:r>
    </w:p>
    <w:p w:rsidR="0089541D" w:rsidRDefault="0089541D">
      <w:pPr>
        <w:pStyle w:val="BodyText"/>
        <w:spacing w:before="120"/>
        <w:ind w:left="0"/>
      </w:pPr>
    </w:p>
    <w:p w:rsidR="0089541D" w:rsidRDefault="00BD6690">
      <w:pPr>
        <w:pStyle w:val="Heading1"/>
      </w:pPr>
      <w:r>
        <w:rPr>
          <w:spacing w:val="-2"/>
        </w:rPr>
        <w:t>Issues:</w:t>
      </w:r>
    </w:p>
    <w:p w:rsidR="0089541D" w:rsidRDefault="00BD6690">
      <w:pPr>
        <w:pStyle w:val="ListParagraph"/>
        <w:numPr>
          <w:ilvl w:val="1"/>
          <w:numId w:val="2"/>
        </w:numPr>
        <w:tabs>
          <w:tab w:val="left" w:pos="382"/>
        </w:tabs>
        <w:spacing w:before="30"/>
        <w:ind w:left="87" w:right="265" w:firstLine="0"/>
        <w:rPr>
          <w:sz w:val="28"/>
        </w:rPr>
      </w:pPr>
      <w:r>
        <w:rPr>
          <w:sz w:val="28"/>
        </w:rPr>
        <w:t>Whether a foreign company whose tr</w:t>
      </w:r>
      <w:r>
        <w:rPr>
          <w:sz w:val="28"/>
        </w:rPr>
        <w:t xml:space="preserve">ade mark is well-known internationally but which does not have a current domestic trade mark registration or substantial commercial operations in India can claim protection for its mark in India through an action for passing off. (ii) Whether the doctrine </w:t>
      </w:r>
      <w:r>
        <w:rPr>
          <w:sz w:val="28"/>
        </w:rPr>
        <w:t>of 'trans-border reputation' — the acquisition</w:t>
      </w:r>
      <w:r>
        <w:rPr>
          <w:spacing w:val="-5"/>
          <w:sz w:val="28"/>
        </w:rPr>
        <w:t xml:space="preserve"> </w:t>
      </w:r>
      <w:r>
        <w:rPr>
          <w:sz w:val="28"/>
        </w:rPr>
        <w:t>of</w:t>
      </w:r>
      <w:r>
        <w:rPr>
          <w:spacing w:val="-5"/>
          <w:sz w:val="28"/>
        </w:rPr>
        <w:t xml:space="preserve"> </w:t>
      </w:r>
      <w:r>
        <w:rPr>
          <w:sz w:val="28"/>
        </w:rPr>
        <w:t>goodwill</w:t>
      </w:r>
      <w:r>
        <w:rPr>
          <w:spacing w:val="-5"/>
          <w:sz w:val="28"/>
        </w:rPr>
        <w:t xml:space="preserve"> </w:t>
      </w:r>
      <w:r>
        <w:rPr>
          <w:sz w:val="28"/>
        </w:rPr>
        <w:t>in</w:t>
      </w:r>
      <w:r>
        <w:rPr>
          <w:spacing w:val="-5"/>
          <w:sz w:val="28"/>
        </w:rPr>
        <w:t xml:space="preserve"> </w:t>
      </w:r>
      <w:r>
        <w:rPr>
          <w:sz w:val="28"/>
        </w:rPr>
        <w:t>a</w:t>
      </w:r>
      <w:r>
        <w:rPr>
          <w:spacing w:val="-5"/>
          <w:sz w:val="28"/>
        </w:rPr>
        <w:t xml:space="preserve"> </w:t>
      </w:r>
      <w:r>
        <w:rPr>
          <w:sz w:val="28"/>
        </w:rPr>
        <w:t>country</w:t>
      </w:r>
      <w:r>
        <w:rPr>
          <w:spacing w:val="-5"/>
          <w:sz w:val="28"/>
        </w:rPr>
        <w:t xml:space="preserve"> </w:t>
      </w:r>
      <w:r>
        <w:rPr>
          <w:sz w:val="28"/>
        </w:rPr>
        <w:t>through</w:t>
      </w:r>
      <w:r>
        <w:rPr>
          <w:spacing w:val="-5"/>
          <w:sz w:val="28"/>
        </w:rPr>
        <w:t xml:space="preserve"> </w:t>
      </w:r>
      <w:r>
        <w:rPr>
          <w:sz w:val="28"/>
        </w:rPr>
        <w:t>international</w:t>
      </w:r>
      <w:r>
        <w:rPr>
          <w:spacing w:val="-5"/>
          <w:sz w:val="28"/>
        </w:rPr>
        <w:t xml:space="preserve"> </w:t>
      </w:r>
      <w:r>
        <w:rPr>
          <w:sz w:val="28"/>
        </w:rPr>
        <w:t>advertising</w:t>
      </w:r>
      <w:r>
        <w:rPr>
          <w:spacing w:val="-5"/>
          <w:sz w:val="28"/>
        </w:rPr>
        <w:t xml:space="preserve"> </w:t>
      </w:r>
      <w:r>
        <w:rPr>
          <w:sz w:val="28"/>
        </w:rPr>
        <w:t>and</w:t>
      </w:r>
      <w:r>
        <w:rPr>
          <w:spacing w:val="-5"/>
          <w:sz w:val="28"/>
        </w:rPr>
        <w:t xml:space="preserve"> </w:t>
      </w:r>
      <w:r>
        <w:rPr>
          <w:sz w:val="28"/>
        </w:rPr>
        <w:t xml:space="preserve">reputation spillover — is </w:t>
      </w:r>
      <w:proofErr w:type="spellStart"/>
      <w:r>
        <w:rPr>
          <w:sz w:val="28"/>
        </w:rPr>
        <w:t>recognised</w:t>
      </w:r>
      <w:proofErr w:type="spellEnd"/>
      <w:r>
        <w:rPr>
          <w:sz w:val="28"/>
        </w:rPr>
        <w:t xml:space="preserve"> in Indian law.</w:t>
      </w:r>
    </w:p>
    <w:p w:rsidR="0089541D" w:rsidRDefault="0089541D">
      <w:pPr>
        <w:pStyle w:val="BodyText"/>
        <w:spacing w:before="120"/>
        <w:ind w:left="0"/>
      </w:pPr>
    </w:p>
    <w:p w:rsidR="0089541D" w:rsidRDefault="00BD6690">
      <w:pPr>
        <w:pStyle w:val="Heading1"/>
      </w:pPr>
      <w:r>
        <w:rPr>
          <w:spacing w:val="-2"/>
        </w:rPr>
        <w:t>Held:</w:t>
      </w:r>
    </w:p>
    <w:p w:rsidR="0089541D" w:rsidRDefault="00BD6690">
      <w:pPr>
        <w:pStyle w:val="BodyText"/>
        <w:spacing w:before="30"/>
        <w:ind w:right="131"/>
      </w:pPr>
      <w:r>
        <w:t xml:space="preserve">The Supreme Court upheld the injunction restraining the defendant from using the 'Whirlpool' mark. The Court </w:t>
      </w:r>
      <w:proofErr w:type="spellStart"/>
      <w:r>
        <w:t>recognised</w:t>
      </w:r>
      <w:proofErr w:type="spellEnd"/>
      <w:r>
        <w:t xml:space="preserve"> the doctrine of trans-border reputation in Indian trade mark law, holding that in the modern era of global communication, international </w:t>
      </w:r>
      <w:r>
        <w:t>travel, and worldwide media — including satellite television and international</w:t>
      </w:r>
      <w:r>
        <w:rPr>
          <w:spacing w:val="-4"/>
        </w:rPr>
        <w:t xml:space="preserve"> </w:t>
      </w:r>
      <w:r>
        <w:t>publications</w:t>
      </w:r>
      <w:r>
        <w:rPr>
          <w:spacing w:val="-4"/>
        </w:rPr>
        <w:t xml:space="preserve"> </w:t>
      </w:r>
      <w:r>
        <w:t>—</w:t>
      </w:r>
      <w:r>
        <w:rPr>
          <w:spacing w:val="-4"/>
        </w:rPr>
        <w:t xml:space="preserve"> </w:t>
      </w:r>
      <w:r>
        <w:t>the</w:t>
      </w:r>
      <w:r>
        <w:rPr>
          <w:spacing w:val="-4"/>
        </w:rPr>
        <w:t xml:space="preserve"> </w:t>
      </w:r>
      <w:r>
        <w:t>reputation</w:t>
      </w:r>
      <w:r>
        <w:rPr>
          <w:spacing w:val="-4"/>
        </w:rPr>
        <w:t xml:space="preserve"> </w:t>
      </w:r>
      <w:r>
        <w:t>and</w:t>
      </w:r>
      <w:r>
        <w:rPr>
          <w:spacing w:val="-4"/>
        </w:rPr>
        <w:t xml:space="preserve"> </w:t>
      </w:r>
      <w:r>
        <w:t>goodwill</w:t>
      </w:r>
      <w:r>
        <w:rPr>
          <w:spacing w:val="-4"/>
        </w:rPr>
        <w:t xml:space="preserve"> </w:t>
      </w:r>
      <w:r>
        <w:t>of</w:t>
      </w:r>
      <w:r>
        <w:rPr>
          <w:spacing w:val="-4"/>
        </w:rPr>
        <w:t xml:space="preserve"> </w:t>
      </w:r>
      <w:r>
        <w:t>a</w:t>
      </w:r>
      <w:r>
        <w:rPr>
          <w:spacing w:val="-4"/>
        </w:rPr>
        <w:t xml:space="preserve"> </w:t>
      </w:r>
      <w:r>
        <w:t>well-known</w:t>
      </w:r>
      <w:r>
        <w:rPr>
          <w:spacing w:val="-4"/>
        </w:rPr>
        <w:t xml:space="preserve"> </w:t>
      </w:r>
      <w:r>
        <w:t>trade</w:t>
      </w:r>
      <w:r>
        <w:rPr>
          <w:spacing w:val="-4"/>
        </w:rPr>
        <w:t xml:space="preserve"> </w:t>
      </w:r>
      <w:r>
        <w:t>mark is not confined within the borders of the country where the proprietor conducts its primary</w:t>
      </w:r>
      <w:r>
        <w:rPr>
          <w:spacing w:val="-4"/>
        </w:rPr>
        <w:t xml:space="preserve"> </w:t>
      </w:r>
      <w:r>
        <w:t>commercial</w:t>
      </w:r>
      <w:r>
        <w:rPr>
          <w:spacing w:val="-4"/>
        </w:rPr>
        <w:t xml:space="preserve"> </w:t>
      </w:r>
      <w:r>
        <w:t>oper</w:t>
      </w:r>
      <w:r>
        <w:t>ations.</w:t>
      </w:r>
      <w:r>
        <w:rPr>
          <w:spacing w:val="-4"/>
        </w:rPr>
        <w:t xml:space="preserve"> </w:t>
      </w:r>
      <w:r>
        <w:t>A</w:t>
      </w:r>
      <w:r>
        <w:rPr>
          <w:spacing w:val="-4"/>
        </w:rPr>
        <w:t xml:space="preserve"> </w:t>
      </w:r>
      <w:r>
        <w:t>mark</w:t>
      </w:r>
      <w:r>
        <w:rPr>
          <w:spacing w:val="-4"/>
        </w:rPr>
        <w:t xml:space="preserve"> </w:t>
      </w:r>
      <w:r>
        <w:t>may</w:t>
      </w:r>
      <w:r>
        <w:rPr>
          <w:spacing w:val="-4"/>
        </w:rPr>
        <w:t xml:space="preserve"> </w:t>
      </w:r>
      <w:r>
        <w:t>acquire</w:t>
      </w:r>
      <w:r>
        <w:rPr>
          <w:spacing w:val="-4"/>
        </w:rPr>
        <w:t xml:space="preserve"> </w:t>
      </w:r>
      <w:r>
        <w:t>goodwill</w:t>
      </w:r>
      <w:r>
        <w:rPr>
          <w:spacing w:val="-4"/>
        </w:rPr>
        <w:t xml:space="preserve"> </w:t>
      </w:r>
      <w:r>
        <w:t>and</w:t>
      </w:r>
      <w:r>
        <w:rPr>
          <w:spacing w:val="-4"/>
        </w:rPr>
        <w:t xml:space="preserve"> </w:t>
      </w:r>
      <w:r>
        <w:t>reputation</w:t>
      </w:r>
      <w:r>
        <w:rPr>
          <w:spacing w:val="-4"/>
        </w:rPr>
        <w:t xml:space="preserve"> </w:t>
      </w:r>
      <w:r>
        <w:t>in</w:t>
      </w:r>
      <w:r>
        <w:rPr>
          <w:spacing w:val="-4"/>
        </w:rPr>
        <w:t xml:space="preserve"> </w:t>
      </w:r>
      <w:r>
        <w:t>India through international advertising, even without formal domestic use, if the relevant Indian public has become aware of and associates the mark with the foreign proprietor. Such internationally acq</w:t>
      </w:r>
      <w:r>
        <w:t>uired reputation is entitled to legal protection through the action of passing off against domestic traders who seek to misappropriate it.</w:t>
      </w:r>
    </w:p>
    <w:p w:rsidR="0089541D" w:rsidRDefault="00BD6690">
      <w:pPr>
        <w:pStyle w:val="BodyText"/>
        <w:spacing w:before="24"/>
        <w:ind w:right="131"/>
      </w:pPr>
      <w:r>
        <w:t>Significance:</w:t>
      </w:r>
      <w:r>
        <w:rPr>
          <w:spacing w:val="-5"/>
        </w:rPr>
        <w:t xml:space="preserve"> </w:t>
      </w:r>
      <w:r>
        <w:t>This</w:t>
      </w:r>
      <w:r>
        <w:rPr>
          <w:spacing w:val="-5"/>
        </w:rPr>
        <w:t xml:space="preserve"> </w:t>
      </w:r>
      <w:r>
        <w:t>is</w:t>
      </w:r>
      <w:r>
        <w:rPr>
          <w:spacing w:val="-5"/>
        </w:rPr>
        <w:t xml:space="preserve"> </w:t>
      </w:r>
      <w:r>
        <w:t>the</w:t>
      </w:r>
      <w:r>
        <w:rPr>
          <w:spacing w:val="-5"/>
        </w:rPr>
        <w:t xml:space="preserve"> </w:t>
      </w:r>
      <w:r>
        <w:t>seminal</w:t>
      </w:r>
      <w:r>
        <w:rPr>
          <w:spacing w:val="-5"/>
        </w:rPr>
        <w:t xml:space="preserve"> </w:t>
      </w:r>
      <w:r>
        <w:t>Indian</w:t>
      </w:r>
      <w:r>
        <w:rPr>
          <w:spacing w:val="-5"/>
        </w:rPr>
        <w:t xml:space="preserve"> </w:t>
      </w:r>
      <w:r>
        <w:t>case</w:t>
      </w:r>
      <w:r>
        <w:rPr>
          <w:spacing w:val="-5"/>
        </w:rPr>
        <w:t xml:space="preserve"> </w:t>
      </w:r>
      <w:r>
        <w:t>on</w:t>
      </w:r>
      <w:r>
        <w:rPr>
          <w:spacing w:val="-5"/>
        </w:rPr>
        <w:t xml:space="preserve"> </w:t>
      </w:r>
      <w:r>
        <w:t>trans-border</w:t>
      </w:r>
      <w:r>
        <w:rPr>
          <w:spacing w:val="-5"/>
        </w:rPr>
        <w:t xml:space="preserve"> </w:t>
      </w:r>
      <w:r>
        <w:t>reputation,</w:t>
      </w:r>
      <w:r>
        <w:rPr>
          <w:spacing w:val="-5"/>
        </w:rPr>
        <w:t xml:space="preserve"> </w:t>
      </w:r>
      <w:r>
        <w:t>establishing that</w:t>
      </w:r>
      <w:r>
        <w:rPr>
          <w:spacing w:val="-3"/>
        </w:rPr>
        <w:t xml:space="preserve"> </w:t>
      </w:r>
      <w:r>
        <w:t>internationally</w:t>
      </w:r>
      <w:r>
        <w:rPr>
          <w:spacing w:val="-3"/>
        </w:rPr>
        <w:t xml:space="preserve"> </w:t>
      </w:r>
      <w:r>
        <w:t>famous</w:t>
      </w:r>
      <w:r>
        <w:rPr>
          <w:spacing w:val="-3"/>
        </w:rPr>
        <w:t xml:space="preserve"> </w:t>
      </w:r>
      <w:proofErr w:type="spellStart"/>
      <w:r>
        <w:t>tr</w:t>
      </w:r>
      <w:r>
        <w:t>ade</w:t>
      </w:r>
      <w:r>
        <w:rPr>
          <w:spacing w:val="-3"/>
        </w:rPr>
        <w:t xml:space="preserve"> </w:t>
      </w:r>
      <w:r>
        <w:t>marks</w:t>
      </w:r>
      <w:proofErr w:type="spellEnd"/>
      <w:r>
        <w:rPr>
          <w:spacing w:val="-3"/>
        </w:rPr>
        <w:t xml:space="preserve"> </w:t>
      </w:r>
      <w:r>
        <w:t>may</w:t>
      </w:r>
      <w:r>
        <w:rPr>
          <w:spacing w:val="-3"/>
        </w:rPr>
        <w:t xml:space="preserve"> </w:t>
      </w:r>
      <w:r>
        <w:t>be</w:t>
      </w:r>
      <w:r>
        <w:rPr>
          <w:spacing w:val="-3"/>
        </w:rPr>
        <w:t xml:space="preserve"> </w:t>
      </w:r>
      <w:r>
        <w:t>protected</w:t>
      </w:r>
      <w:r>
        <w:rPr>
          <w:spacing w:val="-3"/>
        </w:rPr>
        <w:t xml:space="preserve"> </w:t>
      </w:r>
      <w:r>
        <w:t>in</w:t>
      </w:r>
      <w:r>
        <w:rPr>
          <w:spacing w:val="-3"/>
        </w:rPr>
        <w:t xml:space="preserve"> </w:t>
      </w:r>
      <w:r>
        <w:t>India</w:t>
      </w:r>
      <w:r>
        <w:rPr>
          <w:spacing w:val="-3"/>
        </w:rPr>
        <w:t xml:space="preserve"> </w:t>
      </w:r>
      <w:r>
        <w:t>against</w:t>
      </w:r>
      <w:r>
        <w:rPr>
          <w:spacing w:val="-3"/>
        </w:rPr>
        <w:t xml:space="preserve"> </w:t>
      </w:r>
      <w:r>
        <w:t>domestic imitators even without formal domestic registration or substantial physical commercial presence.</w:t>
      </w:r>
    </w:p>
    <w:p w:rsidR="0089541D" w:rsidRDefault="0089541D">
      <w:pPr>
        <w:pStyle w:val="BodyText"/>
        <w:spacing w:before="139"/>
        <w:ind w:left="0"/>
      </w:pPr>
    </w:p>
    <w:p w:rsidR="0089541D" w:rsidRDefault="00BD6690">
      <w:pPr>
        <w:pStyle w:val="Heading1"/>
        <w:numPr>
          <w:ilvl w:val="0"/>
          <w:numId w:val="2"/>
        </w:numPr>
        <w:tabs>
          <w:tab w:val="left" w:pos="367"/>
        </w:tabs>
        <w:spacing w:before="1"/>
        <w:ind w:left="367"/>
      </w:pPr>
      <w:r>
        <w:t>Yahoo!</w:t>
      </w:r>
      <w:r>
        <w:rPr>
          <w:spacing w:val="-3"/>
        </w:rPr>
        <w:t xml:space="preserve"> </w:t>
      </w:r>
      <w:r>
        <w:t>Inc.</w:t>
      </w:r>
      <w:r>
        <w:rPr>
          <w:spacing w:val="-2"/>
        </w:rPr>
        <w:t xml:space="preserve"> </w:t>
      </w:r>
      <w:r>
        <w:t>v.</w:t>
      </w:r>
      <w:r>
        <w:rPr>
          <w:spacing w:val="-3"/>
        </w:rPr>
        <w:t xml:space="preserve"> </w:t>
      </w:r>
      <w:r>
        <w:t>Akash</w:t>
      </w:r>
      <w:r>
        <w:rPr>
          <w:spacing w:val="-2"/>
        </w:rPr>
        <w:t xml:space="preserve"> </w:t>
      </w:r>
      <w:r>
        <w:t>Arora</w:t>
      </w:r>
      <w:r>
        <w:rPr>
          <w:spacing w:val="-3"/>
        </w:rPr>
        <w:t xml:space="preserve"> </w:t>
      </w:r>
      <w:r>
        <w:t>and</w:t>
      </w:r>
      <w:r>
        <w:rPr>
          <w:spacing w:val="-2"/>
        </w:rPr>
        <w:t xml:space="preserve"> Another</w:t>
      </w:r>
    </w:p>
    <w:p w:rsidR="0089541D" w:rsidRDefault="00BD6690">
      <w:pPr>
        <w:pStyle w:val="BodyText"/>
      </w:pPr>
      <w:r>
        <w:t>Citation:</w:t>
      </w:r>
      <w:r>
        <w:rPr>
          <w:spacing w:val="-3"/>
        </w:rPr>
        <w:t xml:space="preserve"> </w:t>
      </w:r>
      <w:r>
        <w:t>1999</w:t>
      </w:r>
      <w:r>
        <w:rPr>
          <w:spacing w:val="-2"/>
        </w:rPr>
        <w:t xml:space="preserve"> </w:t>
      </w:r>
      <w:r>
        <w:t>PTC</w:t>
      </w:r>
      <w:r>
        <w:rPr>
          <w:spacing w:val="-3"/>
        </w:rPr>
        <w:t xml:space="preserve"> </w:t>
      </w:r>
      <w:r>
        <w:t>(19)</w:t>
      </w:r>
      <w:r>
        <w:rPr>
          <w:spacing w:val="-2"/>
        </w:rPr>
        <w:t xml:space="preserve"> </w:t>
      </w:r>
      <w:r>
        <w:t>201</w:t>
      </w:r>
      <w:r>
        <w:rPr>
          <w:spacing w:val="-3"/>
        </w:rPr>
        <w:t xml:space="preserve"> </w:t>
      </w:r>
      <w:r>
        <w:t>(Delhi</w:t>
      </w:r>
      <w:r>
        <w:rPr>
          <w:spacing w:val="-2"/>
        </w:rPr>
        <w:t xml:space="preserve"> </w:t>
      </w:r>
      <w:r>
        <w:t>High</w:t>
      </w:r>
      <w:r>
        <w:rPr>
          <w:spacing w:val="-2"/>
        </w:rPr>
        <w:t xml:space="preserve"> Court)</w:t>
      </w:r>
    </w:p>
    <w:p w:rsidR="0089541D" w:rsidRDefault="0089541D">
      <w:pPr>
        <w:pStyle w:val="BodyText"/>
        <w:spacing w:before="119"/>
        <w:ind w:left="0"/>
      </w:pPr>
    </w:p>
    <w:p w:rsidR="0089541D" w:rsidRDefault="00BD6690">
      <w:pPr>
        <w:pStyle w:val="Heading1"/>
        <w:spacing w:before="1"/>
      </w:pPr>
      <w:r>
        <w:rPr>
          <w:spacing w:val="-2"/>
        </w:rPr>
        <w:t>Facts:</w:t>
      </w:r>
    </w:p>
    <w:p w:rsidR="0089541D" w:rsidRDefault="00BD6690">
      <w:pPr>
        <w:pStyle w:val="BodyText"/>
        <w:spacing w:before="30"/>
      </w:pPr>
      <w:r>
        <w:t>Yahoo! Inc. was the American internet company that had developed the globally famous</w:t>
      </w:r>
      <w:r>
        <w:rPr>
          <w:spacing w:val="-4"/>
        </w:rPr>
        <w:t xml:space="preserve"> </w:t>
      </w:r>
      <w:r>
        <w:t>'Yahoo!'</w:t>
      </w:r>
      <w:r>
        <w:rPr>
          <w:spacing w:val="-4"/>
        </w:rPr>
        <w:t xml:space="preserve"> </w:t>
      </w:r>
      <w:r>
        <w:t>trade</w:t>
      </w:r>
      <w:r>
        <w:rPr>
          <w:spacing w:val="-4"/>
        </w:rPr>
        <w:t xml:space="preserve"> </w:t>
      </w:r>
      <w:r>
        <w:t>mark</w:t>
      </w:r>
      <w:r>
        <w:rPr>
          <w:spacing w:val="-4"/>
        </w:rPr>
        <w:t xml:space="preserve"> </w:t>
      </w:r>
      <w:r>
        <w:t>and</w:t>
      </w:r>
      <w:r>
        <w:rPr>
          <w:spacing w:val="-4"/>
        </w:rPr>
        <w:t xml:space="preserve"> </w:t>
      </w:r>
      <w:r>
        <w:t>the</w:t>
      </w:r>
      <w:r>
        <w:rPr>
          <w:spacing w:val="-4"/>
        </w:rPr>
        <w:t xml:space="preserve"> </w:t>
      </w:r>
      <w:r>
        <w:t>'yahoo.com'</w:t>
      </w:r>
      <w:r>
        <w:rPr>
          <w:spacing w:val="-4"/>
        </w:rPr>
        <w:t xml:space="preserve"> </w:t>
      </w:r>
      <w:r>
        <w:t>domain</w:t>
      </w:r>
      <w:r>
        <w:rPr>
          <w:spacing w:val="-4"/>
        </w:rPr>
        <w:t xml:space="preserve"> </w:t>
      </w:r>
      <w:r>
        <w:t>name</w:t>
      </w:r>
      <w:r>
        <w:rPr>
          <w:spacing w:val="-4"/>
        </w:rPr>
        <w:t xml:space="preserve"> </w:t>
      </w:r>
      <w:r>
        <w:t>as</w:t>
      </w:r>
      <w:r>
        <w:rPr>
          <w:spacing w:val="-4"/>
        </w:rPr>
        <w:t xml:space="preserve"> </w:t>
      </w:r>
      <w:r>
        <w:t>an</w:t>
      </w:r>
      <w:r>
        <w:rPr>
          <w:spacing w:val="-4"/>
        </w:rPr>
        <w:t xml:space="preserve"> </w:t>
      </w:r>
      <w:r>
        <w:t>internet</w:t>
      </w:r>
      <w:r>
        <w:rPr>
          <w:spacing w:val="-4"/>
        </w:rPr>
        <w:t xml:space="preserve"> </w:t>
      </w:r>
      <w:r>
        <w:t>portal providing search engine services, email, news, and various other internet services.</w:t>
      </w:r>
    </w:p>
    <w:p w:rsidR="0089541D" w:rsidRDefault="00BD6690">
      <w:pPr>
        <w:pStyle w:val="BodyText"/>
        <w:spacing w:before="0"/>
        <w:ind w:right="145"/>
      </w:pPr>
      <w:r>
        <w:t>The company h</w:t>
      </w:r>
      <w:r>
        <w:t>ad invested substantially in promoting the mark internationally. The defendant,</w:t>
      </w:r>
      <w:r>
        <w:rPr>
          <w:spacing w:val="-5"/>
        </w:rPr>
        <w:t xml:space="preserve"> </w:t>
      </w:r>
      <w:r>
        <w:t>Akash</w:t>
      </w:r>
      <w:r>
        <w:rPr>
          <w:spacing w:val="-5"/>
        </w:rPr>
        <w:t xml:space="preserve"> </w:t>
      </w:r>
      <w:r>
        <w:t>Arora,</w:t>
      </w:r>
      <w:r>
        <w:rPr>
          <w:spacing w:val="-5"/>
        </w:rPr>
        <w:t xml:space="preserve"> </w:t>
      </w:r>
      <w:r>
        <w:t>registered</w:t>
      </w:r>
      <w:r>
        <w:rPr>
          <w:spacing w:val="-5"/>
        </w:rPr>
        <w:t xml:space="preserve"> </w:t>
      </w:r>
      <w:r>
        <w:t>and</w:t>
      </w:r>
      <w:r>
        <w:rPr>
          <w:spacing w:val="-5"/>
        </w:rPr>
        <w:t xml:space="preserve"> </w:t>
      </w:r>
      <w:r>
        <w:t>operated</w:t>
      </w:r>
      <w:r>
        <w:rPr>
          <w:spacing w:val="-5"/>
        </w:rPr>
        <w:t xml:space="preserve"> </w:t>
      </w:r>
      <w:r>
        <w:t>the</w:t>
      </w:r>
      <w:r>
        <w:rPr>
          <w:spacing w:val="-5"/>
        </w:rPr>
        <w:t xml:space="preserve"> </w:t>
      </w:r>
      <w:r>
        <w:t>domain</w:t>
      </w:r>
      <w:r>
        <w:rPr>
          <w:spacing w:val="-5"/>
        </w:rPr>
        <w:t xml:space="preserve"> </w:t>
      </w:r>
      <w:r>
        <w:t>name</w:t>
      </w:r>
      <w:r>
        <w:rPr>
          <w:spacing w:val="-5"/>
        </w:rPr>
        <w:t xml:space="preserve"> </w:t>
      </w:r>
      <w:r>
        <w:t xml:space="preserve">'yahooindia.com' and offered substantially similar internet services under the name 'Yahoo India', without any </w:t>
      </w:r>
      <w:proofErr w:type="spellStart"/>
      <w:r>
        <w:t>authorisatio</w:t>
      </w:r>
      <w:r>
        <w:t>n</w:t>
      </w:r>
      <w:proofErr w:type="spellEnd"/>
      <w:r>
        <w:t xml:space="preserve"> from or affiliation with Yahoo! Inc. Yahoo! filed a suit for passing off alleging that the defendant was misrepresenting its services as those of, or associated with, Yahoo!, and thereby trading on Yahoo!'s established goodwill.</w:t>
      </w:r>
    </w:p>
    <w:p w:rsidR="0089541D" w:rsidRDefault="0089541D">
      <w:pPr>
        <w:pStyle w:val="BodyText"/>
        <w:spacing w:before="119"/>
        <w:ind w:left="0"/>
      </w:pPr>
    </w:p>
    <w:p w:rsidR="0089541D" w:rsidRDefault="00BD6690">
      <w:pPr>
        <w:pStyle w:val="Heading1"/>
      </w:pPr>
      <w:r>
        <w:rPr>
          <w:spacing w:val="-2"/>
        </w:rPr>
        <w:t>Issues:</w:t>
      </w:r>
    </w:p>
    <w:p w:rsidR="0089541D" w:rsidRDefault="00BD6690">
      <w:pPr>
        <w:pStyle w:val="BodyText"/>
        <w:spacing w:before="30"/>
      </w:pPr>
      <w:r>
        <w:t>(</w:t>
      </w:r>
      <w:proofErr w:type="spellStart"/>
      <w:r>
        <w:t>i</w:t>
      </w:r>
      <w:proofErr w:type="spellEnd"/>
      <w:r>
        <w:t>)</w:t>
      </w:r>
      <w:r>
        <w:rPr>
          <w:spacing w:val="-4"/>
        </w:rPr>
        <w:t xml:space="preserve"> </w:t>
      </w:r>
      <w:r>
        <w:t>Whether</w:t>
      </w:r>
      <w:r>
        <w:rPr>
          <w:spacing w:val="-4"/>
        </w:rPr>
        <w:t xml:space="preserve"> </w:t>
      </w:r>
      <w:r>
        <w:t>an</w:t>
      </w:r>
      <w:r>
        <w:rPr>
          <w:spacing w:val="-4"/>
        </w:rPr>
        <w:t xml:space="preserve"> </w:t>
      </w:r>
      <w:r>
        <w:t>internet</w:t>
      </w:r>
      <w:r>
        <w:rPr>
          <w:spacing w:val="-4"/>
        </w:rPr>
        <w:t xml:space="preserve"> </w:t>
      </w:r>
      <w:r>
        <w:t>domain</w:t>
      </w:r>
      <w:r>
        <w:rPr>
          <w:spacing w:val="-4"/>
        </w:rPr>
        <w:t xml:space="preserve"> </w:t>
      </w:r>
      <w:r>
        <w:t>name</w:t>
      </w:r>
      <w:r>
        <w:rPr>
          <w:spacing w:val="-4"/>
        </w:rPr>
        <w:t xml:space="preserve"> </w:t>
      </w:r>
      <w:r>
        <w:t>is</w:t>
      </w:r>
      <w:r>
        <w:rPr>
          <w:spacing w:val="-4"/>
        </w:rPr>
        <w:t xml:space="preserve"> </w:t>
      </w:r>
      <w:r>
        <w:t>a</w:t>
      </w:r>
      <w:r>
        <w:rPr>
          <w:spacing w:val="-4"/>
        </w:rPr>
        <w:t xml:space="preserve"> </w:t>
      </w:r>
      <w:r>
        <w:t>commercial</w:t>
      </w:r>
      <w:r>
        <w:rPr>
          <w:spacing w:val="-4"/>
        </w:rPr>
        <w:t xml:space="preserve"> </w:t>
      </w:r>
      <w:r>
        <w:t>identifier</w:t>
      </w:r>
      <w:r>
        <w:rPr>
          <w:spacing w:val="-4"/>
        </w:rPr>
        <w:t xml:space="preserve"> </w:t>
      </w:r>
      <w:r>
        <w:t>capable</w:t>
      </w:r>
      <w:r>
        <w:rPr>
          <w:spacing w:val="-4"/>
        </w:rPr>
        <w:t xml:space="preserve"> </w:t>
      </w:r>
      <w:r>
        <w:t>of</w:t>
      </w:r>
      <w:r>
        <w:rPr>
          <w:spacing w:val="-4"/>
        </w:rPr>
        <w:t xml:space="preserve"> </w:t>
      </w:r>
      <w:r>
        <w:t>protection as a trade mark or trade name under Indian law. (ii) Whether the defendant's operation of 'yahooindia.com' for similar internet services amounted to misrepresentation</w:t>
      </w:r>
      <w:r>
        <w:rPr>
          <w:spacing w:val="-5"/>
        </w:rPr>
        <w:t xml:space="preserve"> </w:t>
      </w:r>
      <w:r>
        <w:t>constituting</w:t>
      </w:r>
      <w:r>
        <w:rPr>
          <w:spacing w:val="-5"/>
        </w:rPr>
        <w:t xml:space="preserve"> </w:t>
      </w:r>
      <w:r>
        <w:t>passing</w:t>
      </w:r>
      <w:r>
        <w:rPr>
          <w:spacing w:val="-5"/>
        </w:rPr>
        <w:t xml:space="preserve"> </w:t>
      </w:r>
      <w:r>
        <w:t>off.</w:t>
      </w:r>
      <w:r>
        <w:rPr>
          <w:spacing w:val="-5"/>
        </w:rPr>
        <w:t xml:space="preserve"> </w:t>
      </w:r>
      <w:r>
        <w:t>(iii)</w:t>
      </w:r>
      <w:r>
        <w:rPr>
          <w:spacing w:val="-5"/>
        </w:rPr>
        <w:t xml:space="preserve"> </w:t>
      </w:r>
      <w:r>
        <w:t>Whether</w:t>
      </w:r>
      <w:r>
        <w:rPr>
          <w:spacing w:val="-5"/>
        </w:rPr>
        <w:t xml:space="preserve"> </w:t>
      </w:r>
      <w:r>
        <w:t>the</w:t>
      </w:r>
      <w:r>
        <w:rPr>
          <w:spacing w:val="-5"/>
        </w:rPr>
        <w:t xml:space="preserve"> </w:t>
      </w:r>
      <w:r>
        <w:t>well-known</w:t>
      </w:r>
      <w:r>
        <w:rPr>
          <w:spacing w:val="-5"/>
        </w:rPr>
        <w:t xml:space="preserve"> </w:t>
      </w:r>
      <w:r>
        <w:t>Yahoo!</w:t>
      </w:r>
      <w:r>
        <w:rPr>
          <w:spacing w:val="-5"/>
        </w:rPr>
        <w:t xml:space="preserve"> </w:t>
      </w:r>
      <w:r>
        <w:t>mark was entitled to protection against this form of misappropriation.</w:t>
      </w:r>
    </w:p>
    <w:p w:rsidR="0089541D" w:rsidRDefault="0089541D">
      <w:pPr>
        <w:pStyle w:val="BodyText"/>
        <w:spacing w:before="120"/>
        <w:ind w:left="0"/>
      </w:pPr>
    </w:p>
    <w:p w:rsidR="0089541D" w:rsidRDefault="00BD6690">
      <w:pPr>
        <w:pStyle w:val="Heading1"/>
      </w:pPr>
      <w:r>
        <w:rPr>
          <w:spacing w:val="-2"/>
        </w:rPr>
        <w:t>Held:</w:t>
      </w:r>
    </w:p>
    <w:p w:rsidR="0089541D" w:rsidRDefault="00BD6690">
      <w:pPr>
        <w:pStyle w:val="BodyText"/>
        <w:spacing w:before="30"/>
        <w:ind w:right="102"/>
      </w:pPr>
      <w:r>
        <w:t>The Delhi High Court held that internet domain names are not merely technical addresses;</w:t>
      </w:r>
      <w:r>
        <w:rPr>
          <w:spacing w:val="-3"/>
        </w:rPr>
        <w:t xml:space="preserve"> </w:t>
      </w:r>
      <w:r>
        <w:t>they</w:t>
      </w:r>
      <w:r>
        <w:rPr>
          <w:spacing w:val="-3"/>
        </w:rPr>
        <w:t xml:space="preserve"> </w:t>
      </w:r>
      <w:r>
        <w:t>serve</w:t>
      </w:r>
      <w:r>
        <w:rPr>
          <w:spacing w:val="-3"/>
        </w:rPr>
        <w:t xml:space="preserve"> </w:t>
      </w:r>
      <w:r>
        <w:t>as</w:t>
      </w:r>
      <w:r>
        <w:rPr>
          <w:spacing w:val="-3"/>
        </w:rPr>
        <w:t xml:space="preserve"> </w:t>
      </w:r>
      <w:r>
        <w:t>commercial</w:t>
      </w:r>
      <w:r>
        <w:rPr>
          <w:spacing w:val="-3"/>
        </w:rPr>
        <w:t xml:space="preserve"> </w:t>
      </w:r>
      <w:r>
        <w:t>identifiers</w:t>
      </w:r>
      <w:r>
        <w:rPr>
          <w:spacing w:val="-3"/>
        </w:rPr>
        <w:t xml:space="preserve"> </w:t>
      </w:r>
      <w:r>
        <w:t>in</w:t>
      </w:r>
      <w:r>
        <w:rPr>
          <w:spacing w:val="-3"/>
        </w:rPr>
        <w:t xml:space="preserve"> </w:t>
      </w:r>
      <w:r>
        <w:t>the</w:t>
      </w:r>
      <w:r>
        <w:rPr>
          <w:spacing w:val="-3"/>
        </w:rPr>
        <w:t xml:space="preserve"> </w:t>
      </w:r>
      <w:r>
        <w:t>digital</w:t>
      </w:r>
      <w:r>
        <w:rPr>
          <w:spacing w:val="-3"/>
        </w:rPr>
        <w:t xml:space="preserve"> </w:t>
      </w:r>
      <w:r>
        <w:t>marketplace</w:t>
      </w:r>
      <w:r>
        <w:rPr>
          <w:spacing w:val="-3"/>
        </w:rPr>
        <w:t xml:space="preserve"> </w:t>
      </w:r>
      <w:r>
        <w:t>in</w:t>
      </w:r>
      <w:r>
        <w:rPr>
          <w:spacing w:val="-3"/>
        </w:rPr>
        <w:t xml:space="preserve"> </w:t>
      </w:r>
      <w:r>
        <w:t>the</w:t>
      </w:r>
      <w:r>
        <w:rPr>
          <w:spacing w:val="-3"/>
        </w:rPr>
        <w:t xml:space="preserve"> </w:t>
      </w:r>
      <w:r>
        <w:t xml:space="preserve">same way as </w:t>
      </w:r>
      <w:proofErr w:type="spellStart"/>
      <w:r>
        <w:t>trade marks</w:t>
      </w:r>
      <w:proofErr w:type="spellEnd"/>
      <w:r>
        <w:t xml:space="preserve"> serve to identify the commercial origin of goods and services in the physical marketplace. Internet users who encounter 'yahooindia.com' in connection with internet portal services similar to those of </w:t>
      </w:r>
      <w:r>
        <w:t>Yahoo! would naturally assume</w:t>
      </w:r>
      <w:r>
        <w:rPr>
          <w:spacing w:val="-4"/>
        </w:rPr>
        <w:t xml:space="preserve"> </w:t>
      </w:r>
      <w:r>
        <w:t>that</w:t>
      </w:r>
      <w:r>
        <w:rPr>
          <w:spacing w:val="-4"/>
        </w:rPr>
        <w:t xml:space="preserve"> </w:t>
      </w:r>
      <w:r>
        <w:t>the</w:t>
      </w:r>
      <w:r>
        <w:rPr>
          <w:spacing w:val="-4"/>
        </w:rPr>
        <w:t xml:space="preserve"> </w:t>
      </w:r>
      <w:r>
        <w:t>site</w:t>
      </w:r>
      <w:r>
        <w:rPr>
          <w:spacing w:val="-4"/>
        </w:rPr>
        <w:t xml:space="preserve"> </w:t>
      </w:r>
      <w:r>
        <w:t>was</w:t>
      </w:r>
      <w:r>
        <w:rPr>
          <w:spacing w:val="-4"/>
        </w:rPr>
        <w:t xml:space="preserve"> </w:t>
      </w:r>
      <w:r>
        <w:t>operated</w:t>
      </w:r>
      <w:r>
        <w:rPr>
          <w:spacing w:val="-4"/>
        </w:rPr>
        <w:t xml:space="preserve"> </w:t>
      </w:r>
      <w:r>
        <w:t>by</w:t>
      </w:r>
      <w:r>
        <w:rPr>
          <w:spacing w:val="-4"/>
        </w:rPr>
        <w:t xml:space="preserve"> </w:t>
      </w:r>
      <w:r>
        <w:t>or</w:t>
      </w:r>
      <w:r>
        <w:rPr>
          <w:spacing w:val="-4"/>
        </w:rPr>
        <w:t xml:space="preserve"> </w:t>
      </w:r>
      <w:r>
        <w:t>was</w:t>
      </w:r>
      <w:r>
        <w:rPr>
          <w:spacing w:val="-4"/>
        </w:rPr>
        <w:t xml:space="preserve"> </w:t>
      </w:r>
      <w:r>
        <w:t>associated</w:t>
      </w:r>
      <w:r>
        <w:rPr>
          <w:spacing w:val="-4"/>
        </w:rPr>
        <w:t xml:space="preserve"> </w:t>
      </w:r>
      <w:r>
        <w:t>with</w:t>
      </w:r>
      <w:r>
        <w:rPr>
          <w:spacing w:val="-4"/>
        </w:rPr>
        <w:t xml:space="preserve"> </w:t>
      </w:r>
      <w:r>
        <w:t>Yahoo!.</w:t>
      </w:r>
      <w:r>
        <w:rPr>
          <w:spacing w:val="-4"/>
        </w:rPr>
        <w:t xml:space="preserve"> </w:t>
      </w:r>
      <w:r>
        <w:t>This</w:t>
      </w:r>
      <w:r>
        <w:rPr>
          <w:spacing w:val="-4"/>
        </w:rPr>
        <w:t xml:space="preserve"> </w:t>
      </w:r>
      <w:r>
        <w:t xml:space="preserve">constituted a misrepresentation of the commercial source of the defendant's services, causing or likely to cause damage to Yahoo!'s goodwill. The Court granted </w:t>
      </w:r>
      <w:r>
        <w:t>an injunction restraining the defendant from using the domain name and from representing any connection with Yahoo! Inc.</w:t>
      </w:r>
    </w:p>
    <w:p w:rsidR="0089541D" w:rsidRDefault="00BD6690">
      <w:pPr>
        <w:pStyle w:val="BodyText"/>
        <w:spacing w:before="22"/>
        <w:ind w:right="131"/>
      </w:pPr>
      <w:r>
        <w:t>Significance: This was the first major Indian case to extend trade mark and passing-off protection to internet domain names. It establi</w:t>
      </w:r>
      <w:r>
        <w:t>shed the principle that the law of passing off applies fully to the online environment and that domain names performing</w:t>
      </w:r>
      <w:r>
        <w:rPr>
          <w:spacing w:val="-4"/>
        </w:rPr>
        <w:t xml:space="preserve"> </w:t>
      </w:r>
      <w:r>
        <w:t>a</w:t>
      </w:r>
      <w:r>
        <w:rPr>
          <w:spacing w:val="-4"/>
        </w:rPr>
        <w:t xml:space="preserve"> </w:t>
      </w:r>
      <w:r>
        <w:t>source-identifying</w:t>
      </w:r>
      <w:r>
        <w:rPr>
          <w:spacing w:val="-4"/>
        </w:rPr>
        <w:t xml:space="preserve"> </w:t>
      </w:r>
      <w:r>
        <w:t>function</w:t>
      </w:r>
      <w:r>
        <w:rPr>
          <w:spacing w:val="-4"/>
        </w:rPr>
        <w:t xml:space="preserve"> </w:t>
      </w:r>
      <w:r>
        <w:t>are</w:t>
      </w:r>
      <w:r>
        <w:rPr>
          <w:spacing w:val="-4"/>
        </w:rPr>
        <w:t xml:space="preserve"> </w:t>
      </w:r>
      <w:r>
        <w:t>entitled</w:t>
      </w:r>
      <w:r>
        <w:rPr>
          <w:spacing w:val="-4"/>
        </w:rPr>
        <w:t xml:space="preserve"> </w:t>
      </w:r>
      <w:r>
        <w:t>to</w:t>
      </w:r>
      <w:r>
        <w:rPr>
          <w:spacing w:val="-4"/>
        </w:rPr>
        <w:t xml:space="preserve"> </w:t>
      </w:r>
      <w:r>
        <w:t>the</w:t>
      </w:r>
      <w:r>
        <w:rPr>
          <w:spacing w:val="-4"/>
        </w:rPr>
        <w:t xml:space="preserve"> </w:t>
      </w:r>
      <w:r>
        <w:t>same</w:t>
      </w:r>
      <w:r>
        <w:rPr>
          <w:spacing w:val="-4"/>
        </w:rPr>
        <w:t xml:space="preserve"> </w:t>
      </w:r>
      <w:r>
        <w:t>protection</w:t>
      </w:r>
      <w:r>
        <w:rPr>
          <w:spacing w:val="-4"/>
        </w:rPr>
        <w:t xml:space="preserve"> </w:t>
      </w:r>
      <w:r>
        <w:t>as</w:t>
      </w:r>
      <w:r>
        <w:rPr>
          <w:spacing w:val="-4"/>
        </w:rPr>
        <w:t xml:space="preserve"> </w:t>
      </w:r>
      <w:proofErr w:type="spellStart"/>
      <w:r>
        <w:t>trade marks</w:t>
      </w:r>
      <w:proofErr w:type="spellEnd"/>
      <w:r>
        <w:t>. This decision paved the way for subsequent cyber-squatting cases.</w:t>
      </w:r>
    </w:p>
    <w:p w:rsidR="0089541D" w:rsidRDefault="0089541D">
      <w:pPr>
        <w:pStyle w:val="BodyText"/>
        <w:spacing w:before="140"/>
        <w:ind w:left="0"/>
      </w:pPr>
    </w:p>
    <w:p w:rsidR="0089541D" w:rsidRDefault="00BD6690">
      <w:pPr>
        <w:pStyle w:val="Heading1"/>
        <w:numPr>
          <w:ilvl w:val="0"/>
          <w:numId w:val="2"/>
        </w:numPr>
        <w:tabs>
          <w:tab w:val="left" w:pos="367"/>
        </w:tabs>
        <w:ind w:left="367"/>
      </w:pPr>
      <w:r>
        <w:t>Satyam</w:t>
      </w:r>
      <w:r>
        <w:rPr>
          <w:spacing w:val="-5"/>
        </w:rPr>
        <w:t xml:space="preserve"> </w:t>
      </w:r>
      <w:proofErr w:type="spellStart"/>
      <w:r>
        <w:t>Infoway</w:t>
      </w:r>
      <w:proofErr w:type="spellEnd"/>
      <w:r>
        <w:rPr>
          <w:spacing w:val="-4"/>
        </w:rPr>
        <w:t xml:space="preserve"> </w:t>
      </w:r>
      <w:r>
        <w:t>Ltd.</w:t>
      </w:r>
      <w:r>
        <w:rPr>
          <w:spacing w:val="-5"/>
        </w:rPr>
        <w:t xml:space="preserve"> </w:t>
      </w:r>
      <w:r>
        <w:t>v.</w:t>
      </w:r>
      <w:r>
        <w:rPr>
          <w:spacing w:val="-4"/>
        </w:rPr>
        <w:t xml:space="preserve"> </w:t>
      </w:r>
      <w:proofErr w:type="spellStart"/>
      <w:r>
        <w:t>Sifynet</w:t>
      </w:r>
      <w:proofErr w:type="spellEnd"/>
      <w:r>
        <w:rPr>
          <w:spacing w:val="-5"/>
        </w:rPr>
        <w:t xml:space="preserve"> </w:t>
      </w:r>
      <w:r>
        <w:t>Solutions</w:t>
      </w:r>
      <w:r>
        <w:rPr>
          <w:spacing w:val="-4"/>
        </w:rPr>
        <w:t xml:space="preserve"> </w:t>
      </w:r>
      <w:r>
        <w:t>Pvt.</w:t>
      </w:r>
      <w:r>
        <w:rPr>
          <w:spacing w:val="-4"/>
        </w:rPr>
        <w:t xml:space="preserve"> Ltd.</w:t>
      </w:r>
    </w:p>
    <w:p w:rsidR="0089541D" w:rsidRDefault="00BD6690">
      <w:pPr>
        <w:pStyle w:val="BodyText"/>
      </w:pPr>
      <w:r>
        <w:t>Citation:</w:t>
      </w:r>
      <w:r>
        <w:rPr>
          <w:spacing w:val="-3"/>
        </w:rPr>
        <w:t xml:space="preserve"> </w:t>
      </w:r>
      <w:r>
        <w:t>(2004)</w:t>
      </w:r>
      <w:r>
        <w:rPr>
          <w:spacing w:val="-2"/>
        </w:rPr>
        <w:t xml:space="preserve"> </w:t>
      </w:r>
      <w:r>
        <w:t>6</w:t>
      </w:r>
      <w:r>
        <w:rPr>
          <w:spacing w:val="-2"/>
        </w:rPr>
        <w:t xml:space="preserve"> </w:t>
      </w:r>
      <w:r>
        <w:t>SCC</w:t>
      </w:r>
      <w:r>
        <w:rPr>
          <w:spacing w:val="-2"/>
        </w:rPr>
        <w:t xml:space="preserve"> </w:t>
      </w:r>
      <w:r>
        <w:rPr>
          <w:spacing w:val="-5"/>
        </w:rPr>
        <w:t>145</w:t>
      </w:r>
    </w:p>
    <w:p w:rsidR="0089541D" w:rsidRDefault="0089541D">
      <w:pPr>
        <w:pStyle w:val="BodyText"/>
        <w:spacing w:before="120"/>
        <w:ind w:left="0"/>
      </w:pPr>
    </w:p>
    <w:p w:rsidR="0089541D" w:rsidRDefault="00BD6690">
      <w:pPr>
        <w:pStyle w:val="Heading1"/>
      </w:pPr>
      <w:r>
        <w:rPr>
          <w:spacing w:val="-2"/>
        </w:rPr>
        <w:t>Facts:</w:t>
      </w:r>
    </w:p>
    <w:p w:rsidR="0089541D" w:rsidRDefault="00BD6690">
      <w:pPr>
        <w:pStyle w:val="BodyText"/>
        <w:spacing w:before="30"/>
        <w:ind w:right="117"/>
      </w:pPr>
      <w:r>
        <w:t xml:space="preserve">Satyam </w:t>
      </w:r>
      <w:proofErr w:type="spellStart"/>
      <w:r>
        <w:t>Infoway</w:t>
      </w:r>
      <w:proofErr w:type="spellEnd"/>
      <w:r>
        <w:t xml:space="preserve"> Ltd. was a leading internet service provider in India that had </w:t>
      </w:r>
      <w:r>
        <w:lastRenderedPageBreak/>
        <w:t>marketed its</w:t>
      </w:r>
      <w:r>
        <w:t xml:space="preserve"> services under the brand name '</w:t>
      </w:r>
      <w:proofErr w:type="spellStart"/>
      <w:r>
        <w:t>Sify</w:t>
      </w:r>
      <w:proofErr w:type="spellEnd"/>
      <w:r>
        <w:t>' — a name derived from the first four</w:t>
      </w:r>
      <w:r>
        <w:rPr>
          <w:spacing w:val="-4"/>
        </w:rPr>
        <w:t xml:space="preserve"> </w:t>
      </w:r>
      <w:r>
        <w:t>letters</w:t>
      </w:r>
      <w:r>
        <w:rPr>
          <w:spacing w:val="-4"/>
        </w:rPr>
        <w:t xml:space="preserve"> </w:t>
      </w:r>
      <w:r>
        <w:t>of</w:t>
      </w:r>
      <w:r>
        <w:rPr>
          <w:spacing w:val="-4"/>
        </w:rPr>
        <w:t xml:space="preserve"> </w:t>
      </w:r>
      <w:r>
        <w:t>'</w:t>
      </w:r>
      <w:proofErr w:type="spellStart"/>
      <w:r>
        <w:t>satyam</w:t>
      </w:r>
      <w:proofErr w:type="spellEnd"/>
      <w:r>
        <w:rPr>
          <w:spacing w:val="-4"/>
        </w:rPr>
        <w:t xml:space="preserve"> </w:t>
      </w:r>
      <w:proofErr w:type="spellStart"/>
      <w:r>
        <w:t>infosys</w:t>
      </w:r>
      <w:proofErr w:type="spellEnd"/>
      <w:r>
        <w:t>'.</w:t>
      </w:r>
      <w:r>
        <w:rPr>
          <w:spacing w:val="-4"/>
        </w:rPr>
        <w:t xml:space="preserve"> </w:t>
      </w:r>
      <w:r>
        <w:t>The</w:t>
      </w:r>
      <w:r>
        <w:rPr>
          <w:spacing w:val="-4"/>
        </w:rPr>
        <w:t xml:space="preserve"> </w:t>
      </w:r>
      <w:r>
        <w:t>company</w:t>
      </w:r>
      <w:r>
        <w:rPr>
          <w:spacing w:val="-4"/>
        </w:rPr>
        <w:t xml:space="preserve"> </w:t>
      </w:r>
      <w:r>
        <w:t>had</w:t>
      </w:r>
      <w:r>
        <w:rPr>
          <w:spacing w:val="-4"/>
        </w:rPr>
        <w:t xml:space="preserve"> </w:t>
      </w:r>
      <w:r>
        <w:t>invested</w:t>
      </w:r>
      <w:r>
        <w:rPr>
          <w:spacing w:val="-4"/>
        </w:rPr>
        <w:t xml:space="preserve"> </w:t>
      </w:r>
      <w:r>
        <w:t>substantially</w:t>
      </w:r>
      <w:r>
        <w:rPr>
          <w:spacing w:val="-4"/>
        </w:rPr>
        <w:t xml:space="preserve"> </w:t>
      </w:r>
      <w:r>
        <w:t>in</w:t>
      </w:r>
      <w:r>
        <w:rPr>
          <w:spacing w:val="-4"/>
        </w:rPr>
        <w:t xml:space="preserve"> </w:t>
      </w:r>
      <w:r>
        <w:t xml:space="preserve">advertising its services under this distinctive brand. The respondent, </w:t>
      </w:r>
      <w:proofErr w:type="spellStart"/>
      <w:r>
        <w:t>Sifynet</w:t>
      </w:r>
      <w:proofErr w:type="spellEnd"/>
      <w:r>
        <w:t xml:space="preserve"> Solutions, began offering inter</w:t>
      </w:r>
      <w:r>
        <w:t>net-related services under the domain names 'sifynet.com' and 'sifynet.net', which incorporated the distinctive '</w:t>
      </w:r>
      <w:proofErr w:type="spellStart"/>
      <w:r>
        <w:t>sify</w:t>
      </w:r>
      <w:proofErr w:type="spellEnd"/>
      <w:r>
        <w:t>' element from Satyam's brand name. Satyam filed a suit for passing off contending that the respondent's use was deceptively similar to its</w:t>
      </w:r>
      <w:r>
        <w:t xml:space="preserve"> well-established brand and was likely to mislead internet </w:t>
      </w:r>
      <w:r>
        <w:rPr>
          <w:spacing w:val="-2"/>
        </w:rPr>
        <w:t>users.</w:t>
      </w:r>
    </w:p>
    <w:p w:rsidR="0089541D" w:rsidRDefault="0089541D">
      <w:pPr>
        <w:pStyle w:val="BodyText"/>
        <w:spacing w:before="120"/>
        <w:ind w:left="0"/>
      </w:pPr>
    </w:p>
    <w:p w:rsidR="0089541D" w:rsidRDefault="00BD6690">
      <w:pPr>
        <w:pStyle w:val="Heading1"/>
      </w:pPr>
      <w:r>
        <w:rPr>
          <w:spacing w:val="-2"/>
        </w:rPr>
        <w:t>Issues:</w:t>
      </w:r>
    </w:p>
    <w:p w:rsidR="0089541D" w:rsidRDefault="00BD6690">
      <w:pPr>
        <w:pStyle w:val="BodyText"/>
        <w:spacing w:before="30"/>
        <w:ind w:right="131"/>
      </w:pPr>
      <w:r>
        <w:t>(</w:t>
      </w:r>
      <w:proofErr w:type="spellStart"/>
      <w:r>
        <w:t>i</w:t>
      </w:r>
      <w:proofErr w:type="spellEnd"/>
      <w:r>
        <w:t>)</w:t>
      </w:r>
      <w:r>
        <w:rPr>
          <w:spacing w:val="-4"/>
        </w:rPr>
        <w:t xml:space="preserve"> </w:t>
      </w:r>
      <w:r>
        <w:t>Whether</w:t>
      </w:r>
      <w:r>
        <w:rPr>
          <w:spacing w:val="-4"/>
        </w:rPr>
        <w:t xml:space="preserve"> </w:t>
      </w:r>
      <w:r>
        <w:t>the</w:t>
      </w:r>
      <w:r>
        <w:rPr>
          <w:spacing w:val="-4"/>
        </w:rPr>
        <w:t xml:space="preserve"> </w:t>
      </w:r>
      <w:r>
        <w:t>legal</w:t>
      </w:r>
      <w:r>
        <w:rPr>
          <w:spacing w:val="-4"/>
        </w:rPr>
        <w:t xml:space="preserve"> </w:t>
      </w:r>
      <w:r>
        <w:t>principles</w:t>
      </w:r>
      <w:r>
        <w:rPr>
          <w:spacing w:val="-4"/>
        </w:rPr>
        <w:t xml:space="preserve"> </w:t>
      </w:r>
      <w:r>
        <w:t>protecting</w:t>
      </w:r>
      <w:r>
        <w:rPr>
          <w:spacing w:val="-4"/>
        </w:rPr>
        <w:t xml:space="preserve"> </w:t>
      </w:r>
      <w:proofErr w:type="spellStart"/>
      <w:r>
        <w:t>trade</w:t>
      </w:r>
      <w:r>
        <w:rPr>
          <w:spacing w:val="-4"/>
        </w:rPr>
        <w:t xml:space="preserve"> </w:t>
      </w:r>
      <w:r>
        <w:t>marks</w:t>
      </w:r>
      <w:proofErr w:type="spellEnd"/>
      <w:r>
        <w:rPr>
          <w:spacing w:val="-4"/>
        </w:rPr>
        <w:t xml:space="preserve"> </w:t>
      </w:r>
      <w:r>
        <w:t>and</w:t>
      </w:r>
      <w:r>
        <w:rPr>
          <w:spacing w:val="-4"/>
        </w:rPr>
        <w:t xml:space="preserve"> </w:t>
      </w:r>
      <w:r>
        <w:t>trade</w:t>
      </w:r>
      <w:r>
        <w:rPr>
          <w:spacing w:val="-4"/>
        </w:rPr>
        <w:t xml:space="preserve"> </w:t>
      </w:r>
      <w:r>
        <w:t>names</w:t>
      </w:r>
      <w:r>
        <w:rPr>
          <w:spacing w:val="-4"/>
        </w:rPr>
        <w:t xml:space="preserve"> </w:t>
      </w:r>
      <w:r>
        <w:t>under</w:t>
      </w:r>
      <w:r>
        <w:rPr>
          <w:spacing w:val="-4"/>
        </w:rPr>
        <w:t xml:space="preserve"> </w:t>
      </w:r>
      <w:r>
        <w:t>Indian law extend to internet domain names. (ii) Whether a passing-off action is maintainable in respec</w:t>
      </w:r>
      <w:r>
        <w:t>t of a domain name incorporating the distinctive element of another party's well-established brand. (iii) What elements must be established to succeed in a domain name passing-off action?</w:t>
      </w:r>
    </w:p>
    <w:p w:rsidR="0089541D" w:rsidRDefault="0089541D">
      <w:pPr>
        <w:pStyle w:val="BodyText"/>
        <w:spacing w:before="119"/>
        <w:ind w:left="0"/>
      </w:pPr>
    </w:p>
    <w:p w:rsidR="0089541D" w:rsidRDefault="00BD6690">
      <w:pPr>
        <w:pStyle w:val="Heading1"/>
        <w:spacing w:before="1"/>
      </w:pPr>
      <w:r>
        <w:rPr>
          <w:spacing w:val="-2"/>
        </w:rPr>
        <w:t>Held:</w:t>
      </w:r>
    </w:p>
    <w:p w:rsidR="0089541D" w:rsidRDefault="00BD6690">
      <w:pPr>
        <w:pStyle w:val="BodyText"/>
        <w:spacing w:before="30"/>
        <w:ind w:right="137"/>
      </w:pPr>
      <w:r>
        <w:t>The</w:t>
      </w:r>
      <w:r>
        <w:rPr>
          <w:spacing w:val="-2"/>
        </w:rPr>
        <w:t xml:space="preserve"> </w:t>
      </w:r>
      <w:r>
        <w:t>Supreme</w:t>
      </w:r>
      <w:r>
        <w:rPr>
          <w:spacing w:val="-2"/>
        </w:rPr>
        <w:t xml:space="preserve"> </w:t>
      </w:r>
      <w:r>
        <w:t>Court</w:t>
      </w:r>
      <w:r>
        <w:rPr>
          <w:spacing w:val="-2"/>
        </w:rPr>
        <w:t xml:space="preserve"> </w:t>
      </w:r>
      <w:r>
        <w:t>affirmed</w:t>
      </w:r>
      <w:r>
        <w:rPr>
          <w:spacing w:val="-2"/>
        </w:rPr>
        <w:t xml:space="preserve"> </w:t>
      </w:r>
      <w:r>
        <w:t>the</w:t>
      </w:r>
      <w:r>
        <w:rPr>
          <w:spacing w:val="-2"/>
        </w:rPr>
        <w:t xml:space="preserve"> </w:t>
      </w:r>
      <w:r>
        <w:t>Delhi</w:t>
      </w:r>
      <w:r>
        <w:rPr>
          <w:spacing w:val="-2"/>
        </w:rPr>
        <w:t xml:space="preserve"> </w:t>
      </w:r>
      <w:r>
        <w:t>High</w:t>
      </w:r>
      <w:r>
        <w:rPr>
          <w:spacing w:val="-2"/>
        </w:rPr>
        <w:t xml:space="preserve"> </w:t>
      </w:r>
      <w:r>
        <w:t>Court's</w:t>
      </w:r>
      <w:r>
        <w:rPr>
          <w:spacing w:val="-2"/>
        </w:rPr>
        <w:t xml:space="preserve"> </w:t>
      </w:r>
      <w:r>
        <w:t>grant</w:t>
      </w:r>
      <w:r>
        <w:rPr>
          <w:spacing w:val="-2"/>
        </w:rPr>
        <w:t xml:space="preserve"> </w:t>
      </w:r>
      <w:r>
        <w:t>of</w:t>
      </w:r>
      <w:r>
        <w:rPr>
          <w:spacing w:val="-2"/>
        </w:rPr>
        <w:t xml:space="preserve"> </w:t>
      </w:r>
      <w:r>
        <w:t>an</w:t>
      </w:r>
      <w:r>
        <w:rPr>
          <w:spacing w:val="-2"/>
        </w:rPr>
        <w:t xml:space="preserve"> </w:t>
      </w:r>
      <w:r>
        <w:t>injunction</w:t>
      </w:r>
      <w:r>
        <w:rPr>
          <w:spacing w:val="-2"/>
        </w:rPr>
        <w:t xml:space="preserve"> </w:t>
      </w:r>
      <w:r>
        <w:t>in</w:t>
      </w:r>
      <w:r>
        <w:rPr>
          <w:spacing w:val="-2"/>
        </w:rPr>
        <w:t xml:space="preserve"> </w:t>
      </w:r>
      <w:proofErr w:type="spellStart"/>
      <w:r>
        <w:t>favour</w:t>
      </w:r>
      <w:proofErr w:type="spellEnd"/>
      <w:r>
        <w:rPr>
          <w:spacing w:val="-2"/>
        </w:rPr>
        <w:t xml:space="preserve"> </w:t>
      </w:r>
      <w:r>
        <w:t xml:space="preserve">of Satyam </w:t>
      </w:r>
      <w:proofErr w:type="spellStart"/>
      <w:r>
        <w:t>Infoway</w:t>
      </w:r>
      <w:proofErr w:type="spellEnd"/>
      <w:r>
        <w:t>. The Court held definitively that domain names perform the same commercial function as trade marks in the digital world and are not merely technical internet addresses. A domain name can represent the commercial iden</w:t>
      </w:r>
      <w:r>
        <w:t>tity of a business in cyberspace and may acquire substantial goodwill and reputation. A passing-off action is therefore maintainable in respect of domain names, and the plaintiff must establish the same classical trinity of elements as in any passing-off a</w:t>
      </w:r>
      <w:r>
        <w:t>ction: established goodwill in the name or mark; a misrepresentation by the defendant, whether intentional or not, likely to lead the public to believe that the defendant's</w:t>
      </w:r>
      <w:r>
        <w:rPr>
          <w:spacing w:val="-4"/>
        </w:rPr>
        <w:t xml:space="preserve"> </w:t>
      </w:r>
      <w:r>
        <w:t>services</w:t>
      </w:r>
      <w:r>
        <w:rPr>
          <w:spacing w:val="-4"/>
        </w:rPr>
        <w:t xml:space="preserve"> </w:t>
      </w:r>
      <w:r>
        <w:t>are</w:t>
      </w:r>
      <w:r>
        <w:rPr>
          <w:spacing w:val="-4"/>
        </w:rPr>
        <w:t xml:space="preserve"> </w:t>
      </w:r>
      <w:r>
        <w:t>those</w:t>
      </w:r>
      <w:r>
        <w:rPr>
          <w:spacing w:val="-4"/>
        </w:rPr>
        <w:t xml:space="preserve"> </w:t>
      </w:r>
      <w:r>
        <w:t>of,</w:t>
      </w:r>
      <w:r>
        <w:rPr>
          <w:spacing w:val="-4"/>
        </w:rPr>
        <w:t xml:space="preserve"> </w:t>
      </w:r>
      <w:r>
        <w:t>or</w:t>
      </w:r>
      <w:r>
        <w:rPr>
          <w:spacing w:val="-4"/>
        </w:rPr>
        <w:t xml:space="preserve"> </w:t>
      </w:r>
      <w:r>
        <w:t>are</w:t>
      </w:r>
      <w:r>
        <w:rPr>
          <w:spacing w:val="-4"/>
        </w:rPr>
        <w:t xml:space="preserve"> </w:t>
      </w:r>
      <w:r>
        <w:t>associated</w:t>
      </w:r>
      <w:r>
        <w:rPr>
          <w:spacing w:val="-4"/>
        </w:rPr>
        <w:t xml:space="preserve"> </w:t>
      </w:r>
      <w:r>
        <w:t>with,</w:t>
      </w:r>
      <w:r>
        <w:rPr>
          <w:spacing w:val="-4"/>
        </w:rPr>
        <w:t xml:space="preserve"> </w:t>
      </w:r>
      <w:r>
        <w:t>the</w:t>
      </w:r>
      <w:r>
        <w:rPr>
          <w:spacing w:val="-4"/>
        </w:rPr>
        <w:t xml:space="preserve"> </w:t>
      </w:r>
      <w:r>
        <w:t>plaintiff;</w:t>
      </w:r>
      <w:r>
        <w:rPr>
          <w:spacing w:val="-4"/>
        </w:rPr>
        <w:t xml:space="preserve"> </w:t>
      </w:r>
      <w:r>
        <w:t>and</w:t>
      </w:r>
      <w:r>
        <w:rPr>
          <w:spacing w:val="-4"/>
        </w:rPr>
        <w:t xml:space="preserve"> </w:t>
      </w:r>
      <w:r>
        <w:t>damage</w:t>
      </w:r>
      <w:r>
        <w:rPr>
          <w:spacing w:val="-4"/>
        </w:rPr>
        <w:t xml:space="preserve"> </w:t>
      </w:r>
      <w:r>
        <w:t>or likelih</w:t>
      </w:r>
      <w:r>
        <w:t>ood of damage to the plaintiff's goodwill resulting from the misrepresentation. The Court found all three elements established on the facts.</w:t>
      </w:r>
    </w:p>
    <w:p w:rsidR="0089541D" w:rsidRDefault="00BD6690">
      <w:pPr>
        <w:pStyle w:val="BodyText"/>
        <w:spacing w:before="24"/>
        <w:ind w:right="135"/>
        <w:jc w:val="both"/>
      </w:pPr>
      <w:r>
        <w:t xml:space="preserve">Significance: This remains the leading Supreme Court authority on the legal status of domain names under Indian trade mark and passing-off law. It definitively confirmed the principle from Yahoo! v. Akash Arora at the apex court level and established that </w:t>
      </w:r>
      <w:r>
        <w:t>the</w:t>
      </w:r>
      <w:r>
        <w:rPr>
          <w:spacing w:val="-4"/>
        </w:rPr>
        <w:t xml:space="preserve"> </w:t>
      </w:r>
      <w:r>
        <w:t>classical</w:t>
      </w:r>
      <w:r>
        <w:rPr>
          <w:spacing w:val="-4"/>
        </w:rPr>
        <w:t xml:space="preserve"> </w:t>
      </w:r>
      <w:r>
        <w:t>principles</w:t>
      </w:r>
      <w:r>
        <w:rPr>
          <w:spacing w:val="-4"/>
        </w:rPr>
        <w:t xml:space="preserve"> </w:t>
      </w:r>
      <w:r>
        <w:t>of</w:t>
      </w:r>
      <w:r>
        <w:rPr>
          <w:spacing w:val="-4"/>
        </w:rPr>
        <w:t xml:space="preserve"> </w:t>
      </w:r>
      <w:r>
        <w:t>passing</w:t>
      </w:r>
      <w:r>
        <w:rPr>
          <w:spacing w:val="-4"/>
        </w:rPr>
        <w:t xml:space="preserve"> </w:t>
      </w:r>
      <w:r>
        <w:t>off</w:t>
      </w:r>
      <w:r>
        <w:rPr>
          <w:spacing w:val="-4"/>
        </w:rPr>
        <w:t xml:space="preserve"> </w:t>
      </w:r>
      <w:r>
        <w:t>apply</w:t>
      </w:r>
      <w:r>
        <w:rPr>
          <w:spacing w:val="-4"/>
        </w:rPr>
        <w:t xml:space="preserve"> </w:t>
      </w:r>
      <w:r>
        <w:t>fully</w:t>
      </w:r>
      <w:r>
        <w:rPr>
          <w:spacing w:val="-4"/>
        </w:rPr>
        <w:t xml:space="preserve"> </w:t>
      </w:r>
      <w:r>
        <w:t>to</w:t>
      </w:r>
      <w:r>
        <w:rPr>
          <w:spacing w:val="-4"/>
        </w:rPr>
        <w:t xml:space="preserve"> </w:t>
      </w:r>
      <w:r>
        <w:t>domain</w:t>
      </w:r>
      <w:r>
        <w:rPr>
          <w:spacing w:val="-4"/>
        </w:rPr>
        <w:t xml:space="preserve"> </w:t>
      </w:r>
      <w:r>
        <w:t>name</w:t>
      </w:r>
      <w:r>
        <w:rPr>
          <w:spacing w:val="-4"/>
        </w:rPr>
        <w:t xml:space="preserve"> </w:t>
      </w:r>
      <w:r>
        <w:t>disputes,</w:t>
      </w:r>
      <w:r>
        <w:rPr>
          <w:spacing w:val="-4"/>
        </w:rPr>
        <w:t xml:space="preserve"> </w:t>
      </w:r>
      <w:r>
        <w:t>providing</w:t>
      </w:r>
      <w:r>
        <w:rPr>
          <w:spacing w:val="-4"/>
        </w:rPr>
        <w:t xml:space="preserve"> </w:t>
      </w:r>
      <w:r>
        <w:t>a clear and principled framework for resolving such disputes.</w:t>
      </w:r>
    </w:p>
    <w:p w:rsidR="0089541D" w:rsidRDefault="0089541D">
      <w:pPr>
        <w:pStyle w:val="BodyText"/>
        <w:spacing w:before="139"/>
        <w:ind w:left="0"/>
      </w:pPr>
    </w:p>
    <w:p w:rsidR="0089541D" w:rsidRDefault="00BD6690">
      <w:pPr>
        <w:pStyle w:val="Heading1"/>
        <w:numPr>
          <w:ilvl w:val="0"/>
          <w:numId w:val="2"/>
        </w:numPr>
        <w:tabs>
          <w:tab w:val="left" w:pos="367"/>
        </w:tabs>
        <w:ind w:left="367"/>
      </w:pPr>
      <w:r>
        <w:t>Toyota</w:t>
      </w:r>
      <w:r>
        <w:rPr>
          <w:spacing w:val="-7"/>
        </w:rPr>
        <w:t xml:space="preserve"> </w:t>
      </w:r>
      <w:proofErr w:type="spellStart"/>
      <w:r>
        <w:t>Jidosha</w:t>
      </w:r>
      <w:proofErr w:type="spellEnd"/>
      <w:r>
        <w:rPr>
          <w:spacing w:val="-4"/>
        </w:rPr>
        <w:t xml:space="preserve"> </w:t>
      </w:r>
      <w:r>
        <w:t>Kabushiki</w:t>
      </w:r>
      <w:r>
        <w:rPr>
          <w:spacing w:val="-4"/>
        </w:rPr>
        <w:t xml:space="preserve"> </w:t>
      </w:r>
      <w:r>
        <w:t>Kaisha</w:t>
      </w:r>
      <w:r>
        <w:rPr>
          <w:spacing w:val="-4"/>
        </w:rPr>
        <w:t xml:space="preserve"> </w:t>
      </w:r>
      <w:r>
        <w:t>v.</w:t>
      </w:r>
      <w:r>
        <w:rPr>
          <w:spacing w:val="-4"/>
        </w:rPr>
        <w:t xml:space="preserve"> </w:t>
      </w:r>
      <w:r>
        <w:t>Prius</w:t>
      </w:r>
      <w:r>
        <w:rPr>
          <w:spacing w:val="-4"/>
        </w:rPr>
        <w:t xml:space="preserve"> </w:t>
      </w:r>
      <w:r>
        <w:t>Auto</w:t>
      </w:r>
      <w:r>
        <w:rPr>
          <w:spacing w:val="-4"/>
        </w:rPr>
        <w:t xml:space="preserve"> </w:t>
      </w:r>
      <w:r>
        <w:t>Industries</w:t>
      </w:r>
      <w:r>
        <w:rPr>
          <w:spacing w:val="-4"/>
        </w:rPr>
        <w:t xml:space="preserve"> Ltd.</w:t>
      </w:r>
    </w:p>
    <w:p w:rsidR="0089541D" w:rsidRDefault="00BD6690">
      <w:pPr>
        <w:pStyle w:val="BodyText"/>
        <w:jc w:val="both"/>
      </w:pPr>
      <w:r>
        <w:t>Citation:</w:t>
      </w:r>
      <w:r>
        <w:rPr>
          <w:spacing w:val="-3"/>
        </w:rPr>
        <w:t xml:space="preserve"> </w:t>
      </w:r>
      <w:r>
        <w:t>(2018)</w:t>
      </w:r>
      <w:r>
        <w:rPr>
          <w:spacing w:val="-2"/>
        </w:rPr>
        <w:t xml:space="preserve"> </w:t>
      </w:r>
      <w:r>
        <w:t>2</w:t>
      </w:r>
      <w:r>
        <w:rPr>
          <w:spacing w:val="-2"/>
        </w:rPr>
        <w:t xml:space="preserve"> </w:t>
      </w:r>
      <w:r>
        <w:t>SCC</w:t>
      </w:r>
      <w:r>
        <w:rPr>
          <w:spacing w:val="-2"/>
        </w:rPr>
        <w:t xml:space="preserve"> </w:t>
      </w:r>
      <w:r>
        <w:rPr>
          <w:spacing w:val="-10"/>
        </w:rPr>
        <w:t>1</w:t>
      </w:r>
    </w:p>
    <w:p w:rsidR="0089541D" w:rsidRDefault="0089541D">
      <w:pPr>
        <w:pStyle w:val="BodyText"/>
        <w:spacing w:before="120"/>
        <w:ind w:left="0"/>
      </w:pPr>
    </w:p>
    <w:p w:rsidR="0089541D" w:rsidRDefault="00BD6690">
      <w:pPr>
        <w:pStyle w:val="Heading1"/>
      </w:pPr>
      <w:r>
        <w:rPr>
          <w:spacing w:val="-2"/>
        </w:rPr>
        <w:t>Facts:</w:t>
      </w:r>
    </w:p>
    <w:p w:rsidR="0089541D" w:rsidRDefault="00BD6690">
      <w:pPr>
        <w:pStyle w:val="BodyText"/>
        <w:spacing w:before="31"/>
      </w:pPr>
      <w:r>
        <w:t>Toyota Motor Corporation (Kabushiki Kaisha) sought to enforce its internationally famous 'Prius' trade mark — associated with the world's first commercially mass-</w:t>
      </w:r>
      <w:r>
        <w:lastRenderedPageBreak/>
        <w:t>produced</w:t>
      </w:r>
      <w:r>
        <w:rPr>
          <w:spacing w:val="-4"/>
        </w:rPr>
        <w:t xml:space="preserve"> </w:t>
      </w:r>
      <w:r>
        <w:t>hybrid</w:t>
      </w:r>
      <w:r>
        <w:rPr>
          <w:spacing w:val="-4"/>
        </w:rPr>
        <w:t xml:space="preserve"> </w:t>
      </w:r>
      <w:r>
        <w:t>automobile</w:t>
      </w:r>
      <w:r>
        <w:rPr>
          <w:spacing w:val="-4"/>
        </w:rPr>
        <w:t xml:space="preserve"> </w:t>
      </w:r>
      <w:r>
        <w:t>—</w:t>
      </w:r>
      <w:r>
        <w:rPr>
          <w:spacing w:val="-4"/>
        </w:rPr>
        <w:t xml:space="preserve"> </w:t>
      </w:r>
      <w:r>
        <w:t>against</w:t>
      </w:r>
      <w:r>
        <w:rPr>
          <w:spacing w:val="-4"/>
        </w:rPr>
        <w:t xml:space="preserve"> </w:t>
      </w:r>
      <w:r>
        <w:t>Prius</w:t>
      </w:r>
      <w:r>
        <w:rPr>
          <w:spacing w:val="-4"/>
        </w:rPr>
        <w:t xml:space="preserve"> </w:t>
      </w:r>
      <w:r>
        <w:t>Auto</w:t>
      </w:r>
      <w:r>
        <w:rPr>
          <w:spacing w:val="-4"/>
        </w:rPr>
        <w:t xml:space="preserve"> </w:t>
      </w:r>
      <w:r>
        <w:t>Industries</w:t>
      </w:r>
      <w:r>
        <w:rPr>
          <w:spacing w:val="-4"/>
        </w:rPr>
        <w:t xml:space="preserve"> </w:t>
      </w:r>
      <w:r>
        <w:t>Ltd.,</w:t>
      </w:r>
      <w:r>
        <w:rPr>
          <w:spacing w:val="-4"/>
        </w:rPr>
        <w:t xml:space="preserve"> </w:t>
      </w:r>
      <w:r>
        <w:t>an</w:t>
      </w:r>
      <w:r>
        <w:rPr>
          <w:spacing w:val="-4"/>
        </w:rPr>
        <w:t xml:space="preserve"> </w:t>
      </w:r>
      <w:r>
        <w:t>Indian</w:t>
      </w:r>
      <w:r>
        <w:rPr>
          <w:spacing w:val="-4"/>
        </w:rPr>
        <w:t xml:space="preserve"> </w:t>
      </w:r>
      <w:r>
        <w:t>company that had be</w:t>
      </w:r>
      <w:r>
        <w:t>en marketing automobile parts under the name 'Prius' since 2001.</w:t>
      </w:r>
    </w:p>
    <w:p w:rsidR="0089541D" w:rsidRDefault="00BD6690">
      <w:pPr>
        <w:pStyle w:val="BodyText"/>
        <w:spacing w:before="0"/>
        <w:ind w:right="131"/>
      </w:pPr>
      <w:r>
        <w:t>Toyota's Prius hybrid car was first launched in Japan in 1997, began international sales</w:t>
      </w:r>
      <w:r>
        <w:rPr>
          <w:spacing w:val="-3"/>
        </w:rPr>
        <w:t xml:space="preserve"> </w:t>
      </w:r>
      <w:r>
        <w:t>in</w:t>
      </w:r>
      <w:r>
        <w:rPr>
          <w:spacing w:val="-3"/>
        </w:rPr>
        <w:t xml:space="preserve"> </w:t>
      </w:r>
      <w:r>
        <w:t>2000,</w:t>
      </w:r>
      <w:r>
        <w:rPr>
          <w:spacing w:val="-3"/>
        </w:rPr>
        <w:t xml:space="preserve"> </w:t>
      </w:r>
      <w:r>
        <w:t>but</w:t>
      </w:r>
      <w:r>
        <w:rPr>
          <w:spacing w:val="-3"/>
        </w:rPr>
        <w:t xml:space="preserve"> </w:t>
      </w:r>
      <w:r>
        <w:t>was</w:t>
      </w:r>
      <w:r>
        <w:rPr>
          <w:spacing w:val="-3"/>
        </w:rPr>
        <w:t xml:space="preserve"> </w:t>
      </w:r>
      <w:r>
        <w:t>not</w:t>
      </w:r>
      <w:r>
        <w:rPr>
          <w:spacing w:val="-3"/>
        </w:rPr>
        <w:t xml:space="preserve"> </w:t>
      </w:r>
      <w:r>
        <w:t>commercially</w:t>
      </w:r>
      <w:r>
        <w:rPr>
          <w:spacing w:val="-3"/>
        </w:rPr>
        <w:t xml:space="preserve"> </w:t>
      </w:r>
      <w:r>
        <w:t>marketed</w:t>
      </w:r>
      <w:r>
        <w:rPr>
          <w:spacing w:val="-3"/>
        </w:rPr>
        <w:t xml:space="preserve"> </w:t>
      </w:r>
      <w:r>
        <w:t>or</w:t>
      </w:r>
      <w:r>
        <w:rPr>
          <w:spacing w:val="-3"/>
        </w:rPr>
        <w:t xml:space="preserve"> </w:t>
      </w:r>
      <w:r>
        <w:t>sold</w:t>
      </w:r>
      <w:r>
        <w:rPr>
          <w:spacing w:val="-3"/>
        </w:rPr>
        <w:t xml:space="preserve"> </w:t>
      </w:r>
      <w:r>
        <w:t>in</w:t>
      </w:r>
      <w:r>
        <w:rPr>
          <w:spacing w:val="-3"/>
        </w:rPr>
        <w:t xml:space="preserve"> </w:t>
      </w:r>
      <w:r>
        <w:t>India</w:t>
      </w:r>
      <w:r>
        <w:rPr>
          <w:spacing w:val="-3"/>
        </w:rPr>
        <w:t xml:space="preserve"> </w:t>
      </w:r>
      <w:r>
        <w:t>until</w:t>
      </w:r>
      <w:r>
        <w:rPr>
          <w:spacing w:val="-3"/>
        </w:rPr>
        <w:t xml:space="preserve"> </w:t>
      </w:r>
      <w:r>
        <w:t>several</w:t>
      </w:r>
      <w:r>
        <w:rPr>
          <w:spacing w:val="-3"/>
        </w:rPr>
        <w:t xml:space="preserve"> </w:t>
      </w:r>
      <w:r>
        <w:t>years later. Toyota argued t</w:t>
      </w:r>
      <w:r>
        <w:t>hat the global fame of the Prius brand, established through worldwide sales and advertising, was sufficient to establish the mark's reputation in India at the time Prius Auto Industries adopted it.</w:t>
      </w:r>
    </w:p>
    <w:p w:rsidR="0089541D" w:rsidRDefault="0089541D">
      <w:pPr>
        <w:pStyle w:val="BodyText"/>
        <w:spacing w:before="119"/>
        <w:ind w:left="0"/>
      </w:pPr>
    </w:p>
    <w:p w:rsidR="0089541D" w:rsidRDefault="00BD6690">
      <w:pPr>
        <w:pStyle w:val="Heading1"/>
      </w:pPr>
      <w:r>
        <w:rPr>
          <w:spacing w:val="-2"/>
        </w:rPr>
        <w:t>Issues:</w:t>
      </w:r>
    </w:p>
    <w:p w:rsidR="0089541D" w:rsidRDefault="00BD6690">
      <w:pPr>
        <w:pStyle w:val="BodyText"/>
        <w:spacing w:before="30"/>
      </w:pPr>
      <w:r>
        <w:t>(</w:t>
      </w:r>
      <w:proofErr w:type="spellStart"/>
      <w:r>
        <w:t>i</w:t>
      </w:r>
      <w:proofErr w:type="spellEnd"/>
      <w:r>
        <w:t>) What quantum and quality of evidence is requi</w:t>
      </w:r>
      <w:r>
        <w:t>red to establish trans-border reputation in India for purposes of a passing-off action? (ii) Does a trade mark's international fame in markets outside India automatically translate into protectable goodwill within Indian territory? (iii) How should the doc</w:t>
      </w:r>
      <w:r>
        <w:t xml:space="preserve">trine of trans-border reputation </w:t>
      </w:r>
      <w:proofErr w:type="spellStart"/>
      <w:r>
        <w:t>recognised</w:t>
      </w:r>
      <w:proofErr w:type="spellEnd"/>
      <w:r>
        <w:t xml:space="preserve"> in Whirlpool be qualified or applied in cases where the foreign mark</w:t>
      </w:r>
      <w:r>
        <w:rPr>
          <w:spacing w:val="-4"/>
        </w:rPr>
        <w:t xml:space="preserve"> </w:t>
      </w:r>
      <w:r>
        <w:t>owner</w:t>
      </w:r>
      <w:r>
        <w:rPr>
          <w:spacing w:val="-4"/>
        </w:rPr>
        <w:t xml:space="preserve"> </w:t>
      </w:r>
      <w:r>
        <w:t>has</w:t>
      </w:r>
      <w:r>
        <w:rPr>
          <w:spacing w:val="-4"/>
        </w:rPr>
        <w:t xml:space="preserve"> </w:t>
      </w:r>
      <w:r>
        <w:t>not</w:t>
      </w:r>
      <w:r>
        <w:rPr>
          <w:spacing w:val="-4"/>
        </w:rPr>
        <w:t xml:space="preserve"> </w:t>
      </w:r>
      <w:r>
        <w:t>engaged</w:t>
      </w:r>
      <w:r>
        <w:rPr>
          <w:spacing w:val="-4"/>
        </w:rPr>
        <w:t xml:space="preserve"> </w:t>
      </w:r>
      <w:r>
        <w:t>in</w:t>
      </w:r>
      <w:r>
        <w:rPr>
          <w:spacing w:val="-4"/>
        </w:rPr>
        <w:t xml:space="preserve"> </w:t>
      </w:r>
      <w:r>
        <w:t>advertising</w:t>
      </w:r>
      <w:r>
        <w:rPr>
          <w:spacing w:val="-4"/>
        </w:rPr>
        <w:t xml:space="preserve"> </w:t>
      </w:r>
      <w:r>
        <w:t>specifically</w:t>
      </w:r>
      <w:r>
        <w:rPr>
          <w:spacing w:val="-4"/>
        </w:rPr>
        <w:t xml:space="preserve"> </w:t>
      </w:r>
      <w:r>
        <w:t>directed</w:t>
      </w:r>
      <w:r>
        <w:rPr>
          <w:spacing w:val="-4"/>
        </w:rPr>
        <w:t xml:space="preserve"> </w:t>
      </w:r>
      <w:r>
        <w:t>at</w:t>
      </w:r>
      <w:r>
        <w:rPr>
          <w:spacing w:val="-4"/>
        </w:rPr>
        <w:t xml:space="preserve"> </w:t>
      </w:r>
      <w:r>
        <w:t>Indian</w:t>
      </w:r>
      <w:r>
        <w:rPr>
          <w:spacing w:val="-4"/>
        </w:rPr>
        <w:t xml:space="preserve"> </w:t>
      </w:r>
      <w:r>
        <w:t>consumers?</w:t>
      </w:r>
    </w:p>
    <w:p w:rsidR="0089541D" w:rsidRDefault="0089541D">
      <w:pPr>
        <w:pStyle w:val="BodyText"/>
        <w:spacing w:before="120"/>
        <w:ind w:left="0"/>
      </w:pPr>
    </w:p>
    <w:p w:rsidR="0089541D" w:rsidRDefault="00BD6690">
      <w:pPr>
        <w:pStyle w:val="Heading1"/>
      </w:pPr>
      <w:r>
        <w:rPr>
          <w:spacing w:val="-2"/>
        </w:rPr>
        <w:t>Held:</w:t>
      </w:r>
    </w:p>
    <w:p w:rsidR="0089541D" w:rsidRDefault="00BD6690">
      <w:pPr>
        <w:pStyle w:val="BodyText"/>
        <w:spacing w:before="30"/>
        <w:ind w:right="160"/>
      </w:pPr>
      <w:r>
        <w:t>The Supreme Court declined to restrain Prius Auto Indust</w:t>
      </w:r>
      <w:r>
        <w:t xml:space="preserve">ries, holding that the doctrine of trans-border reputation requires proof by cogent and credible evidence that the foreign trade mark owner's mark was actually known and </w:t>
      </w:r>
      <w:proofErr w:type="spellStart"/>
      <w:r>
        <w:t>recognised</w:t>
      </w:r>
      <w:proofErr w:type="spellEnd"/>
      <w:r>
        <w:t xml:space="preserve"> by the relevant</w:t>
      </w:r>
      <w:r>
        <w:rPr>
          <w:spacing w:val="-3"/>
        </w:rPr>
        <w:t xml:space="preserve"> </w:t>
      </w:r>
      <w:r>
        <w:t>section</w:t>
      </w:r>
      <w:r>
        <w:rPr>
          <w:spacing w:val="-3"/>
        </w:rPr>
        <w:t xml:space="preserve"> </w:t>
      </w:r>
      <w:r>
        <w:t>of</w:t>
      </w:r>
      <w:r>
        <w:rPr>
          <w:spacing w:val="-3"/>
        </w:rPr>
        <w:t xml:space="preserve"> </w:t>
      </w:r>
      <w:r>
        <w:t>the</w:t>
      </w:r>
      <w:r>
        <w:rPr>
          <w:spacing w:val="-3"/>
        </w:rPr>
        <w:t xml:space="preserve"> </w:t>
      </w:r>
      <w:r>
        <w:t>Indian</w:t>
      </w:r>
      <w:r>
        <w:rPr>
          <w:spacing w:val="-3"/>
        </w:rPr>
        <w:t xml:space="preserve"> </w:t>
      </w:r>
      <w:r>
        <w:t>public</w:t>
      </w:r>
      <w:r>
        <w:rPr>
          <w:spacing w:val="-3"/>
        </w:rPr>
        <w:t xml:space="preserve"> </w:t>
      </w:r>
      <w:r>
        <w:t>within</w:t>
      </w:r>
      <w:r>
        <w:rPr>
          <w:spacing w:val="-3"/>
        </w:rPr>
        <w:t xml:space="preserve"> </w:t>
      </w:r>
      <w:r>
        <w:t>Indian</w:t>
      </w:r>
      <w:r>
        <w:rPr>
          <w:spacing w:val="-3"/>
        </w:rPr>
        <w:t xml:space="preserve"> </w:t>
      </w:r>
      <w:r>
        <w:t>territory</w:t>
      </w:r>
      <w:r>
        <w:rPr>
          <w:spacing w:val="-3"/>
        </w:rPr>
        <w:t xml:space="preserve"> </w:t>
      </w:r>
      <w:r>
        <w:t>at</w:t>
      </w:r>
      <w:r>
        <w:rPr>
          <w:spacing w:val="-3"/>
        </w:rPr>
        <w:t xml:space="preserve"> </w:t>
      </w:r>
      <w:r>
        <w:t>the</w:t>
      </w:r>
      <w:r>
        <w:rPr>
          <w:spacing w:val="-3"/>
        </w:rPr>
        <w:t xml:space="preserve"> </w:t>
      </w:r>
      <w:r>
        <w:t>time</w:t>
      </w:r>
      <w:r>
        <w:rPr>
          <w:spacing w:val="-3"/>
        </w:rPr>
        <w:t xml:space="preserve"> </w:t>
      </w:r>
      <w:r>
        <w:t>the</w:t>
      </w:r>
      <w:r>
        <w:rPr>
          <w:spacing w:val="-3"/>
        </w:rPr>
        <w:t xml:space="preserve"> </w:t>
      </w:r>
      <w:r>
        <w:t>defendant adopted</w:t>
      </w:r>
      <w:r>
        <w:rPr>
          <w:spacing w:val="-3"/>
        </w:rPr>
        <w:t xml:space="preserve"> </w:t>
      </w:r>
      <w:r>
        <w:t>the</w:t>
      </w:r>
      <w:r>
        <w:rPr>
          <w:spacing w:val="-3"/>
        </w:rPr>
        <w:t xml:space="preserve"> </w:t>
      </w:r>
      <w:r>
        <w:t>mark</w:t>
      </w:r>
      <w:r>
        <w:rPr>
          <w:spacing w:val="-3"/>
        </w:rPr>
        <w:t xml:space="preserve"> </w:t>
      </w:r>
      <w:r>
        <w:t>in</w:t>
      </w:r>
      <w:r>
        <w:rPr>
          <w:spacing w:val="-3"/>
        </w:rPr>
        <w:t xml:space="preserve"> </w:t>
      </w:r>
      <w:r>
        <w:t>India.</w:t>
      </w:r>
      <w:r>
        <w:rPr>
          <w:spacing w:val="-3"/>
        </w:rPr>
        <w:t xml:space="preserve"> </w:t>
      </w:r>
      <w:r>
        <w:t>The</w:t>
      </w:r>
      <w:r>
        <w:rPr>
          <w:spacing w:val="-3"/>
        </w:rPr>
        <w:t xml:space="preserve"> </w:t>
      </w:r>
      <w:r>
        <w:t>mere</w:t>
      </w:r>
      <w:r>
        <w:rPr>
          <w:spacing w:val="-3"/>
        </w:rPr>
        <w:t xml:space="preserve"> </w:t>
      </w:r>
      <w:r>
        <w:t>fact</w:t>
      </w:r>
      <w:r>
        <w:rPr>
          <w:spacing w:val="-3"/>
        </w:rPr>
        <w:t xml:space="preserve"> </w:t>
      </w:r>
      <w:r>
        <w:t>that</w:t>
      </w:r>
      <w:r>
        <w:rPr>
          <w:spacing w:val="-3"/>
        </w:rPr>
        <w:t xml:space="preserve"> </w:t>
      </w:r>
      <w:r>
        <w:t>a</w:t>
      </w:r>
      <w:r>
        <w:rPr>
          <w:spacing w:val="-3"/>
        </w:rPr>
        <w:t xml:space="preserve"> </w:t>
      </w:r>
      <w:r>
        <w:t>mark</w:t>
      </w:r>
      <w:r>
        <w:rPr>
          <w:spacing w:val="-3"/>
        </w:rPr>
        <w:t xml:space="preserve"> </w:t>
      </w:r>
      <w:r>
        <w:t>is</w:t>
      </w:r>
      <w:r>
        <w:rPr>
          <w:spacing w:val="-3"/>
        </w:rPr>
        <w:t xml:space="preserve"> </w:t>
      </w:r>
      <w:r>
        <w:t>globally</w:t>
      </w:r>
      <w:r>
        <w:rPr>
          <w:spacing w:val="-3"/>
        </w:rPr>
        <w:t xml:space="preserve"> </w:t>
      </w:r>
      <w:r>
        <w:t>famous</w:t>
      </w:r>
      <w:r>
        <w:rPr>
          <w:spacing w:val="-3"/>
        </w:rPr>
        <w:t xml:space="preserve"> </w:t>
      </w:r>
      <w:r>
        <w:t>—</w:t>
      </w:r>
      <w:r>
        <w:rPr>
          <w:spacing w:val="-3"/>
        </w:rPr>
        <w:t xml:space="preserve"> </w:t>
      </w:r>
      <w:r>
        <w:t>even</w:t>
      </w:r>
      <w:r>
        <w:rPr>
          <w:spacing w:val="-3"/>
        </w:rPr>
        <w:t xml:space="preserve"> </w:t>
      </w:r>
      <w:r>
        <w:t>well-known to car enthusiasts worldwide — does not automatically create protectable goodwill in India for the purpose of a passing-off action. The evidence m</w:t>
      </w:r>
      <w:r>
        <w:t>ust show that</w:t>
      </w:r>
      <w:r>
        <w:rPr>
          <w:spacing w:val="-2"/>
        </w:rPr>
        <w:t xml:space="preserve"> </w:t>
      </w:r>
      <w:r>
        <w:t>the</w:t>
      </w:r>
      <w:r>
        <w:rPr>
          <w:spacing w:val="-2"/>
        </w:rPr>
        <w:t xml:space="preserve"> </w:t>
      </w:r>
      <w:r>
        <w:t>reputation</w:t>
      </w:r>
      <w:r>
        <w:rPr>
          <w:spacing w:val="-2"/>
        </w:rPr>
        <w:t xml:space="preserve"> </w:t>
      </w:r>
      <w:r>
        <w:t>has</w:t>
      </w:r>
      <w:r>
        <w:rPr>
          <w:spacing w:val="-2"/>
        </w:rPr>
        <w:t xml:space="preserve"> </w:t>
      </w:r>
      <w:r>
        <w:t>actually</w:t>
      </w:r>
      <w:r>
        <w:rPr>
          <w:spacing w:val="-2"/>
        </w:rPr>
        <w:t xml:space="preserve"> </w:t>
      </w:r>
      <w:r>
        <w:t>percolated</w:t>
      </w:r>
      <w:r>
        <w:rPr>
          <w:spacing w:val="-2"/>
        </w:rPr>
        <w:t xml:space="preserve"> </w:t>
      </w:r>
      <w:r>
        <w:t>into</w:t>
      </w:r>
      <w:r>
        <w:rPr>
          <w:spacing w:val="-2"/>
        </w:rPr>
        <w:t xml:space="preserve"> </w:t>
      </w:r>
      <w:r>
        <w:t>the</w:t>
      </w:r>
      <w:r>
        <w:rPr>
          <w:spacing w:val="-2"/>
        </w:rPr>
        <w:t xml:space="preserve"> </w:t>
      </w:r>
      <w:r>
        <w:t>Indian</w:t>
      </w:r>
      <w:r>
        <w:rPr>
          <w:spacing w:val="-2"/>
        </w:rPr>
        <w:t xml:space="preserve"> </w:t>
      </w:r>
      <w:r>
        <w:t>consumer's</w:t>
      </w:r>
      <w:r>
        <w:rPr>
          <w:spacing w:val="-2"/>
        </w:rPr>
        <w:t xml:space="preserve"> </w:t>
      </w:r>
      <w:r>
        <w:t>consciousness through advertising, media coverage, word of mouth, or other channels specifically</w:t>
      </w:r>
    </w:p>
    <w:p w:rsidR="0089541D" w:rsidRDefault="00BD6690">
      <w:pPr>
        <w:pStyle w:val="BodyText"/>
        <w:spacing w:before="22"/>
        <w:ind w:right="131"/>
      </w:pPr>
      <w:r>
        <w:t>reaching</w:t>
      </w:r>
      <w:r>
        <w:rPr>
          <w:spacing w:val="-4"/>
        </w:rPr>
        <w:t xml:space="preserve"> </w:t>
      </w:r>
      <w:r>
        <w:t>India.</w:t>
      </w:r>
      <w:r>
        <w:rPr>
          <w:spacing w:val="-4"/>
        </w:rPr>
        <w:t xml:space="preserve"> </w:t>
      </w:r>
      <w:r>
        <w:t>As</w:t>
      </w:r>
      <w:r>
        <w:rPr>
          <w:spacing w:val="-4"/>
        </w:rPr>
        <w:t xml:space="preserve"> </w:t>
      </w:r>
      <w:r>
        <w:t>Toyota's</w:t>
      </w:r>
      <w:r>
        <w:rPr>
          <w:spacing w:val="-4"/>
        </w:rPr>
        <w:t xml:space="preserve"> </w:t>
      </w:r>
      <w:r>
        <w:t>evidence</w:t>
      </w:r>
      <w:r>
        <w:rPr>
          <w:spacing w:val="-4"/>
        </w:rPr>
        <w:t xml:space="preserve"> </w:t>
      </w:r>
      <w:r>
        <w:t>of</w:t>
      </w:r>
      <w:r>
        <w:rPr>
          <w:spacing w:val="-4"/>
        </w:rPr>
        <w:t xml:space="preserve"> </w:t>
      </w:r>
      <w:r>
        <w:t>pre-2001</w:t>
      </w:r>
      <w:r>
        <w:rPr>
          <w:spacing w:val="-4"/>
        </w:rPr>
        <w:t xml:space="preserve"> </w:t>
      </w:r>
      <w:r>
        <w:t>Indian</w:t>
      </w:r>
      <w:r>
        <w:rPr>
          <w:spacing w:val="-4"/>
        </w:rPr>
        <w:t xml:space="preserve"> </w:t>
      </w:r>
      <w:r>
        <w:t>brand</w:t>
      </w:r>
      <w:r>
        <w:rPr>
          <w:spacing w:val="-4"/>
        </w:rPr>
        <w:t xml:space="preserve"> </w:t>
      </w:r>
      <w:r>
        <w:t>awareness</w:t>
      </w:r>
      <w:r>
        <w:rPr>
          <w:spacing w:val="-4"/>
        </w:rPr>
        <w:t xml:space="preserve"> </w:t>
      </w:r>
      <w:r>
        <w:t>for</w:t>
      </w:r>
      <w:r>
        <w:rPr>
          <w:spacing w:val="-4"/>
        </w:rPr>
        <w:t xml:space="preserve"> </w:t>
      </w:r>
      <w:r>
        <w:t>'Prius' was insufficient to establish this, the Court refused to grant the injunction sought.</w:t>
      </w:r>
    </w:p>
    <w:p w:rsidR="0089541D" w:rsidRDefault="0089541D">
      <w:pPr>
        <w:pStyle w:val="BodyText"/>
        <w:spacing w:before="100"/>
        <w:ind w:left="0"/>
      </w:pPr>
    </w:p>
    <w:p w:rsidR="0089541D" w:rsidRDefault="00BD6690">
      <w:pPr>
        <w:pStyle w:val="BodyText"/>
        <w:spacing w:before="0"/>
        <w:ind w:right="175"/>
      </w:pPr>
      <w:r>
        <w:t>Significance:</w:t>
      </w:r>
      <w:r>
        <w:rPr>
          <w:spacing w:val="-4"/>
        </w:rPr>
        <w:t xml:space="preserve"> </w:t>
      </w:r>
      <w:r>
        <w:t>This</w:t>
      </w:r>
      <w:r>
        <w:rPr>
          <w:spacing w:val="-4"/>
        </w:rPr>
        <w:t xml:space="preserve"> </w:t>
      </w:r>
      <w:r>
        <w:t>judgment</w:t>
      </w:r>
      <w:r>
        <w:rPr>
          <w:spacing w:val="-4"/>
        </w:rPr>
        <w:t xml:space="preserve"> </w:t>
      </w:r>
      <w:r>
        <w:t>is</w:t>
      </w:r>
      <w:r>
        <w:rPr>
          <w:spacing w:val="-4"/>
        </w:rPr>
        <w:t xml:space="preserve"> </w:t>
      </w:r>
      <w:r>
        <w:t>the</w:t>
      </w:r>
      <w:r>
        <w:rPr>
          <w:spacing w:val="-4"/>
        </w:rPr>
        <w:t xml:space="preserve"> </w:t>
      </w:r>
      <w:r>
        <w:t>most</w:t>
      </w:r>
      <w:r>
        <w:rPr>
          <w:spacing w:val="-4"/>
        </w:rPr>
        <w:t xml:space="preserve"> </w:t>
      </w:r>
      <w:r>
        <w:t>important</w:t>
      </w:r>
      <w:r>
        <w:rPr>
          <w:spacing w:val="-4"/>
        </w:rPr>
        <w:t xml:space="preserve"> </w:t>
      </w:r>
      <w:r>
        <w:t>recent</w:t>
      </w:r>
      <w:r>
        <w:rPr>
          <w:spacing w:val="-4"/>
        </w:rPr>
        <w:t xml:space="preserve"> </w:t>
      </w:r>
      <w:r>
        <w:t>qualification</w:t>
      </w:r>
      <w:r>
        <w:rPr>
          <w:spacing w:val="-4"/>
        </w:rPr>
        <w:t xml:space="preserve"> </w:t>
      </w:r>
      <w:r>
        <w:t>of</w:t>
      </w:r>
      <w:r>
        <w:rPr>
          <w:spacing w:val="-4"/>
        </w:rPr>
        <w:t xml:space="preserve"> </w:t>
      </w:r>
      <w:r>
        <w:t>the</w:t>
      </w:r>
      <w:r>
        <w:rPr>
          <w:spacing w:val="-4"/>
        </w:rPr>
        <w:t xml:space="preserve"> </w:t>
      </w:r>
      <w:r>
        <w:t>trans-border reputation doctrine in India. It draws a clear distinction between the</w:t>
      </w:r>
      <w:r>
        <w:t xml:space="preserve"> mere existence of an international brand and the actual establishment of goodwill in a specific national market. The case clarifies that foreign trade mark owners cannot rely solely on their global reputation; they must adduce positive evidence of recogni</w:t>
      </w:r>
      <w:r>
        <w:t>tion within the Indian market specifically. The decision has significant implications for international brand owners seeking to enter India after already launching elsewhere.</w:t>
      </w:r>
    </w:p>
    <w:p w:rsidR="0089541D" w:rsidRDefault="0089541D">
      <w:pPr>
        <w:pStyle w:val="BodyText"/>
        <w:spacing w:before="140"/>
        <w:ind w:left="0"/>
      </w:pPr>
    </w:p>
    <w:p w:rsidR="0089541D" w:rsidRDefault="00BD6690">
      <w:pPr>
        <w:pStyle w:val="Heading1"/>
      </w:pPr>
      <w:r>
        <w:rPr>
          <w:spacing w:val="-2"/>
        </w:rPr>
        <w:t>Conclusion</w:t>
      </w:r>
    </w:p>
    <w:p w:rsidR="0089541D" w:rsidRDefault="00BD6690">
      <w:pPr>
        <w:pStyle w:val="BodyText"/>
        <w:ind w:right="124"/>
      </w:pPr>
      <w:r>
        <w:t xml:space="preserve">The case laws examined in this module collectively chart the development of Indian trade mark jurisprudence across key doctrinal areas. </w:t>
      </w:r>
      <w:proofErr w:type="spellStart"/>
      <w:r>
        <w:t>Kaviraj</w:t>
      </w:r>
      <w:proofErr w:type="spellEnd"/>
      <w:r>
        <w:t xml:space="preserve"> Pandit Durga </w:t>
      </w:r>
      <w:proofErr w:type="spellStart"/>
      <w:r>
        <w:t>Dutt</w:t>
      </w:r>
      <w:proofErr w:type="spellEnd"/>
      <w:r>
        <w:t xml:space="preserve"> </w:t>
      </w:r>
      <w:r>
        <w:lastRenderedPageBreak/>
        <w:t xml:space="preserve">Sharma v. </w:t>
      </w:r>
      <w:proofErr w:type="spellStart"/>
      <w:r>
        <w:t>Navaratna</w:t>
      </w:r>
      <w:proofErr w:type="spellEnd"/>
      <w:r>
        <w:t xml:space="preserve"> Pharmaceutical Laboratories established the foundational distinction</w:t>
      </w:r>
      <w:r>
        <w:rPr>
          <w:spacing w:val="-5"/>
        </w:rPr>
        <w:t xml:space="preserve"> </w:t>
      </w:r>
      <w:r>
        <w:t>betwe</w:t>
      </w:r>
      <w:r>
        <w:t>en</w:t>
      </w:r>
      <w:r>
        <w:rPr>
          <w:spacing w:val="-5"/>
        </w:rPr>
        <w:t xml:space="preserve"> </w:t>
      </w:r>
      <w:r>
        <w:t>infringement</w:t>
      </w:r>
      <w:r>
        <w:rPr>
          <w:spacing w:val="-5"/>
        </w:rPr>
        <w:t xml:space="preserve"> </w:t>
      </w:r>
      <w:r>
        <w:t>and</w:t>
      </w:r>
      <w:r>
        <w:rPr>
          <w:spacing w:val="-5"/>
        </w:rPr>
        <w:t xml:space="preserve"> </w:t>
      </w:r>
      <w:r>
        <w:t>passing</w:t>
      </w:r>
      <w:r>
        <w:rPr>
          <w:spacing w:val="-5"/>
        </w:rPr>
        <w:t xml:space="preserve"> </w:t>
      </w:r>
      <w:r>
        <w:t>off,</w:t>
      </w:r>
      <w:r>
        <w:rPr>
          <w:spacing w:val="-5"/>
        </w:rPr>
        <w:t xml:space="preserve"> </w:t>
      </w:r>
      <w:r>
        <w:t>clarifying</w:t>
      </w:r>
      <w:r>
        <w:rPr>
          <w:spacing w:val="-5"/>
        </w:rPr>
        <w:t xml:space="preserve"> </w:t>
      </w:r>
      <w:r>
        <w:t>the</w:t>
      </w:r>
      <w:r>
        <w:rPr>
          <w:spacing w:val="-5"/>
        </w:rPr>
        <w:t xml:space="preserve"> </w:t>
      </w:r>
      <w:r>
        <w:t>different</w:t>
      </w:r>
      <w:r>
        <w:rPr>
          <w:spacing w:val="-5"/>
        </w:rPr>
        <w:t xml:space="preserve"> </w:t>
      </w:r>
      <w:r>
        <w:t>standards</w:t>
      </w:r>
      <w:r>
        <w:rPr>
          <w:spacing w:val="-5"/>
        </w:rPr>
        <w:t xml:space="preserve"> </w:t>
      </w:r>
      <w:r>
        <w:t>of comparison applicable to each. Parle Products v. J.P. and Co. refined the overall impression test for deceptive similarity, establishing the principle that marks are compared from the p</w:t>
      </w:r>
      <w:r>
        <w:t xml:space="preserve">erspective of an ordinarily intelligent consumer rather than under a legal microscope. </w:t>
      </w:r>
      <w:proofErr w:type="spellStart"/>
      <w:r>
        <w:t>Cadila</w:t>
      </w:r>
      <w:proofErr w:type="spellEnd"/>
      <w:r>
        <w:t xml:space="preserve"> Health Care v. </w:t>
      </w:r>
      <w:proofErr w:type="spellStart"/>
      <w:r>
        <w:t>Cadila</w:t>
      </w:r>
      <w:proofErr w:type="spellEnd"/>
      <w:r>
        <w:t xml:space="preserve"> Pharmaceuticals introduced heightened standards for pharmaceutical marks, acknowledging that trade mark confusion in the medicines sector ha</w:t>
      </w:r>
      <w:r>
        <w:t xml:space="preserve">s potentially fatal consequences. N.R. </w:t>
      </w:r>
      <w:proofErr w:type="spellStart"/>
      <w:r>
        <w:t>Dongre</w:t>
      </w:r>
      <w:proofErr w:type="spellEnd"/>
      <w:r>
        <w:t xml:space="preserve"> v. Whirlpool Corporation </w:t>
      </w:r>
      <w:proofErr w:type="spellStart"/>
      <w:r>
        <w:t>recognised</w:t>
      </w:r>
      <w:proofErr w:type="spellEnd"/>
      <w:r>
        <w:t xml:space="preserve"> the trans-border reputation doctrine, enabling internationally famous marks to be protected in India even without domestic registration or use. Yahoo! Inc. v. Akash Arora pio</w:t>
      </w:r>
      <w:r>
        <w:t>neered the extension of trade mark and</w:t>
      </w:r>
      <w:r>
        <w:rPr>
          <w:spacing w:val="-2"/>
        </w:rPr>
        <w:t xml:space="preserve"> </w:t>
      </w:r>
      <w:r>
        <w:t>passing-off</w:t>
      </w:r>
      <w:r>
        <w:rPr>
          <w:spacing w:val="-2"/>
        </w:rPr>
        <w:t xml:space="preserve"> </w:t>
      </w:r>
      <w:r>
        <w:t>principles</w:t>
      </w:r>
      <w:r>
        <w:rPr>
          <w:spacing w:val="-2"/>
        </w:rPr>
        <w:t xml:space="preserve"> </w:t>
      </w:r>
      <w:r>
        <w:t>to</w:t>
      </w:r>
      <w:r>
        <w:rPr>
          <w:spacing w:val="-2"/>
        </w:rPr>
        <w:t xml:space="preserve"> </w:t>
      </w:r>
      <w:r>
        <w:t>the</w:t>
      </w:r>
      <w:r>
        <w:rPr>
          <w:spacing w:val="-2"/>
        </w:rPr>
        <w:t xml:space="preserve"> </w:t>
      </w:r>
      <w:r>
        <w:t>digital</w:t>
      </w:r>
      <w:r>
        <w:rPr>
          <w:spacing w:val="-2"/>
        </w:rPr>
        <w:t xml:space="preserve"> </w:t>
      </w:r>
      <w:r>
        <w:t>environment,</w:t>
      </w:r>
      <w:r>
        <w:rPr>
          <w:spacing w:val="-2"/>
        </w:rPr>
        <w:t xml:space="preserve"> </w:t>
      </w:r>
      <w:r>
        <w:t>establishing</w:t>
      </w:r>
      <w:r>
        <w:rPr>
          <w:spacing w:val="-2"/>
        </w:rPr>
        <w:t xml:space="preserve"> </w:t>
      </w:r>
      <w:r>
        <w:t>that</w:t>
      </w:r>
      <w:r>
        <w:rPr>
          <w:spacing w:val="-2"/>
        </w:rPr>
        <w:t xml:space="preserve"> </w:t>
      </w:r>
      <w:r>
        <w:t>domain</w:t>
      </w:r>
      <w:r>
        <w:rPr>
          <w:spacing w:val="-2"/>
        </w:rPr>
        <w:t xml:space="preserve"> </w:t>
      </w:r>
      <w:r>
        <w:t xml:space="preserve">names are protectable commercial identifiers. Satyam </w:t>
      </w:r>
      <w:proofErr w:type="spellStart"/>
      <w:r>
        <w:t>Infoway</w:t>
      </w:r>
      <w:proofErr w:type="spellEnd"/>
      <w:r>
        <w:t xml:space="preserve"> v. </w:t>
      </w:r>
      <w:proofErr w:type="spellStart"/>
      <w:r>
        <w:t>Sifynet</w:t>
      </w:r>
      <w:proofErr w:type="spellEnd"/>
      <w:r>
        <w:t xml:space="preserve"> Solutions</w:t>
      </w:r>
      <w:r>
        <w:rPr>
          <w:spacing w:val="40"/>
        </w:rPr>
        <w:t xml:space="preserve"> </w:t>
      </w:r>
      <w:r>
        <w:t>cemented this principle at the Supreme Court level, applyin</w:t>
      </w:r>
      <w:r>
        <w:t xml:space="preserve">g the classical trinity of passing off to domain name disputes. Toyota </w:t>
      </w:r>
      <w:proofErr w:type="spellStart"/>
      <w:r>
        <w:t>Jidosha</w:t>
      </w:r>
      <w:proofErr w:type="spellEnd"/>
      <w:r>
        <w:t xml:space="preserve"> Kabushiki Kaisha v. Prius Auto Industries qualified the trans-border reputation doctrine, requiring proof of actual Indian market recognition rather than mere reliance on global</w:t>
      </w:r>
      <w:r>
        <w:t xml:space="preserve"> fame. Together, these decisions demonstrate the Indian judiciary's coherent, principled, and pragmatic approach to trade mark law: consistent adherence to established doctrines while adapting their application to the contexts of pharmaceutical safety, dig</w:t>
      </w:r>
      <w:r>
        <w:t>ital</w:t>
      </w:r>
      <w:r>
        <w:rPr>
          <w:spacing w:val="40"/>
        </w:rPr>
        <w:t xml:space="preserve"> </w:t>
      </w:r>
      <w:r>
        <w:t>commerce, and international brand protection.</w:t>
      </w:r>
    </w:p>
    <w:p w:rsidR="0089541D" w:rsidRDefault="00BD6690">
      <w:pPr>
        <w:spacing w:before="22"/>
        <w:ind w:left="87"/>
        <w:rPr>
          <w:b/>
          <w:sz w:val="28"/>
        </w:rPr>
      </w:pPr>
      <w:r>
        <w:rPr>
          <w:b/>
          <w:sz w:val="28"/>
        </w:rPr>
        <w:t>Short</w:t>
      </w:r>
      <w:r>
        <w:rPr>
          <w:b/>
          <w:spacing w:val="-4"/>
          <w:sz w:val="28"/>
        </w:rPr>
        <w:t xml:space="preserve"> </w:t>
      </w:r>
      <w:r>
        <w:rPr>
          <w:b/>
          <w:sz w:val="28"/>
        </w:rPr>
        <w:t>notes</w:t>
      </w:r>
      <w:r>
        <w:rPr>
          <w:b/>
          <w:spacing w:val="-3"/>
          <w:sz w:val="28"/>
        </w:rPr>
        <w:t xml:space="preserve"> </w:t>
      </w:r>
      <w:r>
        <w:rPr>
          <w:b/>
          <w:sz w:val="28"/>
        </w:rPr>
        <w:t>on</w:t>
      </w:r>
      <w:r>
        <w:rPr>
          <w:b/>
          <w:spacing w:val="-4"/>
          <w:sz w:val="28"/>
        </w:rPr>
        <w:t xml:space="preserve"> </w:t>
      </w:r>
      <w:r>
        <w:rPr>
          <w:b/>
          <w:sz w:val="28"/>
        </w:rPr>
        <w:t>trademark</w:t>
      </w:r>
      <w:r>
        <w:rPr>
          <w:b/>
          <w:spacing w:val="-3"/>
          <w:sz w:val="28"/>
        </w:rPr>
        <w:t xml:space="preserve"> </w:t>
      </w:r>
      <w:r>
        <w:rPr>
          <w:b/>
          <w:sz w:val="28"/>
        </w:rPr>
        <w:t>law</w:t>
      </w:r>
      <w:r>
        <w:rPr>
          <w:b/>
          <w:spacing w:val="-4"/>
          <w:sz w:val="28"/>
        </w:rPr>
        <w:t xml:space="preserve"> </w:t>
      </w:r>
      <w:r>
        <w:rPr>
          <w:b/>
          <w:sz w:val="28"/>
        </w:rPr>
        <w:t>–</w:t>
      </w:r>
      <w:r>
        <w:rPr>
          <w:b/>
          <w:spacing w:val="-3"/>
          <w:sz w:val="28"/>
        </w:rPr>
        <w:t xml:space="preserve"> </w:t>
      </w:r>
      <w:r>
        <w:rPr>
          <w:b/>
          <w:sz w:val="28"/>
        </w:rPr>
        <w:t>Module</w:t>
      </w:r>
      <w:r>
        <w:rPr>
          <w:b/>
          <w:spacing w:val="-3"/>
          <w:sz w:val="28"/>
        </w:rPr>
        <w:t xml:space="preserve"> </w:t>
      </w:r>
      <w:r>
        <w:rPr>
          <w:b/>
          <w:spacing w:val="-10"/>
          <w:sz w:val="28"/>
        </w:rPr>
        <w:t>4</w:t>
      </w:r>
    </w:p>
    <w:p w:rsidR="0089541D" w:rsidRDefault="0089541D">
      <w:pPr>
        <w:pStyle w:val="BodyText"/>
        <w:spacing w:before="120"/>
        <w:ind w:left="0"/>
        <w:rPr>
          <w:b/>
        </w:rPr>
      </w:pPr>
    </w:p>
    <w:p w:rsidR="0089541D" w:rsidRDefault="00BD6690">
      <w:pPr>
        <w:pStyle w:val="ListParagraph"/>
        <w:numPr>
          <w:ilvl w:val="0"/>
          <w:numId w:val="1"/>
        </w:numPr>
        <w:tabs>
          <w:tab w:val="left" w:pos="394"/>
        </w:tabs>
        <w:ind w:left="394" w:hanging="307"/>
        <w:rPr>
          <w:b/>
          <w:sz w:val="28"/>
        </w:rPr>
      </w:pPr>
      <w:r>
        <w:rPr>
          <w:b/>
          <w:sz w:val="28"/>
        </w:rPr>
        <w:t>Effect</w:t>
      </w:r>
      <w:r>
        <w:rPr>
          <w:b/>
          <w:spacing w:val="-4"/>
          <w:sz w:val="28"/>
        </w:rPr>
        <w:t xml:space="preserve"> </w:t>
      </w:r>
      <w:r>
        <w:rPr>
          <w:b/>
          <w:sz w:val="28"/>
        </w:rPr>
        <w:t>of</w:t>
      </w:r>
      <w:r>
        <w:rPr>
          <w:b/>
          <w:spacing w:val="-4"/>
          <w:sz w:val="28"/>
        </w:rPr>
        <w:t xml:space="preserve"> </w:t>
      </w:r>
      <w:r>
        <w:rPr>
          <w:b/>
          <w:sz w:val="28"/>
        </w:rPr>
        <w:t>registration</w:t>
      </w:r>
      <w:r>
        <w:rPr>
          <w:b/>
          <w:spacing w:val="-4"/>
          <w:sz w:val="28"/>
        </w:rPr>
        <w:t xml:space="preserve"> </w:t>
      </w:r>
      <w:r>
        <w:rPr>
          <w:b/>
          <w:sz w:val="28"/>
        </w:rPr>
        <w:t>of</w:t>
      </w:r>
      <w:r>
        <w:rPr>
          <w:b/>
          <w:spacing w:val="-4"/>
          <w:sz w:val="28"/>
        </w:rPr>
        <w:t xml:space="preserve"> </w:t>
      </w:r>
      <w:r>
        <w:rPr>
          <w:b/>
          <w:sz w:val="28"/>
        </w:rPr>
        <w:t>trade</w:t>
      </w:r>
      <w:r>
        <w:rPr>
          <w:b/>
          <w:spacing w:val="-4"/>
          <w:sz w:val="28"/>
        </w:rPr>
        <w:t xml:space="preserve"> </w:t>
      </w:r>
      <w:r>
        <w:rPr>
          <w:b/>
          <w:spacing w:val="-2"/>
          <w:sz w:val="28"/>
        </w:rPr>
        <w:t>marks</w:t>
      </w:r>
    </w:p>
    <w:p w:rsidR="0089541D" w:rsidRDefault="0089541D">
      <w:pPr>
        <w:pStyle w:val="BodyText"/>
        <w:spacing w:before="120"/>
        <w:ind w:left="0"/>
        <w:rPr>
          <w:b/>
        </w:rPr>
      </w:pPr>
    </w:p>
    <w:p w:rsidR="0089541D" w:rsidRDefault="00BD6690">
      <w:pPr>
        <w:pStyle w:val="ListParagraph"/>
        <w:numPr>
          <w:ilvl w:val="1"/>
          <w:numId w:val="1"/>
        </w:numPr>
        <w:tabs>
          <w:tab w:val="left" w:pos="367"/>
        </w:tabs>
        <w:ind w:left="367"/>
        <w:rPr>
          <w:b/>
          <w:sz w:val="28"/>
        </w:rPr>
      </w:pPr>
      <w:r>
        <w:rPr>
          <w:b/>
          <w:spacing w:val="-2"/>
          <w:sz w:val="28"/>
        </w:rPr>
        <w:t>Introduction</w:t>
      </w:r>
    </w:p>
    <w:p w:rsidR="0089541D" w:rsidRDefault="00BD6690">
      <w:pPr>
        <w:pStyle w:val="BodyText"/>
        <w:ind w:right="98"/>
      </w:pPr>
      <w:r>
        <w:t>Registration of a trade mark under the Trade Marks Act, 1999 transforms what may otherwise be merely a common law right — enforceable through the action for passing off — into a statutory property right with clearly defined attributes, enforceable</w:t>
      </w:r>
      <w:r>
        <w:rPr>
          <w:spacing w:val="-3"/>
        </w:rPr>
        <w:t xml:space="preserve"> </w:t>
      </w:r>
      <w:r>
        <w:t>against</w:t>
      </w:r>
      <w:r>
        <w:rPr>
          <w:spacing w:val="-3"/>
        </w:rPr>
        <w:t xml:space="preserve"> </w:t>
      </w:r>
      <w:r>
        <w:t>a</w:t>
      </w:r>
      <w:r>
        <w:rPr>
          <w:spacing w:val="-3"/>
        </w:rPr>
        <w:t xml:space="preserve"> </w:t>
      </w:r>
      <w:r>
        <w:t>wider</w:t>
      </w:r>
      <w:r>
        <w:rPr>
          <w:spacing w:val="-3"/>
        </w:rPr>
        <w:t xml:space="preserve"> </w:t>
      </w:r>
      <w:r>
        <w:t>class</w:t>
      </w:r>
      <w:r>
        <w:rPr>
          <w:spacing w:val="-3"/>
        </w:rPr>
        <w:t xml:space="preserve"> </w:t>
      </w:r>
      <w:r>
        <w:t>of</w:t>
      </w:r>
      <w:r>
        <w:rPr>
          <w:spacing w:val="-3"/>
        </w:rPr>
        <w:t xml:space="preserve"> </w:t>
      </w:r>
      <w:r>
        <w:t>defendants</w:t>
      </w:r>
      <w:r>
        <w:rPr>
          <w:spacing w:val="-3"/>
        </w:rPr>
        <w:t xml:space="preserve"> </w:t>
      </w:r>
      <w:r>
        <w:t>with</w:t>
      </w:r>
      <w:r>
        <w:rPr>
          <w:spacing w:val="-3"/>
        </w:rPr>
        <w:t xml:space="preserve"> </w:t>
      </w:r>
      <w:r>
        <w:t>a</w:t>
      </w:r>
      <w:r>
        <w:rPr>
          <w:spacing w:val="-3"/>
        </w:rPr>
        <w:t xml:space="preserve"> </w:t>
      </w:r>
      <w:r>
        <w:t>lower</w:t>
      </w:r>
      <w:r>
        <w:rPr>
          <w:spacing w:val="-3"/>
        </w:rPr>
        <w:t xml:space="preserve"> </w:t>
      </w:r>
      <w:r>
        <w:t>burden</w:t>
      </w:r>
      <w:r>
        <w:rPr>
          <w:spacing w:val="-3"/>
        </w:rPr>
        <w:t xml:space="preserve"> </w:t>
      </w:r>
      <w:r>
        <w:t>of</w:t>
      </w:r>
      <w:r>
        <w:rPr>
          <w:spacing w:val="-3"/>
        </w:rPr>
        <w:t xml:space="preserve"> </w:t>
      </w:r>
      <w:r>
        <w:t>proof.</w:t>
      </w:r>
      <w:r>
        <w:rPr>
          <w:spacing w:val="-3"/>
        </w:rPr>
        <w:t xml:space="preserve"> </w:t>
      </w:r>
      <w:r>
        <w:t>The</w:t>
      </w:r>
      <w:r>
        <w:rPr>
          <w:spacing w:val="-3"/>
        </w:rPr>
        <w:t xml:space="preserve"> </w:t>
      </w:r>
      <w:r>
        <w:t>Act draws a sharp distinction between the position of a registered and an unregistered trade mark owner, making registration the foundation of effective statutory protection. The principal provi</w:t>
      </w:r>
      <w:r>
        <w:t>sions governing the effects of registration are Sections 27, 28, 31, 32, 33, 34, and 35.</w:t>
      </w:r>
    </w:p>
    <w:p w:rsidR="0089541D" w:rsidRDefault="0089541D">
      <w:pPr>
        <w:pStyle w:val="BodyText"/>
        <w:spacing w:before="140"/>
        <w:ind w:left="0"/>
      </w:pPr>
    </w:p>
    <w:p w:rsidR="0089541D" w:rsidRDefault="00BD6690">
      <w:pPr>
        <w:pStyle w:val="Heading1"/>
        <w:numPr>
          <w:ilvl w:val="1"/>
          <w:numId w:val="1"/>
        </w:numPr>
        <w:tabs>
          <w:tab w:val="left" w:pos="367"/>
        </w:tabs>
        <w:ind w:left="367"/>
      </w:pPr>
      <w:r>
        <w:t>Bar</w:t>
      </w:r>
      <w:r>
        <w:rPr>
          <w:spacing w:val="-6"/>
        </w:rPr>
        <w:t xml:space="preserve"> </w:t>
      </w:r>
      <w:r>
        <w:t>against</w:t>
      </w:r>
      <w:r>
        <w:rPr>
          <w:spacing w:val="-6"/>
        </w:rPr>
        <w:t xml:space="preserve"> </w:t>
      </w:r>
      <w:r>
        <w:t>unregistered</w:t>
      </w:r>
      <w:r>
        <w:rPr>
          <w:spacing w:val="-6"/>
        </w:rPr>
        <w:t xml:space="preserve"> </w:t>
      </w:r>
      <w:r>
        <w:t>mark</w:t>
      </w:r>
      <w:r>
        <w:rPr>
          <w:spacing w:val="-6"/>
        </w:rPr>
        <w:t xml:space="preserve"> </w:t>
      </w:r>
      <w:r>
        <w:t>infringement</w:t>
      </w:r>
      <w:r>
        <w:rPr>
          <w:spacing w:val="-6"/>
        </w:rPr>
        <w:t xml:space="preserve"> </w:t>
      </w:r>
      <w:r>
        <w:t>proceedings</w:t>
      </w:r>
      <w:r>
        <w:rPr>
          <w:spacing w:val="-6"/>
        </w:rPr>
        <w:t xml:space="preserve"> </w:t>
      </w:r>
      <w:r>
        <w:t>–</w:t>
      </w:r>
      <w:r>
        <w:rPr>
          <w:spacing w:val="-6"/>
        </w:rPr>
        <w:t xml:space="preserve"> </w:t>
      </w:r>
      <w:r>
        <w:t>Section</w:t>
      </w:r>
      <w:r>
        <w:rPr>
          <w:spacing w:val="-5"/>
        </w:rPr>
        <w:t xml:space="preserve"> </w:t>
      </w:r>
      <w:r>
        <w:rPr>
          <w:spacing w:val="-2"/>
        </w:rPr>
        <w:t>27(1)</w:t>
      </w:r>
    </w:p>
    <w:p w:rsidR="0089541D" w:rsidRDefault="00BD6690">
      <w:pPr>
        <w:pStyle w:val="BodyText"/>
        <w:ind w:right="142"/>
      </w:pPr>
      <w:r>
        <w:t>Section 27(1) provides: "No person shall be entitled to institute any proceeding to prevent,</w:t>
      </w:r>
      <w:r>
        <w:rPr>
          <w:spacing w:val="-4"/>
        </w:rPr>
        <w:t xml:space="preserve"> </w:t>
      </w:r>
      <w:r>
        <w:t>or</w:t>
      </w:r>
      <w:r>
        <w:rPr>
          <w:spacing w:val="-4"/>
        </w:rPr>
        <w:t xml:space="preserve"> </w:t>
      </w:r>
      <w:r>
        <w:t>to</w:t>
      </w:r>
      <w:r>
        <w:rPr>
          <w:spacing w:val="-4"/>
        </w:rPr>
        <w:t xml:space="preserve"> </w:t>
      </w:r>
      <w:r>
        <w:t>recover</w:t>
      </w:r>
      <w:r>
        <w:rPr>
          <w:spacing w:val="-4"/>
        </w:rPr>
        <w:t xml:space="preserve"> </w:t>
      </w:r>
      <w:r>
        <w:t>damages</w:t>
      </w:r>
      <w:r>
        <w:rPr>
          <w:spacing w:val="-4"/>
        </w:rPr>
        <w:t xml:space="preserve"> </w:t>
      </w:r>
      <w:r>
        <w:t>for,</w:t>
      </w:r>
      <w:r>
        <w:rPr>
          <w:spacing w:val="-4"/>
        </w:rPr>
        <w:t xml:space="preserve"> </w:t>
      </w:r>
      <w:r>
        <w:t>the</w:t>
      </w:r>
      <w:r>
        <w:rPr>
          <w:spacing w:val="-4"/>
        </w:rPr>
        <w:t xml:space="preserve"> </w:t>
      </w:r>
      <w:r>
        <w:t>infringement</w:t>
      </w:r>
      <w:r>
        <w:rPr>
          <w:spacing w:val="-4"/>
        </w:rPr>
        <w:t xml:space="preserve"> </w:t>
      </w:r>
      <w:r>
        <w:t>of</w:t>
      </w:r>
      <w:r>
        <w:rPr>
          <w:spacing w:val="-4"/>
        </w:rPr>
        <w:t xml:space="preserve"> </w:t>
      </w:r>
      <w:r>
        <w:t>an</w:t>
      </w:r>
      <w:r>
        <w:rPr>
          <w:spacing w:val="-4"/>
        </w:rPr>
        <w:t xml:space="preserve"> </w:t>
      </w:r>
      <w:r>
        <w:t>unregistered</w:t>
      </w:r>
      <w:r>
        <w:rPr>
          <w:spacing w:val="-4"/>
        </w:rPr>
        <w:t xml:space="preserve"> </w:t>
      </w:r>
      <w:r>
        <w:t>trade</w:t>
      </w:r>
      <w:r>
        <w:rPr>
          <w:spacing w:val="-4"/>
        </w:rPr>
        <w:t xml:space="preserve"> </w:t>
      </w:r>
      <w:r>
        <w:t xml:space="preserve">mark." This provision confines the statutory infringement action exclusively to registered marks. An owner of an unregistered mark cannot rely on Section 29 and the associated remedies under Section 135; they must instead pursue the common law </w:t>
      </w:r>
      <w:r>
        <w:lastRenderedPageBreak/>
        <w:t>action for p</w:t>
      </w:r>
      <w:r>
        <w:t>assing off, which requires proof of goodwill, misrepresentation, and damage</w:t>
      </w:r>
      <w:r>
        <w:rPr>
          <w:spacing w:val="-1"/>
        </w:rPr>
        <w:t xml:space="preserve"> </w:t>
      </w:r>
      <w:r>
        <w:t>—</w:t>
      </w:r>
      <w:r>
        <w:rPr>
          <w:spacing w:val="-1"/>
        </w:rPr>
        <w:t xml:space="preserve"> </w:t>
      </w:r>
      <w:r>
        <w:t>a</w:t>
      </w:r>
      <w:r>
        <w:rPr>
          <w:spacing w:val="-1"/>
        </w:rPr>
        <w:t xml:space="preserve"> </w:t>
      </w:r>
      <w:r>
        <w:t>significantly</w:t>
      </w:r>
      <w:r>
        <w:rPr>
          <w:spacing w:val="-1"/>
        </w:rPr>
        <w:t xml:space="preserve"> </w:t>
      </w:r>
      <w:r>
        <w:t>more</w:t>
      </w:r>
      <w:r>
        <w:rPr>
          <w:spacing w:val="-1"/>
        </w:rPr>
        <w:t xml:space="preserve"> </w:t>
      </w:r>
      <w:r>
        <w:t>demanding</w:t>
      </w:r>
      <w:r>
        <w:rPr>
          <w:spacing w:val="-1"/>
        </w:rPr>
        <w:t xml:space="preserve"> </w:t>
      </w:r>
      <w:r>
        <w:t>burden.</w:t>
      </w:r>
      <w:r>
        <w:rPr>
          <w:spacing w:val="-1"/>
        </w:rPr>
        <w:t xml:space="preserve"> </w:t>
      </w:r>
      <w:r>
        <w:t>Section</w:t>
      </w:r>
      <w:r>
        <w:rPr>
          <w:spacing w:val="-1"/>
        </w:rPr>
        <w:t xml:space="preserve"> </w:t>
      </w:r>
      <w:r>
        <w:t>27(2)</w:t>
      </w:r>
      <w:r>
        <w:rPr>
          <w:spacing w:val="-1"/>
        </w:rPr>
        <w:t xml:space="preserve"> </w:t>
      </w:r>
      <w:r>
        <w:t>expressly</w:t>
      </w:r>
      <w:r>
        <w:rPr>
          <w:spacing w:val="-1"/>
        </w:rPr>
        <w:t xml:space="preserve"> </w:t>
      </w:r>
      <w:r>
        <w:t>preserves passing-off rights, ensuring that this limitation does not leave unregistered marks without any legal pro</w:t>
      </w:r>
      <w:r>
        <w:t>tection.</w:t>
      </w:r>
    </w:p>
    <w:p w:rsidR="0089541D" w:rsidRDefault="0089541D">
      <w:pPr>
        <w:pStyle w:val="BodyText"/>
        <w:spacing w:before="140"/>
        <w:ind w:left="0"/>
      </w:pPr>
    </w:p>
    <w:p w:rsidR="0089541D" w:rsidRDefault="00BD6690">
      <w:pPr>
        <w:pStyle w:val="Heading1"/>
        <w:numPr>
          <w:ilvl w:val="1"/>
          <w:numId w:val="1"/>
        </w:numPr>
        <w:tabs>
          <w:tab w:val="left" w:pos="367"/>
        </w:tabs>
        <w:ind w:left="367"/>
      </w:pPr>
      <w:r>
        <w:t>Exclusive</w:t>
      </w:r>
      <w:r>
        <w:rPr>
          <w:spacing w:val="-3"/>
        </w:rPr>
        <w:t xml:space="preserve"> </w:t>
      </w:r>
      <w:r>
        <w:t>right</w:t>
      </w:r>
      <w:r>
        <w:rPr>
          <w:spacing w:val="-3"/>
        </w:rPr>
        <w:t xml:space="preserve"> </w:t>
      </w:r>
      <w:r>
        <w:t>to</w:t>
      </w:r>
      <w:r>
        <w:rPr>
          <w:spacing w:val="-3"/>
        </w:rPr>
        <w:t xml:space="preserve"> </w:t>
      </w:r>
      <w:r>
        <w:t>use</w:t>
      </w:r>
      <w:r>
        <w:rPr>
          <w:spacing w:val="-3"/>
        </w:rPr>
        <w:t xml:space="preserve"> </w:t>
      </w:r>
      <w:r>
        <w:t>–</w:t>
      </w:r>
      <w:r>
        <w:rPr>
          <w:spacing w:val="-3"/>
        </w:rPr>
        <w:t xml:space="preserve"> </w:t>
      </w:r>
      <w:r>
        <w:t>Section</w:t>
      </w:r>
      <w:r>
        <w:rPr>
          <w:spacing w:val="-3"/>
        </w:rPr>
        <w:t xml:space="preserve"> </w:t>
      </w:r>
      <w:r>
        <w:rPr>
          <w:spacing w:val="-4"/>
        </w:rPr>
        <w:t>28(1)</w:t>
      </w:r>
    </w:p>
    <w:p w:rsidR="0089541D" w:rsidRDefault="00BD6690">
      <w:pPr>
        <w:pStyle w:val="BodyText"/>
        <w:ind w:right="114"/>
      </w:pPr>
      <w:r>
        <w:t>Section</w:t>
      </w:r>
      <w:r>
        <w:rPr>
          <w:spacing w:val="-3"/>
        </w:rPr>
        <w:t xml:space="preserve"> </w:t>
      </w:r>
      <w:r>
        <w:t>28(1)</w:t>
      </w:r>
      <w:r>
        <w:rPr>
          <w:spacing w:val="-3"/>
        </w:rPr>
        <w:t xml:space="preserve"> </w:t>
      </w:r>
      <w:r>
        <w:t>provides:</w:t>
      </w:r>
      <w:r>
        <w:rPr>
          <w:spacing w:val="-3"/>
        </w:rPr>
        <w:t xml:space="preserve"> </w:t>
      </w:r>
      <w:r>
        <w:t>"Subject</w:t>
      </w:r>
      <w:r>
        <w:rPr>
          <w:spacing w:val="-3"/>
        </w:rPr>
        <w:t xml:space="preserve"> </w:t>
      </w:r>
      <w:r>
        <w:t>to</w:t>
      </w:r>
      <w:r>
        <w:rPr>
          <w:spacing w:val="-3"/>
        </w:rPr>
        <w:t xml:space="preserve"> </w:t>
      </w:r>
      <w:r>
        <w:t>the</w:t>
      </w:r>
      <w:r>
        <w:rPr>
          <w:spacing w:val="-3"/>
        </w:rPr>
        <w:t xml:space="preserve"> </w:t>
      </w:r>
      <w:r>
        <w:t>other</w:t>
      </w:r>
      <w:r>
        <w:rPr>
          <w:spacing w:val="-3"/>
        </w:rPr>
        <w:t xml:space="preserve"> </w:t>
      </w:r>
      <w:r>
        <w:t>provisions</w:t>
      </w:r>
      <w:r>
        <w:rPr>
          <w:spacing w:val="-3"/>
        </w:rPr>
        <w:t xml:space="preserve"> </w:t>
      </w:r>
      <w:r>
        <w:t>of</w:t>
      </w:r>
      <w:r>
        <w:rPr>
          <w:spacing w:val="-3"/>
        </w:rPr>
        <w:t xml:space="preserve"> </w:t>
      </w:r>
      <w:r>
        <w:t>this</w:t>
      </w:r>
      <w:r>
        <w:rPr>
          <w:spacing w:val="-3"/>
        </w:rPr>
        <w:t xml:space="preserve"> </w:t>
      </w:r>
      <w:r>
        <w:t>Act,</w:t>
      </w:r>
      <w:r>
        <w:rPr>
          <w:spacing w:val="-3"/>
        </w:rPr>
        <w:t xml:space="preserve"> </w:t>
      </w:r>
      <w:r>
        <w:t>the</w:t>
      </w:r>
      <w:r>
        <w:rPr>
          <w:spacing w:val="-3"/>
        </w:rPr>
        <w:t xml:space="preserve"> </w:t>
      </w:r>
      <w:r>
        <w:t>registration</w:t>
      </w:r>
      <w:r>
        <w:rPr>
          <w:spacing w:val="-3"/>
        </w:rPr>
        <w:t xml:space="preserve"> </w:t>
      </w:r>
      <w:r>
        <w:t>of a trade mark shall, if valid, give to the registered proprietor of the trade mark the exclusive right to the use of t</w:t>
      </w:r>
      <w:r>
        <w:t>he trade mark in relation to the goods or services in respect of which the trade mark is registered and to obtain relief in respect of infringement of the trade mark in the manner provided by this Act." This confers a positive statutory entitlement — the e</w:t>
      </w:r>
      <w:r>
        <w:t>xclusive right to use — as well as a negative right</w:t>
      </w:r>
      <w:r>
        <w:rPr>
          <w:spacing w:val="-4"/>
        </w:rPr>
        <w:t xml:space="preserve"> </w:t>
      </w:r>
      <w:r>
        <w:t>to</w:t>
      </w:r>
      <w:r>
        <w:rPr>
          <w:spacing w:val="-4"/>
        </w:rPr>
        <w:t xml:space="preserve"> </w:t>
      </w:r>
      <w:r>
        <w:t>prevent</w:t>
      </w:r>
      <w:r>
        <w:rPr>
          <w:spacing w:val="-4"/>
        </w:rPr>
        <w:t xml:space="preserve"> </w:t>
      </w:r>
      <w:r>
        <w:t>others</w:t>
      </w:r>
      <w:r>
        <w:rPr>
          <w:spacing w:val="-4"/>
        </w:rPr>
        <w:t xml:space="preserve"> </w:t>
      </w:r>
      <w:r>
        <w:t>from</w:t>
      </w:r>
      <w:r>
        <w:rPr>
          <w:spacing w:val="-4"/>
        </w:rPr>
        <w:t xml:space="preserve"> </w:t>
      </w:r>
      <w:r>
        <w:t>infringing.</w:t>
      </w:r>
      <w:r>
        <w:rPr>
          <w:spacing w:val="-4"/>
        </w:rPr>
        <w:t xml:space="preserve"> </w:t>
      </w:r>
      <w:r>
        <w:t>The</w:t>
      </w:r>
      <w:r>
        <w:rPr>
          <w:spacing w:val="-4"/>
        </w:rPr>
        <w:t xml:space="preserve"> </w:t>
      </w:r>
      <w:r>
        <w:t>phrase</w:t>
      </w:r>
      <w:r>
        <w:rPr>
          <w:spacing w:val="-4"/>
        </w:rPr>
        <w:t xml:space="preserve"> </w:t>
      </w:r>
      <w:r>
        <w:t>'if</w:t>
      </w:r>
      <w:r>
        <w:rPr>
          <w:spacing w:val="-4"/>
        </w:rPr>
        <w:t xml:space="preserve"> </w:t>
      </w:r>
      <w:r>
        <w:t>valid'</w:t>
      </w:r>
      <w:r>
        <w:rPr>
          <w:spacing w:val="-4"/>
        </w:rPr>
        <w:t xml:space="preserve"> </w:t>
      </w:r>
      <w:r>
        <w:t>preserves</w:t>
      </w:r>
      <w:r>
        <w:rPr>
          <w:spacing w:val="-4"/>
        </w:rPr>
        <w:t xml:space="preserve"> </w:t>
      </w:r>
      <w:r>
        <w:t>the</w:t>
      </w:r>
      <w:r>
        <w:rPr>
          <w:spacing w:val="-4"/>
        </w:rPr>
        <w:t xml:space="preserve"> </w:t>
      </w:r>
      <w:r>
        <w:t xml:space="preserve">defendant's ability to challenge validity as a </w:t>
      </w:r>
      <w:proofErr w:type="spellStart"/>
      <w:r>
        <w:t>defence</w:t>
      </w:r>
      <w:proofErr w:type="spellEnd"/>
      <w:r>
        <w:t>. Section 28(2) subjects the exclusive right to any conditions and limitations entered on the register. Section 28(3) qualifies the exclusive right where two or more persons are registered for identical</w:t>
      </w:r>
      <w:r>
        <w:t xml:space="preserve"> or nearly resembling marks, providing that the exclusive right of each does not operate as against the other merely by reason of registration.</w:t>
      </w:r>
    </w:p>
    <w:p w:rsidR="0089541D" w:rsidRDefault="0089541D">
      <w:pPr>
        <w:pStyle w:val="BodyText"/>
        <w:spacing w:before="140"/>
        <w:ind w:left="0"/>
      </w:pPr>
    </w:p>
    <w:p w:rsidR="0089541D" w:rsidRDefault="00BD6690">
      <w:pPr>
        <w:pStyle w:val="Heading1"/>
        <w:numPr>
          <w:ilvl w:val="1"/>
          <w:numId w:val="1"/>
        </w:numPr>
        <w:tabs>
          <w:tab w:val="left" w:pos="367"/>
        </w:tabs>
        <w:ind w:left="367"/>
      </w:pPr>
      <w:r>
        <w:t>Prima</w:t>
      </w:r>
      <w:r>
        <w:rPr>
          <w:spacing w:val="-7"/>
        </w:rPr>
        <w:t xml:space="preserve"> </w:t>
      </w:r>
      <w:r>
        <w:t>facie</w:t>
      </w:r>
      <w:r>
        <w:rPr>
          <w:spacing w:val="-4"/>
        </w:rPr>
        <w:t xml:space="preserve"> </w:t>
      </w:r>
      <w:r>
        <w:t>evidence</w:t>
      </w:r>
      <w:r>
        <w:rPr>
          <w:spacing w:val="-4"/>
        </w:rPr>
        <w:t xml:space="preserve"> </w:t>
      </w:r>
      <w:r>
        <w:t>of</w:t>
      </w:r>
      <w:r>
        <w:rPr>
          <w:spacing w:val="-4"/>
        </w:rPr>
        <w:t xml:space="preserve"> </w:t>
      </w:r>
      <w:r>
        <w:t>validity</w:t>
      </w:r>
      <w:r>
        <w:rPr>
          <w:spacing w:val="-4"/>
        </w:rPr>
        <w:t xml:space="preserve"> </w:t>
      </w:r>
      <w:r>
        <w:t>–</w:t>
      </w:r>
      <w:r>
        <w:rPr>
          <w:spacing w:val="-4"/>
        </w:rPr>
        <w:t xml:space="preserve"> </w:t>
      </w:r>
      <w:r>
        <w:t>Section</w:t>
      </w:r>
      <w:r>
        <w:rPr>
          <w:spacing w:val="-4"/>
        </w:rPr>
        <w:t xml:space="preserve"> </w:t>
      </w:r>
      <w:r>
        <w:rPr>
          <w:spacing w:val="-5"/>
        </w:rPr>
        <w:t>31</w:t>
      </w:r>
    </w:p>
    <w:p w:rsidR="0089541D" w:rsidRDefault="00BD6690">
      <w:pPr>
        <w:pStyle w:val="BodyText"/>
        <w:spacing w:before="22"/>
        <w:ind w:right="137"/>
      </w:pPr>
      <w:r>
        <w:t>Section 31(1) provides: "In all legal proceedings relating to a trade mark registered under this Act (including applications under section 57), the original registration of the trade mark and of all subsequent assignments and transmissions of the trade mar</w:t>
      </w:r>
      <w:r>
        <w:t>k</w:t>
      </w:r>
      <w:r>
        <w:rPr>
          <w:spacing w:val="-4"/>
        </w:rPr>
        <w:t xml:space="preserve"> </w:t>
      </w:r>
      <w:r>
        <w:t>shall</w:t>
      </w:r>
      <w:r>
        <w:rPr>
          <w:spacing w:val="-4"/>
        </w:rPr>
        <w:t xml:space="preserve"> </w:t>
      </w:r>
      <w:r>
        <w:t>be</w:t>
      </w:r>
      <w:r>
        <w:rPr>
          <w:spacing w:val="-4"/>
        </w:rPr>
        <w:t xml:space="preserve"> </w:t>
      </w:r>
      <w:r>
        <w:t>prima</w:t>
      </w:r>
      <w:r>
        <w:rPr>
          <w:spacing w:val="-4"/>
        </w:rPr>
        <w:t xml:space="preserve"> </w:t>
      </w:r>
      <w:r>
        <w:t>facie</w:t>
      </w:r>
      <w:r>
        <w:rPr>
          <w:spacing w:val="-4"/>
        </w:rPr>
        <w:t xml:space="preserve"> </w:t>
      </w:r>
      <w:r>
        <w:t>evidence</w:t>
      </w:r>
      <w:r>
        <w:rPr>
          <w:spacing w:val="-4"/>
        </w:rPr>
        <w:t xml:space="preserve"> </w:t>
      </w:r>
      <w:r>
        <w:t>of</w:t>
      </w:r>
      <w:r>
        <w:rPr>
          <w:spacing w:val="-4"/>
        </w:rPr>
        <w:t xml:space="preserve"> </w:t>
      </w:r>
      <w:r>
        <w:t>the</w:t>
      </w:r>
      <w:r>
        <w:rPr>
          <w:spacing w:val="-4"/>
        </w:rPr>
        <w:t xml:space="preserve"> </w:t>
      </w:r>
      <w:r>
        <w:t>validity</w:t>
      </w:r>
      <w:r>
        <w:rPr>
          <w:spacing w:val="-4"/>
        </w:rPr>
        <w:t xml:space="preserve"> </w:t>
      </w:r>
      <w:r>
        <w:t>thereof."</w:t>
      </w:r>
      <w:r>
        <w:rPr>
          <w:spacing w:val="-4"/>
        </w:rPr>
        <w:t xml:space="preserve"> </w:t>
      </w:r>
      <w:r>
        <w:t>This</w:t>
      </w:r>
      <w:r>
        <w:rPr>
          <w:spacing w:val="-4"/>
        </w:rPr>
        <w:t xml:space="preserve"> </w:t>
      </w:r>
      <w:r>
        <w:t>provision</w:t>
      </w:r>
      <w:r>
        <w:rPr>
          <w:spacing w:val="-4"/>
        </w:rPr>
        <w:t xml:space="preserve"> </w:t>
      </w:r>
      <w:r>
        <w:t>significantly simplifies enforcement for the registered proprietor. In infringement proceedings, the plaintiff does not bear the burden of proving that their registration is valid; it</w:t>
      </w:r>
      <w:r>
        <w:t xml:space="preserve"> is presumed valid and the defendant must adduce sufficient evidence to rebut that presumption. Section 31(2) provides a specific rule about proof of distinctiveness, confirming that a registered mark shall not be invalidated on the ground that it was not</w:t>
      </w:r>
      <w:r>
        <w:rPr>
          <w:spacing w:val="-1"/>
        </w:rPr>
        <w:t xml:space="preserve"> </w:t>
      </w:r>
      <w:r>
        <w:t>registrable</w:t>
      </w:r>
      <w:r>
        <w:rPr>
          <w:spacing w:val="-1"/>
        </w:rPr>
        <w:t xml:space="preserve"> </w:t>
      </w:r>
      <w:r>
        <w:t>under</w:t>
      </w:r>
      <w:r>
        <w:rPr>
          <w:spacing w:val="-1"/>
        </w:rPr>
        <w:t xml:space="preserve"> </w:t>
      </w:r>
      <w:r>
        <w:t>Section</w:t>
      </w:r>
      <w:r>
        <w:rPr>
          <w:spacing w:val="-1"/>
        </w:rPr>
        <w:t xml:space="preserve"> </w:t>
      </w:r>
      <w:r>
        <w:t>9</w:t>
      </w:r>
      <w:r>
        <w:rPr>
          <w:spacing w:val="-1"/>
        </w:rPr>
        <w:t xml:space="preserve"> </w:t>
      </w:r>
      <w:r>
        <w:t>at</w:t>
      </w:r>
      <w:r>
        <w:rPr>
          <w:spacing w:val="-1"/>
        </w:rPr>
        <w:t xml:space="preserve"> </w:t>
      </w:r>
      <w:r>
        <w:t>the</w:t>
      </w:r>
      <w:r>
        <w:rPr>
          <w:spacing w:val="-1"/>
        </w:rPr>
        <w:t xml:space="preserve"> </w:t>
      </w:r>
      <w:r>
        <w:t>time</w:t>
      </w:r>
      <w:r>
        <w:rPr>
          <w:spacing w:val="-1"/>
        </w:rPr>
        <w:t xml:space="preserve"> </w:t>
      </w:r>
      <w:r>
        <w:t>of</w:t>
      </w:r>
      <w:r>
        <w:rPr>
          <w:spacing w:val="-1"/>
        </w:rPr>
        <w:t xml:space="preserve"> </w:t>
      </w:r>
      <w:r>
        <w:t>registration,</w:t>
      </w:r>
      <w:r>
        <w:rPr>
          <w:spacing w:val="-1"/>
        </w:rPr>
        <w:t xml:space="preserve"> </w:t>
      </w:r>
      <w:r>
        <w:t>unless</w:t>
      </w:r>
      <w:r>
        <w:rPr>
          <w:spacing w:val="-1"/>
        </w:rPr>
        <w:t xml:space="preserve"> </w:t>
      </w:r>
      <w:r>
        <w:t>it</w:t>
      </w:r>
      <w:r>
        <w:rPr>
          <w:spacing w:val="-1"/>
        </w:rPr>
        <w:t xml:space="preserve"> </w:t>
      </w:r>
      <w:r>
        <w:t>is</w:t>
      </w:r>
      <w:r>
        <w:rPr>
          <w:spacing w:val="-1"/>
        </w:rPr>
        <w:t xml:space="preserve"> </w:t>
      </w:r>
      <w:r>
        <w:t>proved</w:t>
      </w:r>
      <w:r>
        <w:rPr>
          <w:spacing w:val="-1"/>
        </w:rPr>
        <w:t xml:space="preserve"> </w:t>
      </w:r>
      <w:r>
        <w:t>that</w:t>
      </w:r>
      <w:r>
        <w:rPr>
          <w:spacing w:val="-1"/>
        </w:rPr>
        <w:t xml:space="preserve"> </w:t>
      </w:r>
      <w:r>
        <w:t>the mark had not in fact become distinctive at the date of registration and evidence of distinctiveness was not submitted before registration.</w:t>
      </w:r>
    </w:p>
    <w:p w:rsidR="0089541D" w:rsidRDefault="0089541D">
      <w:pPr>
        <w:pStyle w:val="BodyText"/>
        <w:spacing w:before="140"/>
        <w:ind w:left="0"/>
      </w:pPr>
    </w:p>
    <w:p w:rsidR="0089541D" w:rsidRDefault="00BD6690">
      <w:pPr>
        <w:pStyle w:val="Heading1"/>
        <w:numPr>
          <w:ilvl w:val="1"/>
          <w:numId w:val="1"/>
        </w:numPr>
        <w:tabs>
          <w:tab w:val="left" w:pos="367"/>
        </w:tabs>
        <w:ind w:left="367"/>
      </w:pPr>
      <w:r>
        <w:t>Protection</w:t>
      </w:r>
      <w:r>
        <w:rPr>
          <w:spacing w:val="-6"/>
        </w:rPr>
        <w:t xml:space="preserve"> </w:t>
      </w:r>
      <w:r>
        <w:t>of</w:t>
      </w:r>
      <w:r>
        <w:rPr>
          <w:spacing w:val="-6"/>
        </w:rPr>
        <w:t xml:space="preserve"> </w:t>
      </w:r>
      <w:r>
        <w:t>acquired</w:t>
      </w:r>
      <w:r>
        <w:rPr>
          <w:spacing w:val="-6"/>
        </w:rPr>
        <w:t xml:space="preserve"> </w:t>
      </w:r>
      <w:r>
        <w:t>distinc</w:t>
      </w:r>
      <w:r>
        <w:t>tiveness</w:t>
      </w:r>
      <w:r>
        <w:rPr>
          <w:spacing w:val="-6"/>
        </w:rPr>
        <w:t xml:space="preserve"> </w:t>
      </w:r>
      <w:r>
        <w:t>–</w:t>
      </w:r>
      <w:r>
        <w:rPr>
          <w:spacing w:val="-6"/>
        </w:rPr>
        <w:t xml:space="preserve"> </w:t>
      </w:r>
      <w:r>
        <w:t>Section</w:t>
      </w:r>
      <w:r>
        <w:rPr>
          <w:spacing w:val="-5"/>
        </w:rPr>
        <w:t xml:space="preserve"> 32</w:t>
      </w:r>
    </w:p>
    <w:p w:rsidR="0089541D" w:rsidRDefault="00BD6690">
      <w:pPr>
        <w:pStyle w:val="BodyText"/>
        <w:ind w:right="117"/>
      </w:pPr>
      <w:r>
        <w:t>Section</w:t>
      </w:r>
      <w:r>
        <w:rPr>
          <w:spacing w:val="-2"/>
        </w:rPr>
        <w:t xml:space="preserve"> </w:t>
      </w:r>
      <w:r>
        <w:t>32</w:t>
      </w:r>
      <w:r>
        <w:rPr>
          <w:spacing w:val="-2"/>
        </w:rPr>
        <w:t xml:space="preserve"> </w:t>
      </w:r>
      <w:r>
        <w:t>provides:</w:t>
      </w:r>
      <w:r>
        <w:rPr>
          <w:spacing w:val="-2"/>
        </w:rPr>
        <w:t xml:space="preserve"> </w:t>
      </w:r>
      <w:r>
        <w:t>"Where</w:t>
      </w:r>
      <w:r>
        <w:rPr>
          <w:spacing w:val="-2"/>
        </w:rPr>
        <w:t xml:space="preserve"> </w:t>
      </w:r>
      <w:r>
        <w:t>a</w:t>
      </w:r>
      <w:r>
        <w:rPr>
          <w:spacing w:val="-2"/>
        </w:rPr>
        <w:t xml:space="preserve"> </w:t>
      </w:r>
      <w:r>
        <w:t>trade</w:t>
      </w:r>
      <w:r>
        <w:rPr>
          <w:spacing w:val="-2"/>
        </w:rPr>
        <w:t xml:space="preserve"> </w:t>
      </w:r>
      <w:r>
        <w:t>mark</w:t>
      </w:r>
      <w:r>
        <w:rPr>
          <w:spacing w:val="-2"/>
        </w:rPr>
        <w:t xml:space="preserve"> </w:t>
      </w:r>
      <w:r>
        <w:t>is</w:t>
      </w:r>
      <w:r>
        <w:rPr>
          <w:spacing w:val="-2"/>
        </w:rPr>
        <w:t xml:space="preserve"> </w:t>
      </w:r>
      <w:r>
        <w:t>registered</w:t>
      </w:r>
      <w:r>
        <w:rPr>
          <w:spacing w:val="-2"/>
        </w:rPr>
        <w:t xml:space="preserve"> </w:t>
      </w:r>
      <w:r>
        <w:t>in</w:t>
      </w:r>
      <w:r>
        <w:rPr>
          <w:spacing w:val="-2"/>
        </w:rPr>
        <w:t xml:space="preserve"> </w:t>
      </w:r>
      <w:r>
        <w:t>breach</w:t>
      </w:r>
      <w:r>
        <w:rPr>
          <w:spacing w:val="-2"/>
        </w:rPr>
        <w:t xml:space="preserve"> </w:t>
      </w:r>
      <w:r>
        <w:t>of</w:t>
      </w:r>
      <w:r>
        <w:rPr>
          <w:spacing w:val="-2"/>
        </w:rPr>
        <w:t xml:space="preserve"> </w:t>
      </w:r>
      <w:r>
        <w:t>sub-section</w:t>
      </w:r>
      <w:r>
        <w:rPr>
          <w:spacing w:val="-2"/>
        </w:rPr>
        <w:t xml:space="preserve"> </w:t>
      </w:r>
      <w:r>
        <w:t>(1)</w:t>
      </w:r>
      <w:r>
        <w:rPr>
          <w:spacing w:val="-2"/>
        </w:rPr>
        <w:t xml:space="preserve"> </w:t>
      </w:r>
      <w:r>
        <w:t>of section</w:t>
      </w:r>
      <w:r>
        <w:rPr>
          <w:spacing w:val="-3"/>
        </w:rPr>
        <w:t xml:space="preserve"> </w:t>
      </w:r>
      <w:r>
        <w:t>9,</w:t>
      </w:r>
      <w:r>
        <w:rPr>
          <w:spacing w:val="-3"/>
        </w:rPr>
        <w:t xml:space="preserve"> </w:t>
      </w:r>
      <w:r>
        <w:t>it</w:t>
      </w:r>
      <w:r>
        <w:rPr>
          <w:spacing w:val="-3"/>
        </w:rPr>
        <w:t xml:space="preserve"> </w:t>
      </w:r>
      <w:r>
        <w:t>shall</w:t>
      </w:r>
      <w:r>
        <w:rPr>
          <w:spacing w:val="-3"/>
        </w:rPr>
        <w:t xml:space="preserve"> </w:t>
      </w:r>
      <w:r>
        <w:t>not</w:t>
      </w:r>
      <w:r>
        <w:rPr>
          <w:spacing w:val="-3"/>
        </w:rPr>
        <w:t xml:space="preserve"> </w:t>
      </w:r>
      <w:r>
        <w:t>be</w:t>
      </w:r>
      <w:r>
        <w:rPr>
          <w:spacing w:val="-3"/>
        </w:rPr>
        <w:t xml:space="preserve"> </w:t>
      </w:r>
      <w:r>
        <w:t>declared</w:t>
      </w:r>
      <w:r>
        <w:rPr>
          <w:spacing w:val="-3"/>
        </w:rPr>
        <w:t xml:space="preserve"> </w:t>
      </w:r>
      <w:r>
        <w:t>invalid</w:t>
      </w:r>
      <w:r>
        <w:rPr>
          <w:spacing w:val="-3"/>
        </w:rPr>
        <w:t xml:space="preserve"> </w:t>
      </w:r>
      <w:r>
        <w:t>if,</w:t>
      </w:r>
      <w:r>
        <w:rPr>
          <w:spacing w:val="-3"/>
        </w:rPr>
        <w:t xml:space="preserve"> </w:t>
      </w:r>
      <w:r>
        <w:t>in</w:t>
      </w:r>
      <w:r>
        <w:rPr>
          <w:spacing w:val="-3"/>
        </w:rPr>
        <w:t xml:space="preserve"> </w:t>
      </w:r>
      <w:r>
        <w:t>consequence</w:t>
      </w:r>
      <w:r>
        <w:rPr>
          <w:spacing w:val="-3"/>
        </w:rPr>
        <w:t xml:space="preserve"> </w:t>
      </w:r>
      <w:r>
        <w:t>of</w:t>
      </w:r>
      <w:r>
        <w:rPr>
          <w:spacing w:val="-3"/>
        </w:rPr>
        <w:t xml:space="preserve"> </w:t>
      </w:r>
      <w:r>
        <w:t>the</w:t>
      </w:r>
      <w:r>
        <w:rPr>
          <w:spacing w:val="-3"/>
        </w:rPr>
        <w:t xml:space="preserve"> </w:t>
      </w:r>
      <w:r>
        <w:t>use</w:t>
      </w:r>
      <w:r>
        <w:rPr>
          <w:spacing w:val="-3"/>
        </w:rPr>
        <w:t xml:space="preserve"> </w:t>
      </w:r>
      <w:r>
        <w:t>which</w:t>
      </w:r>
      <w:r>
        <w:rPr>
          <w:spacing w:val="-3"/>
        </w:rPr>
        <w:t xml:space="preserve"> </w:t>
      </w:r>
      <w:r>
        <w:t>has</w:t>
      </w:r>
      <w:r>
        <w:rPr>
          <w:spacing w:val="-3"/>
        </w:rPr>
        <w:t xml:space="preserve"> </w:t>
      </w:r>
      <w:r>
        <w:t>been made of it, it has after registration and before commencement of any legal proceedings challenging the validity of such registration, acquired a distinctive character</w:t>
      </w:r>
      <w:r>
        <w:rPr>
          <w:spacing w:val="-3"/>
        </w:rPr>
        <w:t xml:space="preserve"> </w:t>
      </w:r>
      <w:r>
        <w:t>in</w:t>
      </w:r>
      <w:r>
        <w:rPr>
          <w:spacing w:val="-3"/>
        </w:rPr>
        <w:t xml:space="preserve"> </w:t>
      </w:r>
      <w:r>
        <w:t>relation</w:t>
      </w:r>
      <w:r>
        <w:rPr>
          <w:spacing w:val="-3"/>
        </w:rPr>
        <w:t xml:space="preserve"> </w:t>
      </w:r>
      <w:r>
        <w:t>to</w:t>
      </w:r>
      <w:r>
        <w:rPr>
          <w:spacing w:val="-3"/>
        </w:rPr>
        <w:t xml:space="preserve"> </w:t>
      </w:r>
      <w:r>
        <w:t>the</w:t>
      </w:r>
      <w:r>
        <w:rPr>
          <w:spacing w:val="-3"/>
        </w:rPr>
        <w:t xml:space="preserve"> </w:t>
      </w:r>
      <w:r>
        <w:t>goods</w:t>
      </w:r>
      <w:r>
        <w:rPr>
          <w:spacing w:val="-3"/>
        </w:rPr>
        <w:t xml:space="preserve"> </w:t>
      </w:r>
      <w:r>
        <w:t>or</w:t>
      </w:r>
      <w:r>
        <w:rPr>
          <w:spacing w:val="-3"/>
        </w:rPr>
        <w:t xml:space="preserve"> </w:t>
      </w:r>
      <w:r>
        <w:t>services</w:t>
      </w:r>
      <w:r>
        <w:rPr>
          <w:spacing w:val="-3"/>
        </w:rPr>
        <w:t xml:space="preserve"> </w:t>
      </w:r>
      <w:r>
        <w:t>for</w:t>
      </w:r>
      <w:r>
        <w:rPr>
          <w:spacing w:val="-3"/>
        </w:rPr>
        <w:t xml:space="preserve"> </w:t>
      </w:r>
      <w:r>
        <w:t>which</w:t>
      </w:r>
      <w:r>
        <w:rPr>
          <w:spacing w:val="-3"/>
        </w:rPr>
        <w:t xml:space="preserve"> </w:t>
      </w:r>
      <w:r>
        <w:t>it</w:t>
      </w:r>
      <w:r>
        <w:rPr>
          <w:spacing w:val="-3"/>
        </w:rPr>
        <w:t xml:space="preserve"> </w:t>
      </w:r>
      <w:r>
        <w:t>is</w:t>
      </w:r>
      <w:r>
        <w:rPr>
          <w:spacing w:val="-3"/>
        </w:rPr>
        <w:t xml:space="preserve"> </w:t>
      </w:r>
      <w:r>
        <w:t>registered."</w:t>
      </w:r>
      <w:r>
        <w:rPr>
          <w:spacing w:val="-3"/>
        </w:rPr>
        <w:t xml:space="preserve"> </w:t>
      </w:r>
      <w:r>
        <w:t>This</w:t>
      </w:r>
      <w:r>
        <w:rPr>
          <w:spacing w:val="-3"/>
        </w:rPr>
        <w:t xml:space="preserve"> </w:t>
      </w:r>
      <w:r>
        <w:t xml:space="preserve">provision </w:t>
      </w:r>
      <w:proofErr w:type="spellStart"/>
      <w:r>
        <w:t>rec</w:t>
      </w:r>
      <w:r>
        <w:t>ognises</w:t>
      </w:r>
      <w:proofErr w:type="spellEnd"/>
      <w:r>
        <w:t xml:space="preserve"> the dynamic nature of distinctiveness — a mark that lacked inherent distinctiveness at the time of registration may, through subsequent use, acquire a </w:t>
      </w:r>
      <w:r>
        <w:lastRenderedPageBreak/>
        <w:t>secondary meaning strong enough to make it valid and enforceable despite the original defect in r</w:t>
      </w:r>
      <w:r>
        <w:t>egistrability. The provision is confined to marks that fall foul of Section 9(1) (lacking distinctive character, descriptive, or customary marks); it does not apply to marks refused under Section 9(2) (deceptive, hurting religious sentiments, scandalous, o</w:t>
      </w:r>
      <w:r>
        <w:t>r prohibited).</w:t>
      </w:r>
    </w:p>
    <w:p w:rsidR="0089541D" w:rsidRDefault="0089541D">
      <w:pPr>
        <w:pStyle w:val="BodyText"/>
        <w:spacing w:before="140"/>
        <w:ind w:left="0"/>
      </w:pPr>
    </w:p>
    <w:p w:rsidR="0089541D" w:rsidRDefault="00BD6690">
      <w:pPr>
        <w:pStyle w:val="Heading1"/>
        <w:numPr>
          <w:ilvl w:val="1"/>
          <w:numId w:val="1"/>
        </w:numPr>
        <w:tabs>
          <w:tab w:val="left" w:pos="367"/>
        </w:tabs>
        <w:ind w:left="367"/>
      </w:pPr>
      <w:r>
        <w:t>Acquiescence</w:t>
      </w:r>
      <w:r>
        <w:rPr>
          <w:spacing w:val="-5"/>
        </w:rPr>
        <w:t xml:space="preserve"> </w:t>
      </w:r>
      <w:r>
        <w:t>–</w:t>
      </w:r>
      <w:r>
        <w:rPr>
          <w:spacing w:val="-5"/>
        </w:rPr>
        <w:t xml:space="preserve"> </w:t>
      </w:r>
      <w:r>
        <w:t>Section</w:t>
      </w:r>
      <w:r>
        <w:rPr>
          <w:spacing w:val="-5"/>
        </w:rPr>
        <w:t xml:space="preserve"> 33</w:t>
      </w:r>
    </w:p>
    <w:p w:rsidR="0089541D" w:rsidRDefault="00BD6690">
      <w:pPr>
        <w:pStyle w:val="BodyText"/>
        <w:ind w:right="157"/>
      </w:pPr>
      <w:r>
        <w:t>Section 33(1) provides that where the proprietor of an earlier trade mark has acquiesced for a continuous period of five years in the use of a registered later trade mark, being aware of that use, they shall no longer be entitled to apply for a declaration</w:t>
      </w:r>
      <w:r>
        <w:t xml:space="preserve"> of invalidity of the later mark or to oppose its use, unless the later mark was applied for in bad faith. Section 33(2) provides that where Section 33(1) applies, the proprietor of the later mark is not entitled to oppose the use of the earlier mark or ea</w:t>
      </w:r>
      <w:r>
        <w:t>rlier right. Acquiescence, combined with the passage of time, thus creates a mutual bar on challenging the continued coexistence of both marks. The rationale is that a proprietor who knowingly tolerates the use of a later mark for five years must be</w:t>
      </w:r>
      <w:r>
        <w:rPr>
          <w:spacing w:val="-3"/>
        </w:rPr>
        <w:t xml:space="preserve"> </w:t>
      </w:r>
      <w:r>
        <w:t>taken</w:t>
      </w:r>
      <w:r>
        <w:rPr>
          <w:spacing w:val="-3"/>
        </w:rPr>
        <w:t xml:space="preserve"> </w:t>
      </w:r>
      <w:r>
        <w:t>to</w:t>
      </w:r>
      <w:r>
        <w:rPr>
          <w:spacing w:val="-3"/>
        </w:rPr>
        <w:t xml:space="preserve"> </w:t>
      </w:r>
      <w:r>
        <w:t>have</w:t>
      </w:r>
      <w:r>
        <w:rPr>
          <w:spacing w:val="-3"/>
        </w:rPr>
        <w:t xml:space="preserve"> </w:t>
      </w:r>
      <w:r>
        <w:t>accepted</w:t>
      </w:r>
      <w:r>
        <w:rPr>
          <w:spacing w:val="-3"/>
        </w:rPr>
        <w:t xml:space="preserve"> </w:t>
      </w:r>
      <w:r>
        <w:t>that</w:t>
      </w:r>
      <w:r>
        <w:rPr>
          <w:spacing w:val="-3"/>
        </w:rPr>
        <w:t xml:space="preserve"> </w:t>
      </w:r>
      <w:r>
        <w:t>coexistence</w:t>
      </w:r>
      <w:r>
        <w:rPr>
          <w:spacing w:val="-3"/>
        </w:rPr>
        <w:t xml:space="preserve"> </w:t>
      </w:r>
      <w:r>
        <w:t>and</w:t>
      </w:r>
      <w:r>
        <w:rPr>
          <w:spacing w:val="-3"/>
        </w:rPr>
        <w:t xml:space="preserve"> </w:t>
      </w:r>
      <w:r>
        <w:t>should</w:t>
      </w:r>
      <w:r>
        <w:rPr>
          <w:spacing w:val="-3"/>
        </w:rPr>
        <w:t xml:space="preserve"> </w:t>
      </w:r>
      <w:r>
        <w:t>not</w:t>
      </w:r>
      <w:r>
        <w:rPr>
          <w:spacing w:val="-3"/>
        </w:rPr>
        <w:t xml:space="preserve"> </w:t>
      </w:r>
      <w:r>
        <w:t>be</w:t>
      </w:r>
      <w:r>
        <w:rPr>
          <w:spacing w:val="-3"/>
        </w:rPr>
        <w:t xml:space="preserve"> </w:t>
      </w:r>
      <w:r>
        <w:t>permitted</w:t>
      </w:r>
      <w:r>
        <w:rPr>
          <w:spacing w:val="-3"/>
        </w:rPr>
        <w:t xml:space="preserve"> </w:t>
      </w:r>
      <w:r>
        <w:t>to</w:t>
      </w:r>
      <w:r>
        <w:rPr>
          <w:spacing w:val="-3"/>
        </w:rPr>
        <w:t xml:space="preserve"> </w:t>
      </w:r>
      <w:r>
        <w:t>disturb</w:t>
      </w:r>
      <w:r>
        <w:rPr>
          <w:spacing w:val="-3"/>
        </w:rPr>
        <w:t xml:space="preserve"> </w:t>
      </w:r>
      <w:r>
        <w:t>it after such passage of time.</w:t>
      </w:r>
    </w:p>
    <w:p w:rsidR="0089541D" w:rsidRDefault="0089541D">
      <w:pPr>
        <w:pStyle w:val="BodyText"/>
        <w:spacing w:before="140"/>
        <w:ind w:left="0"/>
      </w:pPr>
    </w:p>
    <w:p w:rsidR="0089541D" w:rsidRDefault="00BD6690">
      <w:pPr>
        <w:pStyle w:val="Heading1"/>
        <w:numPr>
          <w:ilvl w:val="1"/>
          <w:numId w:val="1"/>
        </w:numPr>
        <w:tabs>
          <w:tab w:val="left" w:pos="367"/>
        </w:tabs>
        <w:ind w:left="367"/>
      </w:pPr>
      <w:r>
        <w:t>Saving</w:t>
      </w:r>
      <w:r>
        <w:rPr>
          <w:spacing w:val="-3"/>
        </w:rPr>
        <w:t xml:space="preserve"> </w:t>
      </w:r>
      <w:r>
        <w:t>for</w:t>
      </w:r>
      <w:r>
        <w:rPr>
          <w:spacing w:val="-3"/>
        </w:rPr>
        <w:t xml:space="preserve"> </w:t>
      </w:r>
      <w:r>
        <w:t>prior</w:t>
      </w:r>
      <w:r>
        <w:rPr>
          <w:spacing w:val="-2"/>
        </w:rPr>
        <w:t xml:space="preserve"> </w:t>
      </w:r>
      <w:r>
        <w:t>users</w:t>
      </w:r>
      <w:r>
        <w:rPr>
          <w:spacing w:val="-3"/>
        </w:rPr>
        <w:t xml:space="preserve"> </w:t>
      </w:r>
      <w:r>
        <w:t>and</w:t>
      </w:r>
      <w:r>
        <w:rPr>
          <w:spacing w:val="-3"/>
        </w:rPr>
        <w:t xml:space="preserve"> </w:t>
      </w:r>
      <w:r>
        <w:t>bona</w:t>
      </w:r>
      <w:r>
        <w:rPr>
          <w:spacing w:val="-2"/>
        </w:rPr>
        <w:t xml:space="preserve"> </w:t>
      </w:r>
      <w:r>
        <w:t>fide</w:t>
      </w:r>
      <w:r>
        <w:rPr>
          <w:spacing w:val="-3"/>
        </w:rPr>
        <w:t xml:space="preserve"> </w:t>
      </w:r>
      <w:r>
        <w:t>use</w:t>
      </w:r>
      <w:r>
        <w:rPr>
          <w:spacing w:val="-3"/>
        </w:rPr>
        <w:t xml:space="preserve"> </w:t>
      </w:r>
      <w:r>
        <w:t>–</w:t>
      </w:r>
      <w:r>
        <w:rPr>
          <w:spacing w:val="-2"/>
        </w:rPr>
        <w:t xml:space="preserve"> </w:t>
      </w:r>
      <w:r>
        <w:t>Sections</w:t>
      </w:r>
      <w:r>
        <w:rPr>
          <w:spacing w:val="-3"/>
        </w:rPr>
        <w:t xml:space="preserve"> </w:t>
      </w:r>
      <w:r>
        <w:t>34</w:t>
      </w:r>
      <w:r>
        <w:rPr>
          <w:spacing w:val="-3"/>
        </w:rPr>
        <w:t xml:space="preserve"> </w:t>
      </w:r>
      <w:r>
        <w:t>and</w:t>
      </w:r>
      <w:r>
        <w:rPr>
          <w:spacing w:val="-2"/>
        </w:rPr>
        <w:t xml:space="preserve"> </w:t>
      </w:r>
      <w:r>
        <w:rPr>
          <w:spacing w:val="-5"/>
        </w:rPr>
        <w:t>35</w:t>
      </w:r>
    </w:p>
    <w:p w:rsidR="0089541D" w:rsidRDefault="00BD6690">
      <w:pPr>
        <w:pStyle w:val="BodyText"/>
        <w:spacing w:before="22"/>
        <w:ind w:right="128"/>
      </w:pPr>
      <w:r>
        <w:t>Section 34 provides that registration does not entitle the proprietor to interfere with t</w:t>
      </w:r>
      <w:r>
        <w:t>he use by any person of a mark identical with or nearly resembling the registered mark in relation to goods or services in relation to which that person or a</w:t>
      </w:r>
      <w:r>
        <w:rPr>
          <w:spacing w:val="40"/>
        </w:rPr>
        <w:t xml:space="preserve"> </w:t>
      </w:r>
      <w:r>
        <w:t>predecessor in title has continuously used the mark from a date prior to: (a) the use of the regis</w:t>
      </w:r>
      <w:r>
        <w:t>tered mark by the proprietor or their predecessor; or (b) the date of registration. This protects the 'prior user' — a person who began using a mark honestly and continuously before the registered proprietor — from being displaced by the later registration</w:t>
      </w:r>
      <w:r>
        <w:t>. Section 35 saves any bona fide use by a person of their own name</w:t>
      </w:r>
      <w:r>
        <w:rPr>
          <w:spacing w:val="-3"/>
        </w:rPr>
        <w:t xml:space="preserve"> </w:t>
      </w:r>
      <w:r>
        <w:t>or</w:t>
      </w:r>
      <w:r>
        <w:rPr>
          <w:spacing w:val="-3"/>
        </w:rPr>
        <w:t xml:space="preserve"> </w:t>
      </w:r>
      <w:r>
        <w:t>place</w:t>
      </w:r>
      <w:r>
        <w:rPr>
          <w:spacing w:val="-3"/>
        </w:rPr>
        <w:t xml:space="preserve"> </w:t>
      </w:r>
      <w:r>
        <w:t>of</w:t>
      </w:r>
      <w:r>
        <w:rPr>
          <w:spacing w:val="-3"/>
        </w:rPr>
        <w:t xml:space="preserve"> </w:t>
      </w:r>
      <w:r>
        <w:t>business,</w:t>
      </w:r>
      <w:r>
        <w:rPr>
          <w:spacing w:val="-3"/>
        </w:rPr>
        <w:t xml:space="preserve"> </w:t>
      </w:r>
      <w:r>
        <w:t>or</w:t>
      </w:r>
      <w:r>
        <w:rPr>
          <w:spacing w:val="-3"/>
        </w:rPr>
        <w:t xml:space="preserve"> </w:t>
      </w:r>
      <w:r>
        <w:t>the</w:t>
      </w:r>
      <w:r>
        <w:rPr>
          <w:spacing w:val="-3"/>
        </w:rPr>
        <w:t xml:space="preserve"> </w:t>
      </w:r>
      <w:r>
        <w:t>name</w:t>
      </w:r>
      <w:r>
        <w:rPr>
          <w:spacing w:val="-3"/>
        </w:rPr>
        <w:t xml:space="preserve"> </w:t>
      </w:r>
      <w:r>
        <w:t>of</w:t>
      </w:r>
      <w:r>
        <w:rPr>
          <w:spacing w:val="-3"/>
        </w:rPr>
        <w:t xml:space="preserve"> </w:t>
      </w:r>
      <w:r>
        <w:t>any</w:t>
      </w:r>
      <w:r>
        <w:rPr>
          <w:spacing w:val="-3"/>
        </w:rPr>
        <w:t xml:space="preserve"> </w:t>
      </w:r>
      <w:r>
        <w:t>of</w:t>
      </w:r>
      <w:r>
        <w:rPr>
          <w:spacing w:val="-3"/>
        </w:rPr>
        <w:t xml:space="preserve"> </w:t>
      </w:r>
      <w:r>
        <w:t>their</w:t>
      </w:r>
      <w:r>
        <w:rPr>
          <w:spacing w:val="-3"/>
        </w:rPr>
        <w:t xml:space="preserve"> </w:t>
      </w:r>
      <w:r>
        <w:t>predecessors</w:t>
      </w:r>
      <w:r>
        <w:rPr>
          <w:spacing w:val="-3"/>
        </w:rPr>
        <w:t xml:space="preserve"> </w:t>
      </w:r>
      <w:r>
        <w:t>in</w:t>
      </w:r>
      <w:r>
        <w:rPr>
          <w:spacing w:val="-3"/>
        </w:rPr>
        <w:t xml:space="preserve"> </w:t>
      </w:r>
      <w:r>
        <w:t>business,</w:t>
      </w:r>
      <w:r>
        <w:rPr>
          <w:spacing w:val="-3"/>
        </w:rPr>
        <w:t xml:space="preserve"> </w:t>
      </w:r>
      <w:r>
        <w:t xml:space="preserve">from constituting infringement, </w:t>
      </w:r>
      <w:proofErr w:type="spellStart"/>
      <w:r>
        <w:t>recognising</w:t>
      </w:r>
      <w:proofErr w:type="spellEnd"/>
      <w:r>
        <w:t xml:space="preserve"> a person's natural right to trade under their own name.</w:t>
      </w:r>
    </w:p>
    <w:p w:rsidR="0089541D" w:rsidRDefault="0089541D">
      <w:pPr>
        <w:pStyle w:val="BodyText"/>
        <w:spacing w:before="140"/>
        <w:ind w:left="0"/>
      </w:pPr>
    </w:p>
    <w:p w:rsidR="0089541D" w:rsidRDefault="00BD6690">
      <w:pPr>
        <w:pStyle w:val="Heading1"/>
        <w:numPr>
          <w:ilvl w:val="0"/>
          <w:numId w:val="1"/>
        </w:numPr>
        <w:tabs>
          <w:tab w:val="left" w:pos="381"/>
        </w:tabs>
        <w:ind w:left="381" w:hanging="294"/>
      </w:pPr>
      <w:r>
        <w:t>Non-conventi</w:t>
      </w:r>
      <w:r>
        <w:t>onal</w:t>
      </w:r>
      <w:r>
        <w:rPr>
          <w:spacing w:val="-10"/>
        </w:rPr>
        <w:t xml:space="preserve"> </w:t>
      </w:r>
      <w:r>
        <w:t>trade</w:t>
      </w:r>
      <w:r>
        <w:rPr>
          <w:spacing w:val="-9"/>
        </w:rPr>
        <w:t xml:space="preserve"> </w:t>
      </w:r>
      <w:r>
        <w:rPr>
          <w:spacing w:val="-2"/>
        </w:rPr>
        <w:t>marks</w:t>
      </w:r>
    </w:p>
    <w:p w:rsidR="0089541D" w:rsidRDefault="0089541D">
      <w:pPr>
        <w:pStyle w:val="BodyText"/>
        <w:spacing w:before="120"/>
        <w:ind w:left="0"/>
        <w:rPr>
          <w:b/>
        </w:rPr>
      </w:pPr>
    </w:p>
    <w:p w:rsidR="0089541D" w:rsidRDefault="00BD6690">
      <w:pPr>
        <w:pStyle w:val="ListParagraph"/>
        <w:numPr>
          <w:ilvl w:val="1"/>
          <w:numId w:val="1"/>
        </w:numPr>
        <w:tabs>
          <w:tab w:val="left" w:pos="367"/>
        </w:tabs>
        <w:ind w:left="367"/>
        <w:rPr>
          <w:b/>
          <w:sz w:val="28"/>
        </w:rPr>
      </w:pPr>
      <w:r>
        <w:rPr>
          <w:b/>
          <w:spacing w:val="-2"/>
          <w:sz w:val="28"/>
        </w:rPr>
        <w:t>Introduction</w:t>
      </w:r>
    </w:p>
    <w:p w:rsidR="0089541D" w:rsidRDefault="00BD6690">
      <w:pPr>
        <w:pStyle w:val="BodyText"/>
        <w:ind w:right="175"/>
      </w:pPr>
      <w:r>
        <w:t xml:space="preserve">The traditional concept of a trade mark </w:t>
      </w:r>
      <w:proofErr w:type="spellStart"/>
      <w:r>
        <w:t>centred</w:t>
      </w:r>
      <w:proofErr w:type="spellEnd"/>
      <w:r>
        <w:t xml:space="preserve"> on visible signs such as words, names, letters, numbers, and device marks. As commercial practices have evolved, new forms of distinctive commercial identifiers have emerged that do not fit within this tradit</w:t>
      </w:r>
      <w:r>
        <w:t xml:space="preserve">ional </w:t>
      </w:r>
      <w:proofErr w:type="spellStart"/>
      <w:r>
        <w:t>mould</w:t>
      </w:r>
      <w:proofErr w:type="spellEnd"/>
      <w:r>
        <w:t>. These are collectively referred to as 'non-conventional trade marks'. The broad definition of 'trade mark' in Section 2(</w:t>
      </w:r>
      <w:proofErr w:type="gramStart"/>
      <w:r>
        <w:t>1)(</w:t>
      </w:r>
      <w:proofErr w:type="spellStart"/>
      <w:proofErr w:type="gramEnd"/>
      <w:r>
        <w:t>zb</w:t>
      </w:r>
      <w:proofErr w:type="spellEnd"/>
      <w:r>
        <w:t>) and of 'mark' in Section</w:t>
      </w:r>
      <w:r>
        <w:rPr>
          <w:spacing w:val="-3"/>
        </w:rPr>
        <w:t xml:space="preserve"> </w:t>
      </w:r>
      <w:r>
        <w:t>2(1)(m)</w:t>
      </w:r>
      <w:r>
        <w:rPr>
          <w:spacing w:val="-4"/>
        </w:rPr>
        <w:t xml:space="preserve"> </w:t>
      </w:r>
      <w:r>
        <w:t>of</w:t>
      </w:r>
      <w:r>
        <w:rPr>
          <w:spacing w:val="-3"/>
        </w:rPr>
        <w:t xml:space="preserve"> </w:t>
      </w:r>
      <w:r>
        <w:t>the</w:t>
      </w:r>
      <w:r>
        <w:rPr>
          <w:spacing w:val="-4"/>
        </w:rPr>
        <w:t xml:space="preserve"> </w:t>
      </w:r>
      <w:r>
        <w:t>Trade</w:t>
      </w:r>
      <w:r>
        <w:rPr>
          <w:spacing w:val="-3"/>
        </w:rPr>
        <w:t xml:space="preserve"> </w:t>
      </w:r>
      <w:r>
        <w:t>Marks</w:t>
      </w:r>
      <w:r>
        <w:rPr>
          <w:spacing w:val="-4"/>
        </w:rPr>
        <w:t xml:space="preserve"> </w:t>
      </w:r>
      <w:r>
        <w:t>Act,</w:t>
      </w:r>
      <w:r>
        <w:rPr>
          <w:spacing w:val="-3"/>
        </w:rPr>
        <w:t xml:space="preserve"> </w:t>
      </w:r>
      <w:r>
        <w:t>1999,</w:t>
      </w:r>
      <w:r>
        <w:rPr>
          <w:spacing w:val="-4"/>
        </w:rPr>
        <w:t xml:space="preserve"> </w:t>
      </w:r>
      <w:r>
        <w:t>which</w:t>
      </w:r>
      <w:r>
        <w:rPr>
          <w:spacing w:val="-3"/>
        </w:rPr>
        <w:t xml:space="preserve"> </w:t>
      </w:r>
      <w:r>
        <w:t>expressly</w:t>
      </w:r>
      <w:r>
        <w:rPr>
          <w:spacing w:val="-4"/>
        </w:rPr>
        <w:t xml:space="preserve"> </w:t>
      </w:r>
      <w:r>
        <w:t>includes</w:t>
      </w:r>
      <w:r>
        <w:rPr>
          <w:spacing w:val="-3"/>
        </w:rPr>
        <w:t xml:space="preserve"> </w:t>
      </w:r>
      <w:r>
        <w:t>the</w:t>
      </w:r>
      <w:r>
        <w:rPr>
          <w:spacing w:val="-4"/>
        </w:rPr>
        <w:t xml:space="preserve"> </w:t>
      </w:r>
      <w:r>
        <w:t>shape</w:t>
      </w:r>
      <w:r>
        <w:rPr>
          <w:spacing w:val="-3"/>
        </w:rPr>
        <w:t xml:space="preserve"> </w:t>
      </w:r>
      <w:r>
        <w:t xml:space="preserve">of </w:t>
      </w:r>
      <w:r>
        <w:lastRenderedPageBreak/>
        <w:t>goods, their pa</w:t>
      </w:r>
      <w:r>
        <w:t xml:space="preserve">ckaging, and combinations of </w:t>
      </w:r>
      <w:proofErr w:type="spellStart"/>
      <w:r>
        <w:t>colours</w:t>
      </w:r>
      <w:proofErr w:type="spellEnd"/>
      <w:r>
        <w:t>, provides the statutory foundation for the registration and protection of non-conventional marks in India.</w:t>
      </w:r>
    </w:p>
    <w:p w:rsidR="0089541D" w:rsidRDefault="0089541D">
      <w:pPr>
        <w:pStyle w:val="BodyText"/>
        <w:spacing w:before="140"/>
        <w:ind w:left="0"/>
      </w:pPr>
    </w:p>
    <w:p w:rsidR="0089541D" w:rsidRDefault="00BD6690">
      <w:pPr>
        <w:pStyle w:val="Heading1"/>
        <w:numPr>
          <w:ilvl w:val="1"/>
          <w:numId w:val="1"/>
        </w:numPr>
        <w:tabs>
          <w:tab w:val="left" w:pos="367"/>
        </w:tabs>
        <w:ind w:left="367"/>
      </w:pPr>
      <w:r>
        <w:t>Sound</w:t>
      </w:r>
      <w:r>
        <w:rPr>
          <w:spacing w:val="-4"/>
        </w:rPr>
        <w:t xml:space="preserve"> </w:t>
      </w:r>
      <w:r>
        <w:rPr>
          <w:spacing w:val="-2"/>
        </w:rPr>
        <w:t>marks</w:t>
      </w:r>
    </w:p>
    <w:p w:rsidR="0089541D" w:rsidRDefault="00BD6690">
      <w:pPr>
        <w:pStyle w:val="BodyText"/>
        <w:ind w:right="176"/>
      </w:pPr>
      <w:r>
        <w:t>A sound mark is a distinctive sound used to identify the commercial origin of goods or services. Ex</w:t>
      </w:r>
      <w:r>
        <w:t>amples include the famous Intel 'bong' audio signature, the roar of MGM's lion, and the Nokia default ringtone. In India, sound marks have been registrable</w:t>
      </w:r>
      <w:r>
        <w:rPr>
          <w:spacing w:val="-1"/>
        </w:rPr>
        <w:t xml:space="preserve"> </w:t>
      </w:r>
      <w:r>
        <w:t>since</w:t>
      </w:r>
      <w:r>
        <w:rPr>
          <w:spacing w:val="-1"/>
        </w:rPr>
        <w:t xml:space="preserve"> </w:t>
      </w:r>
      <w:r>
        <w:t>the</w:t>
      </w:r>
      <w:r>
        <w:rPr>
          <w:spacing w:val="-1"/>
        </w:rPr>
        <w:t xml:space="preserve"> </w:t>
      </w:r>
      <w:r>
        <w:t>Trade</w:t>
      </w:r>
      <w:r>
        <w:rPr>
          <w:spacing w:val="-1"/>
        </w:rPr>
        <w:t xml:space="preserve"> </w:t>
      </w:r>
      <w:r>
        <w:t>Marks</w:t>
      </w:r>
      <w:r>
        <w:rPr>
          <w:spacing w:val="-1"/>
        </w:rPr>
        <w:t xml:space="preserve"> </w:t>
      </w:r>
      <w:r>
        <w:t>Act,</w:t>
      </w:r>
      <w:r>
        <w:rPr>
          <w:spacing w:val="-1"/>
        </w:rPr>
        <w:t xml:space="preserve"> </w:t>
      </w:r>
      <w:r>
        <w:t>1999</w:t>
      </w:r>
      <w:r>
        <w:rPr>
          <w:spacing w:val="-1"/>
        </w:rPr>
        <w:t xml:space="preserve"> </w:t>
      </w:r>
      <w:r>
        <w:t>came</w:t>
      </w:r>
      <w:r>
        <w:rPr>
          <w:spacing w:val="-1"/>
        </w:rPr>
        <w:t xml:space="preserve"> </w:t>
      </w:r>
      <w:r>
        <w:t>into</w:t>
      </w:r>
      <w:r>
        <w:rPr>
          <w:spacing w:val="-1"/>
        </w:rPr>
        <w:t xml:space="preserve"> </w:t>
      </w:r>
      <w:r>
        <w:t>force,</w:t>
      </w:r>
      <w:r>
        <w:rPr>
          <w:spacing w:val="-1"/>
        </w:rPr>
        <w:t xml:space="preserve"> </w:t>
      </w:r>
      <w:r>
        <w:t>provided</w:t>
      </w:r>
      <w:r>
        <w:rPr>
          <w:spacing w:val="-1"/>
        </w:rPr>
        <w:t xml:space="preserve"> </w:t>
      </w:r>
      <w:r>
        <w:t>the</w:t>
      </w:r>
      <w:r>
        <w:rPr>
          <w:spacing w:val="-1"/>
        </w:rPr>
        <w:t xml:space="preserve"> </w:t>
      </w:r>
      <w:r>
        <w:t>sound</w:t>
      </w:r>
      <w:r>
        <w:rPr>
          <w:spacing w:val="-1"/>
        </w:rPr>
        <w:t xml:space="preserve"> </w:t>
      </w:r>
      <w:r>
        <w:t>can be</w:t>
      </w:r>
      <w:r>
        <w:rPr>
          <w:spacing w:val="-4"/>
        </w:rPr>
        <w:t xml:space="preserve"> </w:t>
      </w:r>
      <w:r>
        <w:t>graphically</w:t>
      </w:r>
      <w:r>
        <w:rPr>
          <w:spacing w:val="-4"/>
        </w:rPr>
        <w:t xml:space="preserve"> </w:t>
      </w:r>
      <w:r>
        <w:t>represented</w:t>
      </w:r>
      <w:r>
        <w:rPr>
          <w:spacing w:val="-4"/>
        </w:rPr>
        <w:t xml:space="preserve"> </w:t>
      </w:r>
      <w:r>
        <w:t>—</w:t>
      </w:r>
      <w:r>
        <w:rPr>
          <w:spacing w:val="-4"/>
        </w:rPr>
        <w:t xml:space="preserve"> </w:t>
      </w:r>
      <w:r>
        <w:t>through</w:t>
      </w:r>
      <w:r>
        <w:rPr>
          <w:spacing w:val="-4"/>
        </w:rPr>
        <w:t xml:space="preserve"> </w:t>
      </w:r>
      <w:r>
        <w:t>musical</w:t>
      </w:r>
      <w:r>
        <w:rPr>
          <w:spacing w:val="-4"/>
        </w:rPr>
        <w:t xml:space="preserve"> </w:t>
      </w:r>
      <w:r>
        <w:t>notation,</w:t>
      </w:r>
      <w:r>
        <w:rPr>
          <w:spacing w:val="-4"/>
        </w:rPr>
        <w:t xml:space="preserve"> </w:t>
      </w:r>
      <w:r>
        <w:t>a</w:t>
      </w:r>
      <w:r>
        <w:rPr>
          <w:spacing w:val="-4"/>
        </w:rPr>
        <w:t xml:space="preserve"> </w:t>
      </w:r>
      <w:r>
        <w:t>staff</w:t>
      </w:r>
      <w:r>
        <w:rPr>
          <w:spacing w:val="-4"/>
        </w:rPr>
        <w:t xml:space="preserve"> </w:t>
      </w:r>
      <w:r>
        <w:t>notation</w:t>
      </w:r>
      <w:r>
        <w:rPr>
          <w:spacing w:val="-4"/>
        </w:rPr>
        <w:t xml:space="preserve"> </w:t>
      </w:r>
      <w:r>
        <w:t>showing</w:t>
      </w:r>
      <w:r>
        <w:rPr>
          <w:spacing w:val="-4"/>
        </w:rPr>
        <w:t xml:space="preserve"> </w:t>
      </w:r>
      <w:r>
        <w:t>the notes</w:t>
      </w:r>
      <w:r>
        <w:rPr>
          <w:spacing w:val="-2"/>
        </w:rPr>
        <w:t xml:space="preserve"> </w:t>
      </w:r>
      <w:r>
        <w:t>or</w:t>
      </w:r>
      <w:r>
        <w:rPr>
          <w:spacing w:val="-2"/>
        </w:rPr>
        <w:t xml:space="preserve"> </w:t>
      </w:r>
      <w:r>
        <w:t>a</w:t>
      </w:r>
      <w:r>
        <w:rPr>
          <w:spacing w:val="-2"/>
        </w:rPr>
        <w:t xml:space="preserve"> </w:t>
      </w:r>
      <w:r>
        <w:t>spectrogram</w:t>
      </w:r>
      <w:r>
        <w:rPr>
          <w:spacing w:val="-2"/>
        </w:rPr>
        <w:t xml:space="preserve"> </w:t>
      </w:r>
      <w:r>
        <w:t>—</w:t>
      </w:r>
      <w:r>
        <w:rPr>
          <w:spacing w:val="-2"/>
        </w:rPr>
        <w:t xml:space="preserve"> </w:t>
      </w:r>
      <w:r>
        <w:t>and</w:t>
      </w:r>
      <w:r>
        <w:rPr>
          <w:spacing w:val="-2"/>
        </w:rPr>
        <w:t xml:space="preserve"> </w:t>
      </w:r>
      <w:r>
        <w:t>is</w:t>
      </w:r>
      <w:r>
        <w:rPr>
          <w:spacing w:val="-2"/>
        </w:rPr>
        <w:t xml:space="preserve"> </w:t>
      </w:r>
      <w:r>
        <w:t>capable</w:t>
      </w:r>
      <w:r>
        <w:rPr>
          <w:spacing w:val="-2"/>
        </w:rPr>
        <w:t xml:space="preserve"> </w:t>
      </w:r>
      <w:r>
        <w:t>of</w:t>
      </w:r>
      <w:r>
        <w:rPr>
          <w:spacing w:val="-2"/>
        </w:rPr>
        <w:t xml:space="preserve"> </w:t>
      </w:r>
      <w:r>
        <w:t>distinguishing</w:t>
      </w:r>
      <w:r>
        <w:rPr>
          <w:spacing w:val="-2"/>
        </w:rPr>
        <w:t xml:space="preserve"> </w:t>
      </w:r>
      <w:r>
        <w:t>the</w:t>
      </w:r>
      <w:r>
        <w:rPr>
          <w:spacing w:val="-2"/>
        </w:rPr>
        <w:t xml:space="preserve"> </w:t>
      </w:r>
      <w:r>
        <w:t>goods</w:t>
      </w:r>
      <w:r>
        <w:rPr>
          <w:spacing w:val="-2"/>
        </w:rPr>
        <w:t xml:space="preserve"> </w:t>
      </w:r>
      <w:r>
        <w:t>or</w:t>
      </w:r>
      <w:r>
        <w:rPr>
          <w:spacing w:val="-2"/>
        </w:rPr>
        <w:t xml:space="preserve"> </w:t>
      </w:r>
      <w:r>
        <w:t>services</w:t>
      </w:r>
      <w:r>
        <w:rPr>
          <w:spacing w:val="-2"/>
        </w:rPr>
        <w:t xml:space="preserve"> </w:t>
      </w:r>
      <w:r>
        <w:t xml:space="preserve">with which it is associated. The Trade Marks Rules, 2017 provide specifically for the filing of audio files (MP3 format) as part of applications for sound marks. The applicant must demonstrate that the sound has acquired distinctiveness — that consumers </w:t>
      </w:r>
      <w:proofErr w:type="spellStart"/>
      <w:r>
        <w:t>re</w:t>
      </w:r>
      <w:r>
        <w:t>cognise</w:t>
      </w:r>
      <w:proofErr w:type="spellEnd"/>
      <w:r>
        <w:t xml:space="preserve"> it as indicating the commercial origin of particular goods or services — as most sounds are not inherently distinctive as </w:t>
      </w:r>
      <w:proofErr w:type="spellStart"/>
      <w:r>
        <w:t>trade marks</w:t>
      </w:r>
      <w:proofErr w:type="spellEnd"/>
      <w:r>
        <w:t>.</w:t>
      </w:r>
    </w:p>
    <w:p w:rsidR="0089541D" w:rsidRDefault="0089541D">
      <w:pPr>
        <w:pStyle w:val="BodyText"/>
        <w:spacing w:before="140"/>
        <w:ind w:left="0"/>
      </w:pPr>
    </w:p>
    <w:p w:rsidR="0089541D" w:rsidRDefault="00BD6690">
      <w:pPr>
        <w:pStyle w:val="Heading1"/>
        <w:numPr>
          <w:ilvl w:val="1"/>
          <w:numId w:val="1"/>
        </w:numPr>
        <w:tabs>
          <w:tab w:val="left" w:pos="367"/>
        </w:tabs>
        <w:ind w:left="367"/>
        <w:jc w:val="both"/>
      </w:pPr>
      <w:proofErr w:type="spellStart"/>
      <w:r>
        <w:t>Colour</w:t>
      </w:r>
      <w:proofErr w:type="spellEnd"/>
      <w:r>
        <w:rPr>
          <w:spacing w:val="-5"/>
        </w:rPr>
        <w:t xml:space="preserve"> </w:t>
      </w:r>
      <w:r>
        <w:rPr>
          <w:spacing w:val="-2"/>
        </w:rPr>
        <w:t>marks</w:t>
      </w:r>
    </w:p>
    <w:p w:rsidR="0089541D" w:rsidRDefault="00BD6690">
      <w:pPr>
        <w:pStyle w:val="BodyText"/>
        <w:ind w:right="124"/>
        <w:jc w:val="both"/>
      </w:pPr>
      <w:r>
        <w:t>A</w:t>
      </w:r>
      <w:r>
        <w:rPr>
          <w:spacing w:val="-3"/>
        </w:rPr>
        <w:t xml:space="preserve"> </w:t>
      </w:r>
      <w:r>
        <w:t>single</w:t>
      </w:r>
      <w:r>
        <w:rPr>
          <w:spacing w:val="-3"/>
        </w:rPr>
        <w:t xml:space="preserve"> </w:t>
      </w:r>
      <w:proofErr w:type="spellStart"/>
      <w:r>
        <w:t>colour</w:t>
      </w:r>
      <w:proofErr w:type="spellEnd"/>
      <w:r>
        <w:rPr>
          <w:spacing w:val="-3"/>
        </w:rPr>
        <w:t xml:space="preserve"> </w:t>
      </w:r>
      <w:r>
        <w:t>or</w:t>
      </w:r>
      <w:r>
        <w:rPr>
          <w:spacing w:val="-3"/>
        </w:rPr>
        <w:t xml:space="preserve"> </w:t>
      </w:r>
      <w:r>
        <w:t>a</w:t>
      </w:r>
      <w:r>
        <w:rPr>
          <w:spacing w:val="-3"/>
        </w:rPr>
        <w:t xml:space="preserve"> </w:t>
      </w:r>
      <w:r>
        <w:t>combination</w:t>
      </w:r>
      <w:r>
        <w:rPr>
          <w:spacing w:val="-3"/>
        </w:rPr>
        <w:t xml:space="preserve"> </w:t>
      </w:r>
      <w:r>
        <w:t>of</w:t>
      </w:r>
      <w:r>
        <w:rPr>
          <w:spacing w:val="-3"/>
        </w:rPr>
        <w:t xml:space="preserve"> </w:t>
      </w:r>
      <w:proofErr w:type="spellStart"/>
      <w:r>
        <w:t>colours</w:t>
      </w:r>
      <w:proofErr w:type="spellEnd"/>
      <w:r>
        <w:rPr>
          <w:spacing w:val="-3"/>
        </w:rPr>
        <w:t xml:space="preserve"> </w:t>
      </w:r>
      <w:r>
        <w:t>may</w:t>
      </w:r>
      <w:r>
        <w:rPr>
          <w:spacing w:val="-3"/>
        </w:rPr>
        <w:t xml:space="preserve"> </w:t>
      </w:r>
      <w:r>
        <w:t>function</w:t>
      </w:r>
      <w:r>
        <w:rPr>
          <w:spacing w:val="-3"/>
        </w:rPr>
        <w:t xml:space="preserve"> </w:t>
      </w:r>
      <w:r>
        <w:t>as</w:t>
      </w:r>
      <w:r>
        <w:rPr>
          <w:spacing w:val="-3"/>
        </w:rPr>
        <w:t xml:space="preserve"> </w:t>
      </w:r>
      <w:r>
        <w:t>a</w:t>
      </w:r>
      <w:r>
        <w:rPr>
          <w:spacing w:val="-3"/>
        </w:rPr>
        <w:t xml:space="preserve"> </w:t>
      </w:r>
      <w:r>
        <w:t>trade</w:t>
      </w:r>
      <w:r>
        <w:rPr>
          <w:spacing w:val="-3"/>
        </w:rPr>
        <w:t xml:space="preserve"> </w:t>
      </w:r>
      <w:r>
        <w:t>mark</w:t>
      </w:r>
      <w:r>
        <w:rPr>
          <w:spacing w:val="-3"/>
        </w:rPr>
        <w:t xml:space="preserve"> </w:t>
      </w:r>
      <w:r>
        <w:t>where</w:t>
      </w:r>
      <w:r>
        <w:rPr>
          <w:spacing w:val="-3"/>
        </w:rPr>
        <w:t xml:space="preserve"> </w:t>
      </w:r>
      <w:r>
        <w:t>it</w:t>
      </w:r>
      <w:r>
        <w:rPr>
          <w:spacing w:val="-3"/>
        </w:rPr>
        <w:t xml:space="preserve"> </w:t>
      </w:r>
      <w:r>
        <w:t xml:space="preserve">has acquired distinctiveness through long and exclusive use in connection with particular goods or services. The challenge with </w:t>
      </w:r>
      <w:proofErr w:type="spellStart"/>
      <w:r>
        <w:t>colour</w:t>
      </w:r>
      <w:proofErr w:type="spellEnd"/>
      <w:r>
        <w:t xml:space="preserve"> marks lies in satisfying the high</w:t>
      </w:r>
    </w:p>
    <w:p w:rsidR="0089541D" w:rsidRDefault="00BD6690">
      <w:pPr>
        <w:pStyle w:val="BodyText"/>
        <w:spacing w:before="22"/>
        <w:ind w:right="175"/>
      </w:pPr>
      <w:r>
        <w:t xml:space="preserve">threshold of distinctiveness required: since </w:t>
      </w:r>
      <w:proofErr w:type="spellStart"/>
      <w:r>
        <w:t>colours</w:t>
      </w:r>
      <w:proofErr w:type="spellEnd"/>
      <w:r>
        <w:t xml:space="preserve"> are primarily ornamental, decorati</w:t>
      </w:r>
      <w:r>
        <w:t xml:space="preserve">ve, or functional, and there is a strong public interest in keeping individual </w:t>
      </w:r>
      <w:proofErr w:type="spellStart"/>
      <w:r>
        <w:t>colours</w:t>
      </w:r>
      <w:proofErr w:type="spellEnd"/>
      <w:r>
        <w:t xml:space="preserve"> free for general use, the courts and registries demand compelling evidence that the </w:t>
      </w:r>
      <w:proofErr w:type="spellStart"/>
      <w:r>
        <w:t>colour</w:t>
      </w:r>
      <w:proofErr w:type="spellEnd"/>
      <w:r>
        <w:t xml:space="preserve"> or </w:t>
      </w:r>
      <w:proofErr w:type="spellStart"/>
      <w:r>
        <w:t>colour</w:t>
      </w:r>
      <w:proofErr w:type="spellEnd"/>
      <w:r>
        <w:t xml:space="preserve"> combination has come to be exclusively associated in the minds of co</w:t>
      </w:r>
      <w:r>
        <w:t xml:space="preserve">nsumers with a particular commercial source. Section 10(1) of the Act expressly provides that a trade mark may be limited wholly or in part to any combination of </w:t>
      </w:r>
      <w:proofErr w:type="spellStart"/>
      <w:r>
        <w:t>colours</w:t>
      </w:r>
      <w:proofErr w:type="spellEnd"/>
      <w:r>
        <w:t xml:space="preserve">. Famous examples from international practice include the purple </w:t>
      </w:r>
      <w:proofErr w:type="spellStart"/>
      <w:r>
        <w:t>colour</w:t>
      </w:r>
      <w:proofErr w:type="spellEnd"/>
      <w:r>
        <w:t xml:space="preserve"> of Cadbury choc</w:t>
      </w:r>
      <w:r>
        <w:t>olate wrappers and Christian Louboutin's red lacquered</w:t>
      </w:r>
      <w:r>
        <w:rPr>
          <w:spacing w:val="-4"/>
        </w:rPr>
        <w:t xml:space="preserve"> </w:t>
      </w:r>
      <w:r>
        <w:t>sole.</w:t>
      </w:r>
      <w:r>
        <w:rPr>
          <w:spacing w:val="-4"/>
        </w:rPr>
        <w:t xml:space="preserve"> </w:t>
      </w:r>
      <w:r>
        <w:t>In</w:t>
      </w:r>
      <w:r>
        <w:rPr>
          <w:spacing w:val="-4"/>
        </w:rPr>
        <w:t xml:space="preserve"> </w:t>
      </w:r>
      <w:r>
        <w:t>India,</w:t>
      </w:r>
      <w:r>
        <w:rPr>
          <w:spacing w:val="-4"/>
        </w:rPr>
        <w:t xml:space="preserve"> </w:t>
      </w:r>
      <w:proofErr w:type="spellStart"/>
      <w:r>
        <w:t>colour</w:t>
      </w:r>
      <w:proofErr w:type="spellEnd"/>
      <w:r>
        <w:rPr>
          <w:spacing w:val="-4"/>
        </w:rPr>
        <w:t xml:space="preserve"> </w:t>
      </w:r>
      <w:r>
        <w:t>marks</w:t>
      </w:r>
      <w:r>
        <w:rPr>
          <w:spacing w:val="-4"/>
        </w:rPr>
        <w:t xml:space="preserve"> </w:t>
      </w:r>
      <w:r>
        <w:t>have</w:t>
      </w:r>
      <w:r>
        <w:rPr>
          <w:spacing w:val="-4"/>
        </w:rPr>
        <w:t xml:space="preserve"> </w:t>
      </w:r>
      <w:r>
        <w:t>been</w:t>
      </w:r>
      <w:r>
        <w:rPr>
          <w:spacing w:val="-4"/>
        </w:rPr>
        <w:t xml:space="preserve"> </w:t>
      </w:r>
      <w:r>
        <w:t>registered</w:t>
      </w:r>
      <w:r>
        <w:rPr>
          <w:spacing w:val="-4"/>
        </w:rPr>
        <w:t xml:space="preserve"> </w:t>
      </w:r>
      <w:r>
        <w:t>for</w:t>
      </w:r>
      <w:r>
        <w:rPr>
          <w:spacing w:val="-4"/>
        </w:rPr>
        <w:t xml:space="preserve"> </w:t>
      </w:r>
      <w:r>
        <w:t>distinctive</w:t>
      </w:r>
      <w:r>
        <w:rPr>
          <w:spacing w:val="-4"/>
        </w:rPr>
        <w:t xml:space="preserve"> </w:t>
      </w:r>
      <w:r>
        <w:t xml:space="preserve">packaging </w:t>
      </w:r>
      <w:proofErr w:type="spellStart"/>
      <w:r>
        <w:t>colour</w:t>
      </w:r>
      <w:proofErr w:type="spellEnd"/>
      <w:r>
        <w:t xml:space="preserve"> schemes in categories such as pharmaceuticals and food products.</w:t>
      </w:r>
    </w:p>
    <w:p w:rsidR="0089541D" w:rsidRDefault="0089541D">
      <w:pPr>
        <w:pStyle w:val="BodyText"/>
        <w:spacing w:before="140"/>
        <w:ind w:left="0"/>
      </w:pPr>
    </w:p>
    <w:p w:rsidR="0089541D" w:rsidRDefault="00BD6690">
      <w:pPr>
        <w:pStyle w:val="Heading1"/>
        <w:numPr>
          <w:ilvl w:val="1"/>
          <w:numId w:val="1"/>
        </w:numPr>
        <w:tabs>
          <w:tab w:val="left" w:pos="367"/>
        </w:tabs>
        <w:ind w:left="367"/>
      </w:pPr>
      <w:r>
        <w:t>Shape</w:t>
      </w:r>
      <w:r>
        <w:rPr>
          <w:spacing w:val="-4"/>
        </w:rPr>
        <w:t xml:space="preserve"> </w:t>
      </w:r>
      <w:r>
        <w:rPr>
          <w:spacing w:val="-2"/>
        </w:rPr>
        <w:t>marks</w:t>
      </w:r>
    </w:p>
    <w:p w:rsidR="0089541D" w:rsidRDefault="00BD6690">
      <w:pPr>
        <w:pStyle w:val="BodyText"/>
        <w:ind w:right="131"/>
      </w:pPr>
      <w:r>
        <w:t>The three-dimensional shape of goods or their packaging may be registered as a trade mark, provided it is distinctive and does not fall within any of the three exclusions in Section 9(3): the shape resulting from the nature of the goods (e.g., the spherica</w:t>
      </w:r>
      <w:r>
        <w:t>l shape of a ball); the shape necessary to obtain a technical result (e.g., the threaded end of a bolt); and the shape that gives substantial value to the goods as such (e.g., the artistic design of a sculpture). The rationale for these exclusions is to pr</w:t>
      </w:r>
      <w:r>
        <w:t xml:space="preserve">event technical and functional features from being </w:t>
      </w:r>
      <w:proofErr w:type="spellStart"/>
      <w:r>
        <w:t>monopolised</w:t>
      </w:r>
      <w:proofErr w:type="spellEnd"/>
      <w:r>
        <w:t xml:space="preserve"> through trade mark</w:t>
      </w:r>
      <w:r>
        <w:rPr>
          <w:spacing w:val="-4"/>
        </w:rPr>
        <w:t xml:space="preserve"> </w:t>
      </w:r>
      <w:r>
        <w:t>law</w:t>
      </w:r>
      <w:r>
        <w:rPr>
          <w:spacing w:val="-4"/>
        </w:rPr>
        <w:t xml:space="preserve"> </w:t>
      </w:r>
      <w:r>
        <w:t>rather</w:t>
      </w:r>
      <w:r>
        <w:rPr>
          <w:spacing w:val="-4"/>
        </w:rPr>
        <w:t xml:space="preserve"> </w:t>
      </w:r>
      <w:r>
        <w:t>than</w:t>
      </w:r>
      <w:r>
        <w:rPr>
          <w:spacing w:val="-4"/>
        </w:rPr>
        <w:t xml:space="preserve"> </w:t>
      </w:r>
      <w:r>
        <w:t>through</w:t>
      </w:r>
      <w:r>
        <w:rPr>
          <w:spacing w:val="-4"/>
        </w:rPr>
        <w:t xml:space="preserve"> </w:t>
      </w:r>
      <w:r>
        <w:t>the</w:t>
      </w:r>
      <w:r>
        <w:rPr>
          <w:spacing w:val="-4"/>
        </w:rPr>
        <w:t xml:space="preserve"> </w:t>
      </w:r>
      <w:r>
        <w:t>time-limited</w:t>
      </w:r>
      <w:r>
        <w:rPr>
          <w:spacing w:val="-4"/>
        </w:rPr>
        <w:t xml:space="preserve"> </w:t>
      </w:r>
      <w:r>
        <w:t>protection</w:t>
      </w:r>
      <w:r>
        <w:rPr>
          <w:spacing w:val="-4"/>
        </w:rPr>
        <w:t xml:space="preserve"> </w:t>
      </w:r>
      <w:r>
        <w:t>of</w:t>
      </w:r>
      <w:r>
        <w:rPr>
          <w:spacing w:val="-4"/>
        </w:rPr>
        <w:t xml:space="preserve"> </w:t>
      </w:r>
      <w:r>
        <w:t>patent</w:t>
      </w:r>
      <w:r>
        <w:rPr>
          <w:spacing w:val="-4"/>
        </w:rPr>
        <w:t xml:space="preserve"> </w:t>
      </w:r>
      <w:r>
        <w:t>law.</w:t>
      </w:r>
      <w:r>
        <w:rPr>
          <w:spacing w:val="-4"/>
        </w:rPr>
        <w:t xml:space="preserve"> </w:t>
      </w:r>
      <w:r>
        <w:t>Shape</w:t>
      </w:r>
      <w:r>
        <w:rPr>
          <w:spacing w:val="-4"/>
        </w:rPr>
        <w:t xml:space="preserve"> </w:t>
      </w:r>
      <w:r>
        <w:t xml:space="preserve">marks that have acquired distinctiveness through use — such as the Coca-Cola contoured </w:t>
      </w:r>
      <w:r>
        <w:lastRenderedPageBreak/>
        <w:t>bottle — may b</w:t>
      </w:r>
      <w:r>
        <w:t>e registered as a result of that acquired secondary meaning. In India, shape marks have been registered for product shapes and packaging in sectors including pharmaceuticals, tobacco, and beverages.</w:t>
      </w:r>
    </w:p>
    <w:p w:rsidR="0089541D" w:rsidRDefault="0089541D">
      <w:pPr>
        <w:pStyle w:val="BodyText"/>
        <w:spacing w:before="139"/>
        <w:ind w:left="0"/>
      </w:pPr>
    </w:p>
    <w:p w:rsidR="0089541D" w:rsidRDefault="00BD6690">
      <w:pPr>
        <w:pStyle w:val="Heading1"/>
        <w:numPr>
          <w:ilvl w:val="1"/>
          <w:numId w:val="1"/>
        </w:numPr>
        <w:tabs>
          <w:tab w:val="left" w:pos="367"/>
        </w:tabs>
        <w:spacing w:before="1"/>
        <w:ind w:left="367"/>
      </w:pPr>
      <w:r>
        <w:t>Smell,</w:t>
      </w:r>
      <w:r>
        <w:rPr>
          <w:spacing w:val="-5"/>
        </w:rPr>
        <w:t xml:space="preserve"> </w:t>
      </w:r>
      <w:r>
        <w:t>taste,</w:t>
      </w:r>
      <w:r>
        <w:rPr>
          <w:spacing w:val="-4"/>
        </w:rPr>
        <w:t xml:space="preserve"> </w:t>
      </w:r>
      <w:r>
        <w:t>and</w:t>
      </w:r>
      <w:r>
        <w:rPr>
          <w:spacing w:val="-4"/>
        </w:rPr>
        <w:t xml:space="preserve"> </w:t>
      </w:r>
      <w:r>
        <w:t>texture</w:t>
      </w:r>
      <w:r>
        <w:rPr>
          <w:spacing w:val="-4"/>
        </w:rPr>
        <w:t xml:space="preserve"> </w:t>
      </w:r>
      <w:r>
        <w:rPr>
          <w:spacing w:val="-2"/>
        </w:rPr>
        <w:t>marks</w:t>
      </w:r>
    </w:p>
    <w:p w:rsidR="0089541D" w:rsidRDefault="00BD6690">
      <w:pPr>
        <w:pStyle w:val="BodyText"/>
        <w:ind w:right="131"/>
      </w:pPr>
      <w:r>
        <w:t>These are the most chall</w:t>
      </w:r>
      <w:r>
        <w:t>enging categories of non-conventional marks to register, primarily because of the graphical representation requirement. A scent cannot be easily or precisely described in a graphical format that enables others to identify it exactly and unambiguously. Vari</w:t>
      </w:r>
      <w:r>
        <w:t>ous attempts have been made in different jurisdictions</w:t>
      </w:r>
      <w:r>
        <w:rPr>
          <w:spacing w:val="-6"/>
        </w:rPr>
        <w:t xml:space="preserve"> </w:t>
      </w:r>
      <w:r>
        <w:t>—</w:t>
      </w:r>
      <w:r>
        <w:rPr>
          <w:spacing w:val="-6"/>
        </w:rPr>
        <w:t xml:space="preserve"> </w:t>
      </w:r>
      <w:r>
        <w:t>including</w:t>
      </w:r>
      <w:r>
        <w:rPr>
          <w:spacing w:val="-6"/>
        </w:rPr>
        <w:t xml:space="preserve"> </w:t>
      </w:r>
      <w:r>
        <w:t>verbal</w:t>
      </w:r>
      <w:r>
        <w:rPr>
          <w:spacing w:val="-6"/>
        </w:rPr>
        <w:t xml:space="preserve"> </w:t>
      </w:r>
      <w:r>
        <w:t>descriptions,</w:t>
      </w:r>
      <w:r>
        <w:rPr>
          <w:spacing w:val="-6"/>
        </w:rPr>
        <w:t xml:space="preserve"> </w:t>
      </w:r>
      <w:r>
        <w:t>chemical</w:t>
      </w:r>
      <w:r>
        <w:rPr>
          <w:spacing w:val="-6"/>
        </w:rPr>
        <w:t xml:space="preserve"> </w:t>
      </w:r>
      <w:r>
        <w:t>formulae,</w:t>
      </w:r>
      <w:r>
        <w:rPr>
          <w:spacing w:val="-6"/>
        </w:rPr>
        <w:t xml:space="preserve"> </w:t>
      </w:r>
      <w:r>
        <w:t>and</w:t>
      </w:r>
      <w:r>
        <w:rPr>
          <w:spacing w:val="-6"/>
        </w:rPr>
        <w:t xml:space="preserve"> </w:t>
      </w:r>
      <w:r>
        <w:t>chromatograms</w:t>
      </w:r>
    </w:p>
    <w:p w:rsidR="0089541D" w:rsidRDefault="00BD6690">
      <w:pPr>
        <w:pStyle w:val="BodyText"/>
        <w:spacing w:before="0"/>
        <w:ind w:right="175"/>
      </w:pPr>
      <w:r>
        <w:t>— but none has consistently met the standard of precision required. Similar difficulties arise with taste and texture marks. As a p</w:t>
      </w:r>
      <w:r>
        <w:t>ractical matter, Indian trade mark</w:t>
      </w:r>
      <w:r>
        <w:rPr>
          <w:spacing w:val="-4"/>
        </w:rPr>
        <w:t xml:space="preserve"> </w:t>
      </w:r>
      <w:r>
        <w:t>law</w:t>
      </w:r>
      <w:r>
        <w:rPr>
          <w:spacing w:val="-4"/>
        </w:rPr>
        <w:t xml:space="preserve"> </w:t>
      </w:r>
      <w:r>
        <w:t>permits</w:t>
      </w:r>
      <w:r>
        <w:rPr>
          <w:spacing w:val="-4"/>
        </w:rPr>
        <w:t xml:space="preserve"> </w:t>
      </w:r>
      <w:r>
        <w:t>registration</w:t>
      </w:r>
      <w:r>
        <w:rPr>
          <w:spacing w:val="-4"/>
        </w:rPr>
        <w:t xml:space="preserve"> </w:t>
      </w:r>
      <w:r>
        <w:t>of</w:t>
      </w:r>
      <w:r>
        <w:rPr>
          <w:spacing w:val="-4"/>
        </w:rPr>
        <w:t xml:space="preserve"> </w:t>
      </w:r>
      <w:r>
        <w:t>smell,</w:t>
      </w:r>
      <w:r>
        <w:rPr>
          <w:spacing w:val="-4"/>
        </w:rPr>
        <w:t xml:space="preserve"> </w:t>
      </w:r>
      <w:r>
        <w:t>taste,</w:t>
      </w:r>
      <w:r>
        <w:rPr>
          <w:spacing w:val="-4"/>
        </w:rPr>
        <w:t xml:space="preserve"> </w:t>
      </w:r>
      <w:r>
        <w:t>and</w:t>
      </w:r>
      <w:r>
        <w:rPr>
          <w:spacing w:val="-4"/>
        </w:rPr>
        <w:t xml:space="preserve"> </w:t>
      </w:r>
      <w:r>
        <w:t>texture</w:t>
      </w:r>
      <w:r>
        <w:rPr>
          <w:spacing w:val="-4"/>
        </w:rPr>
        <w:t xml:space="preserve"> </w:t>
      </w:r>
      <w:r>
        <w:t>marks</w:t>
      </w:r>
      <w:r>
        <w:rPr>
          <w:spacing w:val="-4"/>
        </w:rPr>
        <w:t xml:space="preserve"> </w:t>
      </w:r>
      <w:r>
        <w:t>in</w:t>
      </w:r>
      <w:r>
        <w:rPr>
          <w:spacing w:val="-4"/>
        </w:rPr>
        <w:t xml:space="preserve"> </w:t>
      </w:r>
      <w:r>
        <w:t>principle,</w:t>
      </w:r>
      <w:r>
        <w:rPr>
          <w:spacing w:val="-4"/>
        </w:rPr>
        <w:t xml:space="preserve"> </w:t>
      </w:r>
      <w:r>
        <w:t>but</w:t>
      </w:r>
      <w:r>
        <w:rPr>
          <w:spacing w:val="-4"/>
        </w:rPr>
        <w:t xml:space="preserve"> </w:t>
      </w:r>
      <w:r>
        <w:t xml:space="preserve">very few if any such registrations have been granted due to the graphical representation </w:t>
      </w:r>
      <w:r>
        <w:rPr>
          <w:spacing w:val="-2"/>
        </w:rPr>
        <w:t>hurdle.</w:t>
      </w:r>
    </w:p>
    <w:p w:rsidR="0089541D" w:rsidRDefault="0089541D">
      <w:pPr>
        <w:pStyle w:val="BodyText"/>
        <w:spacing w:before="140"/>
        <w:ind w:left="0"/>
      </w:pPr>
    </w:p>
    <w:p w:rsidR="0089541D" w:rsidRDefault="00BD6690">
      <w:pPr>
        <w:pStyle w:val="Heading1"/>
        <w:numPr>
          <w:ilvl w:val="1"/>
          <w:numId w:val="1"/>
        </w:numPr>
        <w:tabs>
          <w:tab w:val="left" w:pos="367"/>
        </w:tabs>
        <w:ind w:left="367"/>
      </w:pPr>
      <w:r>
        <w:t>Motion</w:t>
      </w:r>
      <w:r>
        <w:rPr>
          <w:spacing w:val="-5"/>
        </w:rPr>
        <w:t xml:space="preserve"> </w:t>
      </w:r>
      <w:r>
        <w:t>marks</w:t>
      </w:r>
      <w:r>
        <w:rPr>
          <w:spacing w:val="-4"/>
        </w:rPr>
        <w:t xml:space="preserve"> </w:t>
      </w:r>
      <w:r>
        <w:t>and</w:t>
      </w:r>
      <w:r>
        <w:rPr>
          <w:spacing w:val="-4"/>
        </w:rPr>
        <w:t xml:space="preserve"> </w:t>
      </w:r>
      <w:r>
        <w:t>hologram</w:t>
      </w:r>
      <w:r>
        <w:rPr>
          <w:spacing w:val="-4"/>
        </w:rPr>
        <w:t xml:space="preserve"> </w:t>
      </w:r>
      <w:r>
        <w:rPr>
          <w:spacing w:val="-2"/>
        </w:rPr>
        <w:t>marks</w:t>
      </w:r>
    </w:p>
    <w:p w:rsidR="0089541D" w:rsidRDefault="00BD6690">
      <w:pPr>
        <w:pStyle w:val="BodyText"/>
      </w:pPr>
      <w:r>
        <w:t>Motion marks comprise moving images or animated sequences that are associated with</w:t>
      </w:r>
      <w:r>
        <w:rPr>
          <w:spacing w:val="-4"/>
        </w:rPr>
        <w:t xml:space="preserve"> </w:t>
      </w:r>
      <w:r>
        <w:t>a</w:t>
      </w:r>
      <w:r>
        <w:rPr>
          <w:spacing w:val="-4"/>
        </w:rPr>
        <w:t xml:space="preserve"> </w:t>
      </w:r>
      <w:r>
        <w:t>particular</w:t>
      </w:r>
      <w:r>
        <w:rPr>
          <w:spacing w:val="-4"/>
        </w:rPr>
        <w:t xml:space="preserve"> </w:t>
      </w:r>
      <w:r>
        <w:t>commercial</w:t>
      </w:r>
      <w:r>
        <w:rPr>
          <w:spacing w:val="-4"/>
        </w:rPr>
        <w:t xml:space="preserve"> </w:t>
      </w:r>
      <w:r>
        <w:t>source.</w:t>
      </w:r>
      <w:r>
        <w:rPr>
          <w:spacing w:val="-4"/>
        </w:rPr>
        <w:t xml:space="preserve"> </w:t>
      </w:r>
      <w:r>
        <w:t>Famous</w:t>
      </w:r>
      <w:r>
        <w:rPr>
          <w:spacing w:val="-4"/>
        </w:rPr>
        <w:t xml:space="preserve"> </w:t>
      </w:r>
      <w:r>
        <w:t>examples</w:t>
      </w:r>
      <w:r>
        <w:rPr>
          <w:spacing w:val="-4"/>
        </w:rPr>
        <w:t xml:space="preserve"> </w:t>
      </w:r>
      <w:r>
        <w:t>include</w:t>
      </w:r>
      <w:r>
        <w:rPr>
          <w:spacing w:val="-4"/>
        </w:rPr>
        <w:t xml:space="preserve"> </w:t>
      </w:r>
      <w:r>
        <w:t>the</w:t>
      </w:r>
      <w:r>
        <w:rPr>
          <w:spacing w:val="-4"/>
        </w:rPr>
        <w:t xml:space="preserve"> </w:t>
      </w:r>
      <w:r>
        <w:t>20th</w:t>
      </w:r>
      <w:r>
        <w:rPr>
          <w:spacing w:val="-4"/>
        </w:rPr>
        <w:t xml:space="preserve"> </w:t>
      </w:r>
      <w:r>
        <w:t>Century</w:t>
      </w:r>
      <w:r>
        <w:rPr>
          <w:spacing w:val="-4"/>
        </w:rPr>
        <w:t xml:space="preserve"> </w:t>
      </w:r>
      <w:r>
        <w:t>Fox searchlights sequence and the animated Google 'doodle' logo transitions. Hologram</w:t>
      </w:r>
    </w:p>
    <w:p w:rsidR="0089541D" w:rsidRDefault="00BD6690">
      <w:pPr>
        <w:pStyle w:val="BodyText"/>
        <w:spacing w:before="22"/>
        <w:ind w:right="131"/>
      </w:pPr>
      <w:r>
        <w:t>marks</w:t>
      </w:r>
      <w:r>
        <w:rPr>
          <w:spacing w:val="-4"/>
        </w:rPr>
        <w:t xml:space="preserve"> </w:t>
      </w:r>
      <w:r>
        <w:t>consist</w:t>
      </w:r>
      <w:r>
        <w:rPr>
          <w:spacing w:val="-4"/>
        </w:rPr>
        <w:t xml:space="preserve"> </w:t>
      </w:r>
      <w:r>
        <w:t>of</w:t>
      </w:r>
      <w:r>
        <w:rPr>
          <w:spacing w:val="-4"/>
        </w:rPr>
        <w:t xml:space="preserve"> </w:t>
      </w:r>
      <w:r>
        <w:t>three-dimensional</w:t>
      </w:r>
      <w:r>
        <w:rPr>
          <w:spacing w:val="-4"/>
        </w:rPr>
        <w:t xml:space="preserve"> </w:t>
      </w:r>
      <w:r>
        <w:t>images</w:t>
      </w:r>
      <w:r>
        <w:rPr>
          <w:spacing w:val="-4"/>
        </w:rPr>
        <w:t xml:space="preserve"> </w:t>
      </w:r>
      <w:r>
        <w:t>that</w:t>
      </w:r>
      <w:r>
        <w:rPr>
          <w:spacing w:val="-4"/>
        </w:rPr>
        <w:t xml:space="preserve"> </w:t>
      </w:r>
      <w:r>
        <w:t>appear</w:t>
      </w:r>
      <w:r>
        <w:rPr>
          <w:spacing w:val="-4"/>
        </w:rPr>
        <w:t xml:space="preserve"> </w:t>
      </w:r>
      <w:r>
        <w:t>to</w:t>
      </w:r>
      <w:r>
        <w:rPr>
          <w:spacing w:val="-4"/>
        </w:rPr>
        <w:t xml:space="preserve"> </w:t>
      </w:r>
      <w:r>
        <w:t>change</w:t>
      </w:r>
      <w:r>
        <w:rPr>
          <w:spacing w:val="-4"/>
        </w:rPr>
        <w:t xml:space="preserve"> </w:t>
      </w:r>
      <w:r>
        <w:t>depending</w:t>
      </w:r>
      <w:r>
        <w:rPr>
          <w:spacing w:val="-4"/>
        </w:rPr>
        <w:t xml:space="preserve"> </w:t>
      </w:r>
      <w:r>
        <w:t>on</w:t>
      </w:r>
      <w:r>
        <w:rPr>
          <w:spacing w:val="-4"/>
        </w:rPr>
        <w:t xml:space="preserve"> </w:t>
      </w:r>
      <w:r>
        <w:t>the viewing angle, and are often used as anti-counterfeiting security features on documents and products. Both categories may in principle be registered as trade marks in India where they are c</w:t>
      </w:r>
      <w:r>
        <w:t>apable of being represented graphically (through a series of still frames for motion marks, or through a description and representative frames for holograms) and possess distinctiveness. The Trade Marks Rules, 2017 accommodate these newer mark types by all</w:t>
      </w:r>
      <w:r>
        <w:t>owing applications to be accompanied by electronic files demonstrating the mark.</w:t>
      </w:r>
    </w:p>
    <w:p w:rsidR="0089541D" w:rsidRDefault="0089541D">
      <w:pPr>
        <w:pStyle w:val="BodyText"/>
        <w:spacing w:before="140"/>
        <w:ind w:left="0"/>
      </w:pPr>
    </w:p>
    <w:p w:rsidR="0089541D" w:rsidRDefault="00BD6690">
      <w:pPr>
        <w:pStyle w:val="Heading1"/>
        <w:numPr>
          <w:ilvl w:val="0"/>
          <w:numId w:val="1"/>
        </w:numPr>
        <w:tabs>
          <w:tab w:val="left" w:pos="372"/>
        </w:tabs>
        <w:ind w:left="372" w:hanging="285"/>
      </w:pPr>
      <w:r>
        <w:t>Protection</w:t>
      </w:r>
      <w:r>
        <w:rPr>
          <w:spacing w:val="-5"/>
        </w:rPr>
        <w:t xml:space="preserve"> </w:t>
      </w:r>
      <w:r>
        <w:t>of</w:t>
      </w:r>
      <w:r>
        <w:rPr>
          <w:spacing w:val="-5"/>
        </w:rPr>
        <w:t xml:space="preserve"> </w:t>
      </w:r>
      <w:r>
        <w:t>domain</w:t>
      </w:r>
      <w:r>
        <w:rPr>
          <w:spacing w:val="-5"/>
        </w:rPr>
        <w:t xml:space="preserve"> </w:t>
      </w:r>
      <w:r>
        <w:rPr>
          <w:spacing w:val="-2"/>
        </w:rPr>
        <w:t>names</w:t>
      </w:r>
    </w:p>
    <w:p w:rsidR="0089541D" w:rsidRDefault="0089541D">
      <w:pPr>
        <w:pStyle w:val="BodyText"/>
        <w:spacing w:before="120"/>
        <w:ind w:left="0"/>
        <w:rPr>
          <w:b/>
        </w:rPr>
      </w:pPr>
    </w:p>
    <w:p w:rsidR="0089541D" w:rsidRDefault="00BD6690">
      <w:pPr>
        <w:pStyle w:val="ListParagraph"/>
        <w:numPr>
          <w:ilvl w:val="1"/>
          <w:numId w:val="1"/>
        </w:numPr>
        <w:tabs>
          <w:tab w:val="left" w:pos="367"/>
        </w:tabs>
        <w:ind w:left="367"/>
        <w:rPr>
          <w:b/>
          <w:sz w:val="28"/>
        </w:rPr>
      </w:pPr>
      <w:r>
        <w:rPr>
          <w:b/>
          <w:sz w:val="28"/>
        </w:rPr>
        <w:t>Introduction</w:t>
      </w:r>
      <w:r>
        <w:rPr>
          <w:b/>
          <w:spacing w:val="-7"/>
          <w:sz w:val="28"/>
        </w:rPr>
        <w:t xml:space="preserve"> </w:t>
      </w:r>
      <w:r>
        <w:rPr>
          <w:b/>
          <w:sz w:val="28"/>
        </w:rPr>
        <w:t>and</w:t>
      </w:r>
      <w:r>
        <w:rPr>
          <w:b/>
          <w:spacing w:val="-6"/>
          <w:sz w:val="28"/>
        </w:rPr>
        <w:t xml:space="preserve"> </w:t>
      </w:r>
      <w:r>
        <w:rPr>
          <w:b/>
          <w:spacing w:val="-2"/>
          <w:sz w:val="28"/>
        </w:rPr>
        <w:t>background</w:t>
      </w:r>
    </w:p>
    <w:p w:rsidR="0089541D" w:rsidRDefault="00BD6690">
      <w:pPr>
        <w:pStyle w:val="BodyText"/>
        <w:ind w:right="134"/>
      </w:pPr>
      <w:r>
        <w:t>A</w:t>
      </w:r>
      <w:r>
        <w:rPr>
          <w:spacing w:val="-3"/>
        </w:rPr>
        <w:t xml:space="preserve"> </w:t>
      </w:r>
      <w:r>
        <w:t>domain</w:t>
      </w:r>
      <w:r>
        <w:rPr>
          <w:spacing w:val="-3"/>
        </w:rPr>
        <w:t xml:space="preserve"> </w:t>
      </w:r>
      <w:r>
        <w:t>name</w:t>
      </w:r>
      <w:r>
        <w:rPr>
          <w:spacing w:val="-3"/>
        </w:rPr>
        <w:t xml:space="preserve"> </w:t>
      </w:r>
      <w:r>
        <w:t>is</w:t>
      </w:r>
      <w:r>
        <w:rPr>
          <w:spacing w:val="-3"/>
        </w:rPr>
        <w:t xml:space="preserve"> </w:t>
      </w:r>
      <w:r>
        <w:t>the</w:t>
      </w:r>
      <w:r>
        <w:rPr>
          <w:spacing w:val="-3"/>
        </w:rPr>
        <w:t xml:space="preserve"> </w:t>
      </w:r>
      <w:r>
        <w:t>unique</w:t>
      </w:r>
      <w:r>
        <w:rPr>
          <w:spacing w:val="-3"/>
        </w:rPr>
        <w:t xml:space="preserve"> </w:t>
      </w:r>
      <w:r>
        <w:t>alphanumeric</w:t>
      </w:r>
      <w:r>
        <w:rPr>
          <w:spacing w:val="-3"/>
        </w:rPr>
        <w:t xml:space="preserve"> </w:t>
      </w:r>
      <w:r>
        <w:t>address</w:t>
      </w:r>
      <w:r>
        <w:rPr>
          <w:spacing w:val="-3"/>
        </w:rPr>
        <w:t xml:space="preserve"> </w:t>
      </w:r>
      <w:r>
        <w:t>used</w:t>
      </w:r>
      <w:r>
        <w:rPr>
          <w:spacing w:val="-3"/>
        </w:rPr>
        <w:t xml:space="preserve"> </w:t>
      </w:r>
      <w:r>
        <w:t>to</w:t>
      </w:r>
      <w:r>
        <w:rPr>
          <w:spacing w:val="-3"/>
        </w:rPr>
        <w:t xml:space="preserve"> </w:t>
      </w:r>
      <w:r>
        <w:t>identify</w:t>
      </w:r>
      <w:r>
        <w:rPr>
          <w:spacing w:val="-3"/>
        </w:rPr>
        <w:t xml:space="preserve"> </w:t>
      </w:r>
      <w:r>
        <w:t>a</w:t>
      </w:r>
      <w:r>
        <w:rPr>
          <w:spacing w:val="-3"/>
        </w:rPr>
        <w:t xml:space="preserve"> </w:t>
      </w:r>
      <w:r>
        <w:t>website</w:t>
      </w:r>
      <w:r>
        <w:rPr>
          <w:spacing w:val="-3"/>
        </w:rPr>
        <w:t xml:space="preserve"> </w:t>
      </w:r>
      <w:r>
        <w:t>on</w:t>
      </w:r>
      <w:r>
        <w:rPr>
          <w:spacing w:val="-3"/>
        </w:rPr>
        <w:t xml:space="preserve"> </w:t>
      </w:r>
      <w:r>
        <w:t xml:space="preserve">the internet, such as 'amazon.com', 'flipkart.com', or 'irctc.co.in'. Domain names are registered through accredited registrars under a first-come, first-served system administered by the Internet Corporation for Assigned Names and Numbers (ICANN) and its </w:t>
      </w:r>
      <w:r>
        <w:t>country-code equivalents. While the Domain Name System (DNS) was originally designed for purely technical purposes, the commercial reality is that a domain name often becomes the primary identifier of a business's online presence, performing a function ana</w:t>
      </w:r>
      <w:r>
        <w:t xml:space="preserve">logous to a trade mark or trade name in the physical marketplace. The Trade Marks Act, 1999 does not specifically define or make </w:t>
      </w:r>
      <w:r>
        <w:lastRenderedPageBreak/>
        <w:t>provision for domain names, but Indian courts have applied existing trade mark and passing-off principles to domain name disput</w:t>
      </w:r>
      <w:r>
        <w:t>es, leading to a well-developed body of case law.</w:t>
      </w:r>
    </w:p>
    <w:p w:rsidR="0089541D" w:rsidRDefault="0089541D">
      <w:pPr>
        <w:pStyle w:val="BodyText"/>
        <w:spacing w:before="139"/>
        <w:ind w:left="0"/>
      </w:pPr>
    </w:p>
    <w:p w:rsidR="0089541D" w:rsidRDefault="00BD6690">
      <w:pPr>
        <w:pStyle w:val="Heading1"/>
        <w:numPr>
          <w:ilvl w:val="1"/>
          <w:numId w:val="1"/>
        </w:numPr>
        <w:tabs>
          <w:tab w:val="left" w:pos="367"/>
        </w:tabs>
        <w:spacing w:before="1"/>
        <w:ind w:left="367"/>
      </w:pPr>
      <w:r>
        <w:t>Domain</w:t>
      </w:r>
      <w:r>
        <w:rPr>
          <w:spacing w:val="-4"/>
        </w:rPr>
        <w:t xml:space="preserve"> </w:t>
      </w:r>
      <w:r>
        <w:t>names</w:t>
      </w:r>
      <w:r>
        <w:rPr>
          <w:spacing w:val="-3"/>
        </w:rPr>
        <w:t xml:space="preserve"> </w:t>
      </w:r>
      <w:r>
        <w:t>as</w:t>
      </w:r>
      <w:r>
        <w:rPr>
          <w:spacing w:val="-4"/>
        </w:rPr>
        <w:t xml:space="preserve"> </w:t>
      </w:r>
      <w:r>
        <w:t>trade</w:t>
      </w:r>
      <w:r>
        <w:rPr>
          <w:spacing w:val="-3"/>
        </w:rPr>
        <w:t xml:space="preserve"> </w:t>
      </w:r>
      <w:r>
        <w:rPr>
          <w:spacing w:val="-2"/>
        </w:rPr>
        <w:t>marks</w:t>
      </w:r>
    </w:p>
    <w:p w:rsidR="0089541D" w:rsidRDefault="00BD6690">
      <w:pPr>
        <w:pStyle w:val="BodyText"/>
        <w:ind w:right="116"/>
      </w:pPr>
      <w:r>
        <w:t>A domain name may receive trade mark protection — through registration or through the action for passing off — where it satisfies the same requirements applicable to any other t</w:t>
      </w:r>
      <w:r>
        <w:t>rade mark: it must be capable of distinguishing the goods or services of one undertaking from those of another, and it must not fall within any absolute</w:t>
      </w:r>
      <w:r>
        <w:rPr>
          <w:spacing w:val="-3"/>
        </w:rPr>
        <w:t xml:space="preserve"> </w:t>
      </w:r>
      <w:r>
        <w:t>ground</w:t>
      </w:r>
      <w:r>
        <w:rPr>
          <w:spacing w:val="-3"/>
        </w:rPr>
        <w:t xml:space="preserve"> </w:t>
      </w:r>
      <w:r>
        <w:t>for</w:t>
      </w:r>
      <w:r>
        <w:rPr>
          <w:spacing w:val="-3"/>
        </w:rPr>
        <w:t xml:space="preserve"> </w:t>
      </w:r>
      <w:r>
        <w:t>refusal.</w:t>
      </w:r>
      <w:r>
        <w:rPr>
          <w:spacing w:val="-3"/>
        </w:rPr>
        <w:t xml:space="preserve"> </w:t>
      </w:r>
      <w:r>
        <w:t>Where</w:t>
      </w:r>
      <w:r>
        <w:rPr>
          <w:spacing w:val="-3"/>
        </w:rPr>
        <w:t xml:space="preserve"> </w:t>
      </w:r>
      <w:r>
        <w:t>a</w:t>
      </w:r>
      <w:r>
        <w:rPr>
          <w:spacing w:val="-3"/>
        </w:rPr>
        <w:t xml:space="preserve"> </w:t>
      </w:r>
      <w:r>
        <w:t>business</w:t>
      </w:r>
      <w:r>
        <w:rPr>
          <w:spacing w:val="-3"/>
        </w:rPr>
        <w:t xml:space="preserve"> </w:t>
      </w:r>
      <w:r>
        <w:t>has</w:t>
      </w:r>
      <w:r>
        <w:rPr>
          <w:spacing w:val="-3"/>
        </w:rPr>
        <w:t xml:space="preserve"> </w:t>
      </w:r>
      <w:r>
        <w:t>used</w:t>
      </w:r>
      <w:r>
        <w:rPr>
          <w:spacing w:val="-3"/>
        </w:rPr>
        <w:t xml:space="preserve"> </w:t>
      </w:r>
      <w:r>
        <w:t>a</w:t>
      </w:r>
      <w:r>
        <w:rPr>
          <w:spacing w:val="-3"/>
        </w:rPr>
        <w:t xml:space="preserve"> </w:t>
      </w:r>
      <w:r>
        <w:t>domain</w:t>
      </w:r>
      <w:r>
        <w:rPr>
          <w:spacing w:val="-3"/>
        </w:rPr>
        <w:t xml:space="preserve"> </w:t>
      </w:r>
      <w:r>
        <w:t>name</w:t>
      </w:r>
      <w:r>
        <w:rPr>
          <w:spacing w:val="-3"/>
        </w:rPr>
        <w:t xml:space="preserve"> </w:t>
      </w:r>
      <w:r>
        <w:t>as</w:t>
      </w:r>
      <w:r>
        <w:rPr>
          <w:spacing w:val="-3"/>
        </w:rPr>
        <w:t xml:space="preserve"> </w:t>
      </w:r>
      <w:r>
        <w:t>its</w:t>
      </w:r>
      <w:r>
        <w:rPr>
          <w:spacing w:val="-3"/>
        </w:rPr>
        <w:t xml:space="preserve"> </w:t>
      </w:r>
      <w:r>
        <w:t>primary brand identifier and has bui</w:t>
      </w:r>
      <w:r>
        <w:t xml:space="preserve">lt up substantial goodwill in that name, the domain name is treated as a trade mark for legal purposes. This is well established by Yahoo! Inc. v. Akash Arora, 1999 PTC (19) 201 (Del) and affirmed by the Supreme Court in Satyam </w:t>
      </w:r>
      <w:proofErr w:type="spellStart"/>
      <w:r>
        <w:t>Infoway</w:t>
      </w:r>
      <w:proofErr w:type="spellEnd"/>
      <w:r>
        <w:t xml:space="preserve"> Ltd. v. </w:t>
      </w:r>
      <w:proofErr w:type="spellStart"/>
      <w:r>
        <w:t>Sifynet</w:t>
      </w:r>
      <w:proofErr w:type="spellEnd"/>
      <w:r>
        <w:t xml:space="preserve"> Solu</w:t>
      </w:r>
      <w:r>
        <w:t>tions Pvt. Ltd., (2004) 6 SCC 145.</w:t>
      </w:r>
    </w:p>
    <w:p w:rsidR="0089541D" w:rsidRDefault="0089541D">
      <w:pPr>
        <w:pStyle w:val="BodyText"/>
        <w:spacing w:before="140"/>
        <w:ind w:left="0"/>
      </w:pPr>
    </w:p>
    <w:p w:rsidR="0089541D" w:rsidRDefault="00BD6690">
      <w:pPr>
        <w:pStyle w:val="Heading1"/>
        <w:numPr>
          <w:ilvl w:val="1"/>
          <w:numId w:val="1"/>
        </w:numPr>
        <w:tabs>
          <w:tab w:val="left" w:pos="367"/>
        </w:tabs>
        <w:ind w:left="367"/>
      </w:pPr>
      <w:proofErr w:type="spellStart"/>
      <w:r>
        <w:t>Cyber</w:t>
      </w:r>
      <w:r>
        <w:rPr>
          <w:spacing w:val="-4"/>
        </w:rPr>
        <w:t xml:space="preserve"> </w:t>
      </w:r>
      <w:r>
        <w:t>squatting</w:t>
      </w:r>
      <w:proofErr w:type="spellEnd"/>
      <w:r>
        <w:rPr>
          <w:spacing w:val="-4"/>
        </w:rPr>
        <w:t xml:space="preserve"> </w:t>
      </w:r>
      <w:r>
        <w:t>and</w:t>
      </w:r>
      <w:r>
        <w:rPr>
          <w:spacing w:val="-4"/>
        </w:rPr>
        <w:t xml:space="preserve"> </w:t>
      </w:r>
      <w:r>
        <w:t>its</w:t>
      </w:r>
      <w:r>
        <w:rPr>
          <w:spacing w:val="-4"/>
        </w:rPr>
        <w:t xml:space="preserve"> </w:t>
      </w:r>
      <w:r>
        <w:t>legal</w:t>
      </w:r>
      <w:r>
        <w:rPr>
          <w:spacing w:val="-3"/>
        </w:rPr>
        <w:t xml:space="preserve"> </w:t>
      </w:r>
      <w:r>
        <w:rPr>
          <w:spacing w:val="-2"/>
        </w:rPr>
        <w:t>implications</w:t>
      </w:r>
    </w:p>
    <w:p w:rsidR="0089541D" w:rsidRDefault="00BD6690">
      <w:pPr>
        <w:pStyle w:val="BodyText"/>
        <w:ind w:right="131"/>
      </w:pPr>
      <w:proofErr w:type="spellStart"/>
      <w:r>
        <w:t>Cyber</w:t>
      </w:r>
      <w:r>
        <w:rPr>
          <w:spacing w:val="-4"/>
        </w:rPr>
        <w:t xml:space="preserve"> </w:t>
      </w:r>
      <w:r>
        <w:t>squatting</w:t>
      </w:r>
      <w:proofErr w:type="spellEnd"/>
      <w:r>
        <w:rPr>
          <w:spacing w:val="-4"/>
        </w:rPr>
        <w:t xml:space="preserve"> </w:t>
      </w:r>
      <w:r>
        <w:t>is</w:t>
      </w:r>
      <w:r>
        <w:rPr>
          <w:spacing w:val="-4"/>
        </w:rPr>
        <w:t xml:space="preserve"> </w:t>
      </w:r>
      <w:r>
        <w:t>the</w:t>
      </w:r>
      <w:r>
        <w:rPr>
          <w:spacing w:val="-4"/>
        </w:rPr>
        <w:t xml:space="preserve"> </w:t>
      </w:r>
      <w:r>
        <w:t>bad-faith</w:t>
      </w:r>
      <w:r>
        <w:rPr>
          <w:spacing w:val="-4"/>
        </w:rPr>
        <w:t xml:space="preserve"> </w:t>
      </w:r>
      <w:r>
        <w:t>registration</w:t>
      </w:r>
      <w:r>
        <w:rPr>
          <w:spacing w:val="-4"/>
        </w:rPr>
        <w:t xml:space="preserve"> </w:t>
      </w:r>
      <w:r>
        <w:t>of</w:t>
      </w:r>
      <w:r>
        <w:rPr>
          <w:spacing w:val="-4"/>
        </w:rPr>
        <w:t xml:space="preserve"> </w:t>
      </w:r>
      <w:r>
        <w:t>domain</w:t>
      </w:r>
      <w:r>
        <w:rPr>
          <w:spacing w:val="-4"/>
        </w:rPr>
        <w:t xml:space="preserve"> </w:t>
      </w:r>
      <w:r>
        <w:t>names</w:t>
      </w:r>
      <w:r>
        <w:rPr>
          <w:spacing w:val="-4"/>
        </w:rPr>
        <w:t xml:space="preserve"> </w:t>
      </w:r>
      <w:r>
        <w:t>identical</w:t>
      </w:r>
      <w:r>
        <w:rPr>
          <w:spacing w:val="-4"/>
        </w:rPr>
        <w:t xml:space="preserve"> </w:t>
      </w:r>
      <w:r>
        <w:t>or</w:t>
      </w:r>
      <w:r>
        <w:rPr>
          <w:spacing w:val="-4"/>
        </w:rPr>
        <w:t xml:space="preserve"> </w:t>
      </w:r>
      <w:r>
        <w:t>confusingly similar</w:t>
      </w:r>
      <w:r>
        <w:rPr>
          <w:spacing w:val="-3"/>
        </w:rPr>
        <w:t xml:space="preserve"> </w:t>
      </w:r>
      <w:r>
        <w:t>to</w:t>
      </w:r>
      <w:r>
        <w:rPr>
          <w:spacing w:val="-3"/>
        </w:rPr>
        <w:t xml:space="preserve"> </w:t>
      </w:r>
      <w:r>
        <w:t>registered</w:t>
      </w:r>
      <w:r>
        <w:rPr>
          <w:spacing w:val="-3"/>
        </w:rPr>
        <w:t xml:space="preserve"> </w:t>
      </w:r>
      <w:r>
        <w:t>or</w:t>
      </w:r>
      <w:r>
        <w:rPr>
          <w:spacing w:val="-3"/>
        </w:rPr>
        <w:t xml:space="preserve"> </w:t>
      </w:r>
      <w:r>
        <w:t>well-known</w:t>
      </w:r>
      <w:r>
        <w:rPr>
          <w:spacing w:val="-3"/>
        </w:rPr>
        <w:t xml:space="preserve"> </w:t>
      </w:r>
      <w:proofErr w:type="spellStart"/>
      <w:r>
        <w:t>trade</w:t>
      </w:r>
      <w:r>
        <w:rPr>
          <w:spacing w:val="-3"/>
        </w:rPr>
        <w:t xml:space="preserve"> </w:t>
      </w:r>
      <w:r>
        <w:t>marks</w:t>
      </w:r>
      <w:proofErr w:type="spellEnd"/>
      <w:r>
        <w:t>,</w:t>
      </w:r>
      <w:r>
        <w:rPr>
          <w:spacing w:val="-3"/>
        </w:rPr>
        <w:t xml:space="preserve"> </w:t>
      </w:r>
      <w:r>
        <w:t>typically</w:t>
      </w:r>
      <w:r>
        <w:rPr>
          <w:spacing w:val="-3"/>
        </w:rPr>
        <w:t xml:space="preserve"> </w:t>
      </w:r>
      <w:r>
        <w:t>with</w:t>
      </w:r>
      <w:r>
        <w:rPr>
          <w:spacing w:val="-3"/>
        </w:rPr>
        <w:t xml:space="preserve"> </w:t>
      </w:r>
      <w:r>
        <w:t>the</w:t>
      </w:r>
      <w:r>
        <w:rPr>
          <w:spacing w:val="-3"/>
        </w:rPr>
        <w:t xml:space="preserve"> </w:t>
      </w:r>
      <w:r>
        <w:t>intention</w:t>
      </w:r>
      <w:r>
        <w:rPr>
          <w:spacing w:val="-3"/>
        </w:rPr>
        <w:t xml:space="preserve"> </w:t>
      </w:r>
      <w:r>
        <w:t>of</w:t>
      </w:r>
      <w:r>
        <w:rPr>
          <w:spacing w:val="-3"/>
        </w:rPr>
        <w:t xml:space="preserve"> </w:t>
      </w:r>
      <w:r>
        <w:t>selling the domain name to the trade mark owner at a profit, or of diverting internet traffic to a competing or unrelated website. It causes harm to trade mark owners by</w:t>
      </w:r>
    </w:p>
    <w:p w:rsidR="0089541D" w:rsidRDefault="00BD6690">
      <w:pPr>
        <w:pStyle w:val="BodyText"/>
        <w:spacing w:before="22"/>
        <w:ind w:right="111"/>
      </w:pPr>
      <w:r>
        <w:t>denying them control over their brand identity online, by diluting the distinctiveness</w:t>
      </w:r>
      <w:r>
        <w:t xml:space="preserve"> of their mark, and by potentially diverting consumers and commercial opportunities. Indian</w:t>
      </w:r>
      <w:r>
        <w:rPr>
          <w:spacing w:val="-4"/>
        </w:rPr>
        <w:t xml:space="preserve"> </w:t>
      </w:r>
      <w:r>
        <w:t>courts</w:t>
      </w:r>
      <w:r>
        <w:rPr>
          <w:spacing w:val="-4"/>
        </w:rPr>
        <w:t xml:space="preserve"> </w:t>
      </w:r>
      <w:r>
        <w:t>have</w:t>
      </w:r>
      <w:r>
        <w:rPr>
          <w:spacing w:val="-4"/>
        </w:rPr>
        <w:t xml:space="preserve"> </w:t>
      </w:r>
      <w:r>
        <w:t>addressed</w:t>
      </w:r>
      <w:r>
        <w:rPr>
          <w:spacing w:val="-4"/>
        </w:rPr>
        <w:t xml:space="preserve"> </w:t>
      </w:r>
      <w:proofErr w:type="spellStart"/>
      <w:r>
        <w:t>cyber</w:t>
      </w:r>
      <w:r>
        <w:rPr>
          <w:spacing w:val="-4"/>
        </w:rPr>
        <w:t xml:space="preserve"> </w:t>
      </w:r>
      <w:r>
        <w:t>squatting</w:t>
      </w:r>
      <w:proofErr w:type="spellEnd"/>
      <w:r>
        <w:rPr>
          <w:spacing w:val="-4"/>
        </w:rPr>
        <w:t xml:space="preserve"> </w:t>
      </w:r>
      <w:r>
        <w:t>primarily</w:t>
      </w:r>
      <w:r>
        <w:rPr>
          <w:spacing w:val="-4"/>
        </w:rPr>
        <w:t xml:space="preserve"> </w:t>
      </w:r>
      <w:r>
        <w:t>through</w:t>
      </w:r>
      <w:r>
        <w:rPr>
          <w:spacing w:val="-4"/>
        </w:rPr>
        <w:t xml:space="preserve"> </w:t>
      </w:r>
      <w:r>
        <w:t>the</w:t>
      </w:r>
      <w:r>
        <w:rPr>
          <w:spacing w:val="-4"/>
        </w:rPr>
        <w:t xml:space="preserve"> </w:t>
      </w:r>
      <w:r>
        <w:t>action</w:t>
      </w:r>
      <w:r>
        <w:rPr>
          <w:spacing w:val="-4"/>
        </w:rPr>
        <w:t xml:space="preserve"> </w:t>
      </w:r>
      <w:r>
        <w:t>for</w:t>
      </w:r>
      <w:r>
        <w:rPr>
          <w:spacing w:val="-4"/>
        </w:rPr>
        <w:t xml:space="preserve"> </w:t>
      </w:r>
      <w:r>
        <w:t>passing off, supplemented in appropriate cases by claims for trade mark infringement where th</w:t>
      </w:r>
      <w:r>
        <w:t>e trade mark is registered. In addition to judicial remedies, domain name disputes may be resolved through the Uniform Domain Name Dispute Resolution Policy (UDRP) administered by ICANN or through the .IN Dispute Resolution Policy (INDRP) for Indian domain</w:t>
      </w:r>
      <w:r>
        <w:t xml:space="preserve"> names.</w:t>
      </w:r>
    </w:p>
    <w:p w:rsidR="0089541D" w:rsidRDefault="0089541D">
      <w:pPr>
        <w:pStyle w:val="BodyText"/>
        <w:spacing w:before="140"/>
        <w:ind w:left="0"/>
      </w:pPr>
    </w:p>
    <w:p w:rsidR="0089541D" w:rsidRDefault="00BD6690">
      <w:pPr>
        <w:pStyle w:val="Heading1"/>
        <w:numPr>
          <w:ilvl w:val="1"/>
          <w:numId w:val="1"/>
        </w:numPr>
        <w:tabs>
          <w:tab w:val="left" w:pos="367"/>
        </w:tabs>
        <w:ind w:left="367"/>
      </w:pPr>
      <w:r>
        <w:t>Key</w:t>
      </w:r>
      <w:r>
        <w:rPr>
          <w:spacing w:val="-4"/>
        </w:rPr>
        <w:t xml:space="preserve"> </w:t>
      </w:r>
      <w:r>
        <w:t>legal</w:t>
      </w:r>
      <w:r>
        <w:rPr>
          <w:spacing w:val="-4"/>
        </w:rPr>
        <w:t xml:space="preserve"> </w:t>
      </w:r>
      <w:r>
        <w:t>principles</w:t>
      </w:r>
      <w:r>
        <w:rPr>
          <w:spacing w:val="-4"/>
        </w:rPr>
        <w:t xml:space="preserve"> </w:t>
      </w:r>
      <w:r>
        <w:t>from</w:t>
      </w:r>
      <w:r>
        <w:rPr>
          <w:spacing w:val="-4"/>
        </w:rPr>
        <w:t xml:space="preserve"> </w:t>
      </w:r>
      <w:r>
        <w:t>case</w:t>
      </w:r>
      <w:r>
        <w:rPr>
          <w:spacing w:val="-3"/>
        </w:rPr>
        <w:t xml:space="preserve"> </w:t>
      </w:r>
      <w:r>
        <w:rPr>
          <w:spacing w:val="-5"/>
        </w:rPr>
        <w:t>law</w:t>
      </w:r>
    </w:p>
    <w:p w:rsidR="0089541D" w:rsidRDefault="00BD6690">
      <w:pPr>
        <w:pStyle w:val="BodyText"/>
        <w:ind w:right="131"/>
      </w:pPr>
      <w:r>
        <w:t xml:space="preserve">From Yahoo! v. Akash Arora and Satyam </w:t>
      </w:r>
      <w:proofErr w:type="spellStart"/>
      <w:r>
        <w:t>Infoway</w:t>
      </w:r>
      <w:proofErr w:type="spellEnd"/>
      <w:r>
        <w:t xml:space="preserve"> v. </w:t>
      </w:r>
      <w:proofErr w:type="spellStart"/>
      <w:r>
        <w:t>Sifynet</w:t>
      </w:r>
      <w:proofErr w:type="spellEnd"/>
      <w:r>
        <w:t xml:space="preserve"> Solutions, the following principles</w:t>
      </w:r>
      <w:r>
        <w:rPr>
          <w:spacing w:val="-5"/>
        </w:rPr>
        <w:t xml:space="preserve"> </w:t>
      </w:r>
      <w:r>
        <w:t>emerge:</w:t>
      </w:r>
      <w:r>
        <w:rPr>
          <w:spacing w:val="-5"/>
        </w:rPr>
        <w:t xml:space="preserve"> </w:t>
      </w:r>
      <w:r>
        <w:t>(</w:t>
      </w:r>
      <w:proofErr w:type="spellStart"/>
      <w:r>
        <w:t>i</w:t>
      </w:r>
      <w:proofErr w:type="spellEnd"/>
      <w:r>
        <w:t>)</w:t>
      </w:r>
      <w:r>
        <w:rPr>
          <w:spacing w:val="-5"/>
        </w:rPr>
        <w:t xml:space="preserve"> </w:t>
      </w:r>
      <w:r>
        <w:t>domain</w:t>
      </w:r>
      <w:r>
        <w:rPr>
          <w:spacing w:val="-5"/>
        </w:rPr>
        <w:t xml:space="preserve"> </w:t>
      </w:r>
      <w:r>
        <w:t>names</w:t>
      </w:r>
      <w:r>
        <w:rPr>
          <w:spacing w:val="-5"/>
        </w:rPr>
        <w:t xml:space="preserve"> </w:t>
      </w:r>
      <w:r>
        <w:t>are</w:t>
      </w:r>
      <w:r>
        <w:rPr>
          <w:spacing w:val="-5"/>
        </w:rPr>
        <w:t xml:space="preserve"> </w:t>
      </w:r>
      <w:r>
        <w:t>commercial</w:t>
      </w:r>
      <w:r>
        <w:rPr>
          <w:spacing w:val="-5"/>
        </w:rPr>
        <w:t xml:space="preserve"> </w:t>
      </w:r>
      <w:r>
        <w:t>identifiers</w:t>
      </w:r>
      <w:r>
        <w:rPr>
          <w:spacing w:val="-5"/>
        </w:rPr>
        <w:t xml:space="preserve"> </w:t>
      </w:r>
      <w:r>
        <w:t>performing</w:t>
      </w:r>
      <w:r>
        <w:rPr>
          <w:spacing w:val="-5"/>
        </w:rPr>
        <w:t xml:space="preserve"> </w:t>
      </w:r>
      <w:r>
        <w:t>the</w:t>
      </w:r>
      <w:r>
        <w:rPr>
          <w:spacing w:val="-5"/>
        </w:rPr>
        <w:t xml:space="preserve"> </w:t>
      </w:r>
      <w:r>
        <w:t>same function as trade marks in the digital environm</w:t>
      </w:r>
      <w:r>
        <w:t>ent; (ii) a passing-off action is maintainable in respect of domain names upon proof of the classical trinity — goodwill, misrepresentation, and damage; (iii) the proprietor of a well-known trade mark is entitled to protection against the registration of c</w:t>
      </w:r>
      <w:r>
        <w:t>onfusingly similar domain names even where the domain name registrant's goods or services are identical to those of the mark owner; (iv) confusion in the online context may be particularly acute</w:t>
      </w:r>
      <w:r>
        <w:rPr>
          <w:spacing w:val="-3"/>
        </w:rPr>
        <w:t xml:space="preserve"> </w:t>
      </w:r>
      <w:r>
        <w:t>because</w:t>
      </w:r>
      <w:r>
        <w:rPr>
          <w:spacing w:val="-3"/>
        </w:rPr>
        <w:t xml:space="preserve"> </w:t>
      </w:r>
      <w:r>
        <w:t>internet</w:t>
      </w:r>
      <w:r>
        <w:rPr>
          <w:spacing w:val="-3"/>
        </w:rPr>
        <w:t xml:space="preserve"> </w:t>
      </w:r>
      <w:r>
        <w:t>users</w:t>
      </w:r>
      <w:r>
        <w:rPr>
          <w:spacing w:val="-3"/>
        </w:rPr>
        <w:t xml:space="preserve"> </w:t>
      </w:r>
      <w:r>
        <w:t>who</w:t>
      </w:r>
      <w:r>
        <w:rPr>
          <w:spacing w:val="-3"/>
        </w:rPr>
        <w:t xml:space="preserve"> </w:t>
      </w:r>
      <w:r>
        <w:t>encounter</w:t>
      </w:r>
      <w:r>
        <w:rPr>
          <w:spacing w:val="-3"/>
        </w:rPr>
        <w:t xml:space="preserve"> </w:t>
      </w:r>
      <w:r>
        <w:t>a</w:t>
      </w:r>
      <w:r>
        <w:rPr>
          <w:spacing w:val="-3"/>
        </w:rPr>
        <w:t xml:space="preserve"> </w:t>
      </w:r>
      <w:r>
        <w:t>confusingly</w:t>
      </w:r>
      <w:r>
        <w:rPr>
          <w:spacing w:val="-3"/>
        </w:rPr>
        <w:t xml:space="preserve"> </w:t>
      </w:r>
      <w:r>
        <w:t>similar</w:t>
      </w:r>
      <w:r>
        <w:rPr>
          <w:spacing w:val="-3"/>
        </w:rPr>
        <w:t xml:space="preserve"> </w:t>
      </w:r>
      <w:r>
        <w:t>do</w:t>
      </w:r>
      <w:r>
        <w:t>main</w:t>
      </w:r>
      <w:r>
        <w:rPr>
          <w:spacing w:val="-3"/>
        </w:rPr>
        <w:t xml:space="preserve"> </w:t>
      </w:r>
      <w:r>
        <w:t>name</w:t>
      </w:r>
      <w:r>
        <w:rPr>
          <w:spacing w:val="-3"/>
        </w:rPr>
        <w:t xml:space="preserve"> </w:t>
      </w:r>
      <w:r>
        <w:t xml:space="preserve">may assume it is the official website of the mark owner without reading further; and (v) courts will grant injunctions promptly in cases of clear </w:t>
      </w:r>
      <w:proofErr w:type="spellStart"/>
      <w:r>
        <w:t>cyber squatting</w:t>
      </w:r>
      <w:proofErr w:type="spellEnd"/>
      <w:r>
        <w:t xml:space="preserve"> or domain </w:t>
      </w:r>
      <w:r>
        <w:lastRenderedPageBreak/>
        <w:t>name passing off.</w:t>
      </w:r>
    </w:p>
    <w:p w:rsidR="0089541D" w:rsidRDefault="0089541D">
      <w:pPr>
        <w:pStyle w:val="BodyText"/>
        <w:spacing w:before="139"/>
        <w:ind w:left="0"/>
      </w:pPr>
    </w:p>
    <w:p w:rsidR="0089541D" w:rsidRDefault="00BD6690">
      <w:pPr>
        <w:pStyle w:val="Heading1"/>
        <w:numPr>
          <w:ilvl w:val="0"/>
          <w:numId w:val="1"/>
        </w:numPr>
        <w:tabs>
          <w:tab w:val="left" w:pos="400"/>
        </w:tabs>
        <w:spacing w:before="1"/>
        <w:ind w:left="400" w:hanging="313"/>
      </w:pPr>
      <w:r>
        <w:t>Parallel</w:t>
      </w:r>
      <w:r>
        <w:rPr>
          <w:spacing w:val="-6"/>
        </w:rPr>
        <w:t xml:space="preserve"> </w:t>
      </w:r>
      <w:r>
        <w:t>importation</w:t>
      </w:r>
      <w:r>
        <w:rPr>
          <w:spacing w:val="-6"/>
        </w:rPr>
        <w:t xml:space="preserve"> </w:t>
      </w:r>
      <w:r>
        <w:t>and</w:t>
      </w:r>
      <w:r>
        <w:rPr>
          <w:spacing w:val="-5"/>
        </w:rPr>
        <w:t xml:space="preserve"> </w:t>
      </w:r>
      <w:r>
        <w:t>exhaustion</w:t>
      </w:r>
      <w:r>
        <w:rPr>
          <w:spacing w:val="-6"/>
        </w:rPr>
        <w:t xml:space="preserve"> </w:t>
      </w:r>
      <w:r>
        <w:t>of</w:t>
      </w:r>
      <w:r>
        <w:rPr>
          <w:spacing w:val="-5"/>
        </w:rPr>
        <w:t xml:space="preserve"> </w:t>
      </w:r>
      <w:r>
        <w:rPr>
          <w:spacing w:val="-2"/>
        </w:rPr>
        <w:t>rights</w:t>
      </w:r>
    </w:p>
    <w:p w:rsidR="0089541D" w:rsidRDefault="0089541D">
      <w:pPr>
        <w:pStyle w:val="BodyText"/>
        <w:spacing w:before="119"/>
        <w:ind w:left="0"/>
        <w:rPr>
          <w:b/>
        </w:rPr>
      </w:pPr>
    </w:p>
    <w:p w:rsidR="0089541D" w:rsidRDefault="00BD6690">
      <w:pPr>
        <w:pStyle w:val="ListParagraph"/>
        <w:numPr>
          <w:ilvl w:val="1"/>
          <w:numId w:val="1"/>
        </w:numPr>
        <w:tabs>
          <w:tab w:val="left" w:pos="367"/>
        </w:tabs>
        <w:spacing w:before="1"/>
        <w:ind w:left="367"/>
        <w:rPr>
          <w:b/>
          <w:sz w:val="28"/>
        </w:rPr>
      </w:pPr>
      <w:r>
        <w:rPr>
          <w:b/>
          <w:spacing w:val="-2"/>
          <w:sz w:val="28"/>
        </w:rPr>
        <w:t>Introduction</w:t>
      </w:r>
    </w:p>
    <w:p w:rsidR="0089541D" w:rsidRDefault="00BD6690">
      <w:pPr>
        <w:pStyle w:val="BodyText"/>
        <w:ind w:right="116"/>
      </w:pPr>
      <w:r>
        <w:t>Parallel importation — also referred to as grey market importation — refers to the commercial</w:t>
      </w:r>
      <w:r>
        <w:rPr>
          <w:spacing w:val="-1"/>
        </w:rPr>
        <w:t xml:space="preserve"> </w:t>
      </w:r>
      <w:r>
        <w:t>practice</w:t>
      </w:r>
      <w:r>
        <w:rPr>
          <w:spacing w:val="-1"/>
        </w:rPr>
        <w:t xml:space="preserve"> </w:t>
      </w:r>
      <w:r>
        <w:t>of</w:t>
      </w:r>
      <w:r>
        <w:rPr>
          <w:spacing w:val="-1"/>
        </w:rPr>
        <w:t xml:space="preserve"> </w:t>
      </w:r>
      <w:r>
        <w:t>importing</w:t>
      </w:r>
      <w:r>
        <w:rPr>
          <w:spacing w:val="-1"/>
        </w:rPr>
        <w:t xml:space="preserve"> </w:t>
      </w:r>
      <w:r>
        <w:t>genuine</w:t>
      </w:r>
      <w:r>
        <w:rPr>
          <w:spacing w:val="-1"/>
        </w:rPr>
        <w:t xml:space="preserve"> </w:t>
      </w:r>
      <w:r>
        <w:t>goods</w:t>
      </w:r>
      <w:r>
        <w:rPr>
          <w:spacing w:val="-1"/>
        </w:rPr>
        <w:t xml:space="preserve"> </w:t>
      </w:r>
      <w:r>
        <w:t>bearing</w:t>
      </w:r>
      <w:r>
        <w:rPr>
          <w:spacing w:val="-1"/>
        </w:rPr>
        <w:t xml:space="preserve"> </w:t>
      </w:r>
      <w:r>
        <w:t>a</w:t>
      </w:r>
      <w:r>
        <w:rPr>
          <w:spacing w:val="-1"/>
        </w:rPr>
        <w:t xml:space="preserve"> </w:t>
      </w:r>
      <w:r>
        <w:t>registered</w:t>
      </w:r>
      <w:r>
        <w:rPr>
          <w:spacing w:val="-1"/>
        </w:rPr>
        <w:t xml:space="preserve"> </w:t>
      </w:r>
      <w:r>
        <w:t>trade</w:t>
      </w:r>
      <w:r>
        <w:rPr>
          <w:spacing w:val="-1"/>
        </w:rPr>
        <w:t xml:space="preserve"> </w:t>
      </w:r>
      <w:r>
        <w:t>mark</w:t>
      </w:r>
      <w:r>
        <w:rPr>
          <w:spacing w:val="-1"/>
        </w:rPr>
        <w:t xml:space="preserve"> </w:t>
      </w:r>
      <w:r>
        <w:t xml:space="preserve">into a country through distribution channels that are not </w:t>
      </w:r>
      <w:proofErr w:type="spellStart"/>
      <w:r>
        <w:t>authorised</w:t>
      </w:r>
      <w:proofErr w:type="spellEnd"/>
      <w:r>
        <w:t xml:space="preserve"> by the local</w:t>
      </w:r>
      <w:r>
        <w:t xml:space="preserve"> trade mark owner, but the goods having been put on the market in the exporting country by or with the consent of the trade mark proprietor. The goods are 'genuine' in the sense that they were manufactured by or under </w:t>
      </w:r>
      <w:proofErr w:type="spellStart"/>
      <w:r>
        <w:t>licence</w:t>
      </w:r>
      <w:proofErr w:type="spellEnd"/>
      <w:r>
        <w:t xml:space="preserve"> from the trade mark owner and </w:t>
      </w:r>
      <w:r>
        <w:t>legitimately bear the mark; what is disputed is the right of the importer to bring them</w:t>
      </w:r>
      <w:r>
        <w:rPr>
          <w:spacing w:val="-4"/>
        </w:rPr>
        <w:t xml:space="preserve"> </w:t>
      </w:r>
      <w:r>
        <w:t>into</w:t>
      </w:r>
      <w:r>
        <w:rPr>
          <w:spacing w:val="-4"/>
        </w:rPr>
        <w:t xml:space="preserve"> </w:t>
      </w:r>
      <w:r>
        <w:t>the</w:t>
      </w:r>
      <w:r>
        <w:rPr>
          <w:spacing w:val="-4"/>
        </w:rPr>
        <w:t xml:space="preserve"> </w:t>
      </w:r>
      <w:r>
        <w:t>country</w:t>
      </w:r>
      <w:r>
        <w:rPr>
          <w:spacing w:val="-4"/>
        </w:rPr>
        <w:t xml:space="preserve"> </w:t>
      </w:r>
      <w:r>
        <w:t>without</w:t>
      </w:r>
      <w:r>
        <w:rPr>
          <w:spacing w:val="-4"/>
        </w:rPr>
        <w:t xml:space="preserve"> </w:t>
      </w:r>
      <w:r>
        <w:t>the</w:t>
      </w:r>
      <w:r>
        <w:rPr>
          <w:spacing w:val="-4"/>
        </w:rPr>
        <w:t xml:space="preserve"> </w:t>
      </w:r>
      <w:r>
        <w:t>domestic</w:t>
      </w:r>
      <w:r>
        <w:rPr>
          <w:spacing w:val="-4"/>
        </w:rPr>
        <w:t xml:space="preserve"> </w:t>
      </w:r>
      <w:r>
        <w:t>trade</w:t>
      </w:r>
      <w:r>
        <w:rPr>
          <w:spacing w:val="-4"/>
        </w:rPr>
        <w:t xml:space="preserve"> </w:t>
      </w:r>
      <w:r>
        <w:t>mark</w:t>
      </w:r>
      <w:r>
        <w:rPr>
          <w:spacing w:val="-4"/>
        </w:rPr>
        <w:t xml:space="preserve"> </w:t>
      </w:r>
      <w:r>
        <w:t>owner's</w:t>
      </w:r>
      <w:r>
        <w:rPr>
          <w:spacing w:val="-4"/>
        </w:rPr>
        <w:t xml:space="preserve"> </w:t>
      </w:r>
      <w:r>
        <w:t>specific</w:t>
      </w:r>
      <w:r>
        <w:rPr>
          <w:spacing w:val="-4"/>
        </w:rPr>
        <w:t xml:space="preserve"> </w:t>
      </w:r>
      <w:r>
        <w:t>consent.</w:t>
      </w:r>
      <w:r>
        <w:rPr>
          <w:spacing w:val="-4"/>
        </w:rPr>
        <w:t xml:space="preserve"> </w:t>
      </w:r>
      <w:r>
        <w:t>The legal position on parallel imports depends upon which doctrine of exhaustion of</w:t>
      </w:r>
      <w:r>
        <w:rPr>
          <w:spacing w:val="40"/>
        </w:rPr>
        <w:t xml:space="preserve"> </w:t>
      </w:r>
      <w:r>
        <w:t>trade mar</w:t>
      </w:r>
      <w:r>
        <w:t>k rights the country adopts.</w:t>
      </w:r>
    </w:p>
    <w:p w:rsidR="0089541D" w:rsidRDefault="0089541D">
      <w:pPr>
        <w:pStyle w:val="BodyText"/>
        <w:spacing w:before="140"/>
        <w:ind w:left="0"/>
      </w:pPr>
    </w:p>
    <w:p w:rsidR="0089541D" w:rsidRDefault="00BD6690">
      <w:pPr>
        <w:pStyle w:val="Heading1"/>
        <w:numPr>
          <w:ilvl w:val="1"/>
          <w:numId w:val="1"/>
        </w:numPr>
        <w:tabs>
          <w:tab w:val="left" w:pos="367"/>
        </w:tabs>
        <w:ind w:left="367"/>
      </w:pPr>
      <w:r>
        <w:t>The</w:t>
      </w:r>
      <w:r>
        <w:rPr>
          <w:spacing w:val="-4"/>
        </w:rPr>
        <w:t xml:space="preserve"> </w:t>
      </w:r>
      <w:r>
        <w:t>doctrine</w:t>
      </w:r>
      <w:r>
        <w:rPr>
          <w:spacing w:val="-4"/>
        </w:rPr>
        <w:t xml:space="preserve"> </w:t>
      </w:r>
      <w:r>
        <w:t>of</w:t>
      </w:r>
      <w:r>
        <w:rPr>
          <w:spacing w:val="-4"/>
        </w:rPr>
        <w:t xml:space="preserve"> </w:t>
      </w:r>
      <w:r>
        <w:t>exhaustion</w:t>
      </w:r>
      <w:r>
        <w:rPr>
          <w:spacing w:val="-4"/>
        </w:rPr>
        <w:t xml:space="preserve"> </w:t>
      </w:r>
      <w:r>
        <w:t>of</w:t>
      </w:r>
      <w:r>
        <w:rPr>
          <w:spacing w:val="-3"/>
        </w:rPr>
        <w:t xml:space="preserve"> </w:t>
      </w:r>
      <w:r>
        <w:rPr>
          <w:spacing w:val="-2"/>
        </w:rPr>
        <w:t>rights</w:t>
      </w:r>
    </w:p>
    <w:p w:rsidR="0089541D" w:rsidRDefault="00BD6690">
      <w:pPr>
        <w:pStyle w:val="BodyText"/>
        <w:ind w:right="157"/>
      </w:pPr>
      <w:r>
        <w:t>The</w:t>
      </w:r>
      <w:r>
        <w:rPr>
          <w:spacing w:val="-3"/>
        </w:rPr>
        <w:t xml:space="preserve"> </w:t>
      </w:r>
      <w:r>
        <w:t>doctrine</w:t>
      </w:r>
      <w:r>
        <w:rPr>
          <w:spacing w:val="-3"/>
        </w:rPr>
        <w:t xml:space="preserve"> </w:t>
      </w:r>
      <w:r>
        <w:t>of</w:t>
      </w:r>
      <w:r>
        <w:rPr>
          <w:spacing w:val="-3"/>
        </w:rPr>
        <w:t xml:space="preserve"> </w:t>
      </w:r>
      <w:r>
        <w:t>exhaustion</w:t>
      </w:r>
      <w:r>
        <w:rPr>
          <w:spacing w:val="-3"/>
        </w:rPr>
        <w:t xml:space="preserve"> </w:t>
      </w:r>
      <w:r>
        <w:t>provides</w:t>
      </w:r>
      <w:r>
        <w:rPr>
          <w:spacing w:val="-3"/>
        </w:rPr>
        <w:t xml:space="preserve"> </w:t>
      </w:r>
      <w:r>
        <w:t>that</w:t>
      </w:r>
      <w:r>
        <w:rPr>
          <w:spacing w:val="-3"/>
        </w:rPr>
        <w:t xml:space="preserve"> </w:t>
      </w:r>
      <w:r>
        <w:t>when</w:t>
      </w:r>
      <w:r>
        <w:rPr>
          <w:spacing w:val="-3"/>
        </w:rPr>
        <w:t xml:space="preserve"> </w:t>
      </w:r>
      <w:r>
        <w:t>a</w:t>
      </w:r>
      <w:r>
        <w:rPr>
          <w:spacing w:val="-3"/>
        </w:rPr>
        <w:t xml:space="preserve"> </w:t>
      </w:r>
      <w:r>
        <w:t>trade</w:t>
      </w:r>
      <w:r>
        <w:rPr>
          <w:spacing w:val="-3"/>
        </w:rPr>
        <w:t xml:space="preserve"> </w:t>
      </w:r>
      <w:r>
        <w:t>mark</w:t>
      </w:r>
      <w:r>
        <w:rPr>
          <w:spacing w:val="-3"/>
        </w:rPr>
        <w:t xml:space="preserve"> </w:t>
      </w:r>
      <w:r>
        <w:t>owner</w:t>
      </w:r>
      <w:r>
        <w:rPr>
          <w:spacing w:val="-3"/>
        </w:rPr>
        <w:t xml:space="preserve"> </w:t>
      </w:r>
      <w:r>
        <w:t>(or</w:t>
      </w:r>
      <w:r>
        <w:rPr>
          <w:spacing w:val="-3"/>
        </w:rPr>
        <w:t xml:space="preserve"> </w:t>
      </w:r>
      <w:r>
        <w:t>a</w:t>
      </w:r>
      <w:r>
        <w:rPr>
          <w:spacing w:val="-3"/>
        </w:rPr>
        <w:t xml:space="preserve"> </w:t>
      </w:r>
      <w:r>
        <w:t>person</w:t>
      </w:r>
      <w:r>
        <w:rPr>
          <w:spacing w:val="-3"/>
        </w:rPr>
        <w:t xml:space="preserve"> </w:t>
      </w:r>
      <w:r>
        <w:t>with the owner's consent) places goods bearing the mark on the market, the owner's rights to control the subsequent commercial exploitation of those specific goods are</w:t>
      </w:r>
    </w:p>
    <w:p w:rsidR="0089541D" w:rsidRDefault="00BD6690">
      <w:pPr>
        <w:pStyle w:val="BodyText"/>
        <w:spacing w:before="22"/>
        <w:ind w:right="131"/>
      </w:pPr>
      <w:r>
        <w:t>'exhausted'. The trade mark owner cannot use their trade mark rights to prevent the resa</w:t>
      </w:r>
      <w:r>
        <w:t>le or importation of goods they have already placed in commerce. The basis of exhaustion</w:t>
      </w:r>
      <w:r>
        <w:rPr>
          <w:spacing w:val="-4"/>
        </w:rPr>
        <w:t xml:space="preserve"> </w:t>
      </w:r>
      <w:r>
        <w:t>is</w:t>
      </w:r>
      <w:r>
        <w:rPr>
          <w:spacing w:val="-4"/>
        </w:rPr>
        <w:t xml:space="preserve"> </w:t>
      </w:r>
      <w:r>
        <w:t>that</w:t>
      </w:r>
      <w:r>
        <w:rPr>
          <w:spacing w:val="-4"/>
        </w:rPr>
        <w:t xml:space="preserve"> </w:t>
      </w:r>
      <w:r>
        <w:t>the</w:t>
      </w:r>
      <w:r>
        <w:rPr>
          <w:spacing w:val="-4"/>
        </w:rPr>
        <w:t xml:space="preserve"> </w:t>
      </w:r>
      <w:r>
        <w:t>trade</w:t>
      </w:r>
      <w:r>
        <w:rPr>
          <w:spacing w:val="-4"/>
        </w:rPr>
        <w:t xml:space="preserve"> </w:t>
      </w:r>
      <w:r>
        <w:t>mark</w:t>
      </w:r>
      <w:r>
        <w:rPr>
          <w:spacing w:val="-4"/>
        </w:rPr>
        <w:t xml:space="preserve"> </w:t>
      </w:r>
      <w:r>
        <w:t>has</w:t>
      </w:r>
      <w:r>
        <w:rPr>
          <w:spacing w:val="-4"/>
        </w:rPr>
        <w:t xml:space="preserve"> </w:t>
      </w:r>
      <w:r>
        <w:t>already</w:t>
      </w:r>
      <w:r>
        <w:rPr>
          <w:spacing w:val="-4"/>
        </w:rPr>
        <w:t xml:space="preserve"> </w:t>
      </w:r>
      <w:r>
        <w:t>performed</w:t>
      </w:r>
      <w:r>
        <w:rPr>
          <w:spacing w:val="-4"/>
        </w:rPr>
        <w:t xml:space="preserve"> </w:t>
      </w:r>
      <w:r>
        <w:t>its</w:t>
      </w:r>
      <w:r>
        <w:rPr>
          <w:spacing w:val="-4"/>
        </w:rPr>
        <w:t xml:space="preserve"> </w:t>
      </w:r>
      <w:r>
        <w:t>function</w:t>
      </w:r>
      <w:r>
        <w:rPr>
          <w:spacing w:val="-4"/>
        </w:rPr>
        <w:t xml:space="preserve"> </w:t>
      </w:r>
      <w:r>
        <w:t>of</w:t>
      </w:r>
      <w:r>
        <w:rPr>
          <w:spacing w:val="-4"/>
        </w:rPr>
        <w:t xml:space="preserve"> </w:t>
      </w:r>
      <w:r>
        <w:t>indicating</w:t>
      </w:r>
      <w:r>
        <w:rPr>
          <w:spacing w:val="-4"/>
        </w:rPr>
        <w:t xml:space="preserve"> </w:t>
      </w:r>
      <w:r>
        <w:t>the commercial origin of the goods when they were first sold; the mark owner has received the e</w:t>
      </w:r>
      <w:r>
        <w:t>conomic benefit of the first sale and cannot use the mark to extend their control over the subsequent chain of distribution. Different systems apply different geographical scopes to exhaustion.</w:t>
      </w:r>
    </w:p>
    <w:p w:rsidR="0089541D" w:rsidRDefault="0089541D">
      <w:pPr>
        <w:pStyle w:val="BodyText"/>
        <w:spacing w:before="140"/>
        <w:ind w:left="0"/>
      </w:pPr>
    </w:p>
    <w:p w:rsidR="0089541D" w:rsidRDefault="00BD6690">
      <w:pPr>
        <w:pStyle w:val="Heading1"/>
        <w:numPr>
          <w:ilvl w:val="1"/>
          <w:numId w:val="1"/>
        </w:numPr>
        <w:tabs>
          <w:tab w:val="left" w:pos="367"/>
        </w:tabs>
        <w:ind w:left="367"/>
      </w:pPr>
      <w:r>
        <w:t>National</w:t>
      </w:r>
      <w:r>
        <w:rPr>
          <w:spacing w:val="-7"/>
        </w:rPr>
        <w:t xml:space="preserve"> </w:t>
      </w:r>
      <w:r>
        <w:rPr>
          <w:spacing w:val="-2"/>
        </w:rPr>
        <w:t>exhaustion</w:t>
      </w:r>
    </w:p>
    <w:p w:rsidR="0089541D" w:rsidRDefault="00BD6690">
      <w:pPr>
        <w:pStyle w:val="BodyText"/>
        <w:ind w:right="157"/>
      </w:pPr>
      <w:r>
        <w:t>Under</w:t>
      </w:r>
      <w:r>
        <w:rPr>
          <w:spacing w:val="-4"/>
        </w:rPr>
        <w:t xml:space="preserve"> </w:t>
      </w:r>
      <w:r>
        <w:t>national</w:t>
      </w:r>
      <w:r>
        <w:rPr>
          <w:spacing w:val="-4"/>
        </w:rPr>
        <w:t xml:space="preserve"> </w:t>
      </w:r>
      <w:r>
        <w:t>exhaustion,</w:t>
      </w:r>
      <w:r>
        <w:rPr>
          <w:spacing w:val="-4"/>
        </w:rPr>
        <w:t xml:space="preserve"> </w:t>
      </w:r>
      <w:r>
        <w:t>trade</w:t>
      </w:r>
      <w:r>
        <w:rPr>
          <w:spacing w:val="-4"/>
        </w:rPr>
        <w:t xml:space="preserve"> </w:t>
      </w:r>
      <w:r>
        <w:t>mark</w:t>
      </w:r>
      <w:r>
        <w:rPr>
          <w:spacing w:val="-4"/>
        </w:rPr>
        <w:t xml:space="preserve"> </w:t>
      </w:r>
      <w:r>
        <w:t>rig</w:t>
      </w:r>
      <w:r>
        <w:t>hts</w:t>
      </w:r>
      <w:r>
        <w:rPr>
          <w:spacing w:val="-4"/>
        </w:rPr>
        <w:t xml:space="preserve"> </w:t>
      </w:r>
      <w:r>
        <w:t>are</w:t>
      </w:r>
      <w:r>
        <w:rPr>
          <w:spacing w:val="-4"/>
        </w:rPr>
        <w:t xml:space="preserve"> </w:t>
      </w:r>
      <w:r>
        <w:t>exhausted</w:t>
      </w:r>
      <w:r>
        <w:rPr>
          <w:spacing w:val="-4"/>
        </w:rPr>
        <w:t xml:space="preserve"> </w:t>
      </w:r>
      <w:r>
        <w:t>only</w:t>
      </w:r>
      <w:r>
        <w:rPr>
          <w:spacing w:val="-4"/>
        </w:rPr>
        <w:t xml:space="preserve"> </w:t>
      </w:r>
      <w:r>
        <w:t>when</w:t>
      </w:r>
      <w:r>
        <w:rPr>
          <w:spacing w:val="-4"/>
        </w:rPr>
        <w:t xml:space="preserve"> </w:t>
      </w:r>
      <w:r>
        <w:t>the</w:t>
      </w:r>
      <w:r>
        <w:rPr>
          <w:spacing w:val="-4"/>
        </w:rPr>
        <w:t xml:space="preserve"> </w:t>
      </w:r>
      <w:r>
        <w:t>goods</w:t>
      </w:r>
      <w:r>
        <w:rPr>
          <w:spacing w:val="-4"/>
        </w:rPr>
        <w:t xml:space="preserve"> </w:t>
      </w:r>
      <w:r>
        <w:t>are placed on the market within the country in question. If the trade mark owner sells the goods in a foreign country, their domestic trade mark rights are not exhausted and they may use those rights to prevent importa</w:t>
      </w:r>
      <w:r>
        <w:t xml:space="preserve">tion of the goods. This system provides the highest level of protection for trade mark owners and </w:t>
      </w:r>
      <w:proofErr w:type="spellStart"/>
      <w:r>
        <w:t>authorised</w:t>
      </w:r>
      <w:proofErr w:type="spellEnd"/>
      <w:r>
        <w:t xml:space="preserve"> distributors but tends to result in higher prices for consumers, since it prevents arbitrage between markets where prices differ. Countries with na</w:t>
      </w:r>
      <w:r>
        <w:t>tional exhaustion regimes effectively allow trade mark owners to segment international markets and maintain price differentials.</w:t>
      </w:r>
    </w:p>
    <w:p w:rsidR="0089541D" w:rsidRDefault="0089541D">
      <w:pPr>
        <w:pStyle w:val="BodyText"/>
        <w:spacing w:before="139"/>
        <w:ind w:left="0"/>
      </w:pPr>
    </w:p>
    <w:p w:rsidR="0089541D" w:rsidRDefault="00BD6690">
      <w:pPr>
        <w:pStyle w:val="Heading1"/>
        <w:numPr>
          <w:ilvl w:val="1"/>
          <w:numId w:val="1"/>
        </w:numPr>
        <w:tabs>
          <w:tab w:val="left" w:pos="367"/>
        </w:tabs>
        <w:spacing w:before="1"/>
        <w:ind w:left="367"/>
      </w:pPr>
      <w:r>
        <w:t>International</w:t>
      </w:r>
      <w:r>
        <w:rPr>
          <w:spacing w:val="-12"/>
        </w:rPr>
        <w:t xml:space="preserve"> </w:t>
      </w:r>
      <w:r>
        <w:rPr>
          <w:spacing w:val="-2"/>
        </w:rPr>
        <w:t>exhaustion</w:t>
      </w:r>
    </w:p>
    <w:p w:rsidR="0089541D" w:rsidRDefault="00BD6690">
      <w:pPr>
        <w:pStyle w:val="BodyText"/>
        <w:ind w:right="133"/>
      </w:pPr>
      <w:r>
        <w:lastRenderedPageBreak/>
        <w:t>Under international exhaustion, trade mark rights are exhausted once the goods are placed on the mark</w:t>
      </w:r>
      <w:r>
        <w:t>et anywhere in the world by or with the consent of the trade</w:t>
      </w:r>
      <w:r>
        <w:rPr>
          <w:spacing w:val="40"/>
        </w:rPr>
        <w:t xml:space="preserve"> </w:t>
      </w:r>
      <w:r>
        <w:t>mark owner. The domestic trade mark owner cannot use trade mark rights to</w:t>
      </w:r>
      <w:r>
        <w:rPr>
          <w:spacing w:val="40"/>
        </w:rPr>
        <w:t xml:space="preserve"> </w:t>
      </w:r>
      <w:r>
        <w:t>prevent importation of genuine goods bearing the mark that have been lawfully sold elsewhere.</w:t>
      </w:r>
      <w:r>
        <w:rPr>
          <w:spacing w:val="-5"/>
        </w:rPr>
        <w:t xml:space="preserve"> </w:t>
      </w:r>
      <w:r>
        <w:t>International</w:t>
      </w:r>
      <w:r>
        <w:rPr>
          <w:spacing w:val="-5"/>
        </w:rPr>
        <w:t xml:space="preserve"> </w:t>
      </w:r>
      <w:r>
        <w:t>exhaustion</w:t>
      </w:r>
      <w:r>
        <w:rPr>
          <w:spacing w:val="-5"/>
        </w:rPr>
        <w:t xml:space="preserve"> </w:t>
      </w:r>
      <w:proofErr w:type="spellStart"/>
      <w:r>
        <w:t>favours</w:t>
      </w:r>
      <w:proofErr w:type="spellEnd"/>
      <w:r>
        <w:rPr>
          <w:spacing w:val="-5"/>
        </w:rPr>
        <w:t xml:space="preserve"> </w:t>
      </w:r>
      <w:r>
        <w:t>lower</w:t>
      </w:r>
      <w:r>
        <w:rPr>
          <w:spacing w:val="-5"/>
        </w:rPr>
        <w:t xml:space="preserve"> </w:t>
      </w:r>
      <w:r>
        <w:t>prices</w:t>
      </w:r>
      <w:r>
        <w:rPr>
          <w:spacing w:val="-5"/>
        </w:rPr>
        <w:t xml:space="preserve"> </w:t>
      </w:r>
      <w:r>
        <w:t>for</w:t>
      </w:r>
      <w:r>
        <w:rPr>
          <w:spacing w:val="-5"/>
        </w:rPr>
        <w:t xml:space="preserve"> </w:t>
      </w:r>
      <w:r>
        <w:t>consumers</w:t>
      </w:r>
      <w:r>
        <w:rPr>
          <w:spacing w:val="-5"/>
        </w:rPr>
        <w:t xml:space="preserve"> </w:t>
      </w:r>
      <w:r>
        <w:t>and</w:t>
      </w:r>
      <w:r>
        <w:rPr>
          <w:spacing w:val="-5"/>
        </w:rPr>
        <w:t xml:space="preserve"> </w:t>
      </w:r>
      <w:r>
        <w:t>prevents trade mark owners from using their intellectual property rights to maintain artificial price segmentation between different national markets.</w:t>
      </w:r>
    </w:p>
    <w:p w:rsidR="0089541D" w:rsidRDefault="0089541D">
      <w:pPr>
        <w:pStyle w:val="BodyText"/>
        <w:spacing w:before="140"/>
        <w:ind w:left="0"/>
      </w:pPr>
    </w:p>
    <w:p w:rsidR="0089541D" w:rsidRDefault="00BD6690">
      <w:pPr>
        <w:pStyle w:val="Heading1"/>
        <w:numPr>
          <w:ilvl w:val="1"/>
          <w:numId w:val="1"/>
        </w:numPr>
        <w:tabs>
          <w:tab w:val="left" w:pos="367"/>
        </w:tabs>
        <w:ind w:left="367"/>
      </w:pPr>
      <w:r>
        <w:t>Indian</w:t>
      </w:r>
      <w:r>
        <w:rPr>
          <w:spacing w:val="-4"/>
        </w:rPr>
        <w:t xml:space="preserve"> </w:t>
      </w:r>
      <w:r>
        <w:t>position</w:t>
      </w:r>
      <w:r>
        <w:rPr>
          <w:spacing w:val="-3"/>
        </w:rPr>
        <w:t xml:space="preserve"> </w:t>
      </w:r>
      <w:r>
        <w:t>–</w:t>
      </w:r>
      <w:r>
        <w:rPr>
          <w:spacing w:val="-4"/>
        </w:rPr>
        <w:t xml:space="preserve"> </w:t>
      </w:r>
      <w:r>
        <w:t>Sections</w:t>
      </w:r>
      <w:r>
        <w:rPr>
          <w:spacing w:val="-3"/>
        </w:rPr>
        <w:t xml:space="preserve"> </w:t>
      </w:r>
      <w:r>
        <w:t>30(3)</w:t>
      </w:r>
      <w:r>
        <w:rPr>
          <w:spacing w:val="-4"/>
        </w:rPr>
        <w:t xml:space="preserve"> </w:t>
      </w:r>
      <w:r>
        <w:t>and</w:t>
      </w:r>
      <w:r>
        <w:rPr>
          <w:spacing w:val="-3"/>
        </w:rPr>
        <w:t xml:space="preserve"> </w:t>
      </w:r>
      <w:r>
        <w:rPr>
          <w:spacing w:val="-4"/>
        </w:rPr>
        <w:t>30(4)</w:t>
      </w:r>
    </w:p>
    <w:p w:rsidR="0089541D" w:rsidRDefault="00BD6690">
      <w:pPr>
        <w:pStyle w:val="BodyText"/>
        <w:ind w:right="102"/>
      </w:pPr>
      <w:r>
        <w:t>Section 30(3) provides: "Where the goods bearing a registered trade mark are lawfully acquired by a person, the sale of the goods in the market or otherwise dealing</w:t>
      </w:r>
      <w:r>
        <w:rPr>
          <w:spacing w:val="-3"/>
        </w:rPr>
        <w:t xml:space="preserve"> </w:t>
      </w:r>
      <w:r>
        <w:t>in</w:t>
      </w:r>
      <w:r>
        <w:rPr>
          <w:spacing w:val="-3"/>
        </w:rPr>
        <w:t xml:space="preserve"> </w:t>
      </w:r>
      <w:r>
        <w:t>those</w:t>
      </w:r>
      <w:r>
        <w:rPr>
          <w:spacing w:val="-3"/>
        </w:rPr>
        <w:t xml:space="preserve"> </w:t>
      </w:r>
      <w:r>
        <w:t>goods</w:t>
      </w:r>
      <w:r>
        <w:rPr>
          <w:spacing w:val="-3"/>
        </w:rPr>
        <w:t xml:space="preserve"> </w:t>
      </w:r>
      <w:r>
        <w:t>by</w:t>
      </w:r>
      <w:r>
        <w:rPr>
          <w:spacing w:val="-3"/>
        </w:rPr>
        <w:t xml:space="preserve"> </w:t>
      </w:r>
      <w:r>
        <w:t>that</w:t>
      </w:r>
      <w:r>
        <w:rPr>
          <w:spacing w:val="-3"/>
        </w:rPr>
        <w:t xml:space="preserve"> </w:t>
      </w:r>
      <w:r>
        <w:t>person</w:t>
      </w:r>
      <w:r>
        <w:rPr>
          <w:spacing w:val="-3"/>
        </w:rPr>
        <w:t xml:space="preserve"> </w:t>
      </w:r>
      <w:r>
        <w:t>or</w:t>
      </w:r>
      <w:r>
        <w:rPr>
          <w:spacing w:val="-3"/>
        </w:rPr>
        <w:t xml:space="preserve"> </w:t>
      </w:r>
      <w:r>
        <w:t>by</w:t>
      </w:r>
      <w:r>
        <w:rPr>
          <w:spacing w:val="-3"/>
        </w:rPr>
        <w:t xml:space="preserve"> </w:t>
      </w:r>
      <w:r>
        <w:t>a</w:t>
      </w:r>
      <w:r>
        <w:rPr>
          <w:spacing w:val="-3"/>
        </w:rPr>
        <w:t xml:space="preserve"> </w:t>
      </w:r>
      <w:r>
        <w:t>person</w:t>
      </w:r>
      <w:r>
        <w:rPr>
          <w:spacing w:val="-3"/>
        </w:rPr>
        <w:t xml:space="preserve"> </w:t>
      </w:r>
      <w:r>
        <w:t>claiming</w:t>
      </w:r>
      <w:r>
        <w:rPr>
          <w:spacing w:val="-3"/>
        </w:rPr>
        <w:t xml:space="preserve"> </w:t>
      </w:r>
      <w:r>
        <w:t>under</w:t>
      </w:r>
      <w:r>
        <w:rPr>
          <w:spacing w:val="-3"/>
        </w:rPr>
        <w:t xml:space="preserve"> </w:t>
      </w:r>
      <w:r>
        <w:t>or</w:t>
      </w:r>
      <w:r>
        <w:rPr>
          <w:spacing w:val="-3"/>
        </w:rPr>
        <w:t xml:space="preserve"> </w:t>
      </w:r>
      <w:r>
        <w:t>through</w:t>
      </w:r>
      <w:r>
        <w:rPr>
          <w:spacing w:val="-3"/>
        </w:rPr>
        <w:t xml:space="preserve"> </w:t>
      </w:r>
      <w:r>
        <w:t>him</w:t>
      </w:r>
      <w:r>
        <w:rPr>
          <w:spacing w:val="-3"/>
        </w:rPr>
        <w:t xml:space="preserve"> </w:t>
      </w:r>
      <w:r>
        <w:t>is not infringem</w:t>
      </w:r>
      <w:r>
        <w:t>ent of a trade mark by reason only of— (a) the registered trade mark having been assigned by the registered proprietor to some other person, after the acquisition</w:t>
      </w:r>
      <w:r>
        <w:rPr>
          <w:spacing w:val="-1"/>
        </w:rPr>
        <w:t xml:space="preserve"> </w:t>
      </w:r>
      <w:r>
        <w:t>of</w:t>
      </w:r>
      <w:r>
        <w:rPr>
          <w:spacing w:val="-1"/>
        </w:rPr>
        <w:t xml:space="preserve"> </w:t>
      </w:r>
      <w:r>
        <w:t>those</w:t>
      </w:r>
      <w:r>
        <w:rPr>
          <w:spacing w:val="-1"/>
        </w:rPr>
        <w:t xml:space="preserve"> </w:t>
      </w:r>
      <w:r>
        <w:t>goods;</w:t>
      </w:r>
      <w:r>
        <w:rPr>
          <w:spacing w:val="-1"/>
        </w:rPr>
        <w:t xml:space="preserve"> </w:t>
      </w:r>
      <w:r>
        <w:t>or</w:t>
      </w:r>
      <w:r>
        <w:rPr>
          <w:spacing w:val="-1"/>
        </w:rPr>
        <w:t xml:space="preserve"> </w:t>
      </w:r>
      <w:r>
        <w:t>(b)</w:t>
      </w:r>
      <w:r>
        <w:rPr>
          <w:spacing w:val="-1"/>
        </w:rPr>
        <w:t xml:space="preserve"> </w:t>
      </w:r>
      <w:r>
        <w:t>the</w:t>
      </w:r>
      <w:r>
        <w:rPr>
          <w:spacing w:val="-1"/>
        </w:rPr>
        <w:t xml:space="preserve"> </w:t>
      </w:r>
      <w:r>
        <w:t>goods</w:t>
      </w:r>
      <w:r>
        <w:rPr>
          <w:spacing w:val="-1"/>
        </w:rPr>
        <w:t xml:space="preserve"> </w:t>
      </w:r>
      <w:r>
        <w:t>having</w:t>
      </w:r>
      <w:r>
        <w:rPr>
          <w:spacing w:val="-1"/>
        </w:rPr>
        <w:t xml:space="preserve"> </w:t>
      </w:r>
      <w:r>
        <w:t>been</w:t>
      </w:r>
      <w:r>
        <w:rPr>
          <w:spacing w:val="-1"/>
        </w:rPr>
        <w:t xml:space="preserve"> </w:t>
      </w:r>
      <w:r>
        <w:t>put</w:t>
      </w:r>
      <w:r>
        <w:rPr>
          <w:spacing w:val="-1"/>
        </w:rPr>
        <w:t xml:space="preserve"> </w:t>
      </w:r>
      <w:r>
        <w:t>on</w:t>
      </w:r>
      <w:r>
        <w:rPr>
          <w:spacing w:val="-1"/>
        </w:rPr>
        <w:t xml:space="preserve"> </w:t>
      </w:r>
      <w:r>
        <w:t>the</w:t>
      </w:r>
      <w:r>
        <w:rPr>
          <w:spacing w:val="-1"/>
        </w:rPr>
        <w:t xml:space="preserve"> </w:t>
      </w:r>
      <w:r>
        <w:t>market</w:t>
      </w:r>
      <w:r>
        <w:rPr>
          <w:spacing w:val="-1"/>
        </w:rPr>
        <w:t xml:space="preserve"> </w:t>
      </w:r>
      <w:r>
        <w:t>under</w:t>
      </w:r>
      <w:r>
        <w:rPr>
          <w:spacing w:val="-1"/>
        </w:rPr>
        <w:t xml:space="preserve"> </w:t>
      </w:r>
      <w:r>
        <w:t>the registered trade mar</w:t>
      </w:r>
      <w:r>
        <w:t>k by the proprietor or with his consent." This provision reflects a principle of international exhaustion — once goods are placed on the market anywhere in the world by or with the proprietor's consent, dealing in those goods within India does not constitu</w:t>
      </w:r>
      <w:r>
        <w:t>te infringement.</w:t>
      </w:r>
    </w:p>
    <w:p w:rsidR="0089541D" w:rsidRDefault="00BD6690">
      <w:pPr>
        <w:pStyle w:val="BodyText"/>
        <w:spacing w:before="60"/>
        <w:ind w:right="131"/>
      </w:pPr>
      <w:r>
        <w:t xml:space="preserve">Section 30(4) qualifies Section 30(3): "Sub-section (3) shall not apply where there </w:t>
      </w:r>
      <w:proofErr w:type="gramStart"/>
      <w:r>
        <w:t>exists</w:t>
      </w:r>
      <w:proofErr w:type="gramEnd"/>
      <w:r>
        <w:rPr>
          <w:spacing w:val="-4"/>
        </w:rPr>
        <w:t xml:space="preserve"> </w:t>
      </w:r>
      <w:r>
        <w:t>legitimate</w:t>
      </w:r>
      <w:r>
        <w:rPr>
          <w:spacing w:val="-4"/>
        </w:rPr>
        <w:t xml:space="preserve"> </w:t>
      </w:r>
      <w:r>
        <w:t>reasons</w:t>
      </w:r>
      <w:r>
        <w:rPr>
          <w:spacing w:val="-4"/>
        </w:rPr>
        <w:t xml:space="preserve"> </w:t>
      </w:r>
      <w:r>
        <w:t>for</w:t>
      </w:r>
      <w:r>
        <w:rPr>
          <w:spacing w:val="-4"/>
        </w:rPr>
        <w:t xml:space="preserve"> </w:t>
      </w:r>
      <w:r>
        <w:t>the</w:t>
      </w:r>
      <w:r>
        <w:rPr>
          <w:spacing w:val="-4"/>
        </w:rPr>
        <w:t xml:space="preserve"> </w:t>
      </w:r>
      <w:r>
        <w:t>proprietor</w:t>
      </w:r>
      <w:r>
        <w:rPr>
          <w:spacing w:val="-4"/>
        </w:rPr>
        <w:t xml:space="preserve"> </w:t>
      </w:r>
      <w:r>
        <w:t>to</w:t>
      </w:r>
      <w:r>
        <w:rPr>
          <w:spacing w:val="-4"/>
        </w:rPr>
        <w:t xml:space="preserve"> </w:t>
      </w:r>
      <w:r>
        <w:t>oppose</w:t>
      </w:r>
      <w:r>
        <w:rPr>
          <w:spacing w:val="-4"/>
        </w:rPr>
        <w:t xml:space="preserve"> </w:t>
      </w:r>
      <w:r>
        <w:t>further</w:t>
      </w:r>
      <w:r>
        <w:rPr>
          <w:spacing w:val="-4"/>
        </w:rPr>
        <w:t xml:space="preserve"> </w:t>
      </w:r>
      <w:r>
        <w:t>dealings</w:t>
      </w:r>
      <w:r>
        <w:rPr>
          <w:spacing w:val="-4"/>
        </w:rPr>
        <w:t xml:space="preserve"> </w:t>
      </w:r>
      <w:r>
        <w:t>in</w:t>
      </w:r>
      <w:r>
        <w:rPr>
          <w:spacing w:val="-4"/>
        </w:rPr>
        <w:t xml:space="preserve"> </w:t>
      </w:r>
      <w:r>
        <w:t>the</w:t>
      </w:r>
      <w:r>
        <w:rPr>
          <w:spacing w:val="-4"/>
        </w:rPr>
        <w:t xml:space="preserve"> </w:t>
      </w:r>
      <w:r>
        <w:t>goods</w:t>
      </w:r>
      <w:r>
        <w:rPr>
          <w:spacing w:val="-4"/>
        </w:rPr>
        <w:t xml:space="preserve"> </w:t>
      </w:r>
      <w:r>
        <w:t>in</w:t>
      </w:r>
    </w:p>
    <w:p w:rsidR="0089541D" w:rsidRDefault="00BD6690">
      <w:pPr>
        <w:pStyle w:val="BodyText"/>
        <w:spacing w:before="22"/>
        <w:ind w:right="111"/>
      </w:pPr>
      <w:r>
        <w:t>particular, where the condition of the goods, has been changed or impaired after they</w:t>
      </w:r>
      <w:r>
        <w:rPr>
          <w:spacing w:val="-4"/>
        </w:rPr>
        <w:t xml:space="preserve"> </w:t>
      </w:r>
      <w:r>
        <w:t>have</w:t>
      </w:r>
      <w:r>
        <w:rPr>
          <w:spacing w:val="-4"/>
        </w:rPr>
        <w:t xml:space="preserve"> </w:t>
      </w:r>
      <w:r>
        <w:t>been</w:t>
      </w:r>
      <w:r>
        <w:rPr>
          <w:spacing w:val="-4"/>
        </w:rPr>
        <w:t xml:space="preserve"> </w:t>
      </w:r>
      <w:r>
        <w:t>put</w:t>
      </w:r>
      <w:r>
        <w:rPr>
          <w:spacing w:val="-4"/>
        </w:rPr>
        <w:t xml:space="preserve"> </w:t>
      </w:r>
      <w:r>
        <w:t>on</w:t>
      </w:r>
      <w:r>
        <w:rPr>
          <w:spacing w:val="-4"/>
        </w:rPr>
        <w:t xml:space="preserve"> </w:t>
      </w:r>
      <w:r>
        <w:t>the</w:t>
      </w:r>
      <w:r>
        <w:rPr>
          <w:spacing w:val="-4"/>
        </w:rPr>
        <w:t xml:space="preserve"> </w:t>
      </w:r>
      <w:r>
        <w:t>market."</w:t>
      </w:r>
      <w:r>
        <w:rPr>
          <w:spacing w:val="-4"/>
        </w:rPr>
        <w:t xml:space="preserve"> </w:t>
      </w:r>
      <w:r>
        <w:t>Where</w:t>
      </w:r>
      <w:r>
        <w:rPr>
          <w:spacing w:val="-4"/>
        </w:rPr>
        <w:t xml:space="preserve"> </w:t>
      </w:r>
      <w:r>
        <w:t>the</w:t>
      </w:r>
      <w:r>
        <w:rPr>
          <w:spacing w:val="-4"/>
        </w:rPr>
        <w:t xml:space="preserve"> </w:t>
      </w:r>
      <w:r>
        <w:t>goods</w:t>
      </w:r>
      <w:r>
        <w:rPr>
          <w:spacing w:val="-4"/>
        </w:rPr>
        <w:t xml:space="preserve"> </w:t>
      </w:r>
      <w:r>
        <w:t>have</w:t>
      </w:r>
      <w:r>
        <w:rPr>
          <w:spacing w:val="-4"/>
        </w:rPr>
        <w:t xml:space="preserve"> </w:t>
      </w:r>
      <w:r>
        <w:t>been</w:t>
      </w:r>
      <w:r>
        <w:rPr>
          <w:spacing w:val="-4"/>
        </w:rPr>
        <w:t xml:space="preserve"> </w:t>
      </w:r>
      <w:r>
        <w:t>altered,</w:t>
      </w:r>
      <w:r>
        <w:rPr>
          <w:spacing w:val="-4"/>
        </w:rPr>
        <w:t xml:space="preserve"> </w:t>
      </w:r>
      <w:r>
        <w:t xml:space="preserve">repackaged, </w:t>
      </w:r>
      <w:proofErr w:type="spellStart"/>
      <w:r>
        <w:t>relabelled</w:t>
      </w:r>
      <w:proofErr w:type="spellEnd"/>
      <w:r>
        <w:t xml:space="preserve">, damaged, or otherwise impaired after leaving the trade mark owner's control, the </w:t>
      </w:r>
      <w:r>
        <w:t xml:space="preserve">owner may legitimately object to their importation or sale under the registered mark. The rationale is that the mark continues to function as a guarantee of the quality originally associated with it; selling impaired goods under the original mark misleads </w:t>
      </w:r>
      <w:r>
        <w:t>consumers about the quality they are receiving.</w:t>
      </w:r>
    </w:p>
    <w:p w:rsidR="0089541D" w:rsidRDefault="0089541D">
      <w:pPr>
        <w:pStyle w:val="BodyText"/>
        <w:spacing w:before="140"/>
        <w:ind w:left="0"/>
      </w:pPr>
    </w:p>
    <w:p w:rsidR="0089541D" w:rsidRDefault="00BD6690">
      <w:pPr>
        <w:pStyle w:val="Heading1"/>
        <w:numPr>
          <w:ilvl w:val="1"/>
          <w:numId w:val="1"/>
        </w:numPr>
        <w:tabs>
          <w:tab w:val="left" w:pos="367"/>
        </w:tabs>
        <w:ind w:left="367"/>
      </w:pPr>
      <w:r>
        <w:t>Case</w:t>
      </w:r>
      <w:r>
        <w:rPr>
          <w:spacing w:val="-2"/>
        </w:rPr>
        <w:t xml:space="preserve"> </w:t>
      </w:r>
      <w:r>
        <w:rPr>
          <w:spacing w:val="-5"/>
        </w:rPr>
        <w:t>law</w:t>
      </w:r>
    </w:p>
    <w:p w:rsidR="0089541D" w:rsidRDefault="00BD6690">
      <w:pPr>
        <w:pStyle w:val="BodyText"/>
        <w:ind w:right="131"/>
      </w:pPr>
      <w:r>
        <w:t>In Kapil Wadhwa v. Samsung Electronics Co. Ltd., 2012 (52) PTC 338 (Del), the Delhi High Court Division Bench considered whether Samsung could prevent a parallel importer from importing genuine Sams</w:t>
      </w:r>
      <w:r>
        <w:t xml:space="preserve">ung printers into India from a market where Samsung had </w:t>
      </w:r>
      <w:proofErr w:type="spellStart"/>
      <w:r>
        <w:t>authorised</w:t>
      </w:r>
      <w:proofErr w:type="spellEnd"/>
      <w:r>
        <w:t xml:space="preserve"> their sale. The Court held that Section 30(3) read with Section 30(4) of the Trade Marks Act, 1999 adopts a principle of international exhaustion, and that the importation and resale of gen</w:t>
      </w:r>
      <w:r>
        <w:t>uine goods lawfully placed on the market elsewhere by or with the consent of the trade mark owner does not constitute trade mark infringement in India. The Court held that only where the condition</w:t>
      </w:r>
      <w:r>
        <w:rPr>
          <w:spacing w:val="-4"/>
        </w:rPr>
        <w:t xml:space="preserve"> </w:t>
      </w:r>
      <w:r>
        <w:t>of</w:t>
      </w:r>
      <w:r>
        <w:rPr>
          <w:spacing w:val="-4"/>
        </w:rPr>
        <w:t xml:space="preserve"> </w:t>
      </w:r>
      <w:r>
        <w:t>the</w:t>
      </w:r>
      <w:r>
        <w:rPr>
          <w:spacing w:val="-4"/>
        </w:rPr>
        <w:t xml:space="preserve"> </w:t>
      </w:r>
      <w:r>
        <w:t>goods</w:t>
      </w:r>
      <w:r>
        <w:rPr>
          <w:spacing w:val="-4"/>
        </w:rPr>
        <w:t xml:space="preserve"> </w:t>
      </w:r>
      <w:r>
        <w:t>has</w:t>
      </w:r>
      <w:r>
        <w:rPr>
          <w:spacing w:val="-4"/>
        </w:rPr>
        <w:t xml:space="preserve"> </w:t>
      </w:r>
      <w:r>
        <w:t>been</w:t>
      </w:r>
      <w:r>
        <w:rPr>
          <w:spacing w:val="-4"/>
        </w:rPr>
        <w:t xml:space="preserve"> </w:t>
      </w:r>
      <w:r>
        <w:t>changed</w:t>
      </w:r>
      <w:r>
        <w:rPr>
          <w:spacing w:val="-4"/>
        </w:rPr>
        <w:t xml:space="preserve"> </w:t>
      </w:r>
      <w:r>
        <w:t>or</w:t>
      </w:r>
      <w:r>
        <w:rPr>
          <w:spacing w:val="-4"/>
        </w:rPr>
        <w:t xml:space="preserve"> </w:t>
      </w:r>
      <w:r>
        <w:t>impaired</w:t>
      </w:r>
      <w:r>
        <w:rPr>
          <w:spacing w:val="-4"/>
        </w:rPr>
        <w:t xml:space="preserve"> </w:t>
      </w:r>
      <w:r>
        <w:t>may</w:t>
      </w:r>
      <w:r>
        <w:rPr>
          <w:spacing w:val="-4"/>
        </w:rPr>
        <w:t xml:space="preserve"> </w:t>
      </w:r>
      <w:r>
        <w:t>the</w:t>
      </w:r>
      <w:r>
        <w:rPr>
          <w:spacing w:val="-4"/>
        </w:rPr>
        <w:t xml:space="preserve"> </w:t>
      </w:r>
      <w:r>
        <w:t>proprieto</w:t>
      </w:r>
      <w:r>
        <w:t>r</w:t>
      </w:r>
      <w:r>
        <w:rPr>
          <w:spacing w:val="-4"/>
        </w:rPr>
        <w:t xml:space="preserve"> </w:t>
      </w:r>
      <w:r>
        <w:t>legitimately object to their further dealing. This decision confirmed the international exhaustion principle under Indian trade mark law and has significant implications for consumer access to genuine goods at competitive prices.</w:t>
      </w:r>
    </w:p>
    <w:p w:rsidR="0089541D" w:rsidRDefault="0089541D">
      <w:pPr>
        <w:pStyle w:val="BodyText"/>
        <w:spacing w:before="139"/>
        <w:ind w:left="0"/>
      </w:pPr>
    </w:p>
    <w:p w:rsidR="0089541D" w:rsidRDefault="00BD6690">
      <w:pPr>
        <w:pStyle w:val="Heading1"/>
        <w:numPr>
          <w:ilvl w:val="1"/>
          <w:numId w:val="1"/>
        </w:numPr>
        <w:tabs>
          <w:tab w:val="left" w:pos="367"/>
        </w:tabs>
        <w:spacing w:before="1"/>
        <w:ind w:left="367"/>
      </w:pPr>
      <w:r>
        <w:t>Policy</w:t>
      </w:r>
      <w:r>
        <w:rPr>
          <w:spacing w:val="-5"/>
        </w:rPr>
        <w:t xml:space="preserve"> </w:t>
      </w:r>
      <w:r>
        <w:rPr>
          <w:spacing w:val="-2"/>
        </w:rPr>
        <w:t>considerations</w:t>
      </w:r>
    </w:p>
    <w:p w:rsidR="0089541D" w:rsidRDefault="00BD6690">
      <w:pPr>
        <w:pStyle w:val="BodyText"/>
        <w:ind w:right="117"/>
      </w:pPr>
      <w:r>
        <w:t>T</w:t>
      </w:r>
      <w:r>
        <w:t xml:space="preserve">he debate around parallel imports raises fundamental questions about the balance between intellectual property rights and competition policy, consumer welfare, and the economics of global trade. Proponents of international exhaustion argue that </w:t>
      </w:r>
      <w:proofErr w:type="gramStart"/>
      <w:r>
        <w:t>it</w:t>
      </w:r>
      <w:proofErr w:type="gramEnd"/>
      <w:r>
        <w:t xml:space="preserve"> benefits</w:t>
      </w:r>
      <w:r>
        <w:t xml:space="preserve"> consumers through lower prices and wider availability, promotes competition, prevents anti-competitive market segmentation, and prevents trade mark law from being used as a tool for market partitioning in ways that harm consumers. Proponents of national e</w:t>
      </w:r>
      <w:r>
        <w:t xml:space="preserve">xhaustion or restrictions on parallel imports argue that they enable trade mark owners and </w:t>
      </w:r>
      <w:proofErr w:type="spellStart"/>
      <w:r>
        <w:t>authorised</w:t>
      </w:r>
      <w:proofErr w:type="spellEnd"/>
      <w:r>
        <w:t xml:space="preserve"> distributors to invest in maintaining quality standards, after-sales service, warranty fulfilment, and consumer support</w:t>
      </w:r>
      <w:r>
        <w:rPr>
          <w:spacing w:val="-4"/>
        </w:rPr>
        <w:t xml:space="preserve"> </w:t>
      </w:r>
      <w:r>
        <w:t>specific</w:t>
      </w:r>
      <w:r>
        <w:rPr>
          <w:spacing w:val="-4"/>
        </w:rPr>
        <w:t xml:space="preserve"> </w:t>
      </w:r>
      <w:r>
        <w:t>to</w:t>
      </w:r>
      <w:r>
        <w:rPr>
          <w:spacing w:val="-4"/>
        </w:rPr>
        <w:t xml:space="preserve"> </w:t>
      </w:r>
      <w:r>
        <w:t>the</w:t>
      </w:r>
      <w:r>
        <w:rPr>
          <w:spacing w:val="-4"/>
        </w:rPr>
        <w:t xml:space="preserve"> </w:t>
      </w:r>
      <w:r>
        <w:t>domestic</w:t>
      </w:r>
      <w:r>
        <w:rPr>
          <w:spacing w:val="-4"/>
        </w:rPr>
        <w:t xml:space="preserve"> </w:t>
      </w:r>
      <w:r>
        <w:t>market;</w:t>
      </w:r>
      <w:r>
        <w:rPr>
          <w:spacing w:val="-4"/>
        </w:rPr>
        <w:t xml:space="preserve"> </w:t>
      </w:r>
      <w:r>
        <w:t>that</w:t>
      </w:r>
      <w:r>
        <w:rPr>
          <w:spacing w:val="-4"/>
        </w:rPr>
        <w:t xml:space="preserve"> </w:t>
      </w:r>
      <w:r>
        <w:t>genuine</w:t>
      </w:r>
      <w:r>
        <w:rPr>
          <w:spacing w:val="-4"/>
        </w:rPr>
        <w:t xml:space="preserve"> </w:t>
      </w:r>
      <w:r>
        <w:t>goods</w:t>
      </w:r>
      <w:r>
        <w:rPr>
          <w:spacing w:val="-4"/>
        </w:rPr>
        <w:t xml:space="preserve"> </w:t>
      </w:r>
      <w:r>
        <w:t>sold</w:t>
      </w:r>
      <w:r>
        <w:rPr>
          <w:spacing w:val="-4"/>
        </w:rPr>
        <w:t xml:space="preserve"> </w:t>
      </w:r>
      <w:r>
        <w:t>in</w:t>
      </w:r>
      <w:r>
        <w:rPr>
          <w:spacing w:val="-4"/>
        </w:rPr>
        <w:t xml:space="preserve"> </w:t>
      </w:r>
      <w:r>
        <w:t>different</w:t>
      </w:r>
      <w:r>
        <w:rPr>
          <w:spacing w:val="-4"/>
        </w:rPr>
        <w:t xml:space="preserve"> </w:t>
      </w:r>
      <w:r>
        <w:t xml:space="preserve">markets may have different specifications or regulatory approvals; and that parallel imports undermine the value of exclusive distribution agreements and the incentives for </w:t>
      </w:r>
      <w:proofErr w:type="spellStart"/>
      <w:r>
        <w:t>authorised</w:t>
      </w:r>
      <w:proofErr w:type="spellEnd"/>
      <w:r>
        <w:t xml:space="preserve"> distributors to invest in market de</w:t>
      </w:r>
      <w:r>
        <w:t>velopment.</w:t>
      </w:r>
    </w:p>
    <w:p w:rsidR="0089541D" w:rsidRDefault="0089541D">
      <w:pPr>
        <w:pStyle w:val="BodyText"/>
        <w:spacing w:before="140"/>
        <w:ind w:left="0"/>
      </w:pPr>
    </w:p>
    <w:p w:rsidR="0089541D" w:rsidRDefault="00BD6690">
      <w:pPr>
        <w:pStyle w:val="Heading1"/>
      </w:pPr>
      <w:r>
        <w:rPr>
          <w:spacing w:val="-2"/>
        </w:rPr>
        <w:t>Conclusion</w:t>
      </w:r>
    </w:p>
    <w:p w:rsidR="0089541D" w:rsidRDefault="00BD6690">
      <w:pPr>
        <w:pStyle w:val="BodyText"/>
        <w:ind w:right="266"/>
      </w:pPr>
      <w:r>
        <w:t>The</w:t>
      </w:r>
      <w:r>
        <w:rPr>
          <w:spacing w:val="-4"/>
        </w:rPr>
        <w:t xml:space="preserve"> </w:t>
      </w:r>
      <w:r>
        <w:t>four</w:t>
      </w:r>
      <w:r>
        <w:rPr>
          <w:spacing w:val="-4"/>
        </w:rPr>
        <w:t xml:space="preserve"> </w:t>
      </w:r>
      <w:r>
        <w:t>topics</w:t>
      </w:r>
      <w:r>
        <w:rPr>
          <w:spacing w:val="-4"/>
        </w:rPr>
        <w:t xml:space="preserve"> </w:t>
      </w:r>
      <w:r>
        <w:t>examined</w:t>
      </w:r>
      <w:r>
        <w:rPr>
          <w:spacing w:val="-4"/>
        </w:rPr>
        <w:t xml:space="preserve"> </w:t>
      </w:r>
      <w:r>
        <w:t>in</w:t>
      </w:r>
      <w:r>
        <w:rPr>
          <w:spacing w:val="-4"/>
        </w:rPr>
        <w:t xml:space="preserve"> </w:t>
      </w:r>
      <w:r>
        <w:t>these</w:t>
      </w:r>
      <w:r>
        <w:rPr>
          <w:spacing w:val="-4"/>
        </w:rPr>
        <w:t xml:space="preserve"> </w:t>
      </w:r>
      <w:r>
        <w:t>short</w:t>
      </w:r>
      <w:r>
        <w:rPr>
          <w:spacing w:val="-4"/>
        </w:rPr>
        <w:t xml:space="preserve"> </w:t>
      </w:r>
      <w:r>
        <w:t>notes</w:t>
      </w:r>
      <w:r>
        <w:rPr>
          <w:spacing w:val="-4"/>
        </w:rPr>
        <w:t xml:space="preserve"> </w:t>
      </w:r>
      <w:r>
        <w:t>collectively</w:t>
      </w:r>
      <w:r>
        <w:rPr>
          <w:spacing w:val="-4"/>
        </w:rPr>
        <w:t xml:space="preserve"> </w:t>
      </w:r>
      <w:r>
        <w:t>illustrate</w:t>
      </w:r>
      <w:r>
        <w:rPr>
          <w:spacing w:val="-4"/>
        </w:rPr>
        <w:t xml:space="preserve"> </w:t>
      </w:r>
      <w:r>
        <w:t>the</w:t>
      </w:r>
      <w:r>
        <w:rPr>
          <w:spacing w:val="-4"/>
        </w:rPr>
        <w:t xml:space="preserve"> </w:t>
      </w:r>
      <w:r>
        <w:t>dynamic</w:t>
      </w:r>
      <w:r>
        <w:rPr>
          <w:spacing w:val="-4"/>
        </w:rPr>
        <w:t xml:space="preserve"> </w:t>
      </w:r>
      <w:r>
        <w:t>and multi-dimensional nature of trade mark law. The effect of registration — conferring exclusive rights under Section 28, presumptive validity under S</w:t>
      </w:r>
      <w:r>
        <w:t>ection 31, protection</w:t>
      </w:r>
    </w:p>
    <w:p w:rsidR="0089541D" w:rsidRDefault="00BD6690">
      <w:pPr>
        <w:pStyle w:val="BodyText"/>
        <w:spacing w:before="22"/>
        <w:ind w:right="118"/>
      </w:pPr>
      <w:r>
        <w:t xml:space="preserve">of acquired distinctiveness under Section 32, and long-stop protection through acquiescence under Section 33 — makes registration the cornerstone of effective brand protection in India. Non-conventional </w:t>
      </w:r>
      <w:proofErr w:type="spellStart"/>
      <w:r>
        <w:t>trade marks</w:t>
      </w:r>
      <w:proofErr w:type="spellEnd"/>
      <w:r>
        <w:t xml:space="preserve"> extend the system t</w:t>
      </w:r>
      <w:r>
        <w:t xml:space="preserve">o new categories of commercial identifiers — sounds, </w:t>
      </w:r>
      <w:proofErr w:type="spellStart"/>
      <w:r>
        <w:t>colours</w:t>
      </w:r>
      <w:proofErr w:type="spellEnd"/>
      <w:r>
        <w:t>, shapes, and emerging digital and three-dimensional marks — reflecting the sophistication of modern branding practices</w:t>
      </w:r>
      <w:r>
        <w:rPr>
          <w:spacing w:val="-3"/>
        </w:rPr>
        <w:t xml:space="preserve"> </w:t>
      </w:r>
      <w:r>
        <w:t>and</w:t>
      </w:r>
      <w:r>
        <w:rPr>
          <w:spacing w:val="-3"/>
        </w:rPr>
        <w:t xml:space="preserve"> </w:t>
      </w:r>
      <w:r>
        <w:t>the</w:t>
      </w:r>
      <w:r>
        <w:rPr>
          <w:spacing w:val="-3"/>
        </w:rPr>
        <w:t xml:space="preserve"> </w:t>
      </w:r>
      <w:r>
        <w:t>expansive</w:t>
      </w:r>
      <w:r>
        <w:rPr>
          <w:spacing w:val="-3"/>
        </w:rPr>
        <w:t xml:space="preserve"> </w:t>
      </w:r>
      <w:r>
        <w:t>scope</w:t>
      </w:r>
      <w:r>
        <w:rPr>
          <w:spacing w:val="-3"/>
        </w:rPr>
        <w:t xml:space="preserve"> </w:t>
      </w:r>
      <w:r>
        <w:t>of</w:t>
      </w:r>
      <w:r>
        <w:rPr>
          <w:spacing w:val="-3"/>
        </w:rPr>
        <w:t xml:space="preserve"> </w:t>
      </w:r>
      <w:r>
        <w:t>the</w:t>
      </w:r>
      <w:r>
        <w:rPr>
          <w:spacing w:val="-3"/>
        </w:rPr>
        <w:t xml:space="preserve"> </w:t>
      </w:r>
      <w:r>
        <w:t>definition</w:t>
      </w:r>
      <w:r>
        <w:rPr>
          <w:spacing w:val="-3"/>
        </w:rPr>
        <w:t xml:space="preserve"> </w:t>
      </w:r>
      <w:r>
        <w:t>in</w:t>
      </w:r>
      <w:r>
        <w:rPr>
          <w:spacing w:val="-3"/>
        </w:rPr>
        <w:t xml:space="preserve"> </w:t>
      </w:r>
      <w:r>
        <w:t>Section</w:t>
      </w:r>
      <w:r>
        <w:rPr>
          <w:spacing w:val="-3"/>
        </w:rPr>
        <w:t xml:space="preserve"> </w:t>
      </w:r>
      <w:r>
        <w:t>2(</w:t>
      </w:r>
      <w:proofErr w:type="gramStart"/>
      <w:r>
        <w:t>1)(</w:t>
      </w:r>
      <w:proofErr w:type="spellStart"/>
      <w:proofErr w:type="gramEnd"/>
      <w:r>
        <w:t>zb</w:t>
      </w:r>
      <w:proofErr w:type="spellEnd"/>
      <w:r>
        <w:t>).</w:t>
      </w:r>
      <w:r>
        <w:rPr>
          <w:spacing w:val="-3"/>
        </w:rPr>
        <w:t xml:space="preserve"> </w:t>
      </w:r>
      <w:r>
        <w:t>The</w:t>
      </w:r>
      <w:r>
        <w:rPr>
          <w:spacing w:val="-3"/>
        </w:rPr>
        <w:t xml:space="preserve"> </w:t>
      </w:r>
      <w:r>
        <w:t>protectio</w:t>
      </w:r>
      <w:r>
        <w:t xml:space="preserve">n of domain names through trade mark and passing-off principles, confirmed by the Supreme Court in Satyam </w:t>
      </w:r>
      <w:proofErr w:type="spellStart"/>
      <w:r>
        <w:t>Infoway</w:t>
      </w:r>
      <w:proofErr w:type="spellEnd"/>
      <w:r>
        <w:t xml:space="preserve"> v. </w:t>
      </w:r>
      <w:proofErr w:type="spellStart"/>
      <w:r>
        <w:t>Sifynet</w:t>
      </w:r>
      <w:proofErr w:type="spellEnd"/>
      <w:r>
        <w:t xml:space="preserve"> Solutions, demonstrates the adaptability of existing legal principles to new commercial contexts without requiring legislative inte</w:t>
      </w:r>
      <w:r>
        <w:t>rvention, ensuring that the law keeps pace with the growth of digital commerce. Parallel importation and the doctrine of exhaustion under Sections 30(3) and 30(4) engage</w:t>
      </w:r>
      <w:r>
        <w:rPr>
          <w:spacing w:val="-4"/>
        </w:rPr>
        <w:t xml:space="preserve"> </w:t>
      </w:r>
      <w:r>
        <w:t>the</w:t>
      </w:r>
      <w:r>
        <w:rPr>
          <w:spacing w:val="-4"/>
        </w:rPr>
        <w:t xml:space="preserve"> </w:t>
      </w:r>
      <w:r>
        <w:t>fundamental</w:t>
      </w:r>
      <w:r>
        <w:rPr>
          <w:spacing w:val="-4"/>
        </w:rPr>
        <w:t xml:space="preserve"> </w:t>
      </w:r>
      <w:r>
        <w:t>tension</w:t>
      </w:r>
      <w:r>
        <w:rPr>
          <w:spacing w:val="-4"/>
        </w:rPr>
        <w:t xml:space="preserve"> </w:t>
      </w:r>
      <w:r>
        <w:t>between</w:t>
      </w:r>
      <w:r>
        <w:rPr>
          <w:spacing w:val="-4"/>
        </w:rPr>
        <w:t xml:space="preserve"> </w:t>
      </w:r>
      <w:r>
        <w:t>trade</w:t>
      </w:r>
      <w:r>
        <w:rPr>
          <w:spacing w:val="-4"/>
        </w:rPr>
        <w:t xml:space="preserve"> </w:t>
      </w:r>
      <w:r>
        <w:t>mark</w:t>
      </w:r>
      <w:r>
        <w:rPr>
          <w:spacing w:val="-4"/>
        </w:rPr>
        <w:t xml:space="preserve"> </w:t>
      </w:r>
      <w:r>
        <w:t>rights</w:t>
      </w:r>
      <w:r>
        <w:rPr>
          <w:spacing w:val="-4"/>
        </w:rPr>
        <w:t xml:space="preserve"> </w:t>
      </w:r>
      <w:r>
        <w:t>and</w:t>
      </w:r>
      <w:r>
        <w:rPr>
          <w:spacing w:val="-4"/>
        </w:rPr>
        <w:t xml:space="preserve"> </w:t>
      </w:r>
      <w:r>
        <w:t>the</w:t>
      </w:r>
      <w:r>
        <w:rPr>
          <w:spacing w:val="-4"/>
        </w:rPr>
        <w:t xml:space="preserve"> </w:t>
      </w:r>
      <w:r>
        <w:t>principles</w:t>
      </w:r>
      <w:r>
        <w:rPr>
          <w:spacing w:val="-4"/>
        </w:rPr>
        <w:t xml:space="preserve"> </w:t>
      </w:r>
      <w:r>
        <w:t>of</w:t>
      </w:r>
      <w:r>
        <w:rPr>
          <w:spacing w:val="-4"/>
        </w:rPr>
        <w:t xml:space="preserve"> </w:t>
      </w:r>
      <w:r>
        <w:t>free trade and competition, with Indian law adopting a position of international exhaustion that promotes consumer access to genuine goods while preserving the owner's right to object to altered or impaired goods. Together, these topics illuminate</w:t>
      </w:r>
      <w:r>
        <w:rPr>
          <w:spacing w:val="-2"/>
        </w:rPr>
        <w:t xml:space="preserve"> </w:t>
      </w:r>
      <w:r>
        <w:t>trade</w:t>
      </w:r>
      <w:r>
        <w:rPr>
          <w:spacing w:val="-2"/>
        </w:rPr>
        <w:t xml:space="preserve"> </w:t>
      </w:r>
      <w:r>
        <w:t>ma</w:t>
      </w:r>
      <w:r>
        <w:t>rk</w:t>
      </w:r>
      <w:r>
        <w:rPr>
          <w:spacing w:val="-2"/>
        </w:rPr>
        <w:t xml:space="preserve"> </w:t>
      </w:r>
      <w:r>
        <w:t>law</w:t>
      </w:r>
      <w:r>
        <w:rPr>
          <w:spacing w:val="-2"/>
        </w:rPr>
        <w:t xml:space="preserve"> </w:t>
      </w:r>
      <w:r>
        <w:t>as</w:t>
      </w:r>
      <w:r>
        <w:rPr>
          <w:spacing w:val="-2"/>
        </w:rPr>
        <w:t xml:space="preserve"> </w:t>
      </w:r>
      <w:r>
        <w:t>a</w:t>
      </w:r>
      <w:r>
        <w:rPr>
          <w:spacing w:val="-2"/>
        </w:rPr>
        <w:t xml:space="preserve"> </w:t>
      </w:r>
      <w:r>
        <w:t>living,</w:t>
      </w:r>
      <w:r>
        <w:rPr>
          <w:spacing w:val="-2"/>
        </w:rPr>
        <w:t xml:space="preserve"> </w:t>
      </w:r>
      <w:r>
        <w:t>commercially</w:t>
      </w:r>
      <w:r>
        <w:rPr>
          <w:spacing w:val="-2"/>
        </w:rPr>
        <w:t xml:space="preserve"> </w:t>
      </w:r>
      <w:r>
        <w:t>sensitive</w:t>
      </w:r>
      <w:r>
        <w:rPr>
          <w:spacing w:val="-2"/>
        </w:rPr>
        <w:t xml:space="preserve"> </w:t>
      </w:r>
      <w:r>
        <w:t>body</w:t>
      </w:r>
      <w:r>
        <w:rPr>
          <w:spacing w:val="-2"/>
        </w:rPr>
        <w:t xml:space="preserve"> </w:t>
      </w:r>
      <w:r>
        <w:t>of</w:t>
      </w:r>
      <w:r>
        <w:rPr>
          <w:spacing w:val="-2"/>
        </w:rPr>
        <w:t xml:space="preserve"> </w:t>
      </w:r>
      <w:r>
        <w:t>doctrine</w:t>
      </w:r>
      <w:r>
        <w:rPr>
          <w:spacing w:val="-2"/>
        </w:rPr>
        <w:t xml:space="preserve"> </w:t>
      </w:r>
      <w:r>
        <w:t xml:space="preserve">capable of addressing the full range of challenges presented by the contemporary marketplace, the digital environment, and the </w:t>
      </w:r>
      <w:proofErr w:type="spellStart"/>
      <w:r>
        <w:t>globalisation</w:t>
      </w:r>
      <w:proofErr w:type="spellEnd"/>
      <w:r>
        <w:t xml:space="preserve"> of trade.</w:t>
      </w:r>
    </w:p>
    <w:sectPr w:rsidR="0089541D">
      <w:footerReference w:type="default" r:id="rId7"/>
      <w:pgSz w:w="11910" w:h="16840"/>
      <w:pgMar w:top="1040" w:right="992" w:bottom="980" w:left="992" w:header="0" w:footer="7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D6690" w:rsidRDefault="00BD6690">
      <w:r>
        <w:separator/>
      </w:r>
    </w:p>
  </w:endnote>
  <w:endnote w:type="continuationSeparator" w:id="0">
    <w:p w:rsidR="00BD6690" w:rsidRDefault="00BD66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9541D" w:rsidRDefault="00BD6690">
    <w:pPr>
      <w:pStyle w:val="BodyText"/>
      <w:spacing w:before="0" w:line="14" w:lineRule="auto"/>
      <w:ind w:left="0"/>
      <w:rPr>
        <w:sz w:val="20"/>
      </w:rPr>
    </w:pPr>
    <w:r>
      <w:rPr>
        <w:noProof/>
        <w:sz w:val="20"/>
      </w:rPr>
      <mc:AlternateContent>
        <mc:Choice Requires="wps">
          <w:drawing>
            <wp:anchor distT="0" distB="0" distL="0" distR="0" simplePos="0" relativeHeight="486987264" behindDoc="1" locked="0" layoutInCell="1" allowOverlap="1">
              <wp:simplePos x="0" y="0"/>
              <wp:positionH relativeFrom="page">
                <wp:posOffset>3696995</wp:posOffset>
              </wp:positionH>
              <wp:positionV relativeFrom="page">
                <wp:posOffset>10048750</wp:posOffset>
              </wp:positionV>
              <wp:extent cx="179070" cy="2032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070" cy="203200"/>
                      </a:xfrm>
                      <a:prstGeom prst="rect">
                        <a:avLst/>
                      </a:prstGeom>
                    </wps:spPr>
                    <wps:txbx>
                      <w:txbxContent>
                        <w:p w:rsidR="0089541D" w:rsidRDefault="00BD6690">
                          <w:pPr>
                            <w:pStyle w:val="BodyText"/>
                            <w:spacing w:before="0" w:line="305"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291.1pt;margin-top:791.25pt;width:14.1pt;height:16pt;z-index:-16329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" filled="f" stroked="f">
              <v:textbox inset="0,0,0,0">
                <w:txbxContent>
                  <w:p w:rsidR="0089541D" w:rsidRDefault="00BD6690">
                    <w:pPr>
                      <w:pStyle w:val="BodyText"/>
                      <w:spacing w:before="0" w:line="305"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D6690" w:rsidRDefault="00BD6690">
      <w:r>
        <w:separator/>
      </w:r>
    </w:p>
  </w:footnote>
  <w:footnote w:type="continuationSeparator" w:id="0">
    <w:p w:rsidR="00BD6690" w:rsidRDefault="00BD66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E704F7"/>
    <w:multiLevelType w:val="hybridMultilevel"/>
    <w:tmpl w:val="4DE266FC"/>
    <w:lvl w:ilvl="0" w:tplc="59D23E38">
      <w:start w:val="1"/>
      <w:numFmt w:val="decimal"/>
      <w:lvlText w:val="%1."/>
      <w:lvlJc w:val="left"/>
      <w:pPr>
        <w:ind w:left="368" w:hanging="280"/>
        <w:jc w:val="left"/>
      </w:pPr>
      <w:rPr>
        <w:rFonts w:ascii="Calibri" w:eastAsia="Calibri" w:hAnsi="Calibri" w:cs="Calibri" w:hint="default"/>
        <w:b/>
        <w:bCs/>
        <w:i w:val="0"/>
        <w:iCs w:val="0"/>
        <w:spacing w:val="0"/>
        <w:w w:val="100"/>
        <w:sz w:val="28"/>
        <w:szCs w:val="28"/>
        <w:lang w:val="en-US" w:eastAsia="en-US" w:bidi="ar-SA"/>
      </w:rPr>
    </w:lvl>
    <w:lvl w:ilvl="1" w:tplc="3A02CCDE">
      <w:start w:val="1"/>
      <w:numFmt w:val="lowerRoman"/>
      <w:lvlText w:val="(%2)"/>
      <w:lvlJc w:val="left"/>
      <w:pPr>
        <w:ind w:left="88" w:hanging="298"/>
        <w:jc w:val="left"/>
      </w:pPr>
      <w:rPr>
        <w:rFonts w:ascii="Calibri" w:eastAsia="Calibri" w:hAnsi="Calibri" w:cs="Calibri" w:hint="default"/>
        <w:b w:val="0"/>
        <w:bCs w:val="0"/>
        <w:i w:val="0"/>
        <w:iCs w:val="0"/>
        <w:spacing w:val="-1"/>
        <w:w w:val="100"/>
        <w:sz w:val="28"/>
        <w:szCs w:val="28"/>
        <w:lang w:val="en-US" w:eastAsia="en-US" w:bidi="ar-SA"/>
      </w:rPr>
    </w:lvl>
    <w:lvl w:ilvl="2" w:tplc="F36ADE4A">
      <w:numFmt w:val="bullet"/>
      <w:lvlText w:val="•"/>
      <w:lvlJc w:val="left"/>
      <w:pPr>
        <w:ind w:left="1422" w:hanging="298"/>
      </w:pPr>
      <w:rPr>
        <w:rFonts w:hint="default"/>
        <w:lang w:val="en-US" w:eastAsia="en-US" w:bidi="ar-SA"/>
      </w:rPr>
    </w:lvl>
    <w:lvl w:ilvl="3" w:tplc="565A2972">
      <w:numFmt w:val="bullet"/>
      <w:lvlText w:val="•"/>
      <w:lvlJc w:val="left"/>
      <w:pPr>
        <w:ind w:left="2484" w:hanging="298"/>
      </w:pPr>
      <w:rPr>
        <w:rFonts w:hint="default"/>
        <w:lang w:val="en-US" w:eastAsia="en-US" w:bidi="ar-SA"/>
      </w:rPr>
    </w:lvl>
    <w:lvl w:ilvl="4" w:tplc="75E423EA">
      <w:numFmt w:val="bullet"/>
      <w:lvlText w:val="•"/>
      <w:lvlJc w:val="left"/>
      <w:pPr>
        <w:ind w:left="3547" w:hanging="298"/>
      </w:pPr>
      <w:rPr>
        <w:rFonts w:hint="default"/>
        <w:lang w:val="en-US" w:eastAsia="en-US" w:bidi="ar-SA"/>
      </w:rPr>
    </w:lvl>
    <w:lvl w:ilvl="5" w:tplc="444EE93E">
      <w:numFmt w:val="bullet"/>
      <w:lvlText w:val="•"/>
      <w:lvlJc w:val="left"/>
      <w:pPr>
        <w:ind w:left="4609" w:hanging="298"/>
      </w:pPr>
      <w:rPr>
        <w:rFonts w:hint="default"/>
        <w:lang w:val="en-US" w:eastAsia="en-US" w:bidi="ar-SA"/>
      </w:rPr>
    </w:lvl>
    <w:lvl w:ilvl="6" w:tplc="7DA0E75A">
      <w:numFmt w:val="bullet"/>
      <w:lvlText w:val="•"/>
      <w:lvlJc w:val="left"/>
      <w:pPr>
        <w:ind w:left="5672" w:hanging="298"/>
      </w:pPr>
      <w:rPr>
        <w:rFonts w:hint="default"/>
        <w:lang w:val="en-US" w:eastAsia="en-US" w:bidi="ar-SA"/>
      </w:rPr>
    </w:lvl>
    <w:lvl w:ilvl="7" w:tplc="06E00C2E">
      <w:numFmt w:val="bullet"/>
      <w:lvlText w:val="•"/>
      <w:lvlJc w:val="left"/>
      <w:pPr>
        <w:ind w:left="6734" w:hanging="298"/>
      </w:pPr>
      <w:rPr>
        <w:rFonts w:hint="default"/>
        <w:lang w:val="en-US" w:eastAsia="en-US" w:bidi="ar-SA"/>
      </w:rPr>
    </w:lvl>
    <w:lvl w:ilvl="8" w:tplc="7DC45B70">
      <w:numFmt w:val="bullet"/>
      <w:lvlText w:val="•"/>
      <w:lvlJc w:val="left"/>
      <w:pPr>
        <w:ind w:left="7797" w:hanging="298"/>
      </w:pPr>
      <w:rPr>
        <w:rFonts w:hint="default"/>
        <w:lang w:val="en-US" w:eastAsia="en-US" w:bidi="ar-SA"/>
      </w:rPr>
    </w:lvl>
  </w:abstractNum>
  <w:abstractNum w:abstractNumId="1" w15:restartNumberingAfterBreak="0">
    <w:nsid w:val="0CCD4E67"/>
    <w:multiLevelType w:val="hybridMultilevel"/>
    <w:tmpl w:val="2DC8A814"/>
    <w:lvl w:ilvl="0" w:tplc="98F6A09A">
      <w:start w:val="1"/>
      <w:numFmt w:val="decimal"/>
      <w:lvlText w:val="%1."/>
      <w:lvlJc w:val="left"/>
      <w:pPr>
        <w:ind w:left="368" w:hanging="280"/>
        <w:jc w:val="left"/>
      </w:pPr>
      <w:rPr>
        <w:rFonts w:ascii="Calibri" w:eastAsia="Calibri" w:hAnsi="Calibri" w:cs="Calibri" w:hint="default"/>
        <w:b/>
        <w:bCs/>
        <w:i w:val="0"/>
        <w:iCs w:val="0"/>
        <w:spacing w:val="0"/>
        <w:w w:val="100"/>
        <w:sz w:val="28"/>
        <w:szCs w:val="28"/>
        <w:lang w:val="en-US" w:eastAsia="en-US" w:bidi="ar-SA"/>
      </w:rPr>
    </w:lvl>
    <w:lvl w:ilvl="1" w:tplc="A3DCA966">
      <w:numFmt w:val="bullet"/>
      <w:lvlText w:val="•"/>
      <w:lvlJc w:val="left"/>
      <w:pPr>
        <w:ind w:left="1316" w:hanging="280"/>
      </w:pPr>
      <w:rPr>
        <w:rFonts w:hint="default"/>
        <w:lang w:val="en-US" w:eastAsia="en-US" w:bidi="ar-SA"/>
      </w:rPr>
    </w:lvl>
    <w:lvl w:ilvl="2" w:tplc="37587A6C">
      <w:numFmt w:val="bullet"/>
      <w:lvlText w:val="•"/>
      <w:lvlJc w:val="left"/>
      <w:pPr>
        <w:ind w:left="2272" w:hanging="280"/>
      </w:pPr>
      <w:rPr>
        <w:rFonts w:hint="default"/>
        <w:lang w:val="en-US" w:eastAsia="en-US" w:bidi="ar-SA"/>
      </w:rPr>
    </w:lvl>
    <w:lvl w:ilvl="3" w:tplc="F25A1DB6">
      <w:numFmt w:val="bullet"/>
      <w:lvlText w:val="•"/>
      <w:lvlJc w:val="left"/>
      <w:pPr>
        <w:ind w:left="3228" w:hanging="280"/>
      </w:pPr>
      <w:rPr>
        <w:rFonts w:hint="default"/>
        <w:lang w:val="en-US" w:eastAsia="en-US" w:bidi="ar-SA"/>
      </w:rPr>
    </w:lvl>
    <w:lvl w:ilvl="4" w:tplc="2562692E">
      <w:numFmt w:val="bullet"/>
      <w:lvlText w:val="•"/>
      <w:lvlJc w:val="left"/>
      <w:pPr>
        <w:ind w:left="4184" w:hanging="280"/>
      </w:pPr>
      <w:rPr>
        <w:rFonts w:hint="default"/>
        <w:lang w:val="en-US" w:eastAsia="en-US" w:bidi="ar-SA"/>
      </w:rPr>
    </w:lvl>
    <w:lvl w:ilvl="5" w:tplc="7B38B692">
      <w:numFmt w:val="bullet"/>
      <w:lvlText w:val="•"/>
      <w:lvlJc w:val="left"/>
      <w:pPr>
        <w:ind w:left="5141" w:hanging="280"/>
      </w:pPr>
      <w:rPr>
        <w:rFonts w:hint="default"/>
        <w:lang w:val="en-US" w:eastAsia="en-US" w:bidi="ar-SA"/>
      </w:rPr>
    </w:lvl>
    <w:lvl w:ilvl="6" w:tplc="7D385CBA">
      <w:numFmt w:val="bullet"/>
      <w:lvlText w:val="•"/>
      <w:lvlJc w:val="left"/>
      <w:pPr>
        <w:ind w:left="6097" w:hanging="280"/>
      </w:pPr>
      <w:rPr>
        <w:rFonts w:hint="default"/>
        <w:lang w:val="en-US" w:eastAsia="en-US" w:bidi="ar-SA"/>
      </w:rPr>
    </w:lvl>
    <w:lvl w:ilvl="7" w:tplc="AD84500A">
      <w:numFmt w:val="bullet"/>
      <w:lvlText w:val="•"/>
      <w:lvlJc w:val="left"/>
      <w:pPr>
        <w:ind w:left="7053" w:hanging="280"/>
      </w:pPr>
      <w:rPr>
        <w:rFonts w:hint="default"/>
        <w:lang w:val="en-US" w:eastAsia="en-US" w:bidi="ar-SA"/>
      </w:rPr>
    </w:lvl>
    <w:lvl w:ilvl="8" w:tplc="E1006EB0">
      <w:numFmt w:val="bullet"/>
      <w:lvlText w:val="•"/>
      <w:lvlJc w:val="left"/>
      <w:pPr>
        <w:ind w:left="8009" w:hanging="280"/>
      </w:pPr>
      <w:rPr>
        <w:rFonts w:hint="default"/>
        <w:lang w:val="en-US" w:eastAsia="en-US" w:bidi="ar-SA"/>
      </w:rPr>
    </w:lvl>
  </w:abstractNum>
  <w:abstractNum w:abstractNumId="2" w15:restartNumberingAfterBreak="0">
    <w:nsid w:val="0D85636D"/>
    <w:multiLevelType w:val="hybridMultilevel"/>
    <w:tmpl w:val="2AB02194"/>
    <w:lvl w:ilvl="0" w:tplc="7ECE45FC">
      <w:start w:val="1"/>
      <w:numFmt w:val="decimal"/>
      <w:lvlText w:val="%1."/>
      <w:lvlJc w:val="left"/>
      <w:pPr>
        <w:ind w:left="368" w:hanging="280"/>
        <w:jc w:val="left"/>
      </w:pPr>
      <w:rPr>
        <w:rFonts w:ascii="Calibri" w:eastAsia="Calibri" w:hAnsi="Calibri" w:cs="Calibri" w:hint="default"/>
        <w:b/>
        <w:bCs/>
        <w:i w:val="0"/>
        <w:iCs w:val="0"/>
        <w:spacing w:val="0"/>
        <w:w w:val="100"/>
        <w:sz w:val="28"/>
        <w:szCs w:val="28"/>
        <w:lang w:val="en-US" w:eastAsia="en-US" w:bidi="ar-SA"/>
      </w:rPr>
    </w:lvl>
    <w:lvl w:ilvl="1" w:tplc="5C664624">
      <w:numFmt w:val="bullet"/>
      <w:lvlText w:val="•"/>
      <w:lvlJc w:val="left"/>
      <w:pPr>
        <w:ind w:left="1316" w:hanging="280"/>
      </w:pPr>
      <w:rPr>
        <w:rFonts w:hint="default"/>
        <w:lang w:val="en-US" w:eastAsia="en-US" w:bidi="ar-SA"/>
      </w:rPr>
    </w:lvl>
    <w:lvl w:ilvl="2" w:tplc="26087242">
      <w:numFmt w:val="bullet"/>
      <w:lvlText w:val="•"/>
      <w:lvlJc w:val="left"/>
      <w:pPr>
        <w:ind w:left="2272" w:hanging="280"/>
      </w:pPr>
      <w:rPr>
        <w:rFonts w:hint="default"/>
        <w:lang w:val="en-US" w:eastAsia="en-US" w:bidi="ar-SA"/>
      </w:rPr>
    </w:lvl>
    <w:lvl w:ilvl="3" w:tplc="AE988FFC">
      <w:numFmt w:val="bullet"/>
      <w:lvlText w:val="•"/>
      <w:lvlJc w:val="left"/>
      <w:pPr>
        <w:ind w:left="3228" w:hanging="280"/>
      </w:pPr>
      <w:rPr>
        <w:rFonts w:hint="default"/>
        <w:lang w:val="en-US" w:eastAsia="en-US" w:bidi="ar-SA"/>
      </w:rPr>
    </w:lvl>
    <w:lvl w:ilvl="4" w:tplc="29028C3C">
      <w:numFmt w:val="bullet"/>
      <w:lvlText w:val="•"/>
      <w:lvlJc w:val="left"/>
      <w:pPr>
        <w:ind w:left="4184" w:hanging="280"/>
      </w:pPr>
      <w:rPr>
        <w:rFonts w:hint="default"/>
        <w:lang w:val="en-US" w:eastAsia="en-US" w:bidi="ar-SA"/>
      </w:rPr>
    </w:lvl>
    <w:lvl w:ilvl="5" w:tplc="4028927A">
      <w:numFmt w:val="bullet"/>
      <w:lvlText w:val="•"/>
      <w:lvlJc w:val="left"/>
      <w:pPr>
        <w:ind w:left="5141" w:hanging="280"/>
      </w:pPr>
      <w:rPr>
        <w:rFonts w:hint="default"/>
        <w:lang w:val="en-US" w:eastAsia="en-US" w:bidi="ar-SA"/>
      </w:rPr>
    </w:lvl>
    <w:lvl w:ilvl="6" w:tplc="DC4CDFC2">
      <w:numFmt w:val="bullet"/>
      <w:lvlText w:val="•"/>
      <w:lvlJc w:val="left"/>
      <w:pPr>
        <w:ind w:left="6097" w:hanging="280"/>
      </w:pPr>
      <w:rPr>
        <w:rFonts w:hint="default"/>
        <w:lang w:val="en-US" w:eastAsia="en-US" w:bidi="ar-SA"/>
      </w:rPr>
    </w:lvl>
    <w:lvl w:ilvl="7" w:tplc="CC2EA210">
      <w:numFmt w:val="bullet"/>
      <w:lvlText w:val="•"/>
      <w:lvlJc w:val="left"/>
      <w:pPr>
        <w:ind w:left="7053" w:hanging="280"/>
      </w:pPr>
      <w:rPr>
        <w:rFonts w:hint="default"/>
        <w:lang w:val="en-US" w:eastAsia="en-US" w:bidi="ar-SA"/>
      </w:rPr>
    </w:lvl>
    <w:lvl w:ilvl="8" w:tplc="F000F810">
      <w:numFmt w:val="bullet"/>
      <w:lvlText w:val="•"/>
      <w:lvlJc w:val="left"/>
      <w:pPr>
        <w:ind w:left="8009" w:hanging="280"/>
      </w:pPr>
      <w:rPr>
        <w:rFonts w:hint="default"/>
        <w:lang w:val="en-US" w:eastAsia="en-US" w:bidi="ar-SA"/>
      </w:rPr>
    </w:lvl>
  </w:abstractNum>
  <w:abstractNum w:abstractNumId="3" w15:restartNumberingAfterBreak="0">
    <w:nsid w:val="10386FF2"/>
    <w:multiLevelType w:val="hybridMultilevel"/>
    <w:tmpl w:val="BB02D3A0"/>
    <w:lvl w:ilvl="0" w:tplc="2196F4FC">
      <w:start w:val="1"/>
      <w:numFmt w:val="lowerRoman"/>
      <w:lvlText w:val="(%1)"/>
      <w:lvlJc w:val="left"/>
      <w:pPr>
        <w:ind w:left="88" w:hanging="298"/>
        <w:jc w:val="left"/>
      </w:pPr>
      <w:rPr>
        <w:rFonts w:ascii="Calibri" w:eastAsia="Calibri" w:hAnsi="Calibri" w:cs="Calibri" w:hint="default"/>
        <w:b w:val="0"/>
        <w:bCs w:val="0"/>
        <w:i w:val="0"/>
        <w:iCs w:val="0"/>
        <w:spacing w:val="-1"/>
        <w:w w:val="100"/>
        <w:sz w:val="28"/>
        <w:szCs w:val="28"/>
        <w:lang w:val="en-US" w:eastAsia="en-US" w:bidi="ar-SA"/>
      </w:rPr>
    </w:lvl>
    <w:lvl w:ilvl="1" w:tplc="190AECA0">
      <w:start w:val="1"/>
      <w:numFmt w:val="decimal"/>
      <w:lvlText w:val="%2."/>
      <w:lvlJc w:val="left"/>
      <w:pPr>
        <w:ind w:left="368" w:hanging="280"/>
        <w:jc w:val="left"/>
      </w:pPr>
      <w:rPr>
        <w:rFonts w:ascii="Calibri" w:eastAsia="Calibri" w:hAnsi="Calibri" w:cs="Calibri" w:hint="default"/>
        <w:b/>
        <w:bCs/>
        <w:i w:val="0"/>
        <w:iCs w:val="0"/>
        <w:spacing w:val="0"/>
        <w:w w:val="100"/>
        <w:sz w:val="28"/>
        <w:szCs w:val="28"/>
        <w:lang w:val="en-US" w:eastAsia="en-US" w:bidi="ar-SA"/>
      </w:rPr>
    </w:lvl>
    <w:lvl w:ilvl="2" w:tplc="7A904616">
      <w:numFmt w:val="bullet"/>
      <w:lvlText w:val="•"/>
      <w:lvlJc w:val="left"/>
      <w:pPr>
        <w:ind w:left="1422" w:hanging="280"/>
      </w:pPr>
      <w:rPr>
        <w:rFonts w:hint="default"/>
        <w:lang w:val="en-US" w:eastAsia="en-US" w:bidi="ar-SA"/>
      </w:rPr>
    </w:lvl>
    <w:lvl w:ilvl="3" w:tplc="348C440E">
      <w:numFmt w:val="bullet"/>
      <w:lvlText w:val="•"/>
      <w:lvlJc w:val="left"/>
      <w:pPr>
        <w:ind w:left="2484" w:hanging="280"/>
      </w:pPr>
      <w:rPr>
        <w:rFonts w:hint="default"/>
        <w:lang w:val="en-US" w:eastAsia="en-US" w:bidi="ar-SA"/>
      </w:rPr>
    </w:lvl>
    <w:lvl w:ilvl="4" w:tplc="507AA74E">
      <w:numFmt w:val="bullet"/>
      <w:lvlText w:val="•"/>
      <w:lvlJc w:val="left"/>
      <w:pPr>
        <w:ind w:left="3547" w:hanging="280"/>
      </w:pPr>
      <w:rPr>
        <w:rFonts w:hint="default"/>
        <w:lang w:val="en-US" w:eastAsia="en-US" w:bidi="ar-SA"/>
      </w:rPr>
    </w:lvl>
    <w:lvl w:ilvl="5" w:tplc="EA2428FA">
      <w:numFmt w:val="bullet"/>
      <w:lvlText w:val="•"/>
      <w:lvlJc w:val="left"/>
      <w:pPr>
        <w:ind w:left="4609" w:hanging="280"/>
      </w:pPr>
      <w:rPr>
        <w:rFonts w:hint="default"/>
        <w:lang w:val="en-US" w:eastAsia="en-US" w:bidi="ar-SA"/>
      </w:rPr>
    </w:lvl>
    <w:lvl w:ilvl="6" w:tplc="6630B280">
      <w:numFmt w:val="bullet"/>
      <w:lvlText w:val="•"/>
      <w:lvlJc w:val="left"/>
      <w:pPr>
        <w:ind w:left="5672" w:hanging="280"/>
      </w:pPr>
      <w:rPr>
        <w:rFonts w:hint="default"/>
        <w:lang w:val="en-US" w:eastAsia="en-US" w:bidi="ar-SA"/>
      </w:rPr>
    </w:lvl>
    <w:lvl w:ilvl="7" w:tplc="50F64DF0">
      <w:numFmt w:val="bullet"/>
      <w:lvlText w:val="•"/>
      <w:lvlJc w:val="left"/>
      <w:pPr>
        <w:ind w:left="6734" w:hanging="280"/>
      </w:pPr>
      <w:rPr>
        <w:rFonts w:hint="default"/>
        <w:lang w:val="en-US" w:eastAsia="en-US" w:bidi="ar-SA"/>
      </w:rPr>
    </w:lvl>
    <w:lvl w:ilvl="8" w:tplc="50BA874C">
      <w:numFmt w:val="bullet"/>
      <w:lvlText w:val="•"/>
      <w:lvlJc w:val="left"/>
      <w:pPr>
        <w:ind w:left="7797" w:hanging="280"/>
      </w:pPr>
      <w:rPr>
        <w:rFonts w:hint="default"/>
        <w:lang w:val="en-US" w:eastAsia="en-US" w:bidi="ar-SA"/>
      </w:rPr>
    </w:lvl>
  </w:abstractNum>
  <w:abstractNum w:abstractNumId="4" w15:restartNumberingAfterBreak="0">
    <w:nsid w:val="1A5725EA"/>
    <w:multiLevelType w:val="hybridMultilevel"/>
    <w:tmpl w:val="773C9546"/>
    <w:lvl w:ilvl="0" w:tplc="1A965822">
      <w:start w:val="1"/>
      <w:numFmt w:val="decimal"/>
      <w:lvlText w:val="%1."/>
      <w:lvlJc w:val="left"/>
      <w:pPr>
        <w:ind w:left="368" w:hanging="280"/>
        <w:jc w:val="left"/>
      </w:pPr>
      <w:rPr>
        <w:rFonts w:ascii="Calibri" w:eastAsia="Calibri" w:hAnsi="Calibri" w:cs="Calibri" w:hint="default"/>
        <w:b/>
        <w:bCs/>
        <w:i w:val="0"/>
        <w:iCs w:val="0"/>
        <w:spacing w:val="0"/>
        <w:w w:val="100"/>
        <w:sz w:val="28"/>
        <w:szCs w:val="28"/>
        <w:lang w:val="en-US" w:eastAsia="en-US" w:bidi="ar-SA"/>
      </w:rPr>
    </w:lvl>
    <w:lvl w:ilvl="1" w:tplc="828EDF2E">
      <w:numFmt w:val="bullet"/>
      <w:lvlText w:val="•"/>
      <w:lvlJc w:val="left"/>
      <w:pPr>
        <w:ind w:left="1316" w:hanging="280"/>
      </w:pPr>
      <w:rPr>
        <w:rFonts w:hint="default"/>
        <w:lang w:val="en-US" w:eastAsia="en-US" w:bidi="ar-SA"/>
      </w:rPr>
    </w:lvl>
    <w:lvl w:ilvl="2" w:tplc="A566B5B0">
      <w:numFmt w:val="bullet"/>
      <w:lvlText w:val="•"/>
      <w:lvlJc w:val="left"/>
      <w:pPr>
        <w:ind w:left="2272" w:hanging="280"/>
      </w:pPr>
      <w:rPr>
        <w:rFonts w:hint="default"/>
        <w:lang w:val="en-US" w:eastAsia="en-US" w:bidi="ar-SA"/>
      </w:rPr>
    </w:lvl>
    <w:lvl w:ilvl="3" w:tplc="B8D8BD72">
      <w:numFmt w:val="bullet"/>
      <w:lvlText w:val="•"/>
      <w:lvlJc w:val="left"/>
      <w:pPr>
        <w:ind w:left="3228" w:hanging="280"/>
      </w:pPr>
      <w:rPr>
        <w:rFonts w:hint="default"/>
        <w:lang w:val="en-US" w:eastAsia="en-US" w:bidi="ar-SA"/>
      </w:rPr>
    </w:lvl>
    <w:lvl w:ilvl="4" w:tplc="75A24732">
      <w:numFmt w:val="bullet"/>
      <w:lvlText w:val="•"/>
      <w:lvlJc w:val="left"/>
      <w:pPr>
        <w:ind w:left="4184" w:hanging="280"/>
      </w:pPr>
      <w:rPr>
        <w:rFonts w:hint="default"/>
        <w:lang w:val="en-US" w:eastAsia="en-US" w:bidi="ar-SA"/>
      </w:rPr>
    </w:lvl>
    <w:lvl w:ilvl="5" w:tplc="BDD41724">
      <w:numFmt w:val="bullet"/>
      <w:lvlText w:val="•"/>
      <w:lvlJc w:val="left"/>
      <w:pPr>
        <w:ind w:left="5141" w:hanging="280"/>
      </w:pPr>
      <w:rPr>
        <w:rFonts w:hint="default"/>
        <w:lang w:val="en-US" w:eastAsia="en-US" w:bidi="ar-SA"/>
      </w:rPr>
    </w:lvl>
    <w:lvl w:ilvl="6" w:tplc="135283E8">
      <w:numFmt w:val="bullet"/>
      <w:lvlText w:val="•"/>
      <w:lvlJc w:val="left"/>
      <w:pPr>
        <w:ind w:left="6097" w:hanging="280"/>
      </w:pPr>
      <w:rPr>
        <w:rFonts w:hint="default"/>
        <w:lang w:val="en-US" w:eastAsia="en-US" w:bidi="ar-SA"/>
      </w:rPr>
    </w:lvl>
    <w:lvl w:ilvl="7" w:tplc="D450BE38">
      <w:numFmt w:val="bullet"/>
      <w:lvlText w:val="•"/>
      <w:lvlJc w:val="left"/>
      <w:pPr>
        <w:ind w:left="7053" w:hanging="280"/>
      </w:pPr>
      <w:rPr>
        <w:rFonts w:hint="default"/>
        <w:lang w:val="en-US" w:eastAsia="en-US" w:bidi="ar-SA"/>
      </w:rPr>
    </w:lvl>
    <w:lvl w:ilvl="8" w:tplc="1B06042A">
      <w:numFmt w:val="bullet"/>
      <w:lvlText w:val="•"/>
      <w:lvlJc w:val="left"/>
      <w:pPr>
        <w:ind w:left="8009" w:hanging="280"/>
      </w:pPr>
      <w:rPr>
        <w:rFonts w:hint="default"/>
        <w:lang w:val="en-US" w:eastAsia="en-US" w:bidi="ar-SA"/>
      </w:rPr>
    </w:lvl>
  </w:abstractNum>
  <w:abstractNum w:abstractNumId="5" w15:restartNumberingAfterBreak="0">
    <w:nsid w:val="1CC26EC3"/>
    <w:multiLevelType w:val="hybridMultilevel"/>
    <w:tmpl w:val="F3E40CD4"/>
    <w:lvl w:ilvl="0" w:tplc="88E6769A">
      <w:start w:val="1"/>
      <w:numFmt w:val="decimal"/>
      <w:lvlText w:val="%1."/>
      <w:lvlJc w:val="left"/>
      <w:pPr>
        <w:ind w:left="368" w:hanging="280"/>
        <w:jc w:val="left"/>
      </w:pPr>
      <w:rPr>
        <w:rFonts w:ascii="Calibri" w:eastAsia="Calibri" w:hAnsi="Calibri" w:cs="Calibri" w:hint="default"/>
        <w:b/>
        <w:bCs/>
        <w:i w:val="0"/>
        <w:iCs w:val="0"/>
        <w:spacing w:val="0"/>
        <w:w w:val="100"/>
        <w:sz w:val="28"/>
        <w:szCs w:val="28"/>
        <w:lang w:val="en-US" w:eastAsia="en-US" w:bidi="ar-SA"/>
      </w:rPr>
    </w:lvl>
    <w:lvl w:ilvl="1" w:tplc="6C4E8832">
      <w:start w:val="1"/>
      <w:numFmt w:val="lowerLetter"/>
      <w:lvlText w:val="%2."/>
      <w:lvlJc w:val="left"/>
      <w:pPr>
        <w:ind w:left="364" w:hanging="277"/>
        <w:jc w:val="left"/>
      </w:pPr>
      <w:rPr>
        <w:rFonts w:ascii="Calibri" w:eastAsia="Calibri" w:hAnsi="Calibri" w:cs="Calibri" w:hint="default"/>
        <w:b/>
        <w:bCs/>
        <w:i w:val="0"/>
        <w:iCs w:val="0"/>
        <w:spacing w:val="-1"/>
        <w:w w:val="100"/>
        <w:sz w:val="28"/>
        <w:szCs w:val="28"/>
        <w:lang w:val="en-US" w:eastAsia="en-US" w:bidi="ar-SA"/>
      </w:rPr>
    </w:lvl>
    <w:lvl w:ilvl="2" w:tplc="46AA4000">
      <w:numFmt w:val="bullet"/>
      <w:lvlText w:val="•"/>
      <w:lvlJc w:val="left"/>
      <w:pPr>
        <w:ind w:left="2272" w:hanging="277"/>
      </w:pPr>
      <w:rPr>
        <w:rFonts w:hint="default"/>
        <w:lang w:val="en-US" w:eastAsia="en-US" w:bidi="ar-SA"/>
      </w:rPr>
    </w:lvl>
    <w:lvl w:ilvl="3" w:tplc="B8B45EF2">
      <w:numFmt w:val="bullet"/>
      <w:lvlText w:val="•"/>
      <w:lvlJc w:val="left"/>
      <w:pPr>
        <w:ind w:left="3228" w:hanging="277"/>
      </w:pPr>
      <w:rPr>
        <w:rFonts w:hint="default"/>
        <w:lang w:val="en-US" w:eastAsia="en-US" w:bidi="ar-SA"/>
      </w:rPr>
    </w:lvl>
    <w:lvl w:ilvl="4" w:tplc="02A03540">
      <w:numFmt w:val="bullet"/>
      <w:lvlText w:val="•"/>
      <w:lvlJc w:val="left"/>
      <w:pPr>
        <w:ind w:left="4184" w:hanging="277"/>
      </w:pPr>
      <w:rPr>
        <w:rFonts w:hint="default"/>
        <w:lang w:val="en-US" w:eastAsia="en-US" w:bidi="ar-SA"/>
      </w:rPr>
    </w:lvl>
    <w:lvl w:ilvl="5" w:tplc="5456BE5C">
      <w:numFmt w:val="bullet"/>
      <w:lvlText w:val="•"/>
      <w:lvlJc w:val="left"/>
      <w:pPr>
        <w:ind w:left="5141" w:hanging="277"/>
      </w:pPr>
      <w:rPr>
        <w:rFonts w:hint="default"/>
        <w:lang w:val="en-US" w:eastAsia="en-US" w:bidi="ar-SA"/>
      </w:rPr>
    </w:lvl>
    <w:lvl w:ilvl="6" w:tplc="87DC7754">
      <w:numFmt w:val="bullet"/>
      <w:lvlText w:val="•"/>
      <w:lvlJc w:val="left"/>
      <w:pPr>
        <w:ind w:left="6097" w:hanging="277"/>
      </w:pPr>
      <w:rPr>
        <w:rFonts w:hint="default"/>
        <w:lang w:val="en-US" w:eastAsia="en-US" w:bidi="ar-SA"/>
      </w:rPr>
    </w:lvl>
    <w:lvl w:ilvl="7" w:tplc="2D849628">
      <w:numFmt w:val="bullet"/>
      <w:lvlText w:val="•"/>
      <w:lvlJc w:val="left"/>
      <w:pPr>
        <w:ind w:left="7053" w:hanging="277"/>
      </w:pPr>
      <w:rPr>
        <w:rFonts w:hint="default"/>
        <w:lang w:val="en-US" w:eastAsia="en-US" w:bidi="ar-SA"/>
      </w:rPr>
    </w:lvl>
    <w:lvl w:ilvl="8" w:tplc="1D443A98">
      <w:numFmt w:val="bullet"/>
      <w:lvlText w:val="•"/>
      <w:lvlJc w:val="left"/>
      <w:pPr>
        <w:ind w:left="8009" w:hanging="277"/>
      </w:pPr>
      <w:rPr>
        <w:rFonts w:hint="default"/>
        <w:lang w:val="en-US" w:eastAsia="en-US" w:bidi="ar-SA"/>
      </w:rPr>
    </w:lvl>
  </w:abstractNum>
  <w:abstractNum w:abstractNumId="6" w15:restartNumberingAfterBreak="0">
    <w:nsid w:val="45A220FA"/>
    <w:multiLevelType w:val="hybridMultilevel"/>
    <w:tmpl w:val="9824120A"/>
    <w:lvl w:ilvl="0" w:tplc="455AE0CC">
      <w:start w:val="1"/>
      <w:numFmt w:val="upperLetter"/>
      <w:lvlText w:val="%1."/>
      <w:lvlJc w:val="left"/>
      <w:pPr>
        <w:ind w:left="395" w:hanging="308"/>
        <w:jc w:val="left"/>
      </w:pPr>
      <w:rPr>
        <w:rFonts w:ascii="Calibri" w:eastAsia="Calibri" w:hAnsi="Calibri" w:cs="Calibri" w:hint="default"/>
        <w:b/>
        <w:bCs/>
        <w:i w:val="0"/>
        <w:iCs w:val="0"/>
        <w:spacing w:val="0"/>
        <w:w w:val="100"/>
        <w:sz w:val="28"/>
        <w:szCs w:val="28"/>
        <w:lang w:val="en-US" w:eastAsia="en-US" w:bidi="ar-SA"/>
      </w:rPr>
    </w:lvl>
    <w:lvl w:ilvl="1" w:tplc="B5BA4C68">
      <w:start w:val="1"/>
      <w:numFmt w:val="decimal"/>
      <w:lvlText w:val="%2."/>
      <w:lvlJc w:val="left"/>
      <w:pPr>
        <w:ind w:left="368" w:hanging="280"/>
        <w:jc w:val="left"/>
      </w:pPr>
      <w:rPr>
        <w:rFonts w:ascii="Calibri" w:eastAsia="Calibri" w:hAnsi="Calibri" w:cs="Calibri" w:hint="default"/>
        <w:b/>
        <w:bCs/>
        <w:i w:val="0"/>
        <w:iCs w:val="0"/>
        <w:spacing w:val="0"/>
        <w:w w:val="100"/>
        <w:sz w:val="28"/>
        <w:szCs w:val="28"/>
        <w:lang w:val="en-US" w:eastAsia="en-US" w:bidi="ar-SA"/>
      </w:rPr>
    </w:lvl>
    <w:lvl w:ilvl="2" w:tplc="ADC01196">
      <w:numFmt w:val="bullet"/>
      <w:lvlText w:val="•"/>
      <w:lvlJc w:val="left"/>
      <w:pPr>
        <w:ind w:left="1458" w:hanging="280"/>
      </w:pPr>
      <w:rPr>
        <w:rFonts w:hint="default"/>
        <w:lang w:val="en-US" w:eastAsia="en-US" w:bidi="ar-SA"/>
      </w:rPr>
    </w:lvl>
    <w:lvl w:ilvl="3" w:tplc="1A9E83B8">
      <w:numFmt w:val="bullet"/>
      <w:lvlText w:val="•"/>
      <w:lvlJc w:val="left"/>
      <w:pPr>
        <w:ind w:left="2516" w:hanging="280"/>
      </w:pPr>
      <w:rPr>
        <w:rFonts w:hint="default"/>
        <w:lang w:val="en-US" w:eastAsia="en-US" w:bidi="ar-SA"/>
      </w:rPr>
    </w:lvl>
    <w:lvl w:ilvl="4" w:tplc="958A7216">
      <w:numFmt w:val="bullet"/>
      <w:lvlText w:val="•"/>
      <w:lvlJc w:val="left"/>
      <w:pPr>
        <w:ind w:left="3574" w:hanging="280"/>
      </w:pPr>
      <w:rPr>
        <w:rFonts w:hint="default"/>
        <w:lang w:val="en-US" w:eastAsia="en-US" w:bidi="ar-SA"/>
      </w:rPr>
    </w:lvl>
    <w:lvl w:ilvl="5" w:tplc="0F7C532A">
      <w:numFmt w:val="bullet"/>
      <w:lvlText w:val="•"/>
      <w:lvlJc w:val="left"/>
      <w:pPr>
        <w:ind w:left="4632" w:hanging="280"/>
      </w:pPr>
      <w:rPr>
        <w:rFonts w:hint="default"/>
        <w:lang w:val="en-US" w:eastAsia="en-US" w:bidi="ar-SA"/>
      </w:rPr>
    </w:lvl>
    <w:lvl w:ilvl="6" w:tplc="E25EF682">
      <w:numFmt w:val="bullet"/>
      <w:lvlText w:val="•"/>
      <w:lvlJc w:val="left"/>
      <w:pPr>
        <w:ind w:left="5690" w:hanging="280"/>
      </w:pPr>
      <w:rPr>
        <w:rFonts w:hint="default"/>
        <w:lang w:val="en-US" w:eastAsia="en-US" w:bidi="ar-SA"/>
      </w:rPr>
    </w:lvl>
    <w:lvl w:ilvl="7" w:tplc="5A5018C8">
      <w:numFmt w:val="bullet"/>
      <w:lvlText w:val="•"/>
      <w:lvlJc w:val="left"/>
      <w:pPr>
        <w:ind w:left="6748" w:hanging="280"/>
      </w:pPr>
      <w:rPr>
        <w:rFonts w:hint="default"/>
        <w:lang w:val="en-US" w:eastAsia="en-US" w:bidi="ar-SA"/>
      </w:rPr>
    </w:lvl>
    <w:lvl w:ilvl="8" w:tplc="EE582BF0">
      <w:numFmt w:val="bullet"/>
      <w:lvlText w:val="•"/>
      <w:lvlJc w:val="left"/>
      <w:pPr>
        <w:ind w:left="7806" w:hanging="280"/>
      </w:pPr>
      <w:rPr>
        <w:rFonts w:hint="default"/>
        <w:lang w:val="en-US" w:eastAsia="en-US" w:bidi="ar-SA"/>
      </w:rPr>
    </w:lvl>
  </w:abstractNum>
  <w:abstractNum w:abstractNumId="7" w15:restartNumberingAfterBreak="0">
    <w:nsid w:val="5D611A12"/>
    <w:multiLevelType w:val="hybridMultilevel"/>
    <w:tmpl w:val="D718590A"/>
    <w:lvl w:ilvl="0" w:tplc="69869CBE">
      <w:start w:val="1"/>
      <w:numFmt w:val="lowerRoman"/>
      <w:lvlText w:val="(%1)"/>
      <w:lvlJc w:val="left"/>
      <w:pPr>
        <w:ind w:left="88" w:hanging="298"/>
        <w:jc w:val="left"/>
      </w:pPr>
      <w:rPr>
        <w:rFonts w:ascii="Calibri" w:eastAsia="Calibri" w:hAnsi="Calibri" w:cs="Calibri" w:hint="default"/>
        <w:b w:val="0"/>
        <w:bCs w:val="0"/>
        <w:i w:val="0"/>
        <w:iCs w:val="0"/>
        <w:spacing w:val="-1"/>
        <w:w w:val="100"/>
        <w:sz w:val="28"/>
        <w:szCs w:val="28"/>
        <w:lang w:val="en-US" w:eastAsia="en-US" w:bidi="ar-SA"/>
      </w:rPr>
    </w:lvl>
    <w:lvl w:ilvl="1" w:tplc="D5E2B832">
      <w:numFmt w:val="bullet"/>
      <w:lvlText w:val="•"/>
      <w:lvlJc w:val="left"/>
      <w:pPr>
        <w:ind w:left="1064" w:hanging="298"/>
      </w:pPr>
      <w:rPr>
        <w:rFonts w:hint="default"/>
        <w:lang w:val="en-US" w:eastAsia="en-US" w:bidi="ar-SA"/>
      </w:rPr>
    </w:lvl>
    <w:lvl w:ilvl="2" w:tplc="C8F88B90">
      <w:numFmt w:val="bullet"/>
      <w:lvlText w:val="•"/>
      <w:lvlJc w:val="left"/>
      <w:pPr>
        <w:ind w:left="2048" w:hanging="298"/>
      </w:pPr>
      <w:rPr>
        <w:rFonts w:hint="default"/>
        <w:lang w:val="en-US" w:eastAsia="en-US" w:bidi="ar-SA"/>
      </w:rPr>
    </w:lvl>
    <w:lvl w:ilvl="3" w:tplc="7D1E8E44">
      <w:numFmt w:val="bullet"/>
      <w:lvlText w:val="•"/>
      <w:lvlJc w:val="left"/>
      <w:pPr>
        <w:ind w:left="3032" w:hanging="298"/>
      </w:pPr>
      <w:rPr>
        <w:rFonts w:hint="default"/>
        <w:lang w:val="en-US" w:eastAsia="en-US" w:bidi="ar-SA"/>
      </w:rPr>
    </w:lvl>
    <w:lvl w:ilvl="4" w:tplc="58E474D2">
      <w:numFmt w:val="bullet"/>
      <w:lvlText w:val="•"/>
      <w:lvlJc w:val="left"/>
      <w:pPr>
        <w:ind w:left="4016" w:hanging="298"/>
      </w:pPr>
      <w:rPr>
        <w:rFonts w:hint="default"/>
        <w:lang w:val="en-US" w:eastAsia="en-US" w:bidi="ar-SA"/>
      </w:rPr>
    </w:lvl>
    <w:lvl w:ilvl="5" w:tplc="2CCE5608">
      <w:numFmt w:val="bullet"/>
      <w:lvlText w:val="•"/>
      <w:lvlJc w:val="left"/>
      <w:pPr>
        <w:ind w:left="5001" w:hanging="298"/>
      </w:pPr>
      <w:rPr>
        <w:rFonts w:hint="default"/>
        <w:lang w:val="en-US" w:eastAsia="en-US" w:bidi="ar-SA"/>
      </w:rPr>
    </w:lvl>
    <w:lvl w:ilvl="6" w:tplc="C2FCCC52">
      <w:numFmt w:val="bullet"/>
      <w:lvlText w:val="•"/>
      <w:lvlJc w:val="left"/>
      <w:pPr>
        <w:ind w:left="5985" w:hanging="298"/>
      </w:pPr>
      <w:rPr>
        <w:rFonts w:hint="default"/>
        <w:lang w:val="en-US" w:eastAsia="en-US" w:bidi="ar-SA"/>
      </w:rPr>
    </w:lvl>
    <w:lvl w:ilvl="7" w:tplc="DB7847C4">
      <w:numFmt w:val="bullet"/>
      <w:lvlText w:val="•"/>
      <w:lvlJc w:val="left"/>
      <w:pPr>
        <w:ind w:left="6969" w:hanging="298"/>
      </w:pPr>
      <w:rPr>
        <w:rFonts w:hint="default"/>
        <w:lang w:val="en-US" w:eastAsia="en-US" w:bidi="ar-SA"/>
      </w:rPr>
    </w:lvl>
    <w:lvl w:ilvl="8" w:tplc="BA666F5E">
      <w:numFmt w:val="bullet"/>
      <w:lvlText w:val="•"/>
      <w:lvlJc w:val="left"/>
      <w:pPr>
        <w:ind w:left="7953" w:hanging="298"/>
      </w:pPr>
      <w:rPr>
        <w:rFonts w:hint="default"/>
        <w:lang w:val="en-US" w:eastAsia="en-US" w:bidi="ar-SA"/>
      </w:rPr>
    </w:lvl>
  </w:abstractNum>
  <w:abstractNum w:abstractNumId="8" w15:restartNumberingAfterBreak="0">
    <w:nsid w:val="6EE76A8A"/>
    <w:multiLevelType w:val="hybridMultilevel"/>
    <w:tmpl w:val="EDAEB652"/>
    <w:lvl w:ilvl="0" w:tplc="EA8CC3AA">
      <w:start w:val="1"/>
      <w:numFmt w:val="decimal"/>
      <w:lvlText w:val="%1."/>
      <w:lvlJc w:val="left"/>
      <w:pPr>
        <w:ind w:left="368" w:hanging="280"/>
        <w:jc w:val="left"/>
      </w:pPr>
      <w:rPr>
        <w:rFonts w:ascii="Calibri" w:eastAsia="Calibri" w:hAnsi="Calibri" w:cs="Calibri" w:hint="default"/>
        <w:b/>
        <w:bCs/>
        <w:i w:val="0"/>
        <w:iCs w:val="0"/>
        <w:spacing w:val="0"/>
        <w:w w:val="100"/>
        <w:sz w:val="28"/>
        <w:szCs w:val="28"/>
        <w:lang w:val="en-US" w:eastAsia="en-US" w:bidi="ar-SA"/>
      </w:rPr>
    </w:lvl>
    <w:lvl w:ilvl="1" w:tplc="F19C9324">
      <w:numFmt w:val="bullet"/>
      <w:lvlText w:val="•"/>
      <w:lvlJc w:val="left"/>
      <w:pPr>
        <w:ind w:left="1316" w:hanging="280"/>
      </w:pPr>
      <w:rPr>
        <w:rFonts w:hint="default"/>
        <w:lang w:val="en-US" w:eastAsia="en-US" w:bidi="ar-SA"/>
      </w:rPr>
    </w:lvl>
    <w:lvl w:ilvl="2" w:tplc="57249724">
      <w:numFmt w:val="bullet"/>
      <w:lvlText w:val="•"/>
      <w:lvlJc w:val="left"/>
      <w:pPr>
        <w:ind w:left="2272" w:hanging="280"/>
      </w:pPr>
      <w:rPr>
        <w:rFonts w:hint="default"/>
        <w:lang w:val="en-US" w:eastAsia="en-US" w:bidi="ar-SA"/>
      </w:rPr>
    </w:lvl>
    <w:lvl w:ilvl="3" w:tplc="AE6026E0">
      <w:numFmt w:val="bullet"/>
      <w:lvlText w:val="•"/>
      <w:lvlJc w:val="left"/>
      <w:pPr>
        <w:ind w:left="3228" w:hanging="280"/>
      </w:pPr>
      <w:rPr>
        <w:rFonts w:hint="default"/>
        <w:lang w:val="en-US" w:eastAsia="en-US" w:bidi="ar-SA"/>
      </w:rPr>
    </w:lvl>
    <w:lvl w:ilvl="4" w:tplc="D2F0BEC6">
      <w:numFmt w:val="bullet"/>
      <w:lvlText w:val="•"/>
      <w:lvlJc w:val="left"/>
      <w:pPr>
        <w:ind w:left="4184" w:hanging="280"/>
      </w:pPr>
      <w:rPr>
        <w:rFonts w:hint="default"/>
        <w:lang w:val="en-US" w:eastAsia="en-US" w:bidi="ar-SA"/>
      </w:rPr>
    </w:lvl>
    <w:lvl w:ilvl="5" w:tplc="62BE78B4">
      <w:numFmt w:val="bullet"/>
      <w:lvlText w:val="•"/>
      <w:lvlJc w:val="left"/>
      <w:pPr>
        <w:ind w:left="5141" w:hanging="280"/>
      </w:pPr>
      <w:rPr>
        <w:rFonts w:hint="default"/>
        <w:lang w:val="en-US" w:eastAsia="en-US" w:bidi="ar-SA"/>
      </w:rPr>
    </w:lvl>
    <w:lvl w:ilvl="6" w:tplc="1AA812EE">
      <w:numFmt w:val="bullet"/>
      <w:lvlText w:val="•"/>
      <w:lvlJc w:val="left"/>
      <w:pPr>
        <w:ind w:left="6097" w:hanging="280"/>
      </w:pPr>
      <w:rPr>
        <w:rFonts w:hint="default"/>
        <w:lang w:val="en-US" w:eastAsia="en-US" w:bidi="ar-SA"/>
      </w:rPr>
    </w:lvl>
    <w:lvl w:ilvl="7" w:tplc="911C74FE">
      <w:numFmt w:val="bullet"/>
      <w:lvlText w:val="•"/>
      <w:lvlJc w:val="left"/>
      <w:pPr>
        <w:ind w:left="7053" w:hanging="280"/>
      </w:pPr>
      <w:rPr>
        <w:rFonts w:hint="default"/>
        <w:lang w:val="en-US" w:eastAsia="en-US" w:bidi="ar-SA"/>
      </w:rPr>
    </w:lvl>
    <w:lvl w:ilvl="8" w:tplc="9C226B84">
      <w:numFmt w:val="bullet"/>
      <w:lvlText w:val="•"/>
      <w:lvlJc w:val="left"/>
      <w:pPr>
        <w:ind w:left="8009" w:hanging="280"/>
      </w:pPr>
      <w:rPr>
        <w:rFonts w:hint="default"/>
        <w:lang w:val="en-US" w:eastAsia="en-US" w:bidi="ar-SA"/>
      </w:rPr>
    </w:lvl>
  </w:abstractNum>
  <w:abstractNum w:abstractNumId="9" w15:restartNumberingAfterBreak="0">
    <w:nsid w:val="7B0421AE"/>
    <w:multiLevelType w:val="hybridMultilevel"/>
    <w:tmpl w:val="9DE26748"/>
    <w:lvl w:ilvl="0" w:tplc="C7B40254">
      <w:start w:val="1"/>
      <w:numFmt w:val="decimal"/>
      <w:lvlText w:val="%1."/>
      <w:lvlJc w:val="left"/>
      <w:pPr>
        <w:ind w:left="368" w:hanging="280"/>
        <w:jc w:val="left"/>
      </w:pPr>
      <w:rPr>
        <w:rFonts w:ascii="Calibri" w:eastAsia="Calibri" w:hAnsi="Calibri" w:cs="Calibri" w:hint="default"/>
        <w:b/>
        <w:bCs/>
        <w:i w:val="0"/>
        <w:iCs w:val="0"/>
        <w:spacing w:val="0"/>
        <w:w w:val="100"/>
        <w:sz w:val="28"/>
        <w:szCs w:val="28"/>
        <w:lang w:val="en-US" w:eastAsia="en-US" w:bidi="ar-SA"/>
      </w:rPr>
    </w:lvl>
    <w:lvl w:ilvl="1" w:tplc="8EA2806A">
      <w:numFmt w:val="bullet"/>
      <w:lvlText w:val="•"/>
      <w:lvlJc w:val="left"/>
      <w:pPr>
        <w:ind w:left="1316" w:hanging="280"/>
      </w:pPr>
      <w:rPr>
        <w:rFonts w:hint="default"/>
        <w:lang w:val="en-US" w:eastAsia="en-US" w:bidi="ar-SA"/>
      </w:rPr>
    </w:lvl>
    <w:lvl w:ilvl="2" w:tplc="FABED9B4">
      <w:numFmt w:val="bullet"/>
      <w:lvlText w:val="•"/>
      <w:lvlJc w:val="left"/>
      <w:pPr>
        <w:ind w:left="2272" w:hanging="280"/>
      </w:pPr>
      <w:rPr>
        <w:rFonts w:hint="default"/>
        <w:lang w:val="en-US" w:eastAsia="en-US" w:bidi="ar-SA"/>
      </w:rPr>
    </w:lvl>
    <w:lvl w:ilvl="3" w:tplc="5296DC20">
      <w:numFmt w:val="bullet"/>
      <w:lvlText w:val="•"/>
      <w:lvlJc w:val="left"/>
      <w:pPr>
        <w:ind w:left="3228" w:hanging="280"/>
      </w:pPr>
      <w:rPr>
        <w:rFonts w:hint="default"/>
        <w:lang w:val="en-US" w:eastAsia="en-US" w:bidi="ar-SA"/>
      </w:rPr>
    </w:lvl>
    <w:lvl w:ilvl="4" w:tplc="69FECAA4">
      <w:numFmt w:val="bullet"/>
      <w:lvlText w:val="•"/>
      <w:lvlJc w:val="left"/>
      <w:pPr>
        <w:ind w:left="4184" w:hanging="280"/>
      </w:pPr>
      <w:rPr>
        <w:rFonts w:hint="default"/>
        <w:lang w:val="en-US" w:eastAsia="en-US" w:bidi="ar-SA"/>
      </w:rPr>
    </w:lvl>
    <w:lvl w:ilvl="5" w:tplc="84EAA042">
      <w:numFmt w:val="bullet"/>
      <w:lvlText w:val="•"/>
      <w:lvlJc w:val="left"/>
      <w:pPr>
        <w:ind w:left="5141" w:hanging="280"/>
      </w:pPr>
      <w:rPr>
        <w:rFonts w:hint="default"/>
        <w:lang w:val="en-US" w:eastAsia="en-US" w:bidi="ar-SA"/>
      </w:rPr>
    </w:lvl>
    <w:lvl w:ilvl="6" w:tplc="91D415A0">
      <w:numFmt w:val="bullet"/>
      <w:lvlText w:val="•"/>
      <w:lvlJc w:val="left"/>
      <w:pPr>
        <w:ind w:left="6097" w:hanging="280"/>
      </w:pPr>
      <w:rPr>
        <w:rFonts w:hint="default"/>
        <w:lang w:val="en-US" w:eastAsia="en-US" w:bidi="ar-SA"/>
      </w:rPr>
    </w:lvl>
    <w:lvl w:ilvl="7" w:tplc="02B6475A">
      <w:numFmt w:val="bullet"/>
      <w:lvlText w:val="•"/>
      <w:lvlJc w:val="left"/>
      <w:pPr>
        <w:ind w:left="7053" w:hanging="280"/>
      </w:pPr>
      <w:rPr>
        <w:rFonts w:hint="default"/>
        <w:lang w:val="en-US" w:eastAsia="en-US" w:bidi="ar-SA"/>
      </w:rPr>
    </w:lvl>
    <w:lvl w:ilvl="8" w:tplc="9C54F0EC">
      <w:numFmt w:val="bullet"/>
      <w:lvlText w:val="•"/>
      <w:lvlJc w:val="left"/>
      <w:pPr>
        <w:ind w:left="8009" w:hanging="280"/>
      </w:pPr>
      <w:rPr>
        <w:rFonts w:hint="default"/>
        <w:lang w:val="en-US" w:eastAsia="en-US" w:bidi="ar-SA"/>
      </w:rPr>
    </w:lvl>
  </w:abstractNum>
  <w:num w:numId="1">
    <w:abstractNumId w:val="6"/>
  </w:num>
  <w:num w:numId="2">
    <w:abstractNumId w:val="0"/>
  </w:num>
  <w:num w:numId="3">
    <w:abstractNumId w:val="4"/>
  </w:num>
  <w:num w:numId="4">
    <w:abstractNumId w:val="3"/>
  </w:num>
  <w:num w:numId="5">
    <w:abstractNumId w:val="9"/>
  </w:num>
  <w:num w:numId="6">
    <w:abstractNumId w:val="2"/>
  </w:num>
  <w:num w:numId="7">
    <w:abstractNumId w:val="1"/>
  </w:num>
  <w:num w:numId="8">
    <w:abstractNumId w:val="7"/>
  </w:num>
  <w:num w:numId="9">
    <w:abstractNumId w:val="8"/>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9541D"/>
    <w:rsid w:val="00865BA2"/>
    <w:rsid w:val="0089541D"/>
    <w:rsid w:val="00A959B9"/>
    <w:rsid w:val="00BD66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833A2"/>
  <w15:docId w15:val="{F743704E-EEA0-4A8C-8B5C-250C130DA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87"/>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0"/>
      <w:ind w:left="87"/>
    </w:pPr>
    <w:rPr>
      <w:sz w:val="28"/>
      <w:szCs w:val="28"/>
    </w:rPr>
  </w:style>
  <w:style w:type="paragraph" w:styleId="ListParagraph">
    <w:name w:val="List Paragraph"/>
    <w:basedOn w:val="Normal"/>
    <w:uiPriority w:val="1"/>
    <w:qFormat/>
    <w:pPr>
      <w:ind w:left="367" w:hanging="280"/>
    </w:pPr>
  </w:style>
  <w:style w:type="paragraph" w:customStyle="1" w:styleId="TableParagraph">
    <w:name w:val="Table Paragraph"/>
    <w:basedOn w:val="Normal"/>
    <w:uiPriority w:val="1"/>
    <w:qFormat/>
    <w:pPr>
      <w:spacing w:before="80"/>
      <w:ind w:left="11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73</Pages>
  <Words>28032</Words>
  <Characters>159789</Characters>
  <Application>Microsoft Office Word</Application>
  <DocSecurity>0</DocSecurity>
  <Lines>1331</Lines>
  <Paragraphs>374</Paragraphs>
  <ScaleCrop>false</ScaleCrop>
  <Company>Reliance Industries Limited</Company>
  <LinksUpToDate>false</LinksUpToDate>
  <CharactersWithSpaces>187447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Shreyash Dahiwale</cp:lastModifiedBy>
  <cp:revision>3</cp:revision>
  <dcterms:created xsi:type="dcterms:W3CDTF">2026-06-03T13:22:00Z</dcterms:created>
  <dcterms:modified xsi:type="dcterms:W3CDTF">2026-06-04T08:12:00Z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2026-06-03T00:00:00Z</vt:filetime>
  </property>
  <property fmtid="{D5CDD505-2E9C-101B-9397-08002B2CF9AE}" pid="3" name="LastSaved">
    <vt:filetime>2026-06-03T00:00:00Z</vt:filetime>
  </property>
  <property fmtid="{D5CDD505-2E9C-101B-9397-08002B2CF9AE}" pid="4" name="Producer">
    <vt:lpwstr>3-Heights(TM) PDF Security Shell 4.8.25.2 (http://www.pdf-tools.com)</vt:lpwstr>
  </property>
</Properties>
</file>