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7A9A" w:rsidRDefault="00AE11A7" w:rsidP="00B67A9A">
      <w:pPr>
        <w:pStyle w:val="Heading1"/>
        <w:spacing w:before="22"/>
        <w:jc w:val="center"/>
        <w:rPr>
          <w:spacing w:val="-4"/>
        </w:rPr>
      </w:pPr>
      <w:r>
        <w:t>Chapter</w:t>
      </w:r>
      <w:r>
        <w:rPr>
          <w:spacing w:val="-6"/>
        </w:rPr>
        <w:t xml:space="preserve"> </w:t>
      </w:r>
      <w:r>
        <w:t>1:</w:t>
      </w:r>
    </w:p>
    <w:p w:rsidR="005044A9" w:rsidRDefault="00AE11A7" w:rsidP="00B67A9A">
      <w:pPr>
        <w:pStyle w:val="Heading1"/>
        <w:spacing w:before="22"/>
        <w:jc w:val="center"/>
      </w:pPr>
      <w:r>
        <w:t>Industrial</w:t>
      </w:r>
      <w:r>
        <w:rPr>
          <w:spacing w:val="-4"/>
        </w:rPr>
        <w:t xml:space="preserve"> </w:t>
      </w:r>
      <w:r>
        <w:t>design</w:t>
      </w:r>
      <w:r>
        <w:rPr>
          <w:spacing w:val="-4"/>
        </w:rPr>
        <w:t xml:space="preserve"> </w:t>
      </w:r>
      <w:r>
        <w:t>–</w:t>
      </w:r>
      <w:r>
        <w:rPr>
          <w:spacing w:val="-4"/>
        </w:rPr>
        <w:t xml:space="preserve"> </w:t>
      </w:r>
      <w:r>
        <w:t>meaning,</w:t>
      </w:r>
      <w:r>
        <w:rPr>
          <w:spacing w:val="-4"/>
        </w:rPr>
        <w:t xml:space="preserve"> </w:t>
      </w:r>
      <w:r>
        <w:t>origin</w:t>
      </w:r>
      <w:r>
        <w:rPr>
          <w:spacing w:val="-4"/>
        </w:rPr>
        <w:t xml:space="preserve"> </w:t>
      </w:r>
      <w:r>
        <w:t>and</w:t>
      </w:r>
      <w:r>
        <w:rPr>
          <w:spacing w:val="-4"/>
        </w:rPr>
        <w:t xml:space="preserve"> </w:t>
      </w:r>
      <w:r>
        <w:rPr>
          <w:spacing w:val="-2"/>
        </w:rPr>
        <w:t>scope</w:t>
      </w:r>
    </w:p>
    <w:p w:rsidR="005044A9" w:rsidRDefault="005044A9">
      <w:pPr>
        <w:pStyle w:val="BodyText"/>
        <w:spacing w:before="120"/>
        <w:ind w:left="0"/>
        <w:rPr>
          <w:b/>
        </w:rPr>
      </w:pPr>
    </w:p>
    <w:p w:rsidR="005044A9" w:rsidRDefault="00AE11A7">
      <w:pPr>
        <w:pStyle w:val="ListParagraph"/>
        <w:numPr>
          <w:ilvl w:val="0"/>
          <w:numId w:val="8"/>
        </w:numPr>
        <w:tabs>
          <w:tab w:val="left" w:pos="367"/>
        </w:tabs>
        <w:ind w:left="367"/>
        <w:rPr>
          <w:b/>
          <w:sz w:val="28"/>
        </w:rPr>
      </w:pPr>
      <w:r>
        <w:rPr>
          <w:b/>
          <w:spacing w:val="-2"/>
          <w:sz w:val="28"/>
        </w:rPr>
        <w:t>Introduction</w:t>
      </w:r>
    </w:p>
    <w:p w:rsidR="005044A9" w:rsidRDefault="00AE11A7">
      <w:pPr>
        <w:pStyle w:val="BodyText"/>
        <w:ind w:right="113"/>
      </w:pPr>
      <w:r>
        <w:t>Industrial design is a distinct and commercially significant branch of Intellectual Property Rights concerned with the protection of the visual and aesthetic features of industrially</w:t>
      </w:r>
      <w:r>
        <w:rPr>
          <w:spacing w:val="-5"/>
        </w:rPr>
        <w:t xml:space="preserve"> </w:t>
      </w:r>
      <w:r>
        <w:t>manufactured</w:t>
      </w:r>
      <w:r>
        <w:rPr>
          <w:spacing w:val="-5"/>
        </w:rPr>
        <w:t xml:space="preserve"> </w:t>
      </w:r>
      <w:r>
        <w:t>articles.</w:t>
      </w:r>
      <w:r>
        <w:rPr>
          <w:spacing w:val="-5"/>
        </w:rPr>
        <w:t xml:space="preserve"> </w:t>
      </w:r>
      <w:r>
        <w:t>While</w:t>
      </w:r>
      <w:r>
        <w:rPr>
          <w:spacing w:val="-5"/>
        </w:rPr>
        <w:t xml:space="preserve"> </w:t>
      </w:r>
      <w:r>
        <w:t>patent</w:t>
      </w:r>
      <w:r>
        <w:rPr>
          <w:spacing w:val="-5"/>
        </w:rPr>
        <w:t xml:space="preserve"> </w:t>
      </w:r>
      <w:r>
        <w:t>law</w:t>
      </w:r>
      <w:r>
        <w:rPr>
          <w:spacing w:val="-5"/>
        </w:rPr>
        <w:t xml:space="preserve"> </w:t>
      </w:r>
      <w:r>
        <w:t>protects</w:t>
      </w:r>
      <w:r>
        <w:rPr>
          <w:spacing w:val="-5"/>
        </w:rPr>
        <w:t xml:space="preserve"> </w:t>
      </w:r>
      <w:r>
        <w:t>technical</w:t>
      </w:r>
      <w:r>
        <w:rPr>
          <w:spacing w:val="-5"/>
        </w:rPr>
        <w:t xml:space="preserve"> </w:t>
      </w:r>
      <w:r>
        <w:t>inventions</w:t>
      </w:r>
      <w:r>
        <w:rPr>
          <w:spacing w:val="-5"/>
        </w:rPr>
        <w:t xml:space="preserve"> </w:t>
      </w:r>
      <w:r>
        <w:t>and copyright protects original literary and artistic expressions, industrial design law safeguards the appearance of products — their shape, configuration, pattern, ornamentation, and c</w:t>
      </w:r>
      <w:r>
        <w:t xml:space="preserve">omposition of lines or </w:t>
      </w:r>
      <w:proofErr w:type="spellStart"/>
      <w:r>
        <w:t>colours</w:t>
      </w:r>
      <w:proofErr w:type="spellEnd"/>
      <w:r>
        <w:t xml:space="preserve"> — insofar as these features appeal to the eye of the consumer. In contemporary commerce, the visual appeal of</w:t>
      </w:r>
      <w:r>
        <w:rPr>
          <w:spacing w:val="40"/>
        </w:rPr>
        <w:t xml:space="preserve"> </w:t>
      </w:r>
      <w:r>
        <w:t>a product is often as commercially decisive as its technical performance.</w:t>
      </w:r>
    </w:p>
    <w:p w:rsidR="005044A9" w:rsidRDefault="00AE11A7">
      <w:pPr>
        <w:pStyle w:val="BodyText"/>
        <w:spacing w:before="0"/>
        <w:ind w:right="109"/>
      </w:pPr>
      <w:r>
        <w:t xml:space="preserve">Manufacturers, designers, and businesses </w:t>
      </w:r>
      <w:r>
        <w:t>invest substantial resources in creating distinctive product appearances that attract consumers and differentiate their goods in</w:t>
      </w:r>
      <w:r>
        <w:rPr>
          <w:spacing w:val="-5"/>
        </w:rPr>
        <w:t xml:space="preserve"> </w:t>
      </w:r>
      <w:r>
        <w:t>the</w:t>
      </w:r>
      <w:r>
        <w:rPr>
          <w:spacing w:val="-5"/>
        </w:rPr>
        <w:t xml:space="preserve"> </w:t>
      </w:r>
      <w:r>
        <w:t>marketplace.</w:t>
      </w:r>
      <w:r>
        <w:rPr>
          <w:spacing w:val="-5"/>
        </w:rPr>
        <w:t xml:space="preserve"> </w:t>
      </w:r>
      <w:r>
        <w:t>Without</w:t>
      </w:r>
      <w:r>
        <w:rPr>
          <w:spacing w:val="-5"/>
        </w:rPr>
        <w:t xml:space="preserve"> </w:t>
      </w:r>
      <w:r>
        <w:t>adequate</w:t>
      </w:r>
      <w:r>
        <w:rPr>
          <w:spacing w:val="-5"/>
        </w:rPr>
        <w:t xml:space="preserve"> </w:t>
      </w:r>
      <w:r>
        <w:t>legal</w:t>
      </w:r>
      <w:r>
        <w:rPr>
          <w:spacing w:val="-5"/>
        </w:rPr>
        <w:t xml:space="preserve"> </w:t>
      </w:r>
      <w:r>
        <w:t>protection,</w:t>
      </w:r>
      <w:r>
        <w:rPr>
          <w:spacing w:val="-5"/>
        </w:rPr>
        <w:t xml:space="preserve"> </w:t>
      </w:r>
      <w:r>
        <w:t>competitors</w:t>
      </w:r>
      <w:r>
        <w:rPr>
          <w:spacing w:val="-5"/>
        </w:rPr>
        <w:t xml:space="preserve"> </w:t>
      </w:r>
      <w:r>
        <w:t>could</w:t>
      </w:r>
      <w:r>
        <w:rPr>
          <w:spacing w:val="-5"/>
        </w:rPr>
        <w:t xml:space="preserve"> </w:t>
      </w:r>
      <w:r>
        <w:t>freely</w:t>
      </w:r>
      <w:r>
        <w:rPr>
          <w:spacing w:val="-5"/>
        </w:rPr>
        <w:t xml:space="preserve"> </w:t>
      </w:r>
      <w:r>
        <w:t xml:space="preserve">copy these aesthetic features, thereby benefiting </w:t>
      </w:r>
      <w:r>
        <w:t>from the creative and financial investment of others without contributing to the innovation process. In India, industrial design protection is governed by the Designs Act, 2000 (Act No. 16 of 2000), which replaced the earlier Designs Act, 1911 and came int</w:t>
      </w:r>
      <w:r>
        <w:t xml:space="preserve">o force on 11 May </w:t>
      </w:r>
      <w:r>
        <w:rPr>
          <w:spacing w:val="-2"/>
        </w:rPr>
        <w:t>2001.</w:t>
      </w:r>
    </w:p>
    <w:p w:rsidR="005044A9" w:rsidRDefault="005044A9">
      <w:pPr>
        <w:pStyle w:val="BodyText"/>
        <w:spacing w:before="139"/>
        <w:ind w:left="0"/>
      </w:pPr>
    </w:p>
    <w:p w:rsidR="005044A9" w:rsidRDefault="00AE11A7">
      <w:pPr>
        <w:pStyle w:val="Heading1"/>
        <w:numPr>
          <w:ilvl w:val="0"/>
          <w:numId w:val="8"/>
        </w:numPr>
        <w:tabs>
          <w:tab w:val="left" w:pos="367"/>
        </w:tabs>
        <w:spacing w:before="1"/>
        <w:ind w:left="367"/>
      </w:pPr>
      <w:r>
        <w:t>Statutory</w:t>
      </w:r>
      <w:r>
        <w:rPr>
          <w:spacing w:val="-5"/>
        </w:rPr>
        <w:t xml:space="preserve"> </w:t>
      </w:r>
      <w:r>
        <w:t>definition</w:t>
      </w:r>
      <w:r>
        <w:rPr>
          <w:spacing w:val="-5"/>
        </w:rPr>
        <w:t xml:space="preserve"> </w:t>
      </w:r>
      <w:r>
        <w:t>of</w:t>
      </w:r>
      <w:r>
        <w:rPr>
          <w:spacing w:val="-4"/>
        </w:rPr>
        <w:t xml:space="preserve"> </w:t>
      </w:r>
      <w:r>
        <w:t>design</w:t>
      </w:r>
      <w:r>
        <w:rPr>
          <w:spacing w:val="-5"/>
        </w:rPr>
        <w:t xml:space="preserve"> </w:t>
      </w:r>
      <w:r>
        <w:t>–</w:t>
      </w:r>
      <w:r>
        <w:rPr>
          <w:spacing w:val="-5"/>
        </w:rPr>
        <w:t xml:space="preserve"> </w:t>
      </w:r>
      <w:r>
        <w:t>Section</w:t>
      </w:r>
      <w:r>
        <w:rPr>
          <w:spacing w:val="-4"/>
        </w:rPr>
        <w:t xml:space="preserve"> 2(d)</w:t>
      </w:r>
    </w:p>
    <w:p w:rsidR="005044A9" w:rsidRDefault="00AE11A7">
      <w:pPr>
        <w:pStyle w:val="BodyText"/>
        <w:ind w:right="139"/>
      </w:pPr>
      <w:r>
        <w:t>Section 2(d) of the Designs Act, 2000 provides: "'design' means only the features of shape,</w:t>
      </w:r>
      <w:r>
        <w:rPr>
          <w:spacing w:val="-1"/>
        </w:rPr>
        <w:t xml:space="preserve"> </w:t>
      </w:r>
      <w:r>
        <w:t>configuration,</w:t>
      </w:r>
      <w:r>
        <w:rPr>
          <w:spacing w:val="-1"/>
        </w:rPr>
        <w:t xml:space="preserve"> </w:t>
      </w:r>
      <w:r>
        <w:t>pattern,</w:t>
      </w:r>
      <w:r>
        <w:rPr>
          <w:spacing w:val="-1"/>
        </w:rPr>
        <w:t xml:space="preserve"> </w:t>
      </w:r>
      <w:r>
        <w:t>ornament</w:t>
      </w:r>
      <w:r>
        <w:rPr>
          <w:spacing w:val="-1"/>
        </w:rPr>
        <w:t xml:space="preserve"> </w:t>
      </w:r>
      <w:r>
        <w:t>or</w:t>
      </w:r>
      <w:r>
        <w:rPr>
          <w:spacing w:val="-1"/>
        </w:rPr>
        <w:t xml:space="preserve"> </w:t>
      </w:r>
      <w:r>
        <w:t>composition</w:t>
      </w:r>
      <w:r>
        <w:rPr>
          <w:spacing w:val="-1"/>
        </w:rPr>
        <w:t xml:space="preserve"> </w:t>
      </w:r>
      <w:r>
        <w:t>of</w:t>
      </w:r>
      <w:r>
        <w:rPr>
          <w:spacing w:val="-1"/>
        </w:rPr>
        <w:t xml:space="preserve"> </w:t>
      </w:r>
      <w:r>
        <w:t>lines</w:t>
      </w:r>
      <w:r>
        <w:rPr>
          <w:spacing w:val="-1"/>
        </w:rPr>
        <w:t xml:space="preserve"> </w:t>
      </w:r>
      <w:r>
        <w:t>or</w:t>
      </w:r>
      <w:r>
        <w:rPr>
          <w:spacing w:val="-1"/>
        </w:rPr>
        <w:t xml:space="preserve"> </w:t>
      </w:r>
      <w:proofErr w:type="spellStart"/>
      <w:r>
        <w:t>colours</w:t>
      </w:r>
      <w:proofErr w:type="spellEnd"/>
      <w:r>
        <w:rPr>
          <w:spacing w:val="-1"/>
        </w:rPr>
        <w:t xml:space="preserve"> </w:t>
      </w:r>
      <w:r>
        <w:t>applied</w:t>
      </w:r>
      <w:r>
        <w:rPr>
          <w:spacing w:val="-1"/>
        </w:rPr>
        <w:t xml:space="preserve"> </w:t>
      </w:r>
      <w:r>
        <w:t>to any</w:t>
      </w:r>
      <w:r>
        <w:rPr>
          <w:spacing w:val="-1"/>
        </w:rPr>
        <w:t xml:space="preserve"> </w:t>
      </w:r>
      <w:r>
        <w:t>article</w:t>
      </w:r>
      <w:r>
        <w:rPr>
          <w:spacing w:val="-1"/>
        </w:rPr>
        <w:t xml:space="preserve"> </w:t>
      </w:r>
      <w:r>
        <w:t>whether</w:t>
      </w:r>
      <w:r>
        <w:rPr>
          <w:spacing w:val="-1"/>
        </w:rPr>
        <w:t xml:space="preserve"> </w:t>
      </w:r>
      <w:r>
        <w:t>in</w:t>
      </w:r>
      <w:r>
        <w:rPr>
          <w:spacing w:val="-1"/>
        </w:rPr>
        <w:t xml:space="preserve"> </w:t>
      </w:r>
      <w:r>
        <w:t>two</w:t>
      </w:r>
      <w:r>
        <w:rPr>
          <w:spacing w:val="-1"/>
        </w:rPr>
        <w:t xml:space="preserve"> </w:t>
      </w:r>
      <w:r>
        <w:t>dimensional</w:t>
      </w:r>
      <w:r>
        <w:rPr>
          <w:spacing w:val="-1"/>
        </w:rPr>
        <w:t xml:space="preserve"> </w:t>
      </w:r>
      <w:r>
        <w:t>or</w:t>
      </w:r>
      <w:r>
        <w:rPr>
          <w:spacing w:val="-1"/>
        </w:rPr>
        <w:t xml:space="preserve"> </w:t>
      </w:r>
      <w:r>
        <w:t>three</w:t>
      </w:r>
      <w:r>
        <w:rPr>
          <w:spacing w:val="-1"/>
        </w:rPr>
        <w:t xml:space="preserve"> </w:t>
      </w:r>
      <w:r>
        <w:t>dimensional</w:t>
      </w:r>
      <w:r>
        <w:rPr>
          <w:spacing w:val="-1"/>
        </w:rPr>
        <w:t xml:space="preserve"> </w:t>
      </w:r>
      <w:r>
        <w:t>or</w:t>
      </w:r>
      <w:r>
        <w:rPr>
          <w:spacing w:val="-1"/>
        </w:rPr>
        <w:t xml:space="preserve"> </w:t>
      </w:r>
      <w:r>
        <w:t>in</w:t>
      </w:r>
      <w:r>
        <w:rPr>
          <w:spacing w:val="-1"/>
        </w:rPr>
        <w:t xml:space="preserve"> </w:t>
      </w:r>
      <w:r>
        <w:t>both</w:t>
      </w:r>
      <w:r>
        <w:rPr>
          <w:spacing w:val="-1"/>
        </w:rPr>
        <w:t xml:space="preserve"> </w:t>
      </w:r>
      <w:r>
        <w:t>forms,</w:t>
      </w:r>
      <w:r>
        <w:rPr>
          <w:spacing w:val="-1"/>
        </w:rPr>
        <w:t xml:space="preserve"> </w:t>
      </w:r>
      <w:r>
        <w:t>by</w:t>
      </w:r>
      <w:r>
        <w:rPr>
          <w:spacing w:val="-1"/>
        </w:rPr>
        <w:t xml:space="preserve"> </w:t>
      </w:r>
      <w:r>
        <w:t>any industrial process or means, whether manual, mechanical or chemical, separate or combined, which in the finished article appeal to and are judged solely by the eye; but does not inclu</w:t>
      </w:r>
      <w:r>
        <w:t>de any mode or principle of construction or anything which is in substance</w:t>
      </w:r>
      <w:r>
        <w:rPr>
          <w:spacing w:val="-4"/>
        </w:rPr>
        <w:t xml:space="preserve"> </w:t>
      </w:r>
      <w:r>
        <w:t>a</w:t>
      </w:r>
      <w:r>
        <w:rPr>
          <w:spacing w:val="-4"/>
        </w:rPr>
        <w:t xml:space="preserve"> </w:t>
      </w:r>
      <w:r>
        <w:t>mere</w:t>
      </w:r>
      <w:r>
        <w:rPr>
          <w:spacing w:val="-4"/>
        </w:rPr>
        <w:t xml:space="preserve"> </w:t>
      </w:r>
      <w:r>
        <w:t>mechanical</w:t>
      </w:r>
      <w:r>
        <w:rPr>
          <w:spacing w:val="-4"/>
        </w:rPr>
        <w:t xml:space="preserve"> </w:t>
      </w:r>
      <w:r>
        <w:t>device,</w:t>
      </w:r>
      <w:r>
        <w:rPr>
          <w:spacing w:val="-4"/>
        </w:rPr>
        <w:t xml:space="preserve"> </w:t>
      </w:r>
      <w:r>
        <w:t>and</w:t>
      </w:r>
      <w:r>
        <w:rPr>
          <w:spacing w:val="-4"/>
        </w:rPr>
        <w:t xml:space="preserve"> </w:t>
      </w:r>
      <w:r>
        <w:t>does</w:t>
      </w:r>
      <w:r>
        <w:rPr>
          <w:spacing w:val="-4"/>
        </w:rPr>
        <w:t xml:space="preserve"> </w:t>
      </w:r>
      <w:r>
        <w:t>not</w:t>
      </w:r>
      <w:r>
        <w:rPr>
          <w:spacing w:val="-4"/>
        </w:rPr>
        <w:t xml:space="preserve"> </w:t>
      </w:r>
      <w:r>
        <w:t>include</w:t>
      </w:r>
      <w:r>
        <w:rPr>
          <w:spacing w:val="-4"/>
        </w:rPr>
        <w:t xml:space="preserve"> </w:t>
      </w:r>
      <w:r>
        <w:t>any</w:t>
      </w:r>
      <w:r>
        <w:rPr>
          <w:spacing w:val="-4"/>
        </w:rPr>
        <w:t xml:space="preserve"> </w:t>
      </w:r>
      <w:r>
        <w:t>trade</w:t>
      </w:r>
      <w:r>
        <w:rPr>
          <w:spacing w:val="-4"/>
        </w:rPr>
        <w:t xml:space="preserve"> </w:t>
      </w:r>
      <w:r>
        <w:t>mark</w:t>
      </w:r>
      <w:r>
        <w:rPr>
          <w:spacing w:val="-4"/>
        </w:rPr>
        <w:t xml:space="preserve"> </w:t>
      </w:r>
      <w:r>
        <w:t>as</w:t>
      </w:r>
      <w:r>
        <w:rPr>
          <w:spacing w:val="-4"/>
        </w:rPr>
        <w:t xml:space="preserve"> </w:t>
      </w:r>
      <w:r>
        <w:t xml:space="preserve">defined in clause (v) of sub-section (1) of section 2 of the Trade and Merchandise Marks Act, 1958 or property mark </w:t>
      </w:r>
      <w:r>
        <w:t>as defined in section 479 of the Indian Penal Code, 1860 or any artistic work as defined in clause (c) of section 2 of the Copyright Act, 1957."</w:t>
      </w:r>
    </w:p>
    <w:p w:rsidR="005044A9" w:rsidRDefault="00AE11A7">
      <w:pPr>
        <w:pStyle w:val="BodyText"/>
        <w:spacing w:before="60"/>
        <w:ind w:right="161"/>
      </w:pPr>
      <w:r>
        <w:t>Key</w:t>
      </w:r>
      <w:r>
        <w:rPr>
          <w:spacing w:val="-4"/>
        </w:rPr>
        <w:t xml:space="preserve"> </w:t>
      </w:r>
      <w:r>
        <w:t>words:</w:t>
      </w:r>
      <w:r>
        <w:rPr>
          <w:spacing w:val="-4"/>
        </w:rPr>
        <w:t xml:space="preserve"> </w:t>
      </w:r>
      <w:r>
        <w:t>'shape'</w:t>
      </w:r>
      <w:r>
        <w:rPr>
          <w:spacing w:val="-4"/>
        </w:rPr>
        <w:t xml:space="preserve"> </w:t>
      </w:r>
      <w:r>
        <w:t>refers</w:t>
      </w:r>
      <w:r>
        <w:rPr>
          <w:spacing w:val="-4"/>
        </w:rPr>
        <w:t xml:space="preserve"> </w:t>
      </w:r>
      <w:r>
        <w:t>to</w:t>
      </w:r>
      <w:r>
        <w:rPr>
          <w:spacing w:val="-4"/>
        </w:rPr>
        <w:t xml:space="preserve"> </w:t>
      </w:r>
      <w:r>
        <w:t>the</w:t>
      </w:r>
      <w:r>
        <w:rPr>
          <w:spacing w:val="-4"/>
        </w:rPr>
        <w:t xml:space="preserve"> </w:t>
      </w:r>
      <w:r>
        <w:t>three-dimensional</w:t>
      </w:r>
      <w:r>
        <w:rPr>
          <w:spacing w:val="-4"/>
        </w:rPr>
        <w:t xml:space="preserve"> </w:t>
      </w:r>
      <w:r>
        <w:t>form</w:t>
      </w:r>
      <w:r>
        <w:rPr>
          <w:spacing w:val="-4"/>
        </w:rPr>
        <w:t xml:space="preserve"> </w:t>
      </w:r>
      <w:r>
        <w:t>of</w:t>
      </w:r>
      <w:r>
        <w:rPr>
          <w:spacing w:val="-4"/>
        </w:rPr>
        <w:t xml:space="preserve"> </w:t>
      </w:r>
      <w:r>
        <w:t>an</w:t>
      </w:r>
      <w:r>
        <w:rPr>
          <w:spacing w:val="-4"/>
        </w:rPr>
        <w:t xml:space="preserve"> </w:t>
      </w:r>
      <w:r>
        <w:t>article;</w:t>
      </w:r>
      <w:r>
        <w:rPr>
          <w:spacing w:val="-4"/>
        </w:rPr>
        <w:t xml:space="preserve"> </w:t>
      </w:r>
      <w:r>
        <w:t>'configuration' means the relative arran</w:t>
      </w:r>
      <w:r>
        <w:t xml:space="preserve">gement of parts; 'pattern' means a repeated decorative motif; 'ornament' refers to decorative features; 'composition of lines or </w:t>
      </w:r>
      <w:proofErr w:type="spellStart"/>
      <w:r>
        <w:t>colours</w:t>
      </w:r>
      <w:proofErr w:type="spellEnd"/>
      <w:r>
        <w:t xml:space="preserve">' covers two-dimensional surface decoration. The phrase 'appeal to and are judged solely by the eye' is the hallmark of </w:t>
      </w:r>
      <w:r>
        <w:t>design protection, distinguishing it from patent protection which covers functional and technical aspects. A design must be perceptible in the finished article as it appears to an ordinary observer.</w:t>
      </w:r>
    </w:p>
    <w:p w:rsidR="005044A9" w:rsidRDefault="005044A9">
      <w:pPr>
        <w:pStyle w:val="BodyText"/>
        <w:spacing w:before="140"/>
        <w:ind w:left="0"/>
      </w:pPr>
    </w:p>
    <w:p w:rsidR="005044A9" w:rsidRDefault="00AE11A7">
      <w:pPr>
        <w:pStyle w:val="Heading1"/>
        <w:numPr>
          <w:ilvl w:val="0"/>
          <w:numId w:val="8"/>
        </w:numPr>
        <w:tabs>
          <w:tab w:val="left" w:pos="367"/>
        </w:tabs>
        <w:ind w:left="367"/>
      </w:pPr>
      <w:r>
        <w:t>Meaning</w:t>
      </w:r>
      <w:r>
        <w:rPr>
          <w:spacing w:val="-5"/>
        </w:rPr>
        <w:t xml:space="preserve"> </w:t>
      </w:r>
      <w:r>
        <w:t>of</w:t>
      </w:r>
      <w:r>
        <w:rPr>
          <w:spacing w:val="-4"/>
        </w:rPr>
        <w:t xml:space="preserve"> </w:t>
      </w:r>
      <w:r>
        <w:t>'article'</w:t>
      </w:r>
      <w:r>
        <w:rPr>
          <w:spacing w:val="-4"/>
        </w:rPr>
        <w:t xml:space="preserve"> </w:t>
      </w:r>
      <w:r>
        <w:t>–</w:t>
      </w:r>
      <w:r>
        <w:rPr>
          <w:spacing w:val="-4"/>
        </w:rPr>
        <w:t xml:space="preserve"> </w:t>
      </w:r>
      <w:r>
        <w:t>Section</w:t>
      </w:r>
      <w:r>
        <w:rPr>
          <w:spacing w:val="-4"/>
        </w:rPr>
        <w:t xml:space="preserve"> 2(a)</w:t>
      </w:r>
    </w:p>
    <w:p w:rsidR="005044A9" w:rsidRDefault="00AE11A7">
      <w:pPr>
        <w:pStyle w:val="BodyText"/>
        <w:spacing w:before="22"/>
        <w:ind w:right="116"/>
      </w:pPr>
      <w:r>
        <w:lastRenderedPageBreak/>
        <w:t>Section 2(a) provides: "'article' means any article of manufacture and any substance, artificial, or partly artificial and partly natural; and includes any part of an article capable of being made and sold separately." This wide definition ensures that com</w:t>
      </w:r>
      <w:r>
        <w:t>ponents</w:t>
      </w:r>
      <w:r>
        <w:rPr>
          <w:spacing w:val="-3"/>
        </w:rPr>
        <w:t xml:space="preserve"> </w:t>
      </w:r>
      <w:r>
        <w:t>of</w:t>
      </w:r>
      <w:r>
        <w:rPr>
          <w:spacing w:val="-3"/>
        </w:rPr>
        <w:t xml:space="preserve"> </w:t>
      </w:r>
      <w:r>
        <w:t>complex</w:t>
      </w:r>
      <w:r>
        <w:rPr>
          <w:spacing w:val="-3"/>
        </w:rPr>
        <w:t xml:space="preserve"> </w:t>
      </w:r>
      <w:r>
        <w:t>products</w:t>
      </w:r>
      <w:r>
        <w:rPr>
          <w:spacing w:val="-3"/>
        </w:rPr>
        <w:t xml:space="preserve"> </w:t>
      </w:r>
      <w:r>
        <w:t>—</w:t>
      </w:r>
      <w:r>
        <w:rPr>
          <w:spacing w:val="-3"/>
        </w:rPr>
        <w:t xml:space="preserve"> </w:t>
      </w:r>
      <w:r>
        <w:t>such</w:t>
      </w:r>
      <w:r>
        <w:rPr>
          <w:spacing w:val="-3"/>
        </w:rPr>
        <w:t xml:space="preserve"> </w:t>
      </w:r>
      <w:r>
        <w:t>as</w:t>
      </w:r>
      <w:r>
        <w:rPr>
          <w:spacing w:val="-3"/>
        </w:rPr>
        <w:t xml:space="preserve"> </w:t>
      </w:r>
      <w:r>
        <w:t>the</w:t>
      </w:r>
      <w:r>
        <w:rPr>
          <w:spacing w:val="-3"/>
        </w:rPr>
        <w:t xml:space="preserve"> </w:t>
      </w:r>
      <w:r>
        <w:t>door</w:t>
      </w:r>
      <w:r>
        <w:rPr>
          <w:spacing w:val="-3"/>
        </w:rPr>
        <w:t xml:space="preserve"> </w:t>
      </w:r>
      <w:r>
        <w:t>of</w:t>
      </w:r>
      <w:r>
        <w:rPr>
          <w:spacing w:val="-3"/>
        </w:rPr>
        <w:t xml:space="preserve"> </w:t>
      </w:r>
      <w:r>
        <w:t>a</w:t>
      </w:r>
      <w:r>
        <w:rPr>
          <w:spacing w:val="-3"/>
        </w:rPr>
        <w:t xml:space="preserve"> </w:t>
      </w:r>
      <w:r>
        <w:t>refrigerator,</w:t>
      </w:r>
      <w:r>
        <w:rPr>
          <w:spacing w:val="-3"/>
        </w:rPr>
        <w:t xml:space="preserve"> </w:t>
      </w:r>
      <w:r>
        <w:t>the</w:t>
      </w:r>
      <w:r>
        <w:rPr>
          <w:spacing w:val="-3"/>
        </w:rPr>
        <w:t xml:space="preserve"> </w:t>
      </w:r>
      <w:r>
        <w:t>handset</w:t>
      </w:r>
      <w:r>
        <w:rPr>
          <w:spacing w:val="-3"/>
        </w:rPr>
        <w:t xml:space="preserve"> </w:t>
      </w:r>
      <w:r>
        <w:t xml:space="preserve">of a telephone, or the wheel of a vehicle — may independently receive design protection where they are capable of being separately manufactured and sold. The definition does not </w:t>
      </w:r>
      <w:r>
        <w:t>extend to naturally occurring substances in their unmodified</w:t>
      </w:r>
      <w:r>
        <w:rPr>
          <w:spacing w:val="40"/>
        </w:rPr>
        <w:t xml:space="preserve"> </w:t>
      </w:r>
      <w:r>
        <w:rPr>
          <w:spacing w:val="-4"/>
        </w:rPr>
        <w:t>form.</w:t>
      </w:r>
    </w:p>
    <w:p w:rsidR="005044A9" w:rsidRDefault="005044A9">
      <w:pPr>
        <w:pStyle w:val="BodyText"/>
        <w:spacing w:before="140"/>
        <w:ind w:left="0"/>
      </w:pPr>
    </w:p>
    <w:p w:rsidR="005044A9" w:rsidRDefault="00AE11A7">
      <w:pPr>
        <w:pStyle w:val="Heading1"/>
        <w:numPr>
          <w:ilvl w:val="0"/>
          <w:numId w:val="8"/>
        </w:numPr>
        <w:tabs>
          <w:tab w:val="left" w:pos="367"/>
        </w:tabs>
        <w:ind w:left="367"/>
      </w:pPr>
      <w:r>
        <w:t>Essential</w:t>
      </w:r>
      <w:r>
        <w:rPr>
          <w:spacing w:val="-5"/>
        </w:rPr>
        <w:t xml:space="preserve"> </w:t>
      </w:r>
      <w:r>
        <w:t>elements</w:t>
      </w:r>
      <w:r>
        <w:rPr>
          <w:spacing w:val="-5"/>
        </w:rPr>
        <w:t xml:space="preserve"> </w:t>
      </w:r>
      <w:r>
        <w:t>of</w:t>
      </w:r>
      <w:r>
        <w:rPr>
          <w:spacing w:val="-4"/>
        </w:rPr>
        <w:t xml:space="preserve"> </w:t>
      </w:r>
      <w:r>
        <w:t>a</w:t>
      </w:r>
      <w:r>
        <w:rPr>
          <w:spacing w:val="-5"/>
        </w:rPr>
        <w:t xml:space="preserve"> </w:t>
      </w:r>
      <w:r>
        <w:t>protectable</w:t>
      </w:r>
      <w:r>
        <w:rPr>
          <w:spacing w:val="-4"/>
        </w:rPr>
        <w:t xml:space="preserve"> </w:t>
      </w:r>
      <w:r>
        <w:rPr>
          <w:spacing w:val="-2"/>
        </w:rPr>
        <w:t>design</w:t>
      </w:r>
    </w:p>
    <w:p w:rsidR="005044A9" w:rsidRDefault="00AE11A7">
      <w:pPr>
        <w:pStyle w:val="BodyText"/>
        <w:ind w:right="161"/>
      </w:pPr>
      <w:r>
        <w:t>To qualify for registration under the Designs Act, 2000, a design must satisfy the following cumulative requirements. First, it must relate to th</w:t>
      </w:r>
      <w:r>
        <w:t xml:space="preserve">e visual appearance of an article in the form of shape, configuration, pattern, ornament, or composition of lines or </w:t>
      </w:r>
      <w:proofErr w:type="spellStart"/>
      <w:r>
        <w:t>colours</w:t>
      </w:r>
      <w:proofErr w:type="spellEnd"/>
      <w:r>
        <w:t>. Second, it must be applied to an article of manufacture as defined under Section 2(a). Third, the application must be by an indust</w:t>
      </w:r>
      <w:r>
        <w:t>rial process, whether manual,</w:t>
      </w:r>
      <w:r>
        <w:rPr>
          <w:spacing w:val="-4"/>
        </w:rPr>
        <w:t xml:space="preserve"> </w:t>
      </w:r>
      <w:r>
        <w:t>mechanical,</w:t>
      </w:r>
      <w:r>
        <w:rPr>
          <w:spacing w:val="-4"/>
        </w:rPr>
        <w:t xml:space="preserve"> </w:t>
      </w:r>
      <w:r>
        <w:t>or</w:t>
      </w:r>
      <w:r>
        <w:rPr>
          <w:spacing w:val="-4"/>
        </w:rPr>
        <w:t xml:space="preserve"> </w:t>
      </w:r>
      <w:r>
        <w:t>chemical.</w:t>
      </w:r>
      <w:r>
        <w:rPr>
          <w:spacing w:val="-4"/>
        </w:rPr>
        <w:t xml:space="preserve"> </w:t>
      </w:r>
      <w:r>
        <w:t>Fourth,</w:t>
      </w:r>
      <w:r>
        <w:rPr>
          <w:spacing w:val="-4"/>
        </w:rPr>
        <w:t xml:space="preserve"> </w:t>
      </w:r>
      <w:r>
        <w:t>the</w:t>
      </w:r>
      <w:r>
        <w:rPr>
          <w:spacing w:val="-4"/>
        </w:rPr>
        <w:t xml:space="preserve"> </w:t>
      </w:r>
      <w:r>
        <w:t>features</w:t>
      </w:r>
      <w:r>
        <w:rPr>
          <w:spacing w:val="-4"/>
        </w:rPr>
        <w:t xml:space="preserve"> </w:t>
      </w:r>
      <w:r>
        <w:t>must</w:t>
      </w:r>
      <w:r>
        <w:rPr>
          <w:spacing w:val="-4"/>
        </w:rPr>
        <w:t xml:space="preserve"> </w:t>
      </w:r>
      <w:r>
        <w:t>be</w:t>
      </w:r>
      <w:r>
        <w:rPr>
          <w:spacing w:val="-4"/>
        </w:rPr>
        <w:t xml:space="preserve"> </w:t>
      </w:r>
      <w:r>
        <w:t>visible</w:t>
      </w:r>
      <w:r>
        <w:rPr>
          <w:spacing w:val="-4"/>
        </w:rPr>
        <w:t xml:space="preserve"> </w:t>
      </w:r>
      <w:r>
        <w:t>in</w:t>
      </w:r>
      <w:r>
        <w:rPr>
          <w:spacing w:val="-4"/>
        </w:rPr>
        <w:t xml:space="preserve"> </w:t>
      </w:r>
      <w:r>
        <w:t>the</w:t>
      </w:r>
      <w:r>
        <w:rPr>
          <w:spacing w:val="-4"/>
        </w:rPr>
        <w:t xml:space="preserve"> </w:t>
      </w:r>
      <w:r>
        <w:t>finished article and not hidden from view in normal use. Fifth, the features must appeal to and be judged solely by the eye, meaning they must have aesthetic</w:t>
      </w:r>
      <w:r>
        <w:t xml:space="preserve"> quality and not be purely functional. Sixth, the design must be new or original and not previously published</w:t>
      </w:r>
      <w:r>
        <w:rPr>
          <w:spacing w:val="-1"/>
        </w:rPr>
        <w:t xml:space="preserve"> </w:t>
      </w:r>
      <w:r>
        <w:t>anywhere</w:t>
      </w:r>
      <w:r>
        <w:rPr>
          <w:spacing w:val="-1"/>
        </w:rPr>
        <w:t xml:space="preserve"> </w:t>
      </w:r>
      <w:r>
        <w:t>in</w:t>
      </w:r>
      <w:r>
        <w:rPr>
          <w:spacing w:val="-1"/>
        </w:rPr>
        <w:t xml:space="preserve"> </w:t>
      </w:r>
      <w:r>
        <w:t>the</w:t>
      </w:r>
      <w:r>
        <w:rPr>
          <w:spacing w:val="-1"/>
        </w:rPr>
        <w:t xml:space="preserve"> </w:t>
      </w:r>
      <w:r>
        <w:t>world</w:t>
      </w:r>
      <w:r>
        <w:rPr>
          <w:spacing w:val="-1"/>
        </w:rPr>
        <w:t xml:space="preserve"> </w:t>
      </w:r>
      <w:r>
        <w:t>before</w:t>
      </w:r>
      <w:r>
        <w:rPr>
          <w:spacing w:val="-1"/>
        </w:rPr>
        <w:t xml:space="preserve"> </w:t>
      </w:r>
      <w:r>
        <w:t>the</w:t>
      </w:r>
      <w:r>
        <w:rPr>
          <w:spacing w:val="-1"/>
        </w:rPr>
        <w:t xml:space="preserve"> </w:t>
      </w:r>
      <w:r>
        <w:t>filing</w:t>
      </w:r>
      <w:r>
        <w:rPr>
          <w:spacing w:val="-1"/>
        </w:rPr>
        <w:t xml:space="preserve"> </w:t>
      </w:r>
      <w:r>
        <w:t>date</w:t>
      </w:r>
      <w:r>
        <w:rPr>
          <w:spacing w:val="-1"/>
        </w:rPr>
        <w:t xml:space="preserve"> </w:t>
      </w:r>
      <w:r>
        <w:t>or</w:t>
      </w:r>
      <w:r>
        <w:rPr>
          <w:spacing w:val="-1"/>
        </w:rPr>
        <w:t xml:space="preserve"> </w:t>
      </w:r>
      <w:r>
        <w:t>priority</w:t>
      </w:r>
      <w:r>
        <w:rPr>
          <w:spacing w:val="-1"/>
        </w:rPr>
        <w:t xml:space="preserve"> </w:t>
      </w:r>
      <w:r>
        <w:t>date.</w:t>
      </w:r>
      <w:r>
        <w:rPr>
          <w:spacing w:val="-1"/>
        </w:rPr>
        <w:t xml:space="preserve"> </w:t>
      </w:r>
      <w:r>
        <w:t>Seventh,</w:t>
      </w:r>
      <w:r>
        <w:rPr>
          <w:spacing w:val="-1"/>
        </w:rPr>
        <w:t xml:space="preserve"> </w:t>
      </w:r>
      <w:r>
        <w:t>the design must be significantly distinguishable from known designs or combinations of known designs.</w:t>
      </w:r>
    </w:p>
    <w:p w:rsidR="005044A9" w:rsidRDefault="005044A9">
      <w:pPr>
        <w:pStyle w:val="BodyText"/>
        <w:spacing w:before="139"/>
        <w:ind w:left="0"/>
      </w:pPr>
    </w:p>
    <w:p w:rsidR="005044A9" w:rsidRDefault="00AE11A7">
      <w:pPr>
        <w:pStyle w:val="Heading1"/>
        <w:numPr>
          <w:ilvl w:val="0"/>
          <w:numId w:val="8"/>
        </w:numPr>
        <w:tabs>
          <w:tab w:val="left" w:pos="367"/>
        </w:tabs>
        <w:spacing w:before="1"/>
        <w:ind w:left="367"/>
      </w:pPr>
      <w:r>
        <w:t>Exclusions</w:t>
      </w:r>
      <w:r>
        <w:rPr>
          <w:spacing w:val="-5"/>
        </w:rPr>
        <w:t xml:space="preserve"> </w:t>
      </w:r>
      <w:r>
        <w:t>from</w:t>
      </w:r>
      <w:r>
        <w:rPr>
          <w:spacing w:val="-4"/>
        </w:rPr>
        <w:t xml:space="preserve"> </w:t>
      </w:r>
      <w:r>
        <w:t>the</w:t>
      </w:r>
      <w:r>
        <w:rPr>
          <w:spacing w:val="-5"/>
        </w:rPr>
        <w:t xml:space="preserve"> </w:t>
      </w:r>
      <w:r>
        <w:t>definition</w:t>
      </w:r>
      <w:r>
        <w:rPr>
          <w:spacing w:val="-4"/>
        </w:rPr>
        <w:t xml:space="preserve"> </w:t>
      </w:r>
      <w:r>
        <w:t>of</w:t>
      </w:r>
      <w:r>
        <w:rPr>
          <w:spacing w:val="-4"/>
        </w:rPr>
        <w:t xml:space="preserve"> </w:t>
      </w:r>
      <w:r>
        <w:rPr>
          <w:spacing w:val="-2"/>
        </w:rPr>
        <w:t>design</w:t>
      </w:r>
    </w:p>
    <w:p w:rsidR="005044A9" w:rsidRDefault="00AE11A7">
      <w:pPr>
        <w:pStyle w:val="BodyText"/>
        <w:ind w:right="162"/>
      </w:pPr>
      <w:r>
        <w:t>The</w:t>
      </w:r>
      <w:r>
        <w:rPr>
          <w:spacing w:val="-4"/>
        </w:rPr>
        <w:t xml:space="preserve"> </w:t>
      </w:r>
      <w:r>
        <w:t>definition</w:t>
      </w:r>
      <w:r>
        <w:rPr>
          <w:spacing w:val="-4"/>
        </w:rPr>
        <w:t xml:space="preserve"> </w:t>
      </w:r>
      <w:r>
        <w:t>under</w:t>
      </w:r>
      <w:r>
        <w:rPr>
          <w:spacing w:val="-4"/>
        </w:rPr>
        <w:t xml:space="preserve"> </w:t>
      </w:r>
      <w:r>
        <w:t>Section</w:t>
      </w:r>
      <w:r>
        <w:rPr>
          <w:spacing w:val="-4"/>
        </w:rPr>
        <w:t xml:space="preserve"> </w:t>
      </w:r>
      <w:r>
        <w:t>2(d)</w:t>
      </w:r>
      <w:r>
        <w:rPr>
          <w:spacing w:val="-4"/>
        </w:rPr>
        <w:t xml:space="preserve"> </w:t>
      </w:r>
      <w:r>
        <w:t>expressly</w:t>
      </w:r>
      <w:r>
        <w:rPr>
          <w:spacing w:val="-4"/>
        </w:rPr>
        <w:t xml:space="preserve"> </w:t>
      </w:r>
      <w:r>
        <w:t>excludes</w:t>
      </w:r>
      <w:r>
        <w:rPr>
          <w:spacing w:val="-4"/>
        </w:rPr>
        <w:t xml:space="preserve"> </w:t>
      </w:r>
      <w:r>
        <w:t>several</w:t>
      </w:r>
      <w:r>
        <w:rPr>
          <w:spacing w:val="-4"/>
        </w:rPr>
        <w:t xml:space="preserve"> </w:t>
      </w:r>
      <w:r>
        <w:t>categories.</w:t>
      </w:r>
      <w:r>
        <w:rPr>
          <w:spacing w:val="-4"/>
        </w:rPr>
        <w:t xml:space="preserve"> </w:t>
      </w:r>
      <w:r>
        <w:t>Any</w:t>
      </w:r>
      <w:r>
        <w:rPr>
          <w:spacing w:val="-4"/>
        </w:rPr>
        <w:t xml:space="preserve"> </w:t>
      </w:r>
      <w:r>
        <w:t>mode</w:t>
      </w:r>
      <w:r>
        <w:rPr>
          <w:spacing w:val="-4"/>
        </w:rPr>
        <w:t xml:space="preserve"> </w:t>
      </w:r>
      <w:r>
        <w:t>or principle of construction is excluded — purely technical or structural features fall outside the scope of design protection and are instead the domain of patent law under</w:t>
      </w:r>
      <w:r>
        <w:rPr>
          <w:spacing w:val="-2"/>
        </w:rPr>
        <w:t xml:space="preserve"> </w:t>
      </w:r>
      <w:r>
        <w:t>the</w:t>
      </w:r>
      <w:r>
        <w:rPr>
          <w:spacing w:val="-2"/>
        </w:rPr>
        <w:t xml:space="preserve"> </w:t>
      </w:r>
      <w:r>
        <w:t>Patents</w:t>
      </w:r>
      <w:r>
        <w:rPr>
          <w:spacing w:val="-2"/>
        </w:rPr>
        <w:t xml:space="preserve"> </w:t>
      </w:r>
      <w:r>
        <w:t>Act,</w:t>
      </w:r>
      <w:r>
        <w:rPr>
          <w:spacing w:val="-2"/>
        </w:rPr>
        <w:t xml:space="preserve"> </w:t>
      </w:r>
      <w:r>
        <w:t>1970.</w:t>
      </w:r>
      <w:r>
        <w:rPr>
          <w:spacing w:val="-2"/>
        </w:rPr>
        <w:t xml:space="preserve"> </w:t>
      </w:r>
      <w:r>
        <w:t>Anything</w:t>
      </w:r>
      <w:r>
        <w:rPr>
          <w:spacing w:val="-2"/>
        </w:rPr>
        <w:t xml:space="preserve"> </w:t>
      </w:r>
      <w:r>
        <w:t>that</w:t>
      </w:r>
      <w:r>
        <w:rPr>
          <w:spacing w:val="-2"/>
        </w:rPr>
        <w:t xml:space="preserve"> </w:t>
      </w:r>
      <w:r>
        <w:t>is</w:t>
      </w:r>
      <w:r>
        <w:rPr>
          <w:spacing w:val="-2"/>
        </w:rPr>
        <w:t xml:space="preserve"> </w:t>
      </w:r>
      <w:r>
        <w:t>in</w:t>
      </w:r>
      <w:r>
        <w:rPr>
          <w:spacing w:val="-2"/>
        </w:rPr>
        <w:t xml:space="preserve"> </w:t>
      </w:r>
      <w:r>
        <w:t>substance</w:t>
      </w:r>
      <w:r>
        <w:rPr>
          <w:spacing w:val="-2"/>
        </w:rPr>
        <w:t xml:space="preserve"> </w:t>
      </w:r>
      <w:r>
        <w:t>a</w:t>
      </w:r>
      <w:r>
        <w:rPr>
          <w:spacing w:val="-2"/>
        </w:rPr>
        <w:t xml:space="preserve"> </w:t>
      </w:r>
      <w:r>
        <w:t>mere</w:t>
      </w:r>
      <w:r>
        <w:rPr>
          <w:spacing w:val="-2"/>
        </w:rPr>
        <w:t xml:space="preserve"> </w:t>
      </w:r>
      <w:r>
        <w:t>mechanical</w:t>
      </w:r>
      <w:r>
        <w:rPr>
          <w:spacing w:val="-2"/>
        </w:rPr>
        <w:t xml:space="preserve"> </w:t>
      </w:r>
      <w:r>
        <w:t>device is e</w:t>
      </w:r>
      <w:r>
        <w:t>xcluded — where the entire purpose of a feature is functional, it cannot receive design protection regardless of its visual appearance. Trade marks as defined under trade mark legislation are excluded — marks used to identify commercial origin are protecte</w:t>
      </w:r>
      <w:r>
        <w:t>d under the Trade Marks Act, 1999 and not design law. Property marks as defined under Section 479 of the Indian Penal Code, 1860 are excluded. Artistic works as defined under Section 2(c) of the Copyright Act, 1957 are excluded — original artistic works re</w:t>
      </w:r>
      <w:r>
        <w:t>ceive automatic copyright protection and registration as a design is not required or appropriate for such works.</w:t>
      </w:r>
    </w:p>
    <w:p w:rsidR="005044A9" w:rsidRDefault="005044A9">
      <w:pPr>
        <w:pStyle w:val="BodyText"/>
        <w:spacing w:before="140"/>
        <w:ind w:left="0"/>
      </w:pPr>
    </w:p>
    <w:p w:rsidR="005044A9" w:rsidRDefault="00AE11A7">
      <w:pPr>
        <w:pStyle w:val="Heading1"/>
        <w:numPr>
          <w:ilvl w:val="0"/>
          <w:numId w:val="8"/>
        </w:numPr>
        <w:tabs>
          <w:tab w:val="left" w:pos="367"/>
        </w:tabs>
        <w:ind w:left="367"/>
      </w:pPr>
      <w:r>
        <w:t>Design</w:t>
      </w:r>
      <w:r>
        <w:rPr>
          <w:spacing w:val="-6"/>
        </w:rPr>
        <w:t xml:space="preserve"> </w:t>
      </w:r>
      <w:r>
        <w:t>law</w:t>
      </w:r>
      <w:r>
        <w:rPr>
          <w:spacing w:val="-4"/>
        </w:rPr>
        <w:t xml:space="preserve"> </w:t>
      </w:r>
      <w:r>
        <w:t>distinguished</w:t>
      </w:r>
      <w:r>
        <w:rPr>
          <w:spacing w:val="-4"/>
        </w:rPr>
        <w:t xml:space="preserve"> </w:t>
      </w:r>
      <w:r>
        <w:t>from</w:t>
      </w:r>
      <w:r>
        <w:rPr>
          <w:spacing w:val="-4"/>
        </w:rPr>
        <w:t xml:space="preserve"> </w:t>
      </w:r>
      <w:r>
        <w:t>patent</w:t>
      </w:r>
      <w:r>
        <w:rPr>
          <w:spacing w:val="-4"/>
        </w:rPr>
        <w:t xml:space="preserve"> </w:t>
      </w:r>
      <w:r>
        <w:t>law</w:t>
      </w:r>
      <w:r>
        <w:rPr>
          <w:spacing w:val="-4"/>
        </w:rPr>
        <w:t xml:space="preserve"> </w:t>
      </w:r>
      <w:r>
        <w:t>and</w:t>
      </w:r>
      <w:r>
        <w:rPr>
          <w:spacing w:val="-4"/>
        </w:rPr>
        <w:t xml:space="preserve"> </w:t>
      </w:r>
      <w:r>
        <w:rPr>
          <w:spacing w:val="-2"/>
        </w:rPr>
        <w:t>copyright</w:t>
      </w:r>
    </w:p>
    <w:p w:rsidR="005044A9" w:rsidRDefault="00AE11A7">
      <w:pPr>
        <w:pStyle w:val="BodyText"/>
        <w:ind w:right="139"/>
      </w:pPr>
      <w:r>
        <w:t>Design</w:t>
      </w:r>
      <w:r>
        <w:rPr>
          <w:spacing w:val="-5"/>
        </w:rPr>
        <w:t xml:space="preserve"> </w:t>
      </w:r>
      <w:r>
        <w:t>law,</w:t>
      </w:r>
      <w:r>
        <w:rPr>
          <w:spacing w:val="-5"/>
        </w:rPr>
        <w:t xml:space="preserve"> </w:t>
      </w:r>
      <w:r>
        <w:t>patent</w:t>
      </w:r>
      <w:r>
        <w:rPr>
          <w:spacing w:val="-5"/>
        </w:rPr>
        <w:t xml:space="preserve"> </w:t>
      </w:r>
      <w:r>
        <w:t>law,</w:t>
      </w:r>
      <w:r>
        <w:rPr>
          <w:spacing w:val="-5"/>
        </w:rPr>
        <w:t xml:space="preserve"> </w:t>
      </w:r>
      <w:r>
        <w:t>and</w:t>
      </w:r>
      <w:r>
        <w:rPr>
          <w:spacing w:val="-5"/>
        </w:rPr>
        <w:t xml:space="preserve"> </w:t>
      </w:r>
      <w:r>
        <w:t>copyright</w:t>
      </w:r>
      <w:r>
        <w:rPr>
          <w:spacing w:val="-5"/>
        </w:rPr>
        <w:t xml:space="preserve"> </w:t>
      </w:r>
      <w:r>
        <w:t>represent</w:t>
      </w:r>
      <w:r>
        <w:rPr>
          <w:spacing w:val="-5"/>
        </w:rPr>
        <w:t xml:space="preserve"> </w:t>
      </w:r>
      <w:r>
        <w:t>three</w:t>
      </w:r>
      <w:r>
        <w:rPr>
          <w:spacing w:val="-5"/>
        </w:rPr>
        <w:t xml:space="preserve"> </w:t>
      </w:r>
      <w:r>
        <w:t>distinct</w:t>
      </w:r>
      <w:r>
        <w:rPr>
          <w:spacing w:val="-5"/>
        </w:rPr>
        <w:t xml:space="preserve"> </w:t>
      </w:r>
      <w:r>
        <w:t>regimes</w:t>
      </w:r>
      <w:r>
        <w:rPr>
          <w:spacing w:val="-5"/>
        </w:rPr>
        <w:t xml:space="preserve"> </w:t>
      </w:r>
      <w:r>
        <w:t>of</w:t>
      </w:r>
      <w:r>
        <w:rPr>
          <w:spacing w:val="-5"/>
        </w:rPr>
        <w:t xml:space="preserve"> </w:t>
      </w:r>
      <w:r>
        <w:t>intellectual property protection that serve different purposes and protect different subject matter.</w:t>
      </w:r>
      <w:r>
        <w:rPr>
          <w:spacing w:val="-3"/>
        </w:rPr>
        <w:t xml:space="preserve"> </w:t>
      </w:r>
      <w:r>
        <w:t>Patent</w:t>
      </w:r>
      <w:r>
        <w:rPr>
          <w:spacing w:val="-3"/>
        </w:rPr>
        <w:t xml:space="preserve"> </w:t>
      </w:r>
      <w:r>
        <w:t>law</w:t>
      </w:r>
      <w:r>
        <w:rPr>
          <w:spacing w:val="-3"/>
        </w:rPr>
        <w:t xml:space="preserve"> </w:t>
      </w:r>
      <w:r>
        <w:t>under</w:t>
      </w:r>
      <w:r>
        <w:rPr>
          <w:spacing w:val="-3"/>
        </w:rPr>
        <w:t xml:space="preserve"> </w:t>
      </w:r>
      <w:r>
        <w:t>the</w:t>
      </w:r>
      <w:r>
        <w:rPr>
          <w:spacing w:val="-3"/>
        </w:rPr>
        <w:t xml:space="preserve"> </w:t>
      </w:r>
      <w:r>
        <w:t>Patents</w:t>
      </w:r>
      <w:r>
        <w:rPr>
          <w:spacing w:val="-3"/>
        </w:rPr>
        <w:t xml:space="preserve"> </w:t>
      </w:r>
      <w:r>
        <w:t>Act,</w:t>
      </w:r>
      <w:r>
        <w:rPr>
          <w:spacing w:val="-3"/>
        </w:rPr>
        <w:t xml:space="preserve"> </w:t>
      </w:r>
      <w:r>
        <w:t>1970</w:t>
      </w:r>
      <w:r>
        <w:rPr>
          <w:spacing w:val="-3"/>
        </w:rPr>
        <w:t xml:space="preserve"> </w:t>
      </w:r>
      <w:r>
        <w:t>protects</w:t>
      </w:r>
      <w:r>
        <w:rPr>
          <w:spacing w:val="-3"/>
        </w:rPr>
        <w:t xml:space="preserve"> </w:t>
      </w:r>
      <w:r>
        <w:t>new</w:t>
      </w:r>
      <w:r>
        <w:rPr>
          <w:spacing w:val="-3"/>
        </w:rPr>
        <w:t xml:space="preserve"> </w:t>
      </w:r>
      <w:r>
        <w:t>inventions</w:t>
      </w:r>
      <w:r>
        <w:rPr>
          <w:spacing w:val="-3"/>
        </w:rPr>
        <w:t xml:space="preserve"> </w:t>
      </w:r>
      <w:r>
        <w:t>involving</w:t>
      </w:r>
      <w:r>
        <w:rPr>
          <w:spacing w:val="-3"/>
        </w:rPr>
        <w:t xml:space="preserve"> </w:t>
      </w:r>
      <w:r>
        <w:t>an</w:t>
      </w:r>
    </w:p>
    <w:p w:rsidR="005044A9" w:rsidRDefault="00AE11A7">
      <w:pPr>
        <w:pStyle w:val="BodyText"/>
        <w:spacing w:before="22"/>
        <w:ind w:right="162"/>
      </w:pPr>
      <w:r>
        <w:lastRenderedPageBreak/>
        <w:t>inventive step and capable of industrial application — the emphasis is on techn</w:t>
      </w:r>
      <w:r>
        <w:t>ical function and novelty of the inventive concept. Design law under the Designs Act, 2000 protects the aesthetic appearance of articles — features that appeal solely to the eye — regardless of the technical function the article serves. The same article ma</w:t>
      </w:r>
      <w:r>
        <w:t xml:space="preserve">y thus attract both patent protection (for its technical features) and design protection (for its visual appearance), provided the respective requirements are independently met. Copyright under the Copyright Act, 1957 protects original literary, dramatic, </w:t>
      </w:r>
      <w:r>
        <w:t>musical, and artistic works upon their creation, without any requirement of registration. The relationship between copyright and design law is governed</w:t>
      </w:r>
      <w:r>
        <w:rPr>
          <w:spacing w:val="-4"/>
        </w:rPr>
        <w:t xml:space="preserve"> </w:t>
      </w:r>
      <w:r>
        <w:t>by</w:t>
      </w:r>
      <w:r>
        <w:rPr>
          <w:spacing w:val="-4"/>
        </w:rPr>
        <w:t xml:space="preserve"> </w:t>
      </w:r>
      <w:r>
        <w:t>Section</w:t>
      </w:r>
      <w:r>
        <w:rPr>
          <w:spacing w:val="-4"/>
        </w:rPr>
        <w:t xml:space="preserve"> </w:t>
      </w:r>
      <w:r>
        <w:t>15</w:t>
      </w:r>
      <w:r>
        <w:rPr>
          <w:spacing w:val="-4"/>
        </w:rPr>
        <w:t xml:space="preserve"> </w:t>
      </w:r>
      <w:r>
        <w:t>of</w:t>
      </w:r>
      <w:r>
        <w:rPr>
          <w:spacing w:val="-4"/>
        </w:rPr>
        <w:t xml:space="preserve"> </w:t>
      </w:r>
      <w:r>
        <w:t>the</w:t>
      </w:r>
      <w:r>
        <w:rPr>
          <w:spacing w:val="-4"/>
        </w:rPr>
        <w:t xml:space="preserve"> </w:t>
      </w:r>
      <w:r>
        <w:t>Copyright</w:t>
      </w:r>
      <w:r>
        <w:rPr>
          <w:spacing w:val="-4"/>
        </w:rPr>
        <w:t xml:space="preserve"> </w:t>
      </w:r>
      <w:r>
        <w:t>Act,</w:t>
      </w:r>
      <w:r>
        <w:rPr>
          <w:spacing w:val="-4"/>
        </w:rPr>
        <w:t xml:space="preserve"> </w:t>
      </w:r>
      <w:r>
        <w:t>1957,</w:t>
      </w:r>
      <w:r>
        <w:rPr>
          <w:spacing w:val="-4"/>
        </w:rPr>
        <w:t xml:space="preserve"> </w:t>
      </w:r>
      <w:r>
        <w:t>which</w:t>
      </w:r>
      <w:r>
        <w:rPr>
          <w:spacing w:val="-4"/>
        </w:rPr>
        <w:t xml:space="preserve"> </w:t>
      </w:r>
      <w:r>
        <w:t>provides</w:t>
      </w:r>
      <w:r>
        <w:rPr>
          <w:spacing w:val="-4"/>
        </w:rPr>
        <w:t xml:space="preserve"> </w:t>
      </w:r>
      <w:r>
        <w:t>that</w:t>
      </w:r>
      <w:r>
        <w:rPr>
          <w:spacing w:val="-4"/>
        </w:rPr>
        <w:t xml:space="preserve"> </w:t>
      </w:r>
      <w:r>
        <w:t>copyright</w:t>
      </w:r>
      <w:r>
        <w:rPr>
          <w:spacing w:val="-4"/>
        </w:rPr>
        <w:t xml:space="preserve"> </w:t>
      </w:r>
      <w:r>
        <w:t>in an artistic work ceases to ex</w:t>
      </w:r>
      <w:r>
        <w:t>ist when the work or a corresponding design has been applied industrially more than fifty times in relation to any article — at which point design protection under the Designs Act becomes the appropriate regime.</w:t>
      </w:r>
    </w:p>
    <w:p w:rsidR="005044A9" w:rsidRDefault="005044A9">
      <w:pPr>
        <w:pStyle w:val="BodyText"/>
        <w:spacing w:before="140"/>
        <w:ind w:left="0"/>
      </w:pPr>
    </w:p>
    <w:p w:rsidR="005044A9" w:rsidRDefault="00AE11A7">
      <w:pPr>
        <w:pStyle w:val="Heading1"/>
        <w:numPr>
          <w:ilvl w:val="0"/>
          <w:numId w:val="8"/>
        </w:numPr>
        <w:tabs>
          <w:tab w:val="left" w:pos="367"/>
        </w:tabs>
        <w:ind w:left="367"/>
      </w:pPr>
      <w:r>
        <w:t>Origin</w:t>
      </w:r>
      <w:r>
        <w:rPr>
          <w:spacing w:val="-8"/>
        </w:rPr>
        <w:t xml:space="preserve"> </w:t>
      </w:r>
      <w:r>
        <w:t>and</w:t>
      </w:r>
      <w:r>
        <w:rPr>
          <w:spacing w:val="-5"/>
        </w:rPr>
        <w:t xml:space="preserve"> </w:t>
      </w:r>
      <w:r>
        <w:t>historical</w:t>
      </w:r>
      <w:r>
        <w:rPr>
          <w:spacing w:val="-6"/>
        </w:rPr>
        <w:t xml:space="preserve"> </w:t>
      </w:r>
      <w:r>
        <w:t>development</w:t>
      </w:r>
      <w:r>
        <w:rPr>
          <w:spacing w:val="-5"/>
        </w:rPr>
        <w:t xml:space="preserve"> </w:t>
      </w:r>
      <w:r>
        <w:t>of</w:t>
      </w:r>
      <w:r>
        <w:rPr>
          <w:spacing w:val="-6"/>
        </w:rPr>
        <w:t xml:space="preserve"> </w:t>
      </w:r>
      <w:r>
        <w:t>indust</w:t>
      </w:r>
      <w:r>
        <w:t>rial</w:t>
      </w:r>
      <w:r>
        <w:rPr>
          <w:spacing w:val="-5"/>
        </w:rPr>
        <w:t xml:space="preserve"> </w:t>
      </w:r>
      <w:r>
        <w:t>design</w:t>
      </w:r>
      <w:r>
        <w:rPr>
          <w:spacing w:val="-5"/>
        </w:rPr>
        <w:t xml:space="preserve"> law</w:t>
      </w:r>
    </w:p>
    <w:p w:rsidR="005044A9" w:rsidRDefault="00AE11A7">
      <w:pPr>
        <w:pStyle w:val="ListParagraph"/>
        <w:numPr>
          <w:ilvl w:val="1"/>
          <w:numId w:val="8"/>
        </w:numPr>
        <w:tabs>
          <w:tab w:val="left" w:pos="362"/>
        </w:tabs>
        <w:spacing w:before="80"/>
        <w:ind w:left="362" w:hanging="275"/>
        <w:rPr>
          <w:b/>
          <w:sz w:val="28"/>
        </w:rPr>
      </w:pPr>
      <w:r>
        <w:rPr>
          <w:b/>
          <w:sz w:val="28"/>
        </w:rPr>
        <w:t>International</w:t>
      </w:r>
      <w:r>
        <w:rPr>
          <w:b/>
          <w:spacing w:val="-12"/>
          <w:sz w:val="28"/>
        </w:rPr>
        <w:t xml:space="preserve"> </w:t>
      </w:r>
      <w:r>
        <w:rPr>
          <w:b/>
          <w:spacing w:val="-2"/>
          <w:sz w:val="28"/>
        </w:rPr>
        <w:t>development</w:t>
      </w:r>
    </w:p>
    <w:p w:rsidR="005044A9" w:rsidRDefault="00AE11A7">
      <w:pPr>
        <w:pStyle w:val="BodyText"/>
        <w:ind w:right="139"/>
      </w:pPr>
      <w:r>
        <w:t>The protection of industrial designs as a distinct category of intellectual property emerged during the nineteenth century, driven by the Industrial Revolution and the growth of mass production. The earliest statutory protections were enacted in England fo</w:t>
      </w:r>
      <w:r>
        <w:t xml:space="preserve">r textile designs in the first half of the nineteenth century and subsequently extended to other articles. The international recognition of industrial design protection was </w:t>
      </w:r>
      <w:proofErr w:type="spellStart"/>
      <w:r>
        <w:t>formalised</w:t>
      </w:r>
      <w:proofErr w:type="spellEnd"/>
      <w:r>
        <w:t xml:space="preserve"> through the Paris Convention for the Protection of Industrial Property, </w:t>
      </w:r>
      <w:r>
        <w:t>1883, which included industrial designs within the scope of protected intellectual property. The Paris Convention introduced the principle of national</w:t>
      </w:r>
      <w:r>
        <w:rPr>
          <w:spacing w:val="-4"/>
        </w:rPr>
        <w:t xml:space="preserve"> </w:t>
      </w:r>
      <w:r>
        <w:t>treatment,</w:t>
      </w:r>
      <w:r>
        <w:rPr>
          <w:spacing w:val="-4"/>
        </w:rPr>
        <w:t xml:space="preserve"> </w:t>
      </w:r>
      <w:r>
        <w:t>ensuring</w:t>
      </w:r>
      <w:r>
        <w:rPr>
          <w:spacing w:val="-4"/>
        </w:rPr>
        <w:t xml:space="preserve"> </w:t>
      </w:r>
      <w:r>
        <w:t>that</w:t>
      </w:r>
      <w:r>
        <w:rPr>
          <w:spacing w:val="-4"/>
        </w:rPr>
        <w:t xml:space="preserve"> </w:t>
      </w:r>
      <w:r>
        <w:t>nationals</w:t>
      </w:r>
      <w:r>
        <w:rPr>
          <w:spacing w:val="-4"/>
        </w:rPr>
        <w:t xml:space="preserve"> </w:t>
      </w:r>
      <w:r>
        <w:t>of</w:t>
      </w:r>
      <w:r>
        <w:rPr>
          <w:spacing w:val="-4"/>
        </w:rPr>
        <w:t xml:space="preserve"> </w:t>
      </w:r>
      <w:r>
        <w:t>any</w:t>
      </w:r>
      <w:r>
        <w:rPr>
          <w:spacing w:val="-4"/>
        </w:rPr>
        <w:t xml:space="preserve"> </w:t>
      </w:r>
      <w:r>
        <w:t>contracting</w:t>
      </w:r>
      <w:r>
        <w:rPr>
          <w:spacing w:val="-4"/>
        </w:rPr>
        <w:t xml:space="preserve"> </w:t>
      </w:r>
      <w:r>
        <w:t>state</w:t>
      </w:r>
      <w:r>
        <w:rPr>
          <w:spacing w:val="-4"/>
        </w:rPr>
        <w:t xml:space="preserve"> </w:t>
      </w:r>
      <w:r>
        <w:t>receive</w:t>
      </w:r>
      <w:r>
        <w:rPr>
          <w:spacing w:val="-4"/>
        </w:rPr>
        <w:t xml:space="preserve"> </w:t>
      </w:r>
      <w:r>
        <w:t>the</w:t>
      </w:r>
      <w:r>
        <w:rPr>
          <w:spacing w:val="-4"/>
        </w:rPr>
        <w:t xml:space="preserve"> </w:t>
      </w:r>
      <w:r>
        <w:t>same protection in other contract</w:t>
      </w:r>
      <w:r>
        <w:t>ing states as those states grant to their own nationals.</w:t>
      </w:r>
    </w:p>
    <w:p w:rsidR="005044A9" w:rsidRDefault="00AE11A7">
      <w:pPr>
        <w:pStyle w:val="BodyText"/>
        <w:spacing w:before="0"/>
        <w:ind w:right="139"/>
      </w:pPr>
      <w:r>
        <w:t>Article 4 of the Paris Convention also introduced the right of priority, entitling an applicant</w:t>
      </w:r>
      <w:r>
        <w:rPr>
          <w:spacing w:val="-4"/>
        </w:rPr>
        <w:t xml:space="preserve"> </w:t>
      </w:r>
      <w:r>
        <w:t>who</w:t>
      </w:r>
      <w:r>
        <w:rPr>
          <w:spacing w:val="-4"/>
        </w:rPr>
        <w:t xml:space="preserve"> </w:t>
      </w:r>
      <w:r>
        <w:t>files</w:t>
      </w:r>
      <w:r>
        <w:rPr>
          <w:spacing w:val="-4"/>
        </w:rPr>
        <w:t xml:space="preserve"> </w:t>
      </w:r>
      <w:r>
        <w:t>a</w:t>
      </w:r>
      <w:r>
        <w:rPr>
          <w:spacing w:val="-4"/>
        </w:rPr>
        <w:t xml:space="preserve"> </w:t>
      </w:r>
      <w:r>
        <w:t>design</w:t>
      </w:r>
      <w:r>
        <w:rPr>
          <w:spacing w:val="-4"/>
        </w:rPr>
        <w:t xml:space="preserve"> </w:t>
      </w:r>
      <w:r>
        <w:t>application</w:t>
      </w:r>
      <w:r>
        <w:rPr>
          <w:spacing w:val="-4"/>
        </w:rPr>
        <w:t xml:space="preserve"> </w:t>
      </w:r>
      <w:r>
        <w:t>in</w:t>
      </w:r>
      <w:r>
        <w:rPr>
          <w:spacing w:val="-4"/>
        </w:rPr>
        <w:t xml:space="preserve"> </w:t>
      </w:r>
      <w:r>
        <w:t>one</w:t>
      </w:r>
      <w:r>
        <w:rPr>
          <w:spacing w:val="-4"/>
        </w:rPr>
        <w:t xml:space="preserve"> </w:t>
      </w:r>
      <w:r>
        <w:t>convention</w:t>
      </w:r>
      <w:r>
        <w:rPr>
          <w:spacing w:val="-4"/>
        </w:rPr>
        <w:t xml:space="preserve"> </w:t>
      </w:r>
      <w:r>
        <w:t>country</w:t>
      </w:r>
      <w:r>
        <w:rPr>
          <w:spacing w:val="-4"/>
        </w:rPr>
        <w:t xml:space="preserve"> </w:t>
      </w:r>
      <w:r>
        <w:t>to</w:t>
      </w:r>
      <w:r>
        <w:rPr>
          <w:spacing w:val="-4"/>
        </w:rPr>
        <w:t xml:space="preserve"> </w:t>
      </w:r>
      <w:r>
        <w:t>claim</w:t>
      </w:r>
      <w:r>
        <w:rPr>
          <w:spacing w:val="-4"/>
        </w:rPr>
        <w:t xml:space="preserve"> </w:t>
      </w:r>
      <w:r>
        <w:t>that</w:t>
      </w:r>
      <w:r>
        <w:rPr>
          <w:spacing w:val="-4"/>
        </w:rPr>
        <w:t xml:space="preserve"> </w:t>
      </w:r>
      <w:r>
        <w:t>date as the priority date for ap</w:t>
      </w:r>
      <w:r>
        <w:t>plications in other convention countries filed within six months of the first filing.</w:t>
      </w:r>
    </w:p>
    <w:p w:rsidR="005044A9" w:rsidRDefault="00AE11A7">
      <w:pPr>
        <w:pStyle w:val="BodyText"/>
        <w:spacing w:before="60"/>
        <w:ind w:right="162"/>
      </w:pPr>
      <w:r>
        <w:t xml:space="preserve">The Hague Agreement Concerning the International Registration of Industrial Designs, initially concluded in 1925 and subsequently revised, provides a </w:t>
      </w:r>
      <w:proofErr w:type="spellStart"/>
      <w:r>
        <w:t>centralised</w:t>
      </w:r>
      <w:proofErr w:type="spellEnd"/>
      <w:r>
        <w:t xml:space="preserve"> mechanis</w:t>
      </w:r>
      <w:r>
        <w:t>m</w:t>
      </w:r>
      <w:r>
        <w:rPr>
          <w:spacing w:val="-2"/>
        </w:rPr>
        <w:t xml:space="preserve"> </w:t>
      </w:r>
      <w:r>
        <w:t>for</w:t>
      </w:r>
      <w:r>
        <w:rPr>
          <w:spacing w:val="-2"/>
        </w:rPr>
        <w:t xml:space="preserve"> </w:t>
      </w:r>
      <w:r>
        <w:t>the</w:t>
      </w:r>
      <w:r>
        <w:rPr>
          <w:spacing w:val="-2"/>
        </w:rPr>
        <w:t xml:space="preserve"> </w:t>
      </w:r>
      <w:r>
        <w:t>international</w:t>
      </w:r>
      <w:r>
        <w:rPr>
          <w:spacing w:val="-2"/>
        </w:rPr>
        <w:t xml:space="preserve"> </w:t>
      </w:r>
      <w:r>
        <w:t>registration</w:t>
      </w:r>
      <w:r>
        <w:rPr>
          <w:spacing w:val="-2"/>
        </w:rPr>
        <w:t xml:space="preserve"> </w:t>
      </w:r>
      <w:r>
        <w:t>of</w:t>
      </w:r>
      <w:r>
        <w:rPr>
          <w:spacing w:val="-2"/>
        </w:rPr>
        <w:t xml:space="preserve"> </w:t>
      </w:r>
      <w:r>
        <w:t>industrial</w:t>
      </w:r>
      <w:r>
        <w:rPr>
          <w:spacing w:val="-2"/>
        </w:rPr>
        <w:t xml:space="preserve"> </w:t>
      </w:r>
      <w:r>
        <w:t>designs</w:t>
      </w:r>
      <w:r>
        <w:rPr>
          <w:spacing w:val="-2"/>
        </w:rPr>
        <w:t xml:space="preserve"> </w:t>
      </w:r>
      <w:r>
        <w:t>through</w:t>
      </w:r>
      <w:r>
        <w:rPr>
          <w:spacing w:val="-2"/>
        </w:rPr>
        <w:t xml:space="preserve"> </w:t>
      </w:r>
      <w:r>
        <w:t>WIPO.</w:t>
      </w:r>
      <w:r>
        <w:rPr>
          <w:spacing w:val="-2"/>
        </w:rPr>
        <w:t xml:space="preserve"> </w:t>
      </w:r>
      <w:r>
        <w:t>The TRIPS Agreement of 1994 imposed binding minimum standards for the protection of industrial</w:t>
      </w:r>
      <w:r>
        <w:rPr>
          <w:spacing w:val="-3"/>
        </w:rPr>
        <w:t xml:space="preserve"> </w:t>
      </w:r>
      <w:r>
        <w:t>designs</w:t>
      </w:r>
      <w:r>
        <w:rPr>
          <w:spacing w:val="-4"/>
        </w:rPr>
        <w:t xml:space="preserve"> </w:t>
      </w:r>
      <w:r>
        <w:t>on</w:t>
      </w:r>
      <w:r>
        <w:rPr>
          <w:spacing w:val="-3"/>
        </w:rPr>
        <w:t xml:space="preserve"> </w:t>
      </w:r>
      <w:r>
        <w:t>all</w:t>
      </w:r>
      <w:r>
        <w:rPr>
          <w:spacing w:val="-4"/>
        </w:rPr>
        <w:t xml:space="preserve"> </w:t>
      </w:r>
      <w:r>
        <w:t>WTO</w:t>
      </w:r>
      <w:r>
        <w:rPr>
          <w:spacing w:val="-3"/>
        </w:rPr>
        <w:t xml:space="preserve"> </w:t>
      </w:r>
      <w:r>
        <w:t>member</w:t>
      </w:r>
      <w:r>
        <w:rPr>
          <w:spacing w:val="-4"/>
        </w:rPr>
        <w:t xml:space="preserve"> </w:t>
      </w:r>
      <w:r>
        <w:t>states</w:t>
      </w:r>
      <w:r>
        <w:rPr>
          <w:spacing w:val="-3"/>
        </w:rPr>
        <w:t xml:space="preserve"> </w:t>
      </w:r>
      <w:r>
        <w:t>through</w:t>
      </w:r>
      <w:r>
        <w:rPr>
          <w:spacing w:val="-4"/>
        </w:rPr>
        <w:t xml:space="preserve"> </w:t>
      </w:r>
      <w:r>
        <w:t>Articles</w:t>
      </w:r>
      <w:r>
        <w:rPr>
          <w:spacing w:val="-3"/>
        </w:rPr>
        <w:t xml:space="preserve"> </w:t>
      </w:r>
      <w:r>
        <w:t>25</w:t>
      </w:r>
      <w:r>
        <w:rPr>
          <w:spacing w:val="-4"/>
        </w:rPr>
        <w:t xml:space="preserve"> </w:t>
      </w:r>
      <w:r>
        <w:t>and</w:t>
      </w:r>
      <w:r>
        <w:rPr>
          <w:spacing w:val="-3"/>
        </w:rPr>
        <w:t xml:space="preserve"> </w:t>
      </w:r>
      <w:r>
        <w:t>26.</w:t>
      </w:r>
      <w:r>
        <w:rPr>
          <w:spacing w:val="-4"/>
        </w:rPr>
        <w:t xml:space="preserve"> </w:t>
      </w:r>
      <w:r>
        <w:t>The</w:t>
      </w:r>
      <w:r>
        <w:rPr>
          <w:spacing w:val="-3"/>
        </w:rPr>
        <w:t xml:space="preserve"> </w:t>
      </w:r>
      <w:r>
        <w:t>Locarno Agreement,</w:t>
      </w:r>
      <w:r>
        <w:rPr>
          <w:spacing w:val="-1"/>
        </w:rPr>
        <w:t xml:space="preserve"> </w:t>
      </w:r>
      <w:r>
        <w:t>1968</w:t>
      </w:r>
      <w:r>
        <w:rPr>
          <w:spacing w:val="-1"/>
        </w:rPr>
        <w:t xml:space="preserve"> </w:t>
      </w:r>
      <w:r>
        <w:t>established</w:t>
      </w:r>
      <w:r>
        <w:rPr>
          <w:spacing w:val="-1"/>
        </w:rPr>
        <w:t xml:space="preserve"> </w:t>
      </w:r>
      <w:r>
        <w:t>the</w:t>
      </w:r>
      <w:r>
        <w:rPr>
          <w:spacing w:val="-1"/>
        </w:rPr>
        <w:t xml:space="preserve"> </w:t>
      </w:r>
      <w:r>
        <w:t>international</w:t>
      </w:r>
      <w:r>
        <w:rPr>
          <w:spacing w:val="-1"/>
        </w:rPr>
        <w:t xml:space="preserve"> </w:t>
      </w:r>
      <w:r>
        <w:t>classification</w:t>
      </w:r>
      <w:r>
        <w:rPr>
          <w:spacing w:val="-1"/>
        </w:rPr>
        <w:t xml:space="preserve"> </w:t>
      </w:r>
      <w:r>
        <w:t>system</w:t>
      </w:r>
      <w:r>
        <w:rPr>
          <w:spacing w:val="-1"/>
        </w:rPr>
        <w:t xml:space="preserve"> </w:t>
      </w:r>
      <w:r>
        <w:t>for</w:t>
      </w:r>
      <w:r>
        <w:rPr>
          <w:spacing w:val="-1"/>
        </w:rPr>
        <w:t xml:space="preserve"> </w:t>
      </w:r>
      <w:r>
        <w:t>the</w:t>
      </w:r>
      <w:r>
        <w:rPr>
          <w:spacing w:val="-1"/>
        </w:rPr>
        <w:t xml:space="preserve"> </w:t>
      </w:r>
      <w:r>
        <w:t>purposes of the registration of industrial designs, currently consisting of 32 classes and 219 subclasses of products.</w:t>
      </w:r>
    </w:p>
    <w:p w:rsidR="005044A9" w:rsidRDefault="00AE11A7">
      <w:pPr>
        <w:pStyle w:val="Heading1"/>
        <w:numPr>
          <w:ilvl w:val="1"/>
          <w:numId w:val="8"/>
        </w:numPr>
        <w:tabs>
          <w:tab w:val="left" w:pos="374"/>
        </w:tabs>
        <w:spacing w:before="80"/>
        <w:ind w:left="374" w:hanging="287"/>
      </w:pPr>
      <w:r>
        <w:t>Development</w:t>
      </w:r>
      <w:r>
        <w:rPr>
          <w:spacing w:val="-6"/>
        </w:rPr>
        <w:t xml:space="preserve"> </w:t>
      </w:r>
      <w:r>
        <w:t>in</w:t>
      </w:r>
      <w:r>
        <w:rPr>
          <w:spacing w:val="-5"/>
        </w:rPr>
        <w:t xml:space="preserve"> </w:t>
      </w:r>
      <w:r>
        <w:rPr>
          <w:spacing w:val="-2"/>
        </w:rPr>
        <w:t>India</w:t>
      </w:r>
    </w:p>
    <w:p w:rsidR="005044A9" w:rsidRDefault="00AE11A7">
      <w:pPr>
        <w:pStyle w:val="BodyText"/>
      </w:pPr>
      <w:r>
        <w:t>India's</w:t>
      </w:r>
      <w:r>
        <w:rPr>
          <w:spacing w:val="-4"/>
        </w:rPr>
        <w:t xml:space="preserve"> </w:t>
      </w:r>
      <w:r>
        <w:t>industrial</w:t>
      </w:r>
      <w:r>
        <w:rPr>
          <w:spacing w:val="-4"/>
        </w:rPr>
        <w:t xml:space="preserve"> </w:t>
      </w:r>
      <w:r>
        <w:t>design</w:t>
      </w:r>
      <w:r>
        <w:rPr>
          <w:spacing w:val="-4"/>
        </w:rPr>
        <w:t xml:space="preserve"> </w:t>
      </w:r>
      <w:r>
        <w:t>protection</w:t>
      </w:r>
      <w:r>
        <w:rPr>
          <w:spacing w:val="-4"/>
        </w:rPr>
        <w:t xml:space="preserve"> </w:t>
      </w:r>
      <w:r>
        <w:t>during</w:t>
      </w:r>
      <w:r>
        <w:rPr>
          <w:spacing w:val="-4"/>
        </w:rPr>
        <w:t xml:space="preserve"> </w:t>
      </w:r>
      <w:r>
        <w:t>the</w:t>
      </w:r>
      <w:r>
        <w:rPr>
          <w:spacing w:val="-4"/>
        </w:rPr>
        <w:t xml:space="preserve"> </w:t>
      </w:r>
      <w:r>
        <w:t>colonia</w:t>
      </w:r>
      <w:r>
        <w:t>l</w:t>
      </w:r>
      <w:r>
        <w:rPr>
          <w:spacing w:val="-4"/>
        </w:rPr>
        <w:t xml:space="preserve"> </w:t>
      </w:r>
      <w:r>
        <w:t>period</w:t>
      </w:r>
      <w:r>
        <w:rPr>
          <w:spacing w:val="-4"/>
        </w:rPr>
        <w:t xml:space="preserve"> </w:t>
      </w:r>
      <w:r>
        <w:t>was</w:t>
      </w:r>
      <w:r>
        <w:rPr>
          <w:spacing w:val="-4"/>
        </w:rPr>
        <w:t xml:space="preserve"> </w:t>
      </w:r>
      <w:r>
        <w:t>governed</w:t>
      </w:r>
      <w:r>
        <w:rPr>
          <w:spacing w:val="-4"/>
        </w:rPr>
        <w:t xml:space="preserve"> </w:t>
      </w:r>
      <w:r>
        <w:t>by</w:t>
      </w:r>
      <w:r>
        <w:rPr>
          <w:spacing w:val="-4"/>
        </w:rPr>
        <w:t xml:space="preserve"> </w:t>
      </w:r>
      <w:r>
        <w:t>the Designs Act, 1911, which was part of the broader Indian Patents and Designs Act,</w:t>
      </w:r>
    </w:p>
    <w:p w:rsidR="005044A9" w:rsidRDefault="00AE11A7">
      <w:pPr>
        <w:pStyle w:val="BodyText"/>
        <w:spacing w:before="22"/>
        <w:ind w:right="139"/>
      </w:pPr>
      <w:r>
        <w:t xml:space="preserve">1911 of that </w:t>
      </w:r>
      <w:proofErr w:type="gramStart"/>
      <w:r>
        <w:t>period</w:t>
      </w:r>
      <w:proofErr w:type="gramEnd"/>
      <w:r>
        <w:t xml:space="preserve">. The 1911 Act provided basic protection for registered designs </w:t>
      </w:r>
      <w:r>
        <w:lastRenderedPageBreak/>
        <w:t>but was considered inadequate in the context of modern internat</w:t>
      </w:r>
      <w:r>
        <w:t>ional trade and intellectual property standards. The Designs Act, 2000 was enacted to replace the 1911</w:t>
      </w:r>
      <w:r>
        <w:rPr>
          <w:spacing w:val="-3"/>
        </w:rPr>
        <w:t xml:space="preserve"> </w:t>
      </w:r>
      <w:r>
        <w:t>Act</w:t>
      </w:r>
      <w:r>
        <w:rPr>
          <w:spacing w:val="-3"/>
        </w:rPr>
        <w:t xml:space="preserve"> </w:t>
      </w:r>
      <w:r>
        <w:t>and</w:t>
      </w:r>
      <w:r>
        <w:rPr>
          <w:spacing w:val="-3"/>
        </w:rPr>
        <w:t xml:space="preserve"> </w:t>
      </w:r>
      <w:r>
        <w:t>align</w:t>
      </w:r>
      <w:r>
        <w:rPr>
          <w:spacing w:val="-3"/>
        </w:rPr>
        <w:t xml:space="preserve"> </w:t>
      </w:r>
      <w:r>
        <w:t>Indian</w:t>
      </w:r>
      <w:r>
        <w:rPr>
          <w:spacing w:val="-3"/>
        </w:rPr>
        <w:t xml:space="preserve"> </w:t>
      </w:r>
      <w:r>
        <w:t>design</w:t>
      </w:r>
      <w:r>
        <w:rPr>
          <w:spacing w:val="-3"/>
        </w:rPr>
        <w:t xml:space="preserve"> </w:t>
      </w:r>
      <w:r>
        <w:t>law</w:t>
      </w:r>
      <w:r>
        <w:rPr>
          <w:spacing w:val="-3"/>
        </w:rPr>
        <w:t xml:space="preserve"> </w:t>
      </w:r>
      <w:r>
        <w:t>with</w:t>
      </w:r>
      <w:r>
        <w:rPr>
          <w:spacing w:val="-3"/>
        </w:rPr>
        <w:t xml:space="preserve"> </w:t>
      </w:r>
      <w:r>
        <w:t>TRIPS</w:t>
      </w:r>
      <w:r>
        <w:rPr>
          <w:spacing w:val="-3"/>
        </w:rPr>
        <w:t xml:space="preserve"> </w:t>
      </w:r>
      <w:r>
        <w:t>obligations.</w:t>
      </w:r>
      <w:r>
        <w:rPr>
          <w:spacing w:val="-3"/>
        </w:rPr>
        <w:t xml:space="preserve"> </w:t>
      </w:r>
      <w:r>
        <w:t>The</w:t>
      </w:r>
      <w:r>
        <w:rPr>
          <w:spacing w:val="-3"/>
        </w:rPr>
        <w:t xml:space="preserve"> </w:t>
      </w:r>
      <w:r>
        <w:t>2000</w:t>
      </w:r>
      <w:r>
        <w:rPr>
          <w:spacing w:val="-3"/>
        </w:rPr>
        <w:t xml:space="preserve"> </w:t>
      </w:r>
      <w:r>
        <w:t>Act</w:t>
      </w:r>
      <w:r>
        <w:rPr>
          <w:spacing w:val="-3"/>
        </w:rPr>
        <w:t xml:space="preserve"> </w:t>
      </w:r>
      <w:r>
        <w:t>introduced an</w:t>
      </w:r>
      <w:r>
        <w:rPr>
          <w:spacing w:val="-3"/>
        </w:rPr>
        <w:t xml:space="preserve"> </w:t>
      </w:r>
      <w:r>
        <w:t>enhanced</w:t>
      </w:r>
      <w:r>
        <w:rPr>
          <w:spacing w:val="-3"/>
        </w:rPr>
        <w:t xml:space="preserve"> </w:t>
      </w:r>
      <w:r>
        <w:t>term</w:t>
      </w:r>
      <w:r>
        <w:rPr>
          <w:spacing w:val="-3"/>
        </w:rPr>
        <w:t xml:space="preserve"> </w:t>
      </w:r>
      <w:r>
        <w:t>of</w:t>
      </w:r>
      <w:r>
        <w:rPr>
          <w:spacing w:val="-3"/>
        </w:rPr>
        <w:t xml:space="preserve"> </w:t>
      </w:r>
      <w:r>
        <w:t>protection</w:t>
      </w:r>
      <w:r>
        <w:rPr>
          <w:spacing w:val="-3"/>
        </w:rPr>
        <w:t xml:space="preserve"> </w:t>
      </w:r>
      <w:r>
        <w:t>of</w:t>
      </w:r>
      <w:r>
        <w:rPr>
          <w:spacing w:val="-3"/>
        </w:rPr>
        <w:t xml:space="preserve"> </w:t>
      </w:r>
      <w:r>
        <w:t>up</w:t>
      </w:r>
      <w:r>
        <w:rPr>
          <w:spacing w:val="-3"/>
        </w:rPr>
        <w:t xml:space="preserve"> </w:t>
      </w:r>
      <w:r>
        <w:t>to</w:t>
      </w:r>
      <w:r>
        <w:rPr>
          <w:spacing w:val="-3"/>
        </w:rPr>
        <w:t xml:space="preserve"> </w:t>
      </w:r>
      <w:r>
        <w:t>fifteen</w:t>
      </w:r>
      <w:r>
        <w:rPr>
          <w:spacing w:val="-3"/>
        </w:rPr>
        <w:t xml:space="preserve"> </w:t>
      </w:r>
      <w:r>
        <w:t>years</w:t>
      </w:r>
      <w:r>
        <w:rPr>
          <w:spacing w:val="-3"/>
        </w:rPr>
        <w:t xml:space="preserve"> </w:t>
      </w:r>
      <w:r>
        <w:t>(ten</w:t>
      </w:r>
      <w:r>
        <w:rPr>
          <w:spacing w:val="-3"/>
        </w:rPr>
        <w:t xml:space="preserve"> </w:t>
      </w:r>
      <w:r>
        <w:t>years</w:t>
      </w:r>
      <w:r>
        <w:rPr>
          <w:spacing w:val="-3"/>
        </w:rPr>
        <w:t xml:space="preserve"> </w:t>
      </w:r>
      <w:r>
        <w:t>initial</w:t>
      </w:r>
      <w:r>
        <w:rPr>
          <w:spacing w:val="-3"/>
        </w:rPr>
        <w:t xml:space="preserve"> </w:t>
      </w:r>
      <w:r>
        <w:t>plus</w:t>
      </w:r>
      <w:r>
        <w:rPr>
          <w:spacing w:val="-3"/>
        </w:rPr>
        <w:t xml:space="preserve"> </w:t>
      </w:r>
      <w:r>
        <w:t>five</w:t>
      </w:r>
      <w:r>
        <w:rPr>
          <w:spacing w:val="-3"/>
        </w:rPr>
        <w:t xml:space="preserve"> </w:t>
      </w:r>
      <w:r>
        <w:t>years extension), a more comprehensive cancellation regime under Section 19, clearer provisions on piracy and remedies under Section 22, provisions on international priority through convention applications under Section 44, and the introduction o</w:t>
      </w:r>
      <w:r>
        <w:t>f the Locarno Classification system for articles. The Act came into force on 11 May 2001 by notification under Section 1(3).</w:t>
      </w:r>
    </w:p>
    <w:p w:rsidR="005044A9" w:rsidRDefault="005044A9">
      <w:pPr>
        <w:pStyle w:val="BodyText"/>
        <w:spacing w:before="140"/>
        <w:ind w:left="0"/>
      </w:pPr>
    </w:p>
    <w:p w:rsidR="005044A9" w:rsidRDefault="00AE11A7">
      <w:pPr>
        <w:pStyle w:val="Heading1"/>
        <w:numPr>
          <w:ilvl w:val="0"/>
          <w:numId w:val="8"/>
        </w:numPr>
        <w:tabs>
          <w:tab w:val="left" w:pos="367"/>
        </w:tabs>
        <w:ind w:left="367"/>
      </w:pPr>
      <w:r>
        <w:t>Novelty</w:t>
      </w:r>
      <w:r>
        <w:rPr>
          <w:spacing w:val="-6"/>
        </w:rPr>
        <w:t xml:space="preserve"> </w:t>
      </w:r>
      <w:r>
        <w:t>and</w:t>
      </w:r>
      <w:r>
        <w:rPr>
          <w:spacing w:val="-5"/>
        </w:rPr>
        <w:t xml:space="preserve"> </w:t>
      </w:r>
      <w:r>
        <w:t>originality</w:t>
      </w:r>
      <w:r>
        <w:rPr>
          <w:spacing w:val="-5"/>
        </w:rPr>
        <w:t xml:space="preserve"> </w:t>
      </w:r>
      <w:r>
        <w:t>–</w:t>
      </w:r>
      <w:r>
        <w:rPr>
          <w:spacing w:val="-5"/>
        </w:rPr>
        <w:t xml:space="preserve"> </w:t>
      </w:r>
      <w:r>
        <w:t>requirements</w:t>
      </w:r>
      <w:r>
        <w:rPr>
          <w:spacing w:val="-5"/>
        </w:rPr>
        <w:t xml:space="preserve"> </w:t>
      </w:r>
      <w:r>
        <w:t>for</w:t>
      </w:r>
      <w:r>
        <w:rPr>
          <w:spacing w:val="-5"/>
        </w:rPr>
        <w:t xml:space="preserve"> </w:t>
      </w:r>
      <w:r>
        <w:rPr>
          <w:spacing w:val="-2"/>
        </w:rPr>
        <w:t>registration</w:t>
      </w:r>
    </w:p>
    <w:p w:rsidR="005044A9" w:rsidRDefault="00AE11A7">
      <w:pPr>
        <w:pStyle w:val="BodyText"/>
        <w:ind w:right="101"/>
      </w:pPr>
      <w:r>
        <w:t>Section 4(a) of the Designs Act, 2000 provides that a design which is not new or original</w:t>
      </w:r>
      <w:r>
        <w:rPr>
          <w:spacing w:val="-1"/>
        </w:rPr>
        <w:t xml:space="preserve"> </w:t>
      </w:r>
      <w:r>
        <w:t>shall</w:t>
      </w:r>
      <w:r>
        <w:rPr>
          <w:spacing w:val="-1"/>
        </w:rPr>
        <w:t xml:space="preserve"> </w:t>
      </w:r>
      <w:r>
        <w:t>not</w:t>
      </w:r>
      <w:r>
        <w:rPr>
          <w:spacing w:val="-1"/>
        </w:rPr>
        <w:t xml:space="preserve"> </w:t>
      </w:r>
      <w:r>
        <w:t>be</w:t>
      </w:r>
      <w:r>
        <w:rPr>
          <w:spacing w:val="-1"/>
        </w:rPr>
        <w:t xml:space="preserve"> </w:t>
      </w:r>
      <w:r>
        <w:t>registered.</w:t>
      </w:r>
      <w:r>
        <w:rPr>
          <w:spacing w:val="-1"/>
        </w:rPr>
        <w:t xml:space="preserve"> </w:t>
      </w:r>
      <w:r>
        <w:t>Section</w:t>
      </w:r>
      <w:r>
        <w:rPr>
          <w:spacing w:val="-1"/>
        </w:rPr>
        <w:t xml:space="preserve"> </w:t>
      </w:r>
      <w:r>
        <w:t>2(g)</w:t>
      </w:r>
      <w:r>
        <w:rPr>
          <w:spacing w:val="-1"/>
        </w:rPr>
        <w:t xml:space="preserve"> </w:t>
      </w:r>
      <w:r>
        <w:t>defines</w:t>
      </w:r>
      <w:r>
        <w:rPr>
          <w:spacing w:val="-1"/>
        </w:rPr>
        <w:t xml:space="preserve"> </w:t>
      </w:r>
      <w:r>
        <w:t>'original'</w:t>
      </w:r>
      <w:r>
        <w:rPr>
          <w:spacing w:val="-1"/>
        </w:rPr>
        <w:t xml:space="preserve"> </w:t>
      </w:r>
      <w:r>
        <w:t>in</w:t>
      </w:r>
      <w:r>
        <w:rPr>
          <w:spacing w:val="-1"/>
        </w:rPr>
        <w:t xml:space="preserve"> </w:t>
      </w:r>
      <w:r>
        <w:t>relation</w:t>
      </w:r>
      <w:r>
        <w:rPr>
          <w:spacing w:val="-1"/>
        </w:rPr>
        <w:t xml:space="preserve"> </w:t>
      </w:r>
      <w:r>
        <w:t>to</w:t>
      </w:r>
      <w:r>
        <w:rPr>
          <w:spacing w:val="-1"/>
        </w:rPr>
        <w:t xml:space="preserve"> </w:t>
      </w:r>
      <w:r>
        <w:t>a</w:t>
      </w:r>
      <w:r>
        <w:rPr>
          <w:spacing w:val="-1"/>
        </w:rPr>
        <w:t xml:space="preserve"> </w:t>
      </w:r>
      <w:r>
        <w:t>design</w:t>
      </w:r>
      <w:r>
        <w:rPr>
          <w:spacing w:val="-1"/>
        </w:rPr>
        <w:t xml:space="preserve"> </w:t>
      </w:r>
      <w:r>
        <w:t>as meaning that the design originates from the author of the design and includes case</w:t>
      </w:r>
      <w:r>
        <w:t>s where, although old in themselves, the design idea is new in its application to a particular article. Novelty is assessed with reference to the prior art as of the filing date or, where applicable, the priority date of the application. Novelty is a globa</w:t>
      </w:r>
      <w:r>
        <w:t>l standard: a design that has been disclosed anywhere in the world before the filing date — whether by publication in tangible form, by use in trade, or by any other means</w:t>
      </w:r>
      <w:r>
        <w:rPr>
          <w:spacing w:val="-1"/>
        </w:rPr>
        <w:t xml:space="preserve"> </w:t>
      </w:r>
      <w:r>
        <w:t>—</w:t>
      </w:r>
      <w:r>
        <w:rPr>
          <w:spacing w:val="-1"/>
        </w:rPr>
        <w:t xml:space="preserve"> </w:t>
      </w:r>
      <w:r>
        <w:t>is</w:t>
      </w:r>
      <w:r>
        <w:rPr>
          <w:spacing w:val="-1"/>
        </w:rPr>
        <w:t xml:space="preserve"> </w:t>
      </w:r>
      <w:r>
        <w:t>not</w:t>
      </w:r>
      <w:r>
        <w:rPr>
          <w:spacing w:val="-1"/>
        </w:rPr>
        <w:t xml:space="preserve"> </w:t>
      </w:r>
      <w:r>
        <w:t>novel.</w:t>
      </w:r>
      <w:r>
        <w:rPr>
          <w:spacing w:val="-1"/>
        </w:rPr>
        <w:t xml:space="preserve"> </w:t>
      </w:r>
      <w:r>
        <w:t>The</w:t>
      </w:r>
      <w:r>
        <w:rPr>
          <w:spacing w:val="-1"/>
        </w:rPr>
        <w:t xml:space="preserve"> </w:t>
      </w:r>
      <w:r>
        <w:t>test</w:t>
      </w:r>
      <w:r>
        <w:rPr>
          <w:spacing w:val="-1"/>
        </w:rPr>
        <w:t xml:space="preserve"> </w:t>
      </w:r>
      <w:r>
        <w:t>for</w:t>
      </w:r>
      <w:r>
        <w:rPr>
          <w:spacing w:val="-1"/>
        </w:rPr>
        <w:t xml:space="preserve"> </w:t>
      </w:r>
      <w:r>
        <w:t>originality</w:t>
      </w:r>
      <w:r>
        <w:rPr>
          <w:spacing w:val="-1"/>
        </w:rPr>
        <w:t xml:space="preserve"> </w:t>
      </w:r>
      <w:r>
        <w:t>requires</w:t>
      </w:r>
      <w:r>
        <w:rPr>
          <w:spacing w:val="-1"/>
        </w:rPr>
        <w:t xml:space="preserve"> </w:t>
      </w:r>
      <w:r>
        <w:t>that</w:t>
      </w:r>
      <w:r>
        <w:rPr>
          <w:spacing w:val="-1"/>
        </w:rPr>
        <w:t xml:space="preserve"> </w:t>
      </w:r>
      <w:r>
        <w:t>the</w:t>
      </w:r>
      <w:r>
        <w:rPr>
          <w:spacing w:val="-1"/>
        </w:rPr>
        <w:t xml:space="preserve"> </w:t>
      </w:r>
      <w:r>
        <w:t>design</w:t>
      </w:r>
      <w:r>
        <w:rPr>
          <w:spacing w:val="-1"/>
        </w:rPr>
        <w:t xml:space="preserve"> </w:t>
      </w:r>
      <w:r>
        <w:t>should</w:t>
      </w:r>
      <w:r>
        <w:rPr>
          <w:spacing w:val="-1"/>
        </w:rPr>
        <w:t xml:space="preserve"> </w:t>
      </w:r>
      <w:r>
        <w:t>not</w:t>
      </w:r>
      <w:r>
        <w:rPr>
          <w:spacing w:val="-1"/>
        </w:rPr>
        <w:t xml:space="preserve"> </w:t>
      </w:r>
      <w:r>
        <w:t>be</w:t>
      </w:r>
      <w:r>
        <w:rPr>
          <w:spacing w:val="-1"/>
        </w:rPr>
        <w:t xml:space="preserve"> </w:t>
      </w:r>
      <w:r>
        <w:t>a mere slavish copy of existing designs and should possess some distinctive visual quality.</w:t>
      </w:r>
      <w:r>
        <w:rPr>
          <w:spacing w:val="-3"/>
        </w:rPr>
        <w:t xml:space="preserve"> </w:t>
      </w:r>
      <w:r>
        <w:t>The</w:t>
      </w:r>
      <w:r>
        <w:rPr>
          <w:spacing w:val="-3"/>
        </w:rPr>
        <w:t xml:space="preserve"> </w:t>
      </w:r>
      <w:r>
        <w:t>Supreme</w:t>
      </w:r>
      <w:r>
        <w:rPr>
          <w:spacing w:val="-3"/>
        </w:rPr>
        <w:t xml:space="preserve"> </w:t>
      </w:r>
      <w:r>
        <w:t>Court</w:t>
      </w:r>
      <w:r>
        <w:rPr>
          <w:spacing w:val="-3"/>
        </w:rPr>
        <w:t xml:space="preserve"> </w:t>
      </w:r>
      <w:r>
        <w:t>in</w:t>
      </w:r>
      <w:r>
        <w:rPr>
          <w:spacing w:val="-3"/>
        </w:rPr>
        <w:t xml:space="preserve"> </w:t>
      </w:r>
      <w:r>
        <w:t>Bharat</w:t>
      </w:r>
      <w:r>
        <w:rPr>
          <w:spacing w:val="-3"/>
        </w:rPr>
        <w:t xml:space="preserve"> </w:t>
      </w:r>
      <w:r>
        <w:t>Glass</w:t>
      </w:r>
      <w:r>
        <w:rPr>
          <w:spacing w:val="-3"/>
        </w:rPr>
        <w:t xml:space="preserve"> </w:t>
      </w:r>
      <w:r>
        <w:t>Tube</w:t>
      </w:r>
      <w:r>
        <w:rPr>
          <w:spacing w:val="-3"/>
        </w:rPr>
        <w:t xml:space="preserve"> </w:t>
      </w:r>
      <w:r>
        <w:t>Ltd.</w:t>
      </w:r>
      <w:r>
        <w:rPr>
          <w:spacing w:val="-3"/>
        </w:rPr>
        <w:t xml:space="preserve"> </w:t>
      </w:r>
      <w:r>
        <w:t>v.</w:t>
      </w:r>
      <w:r>
        <w:rPr>
          <w:spacing w:val="-3"/>
        </w:rPr>
        <w:t xml:space="preserve"> </w:t>
      </w:r>
      <w:r>
        <w:t>Gopal</w:t>
      </w:r>
      <w:r>
        <w:rPr>
          <w:spacing w:val="-3"/>
        </w:rPr>
        <w:t xml:space="preserve"> </w:t>
      </w:r>
      <w:r>
        <w:t>Glass</w:t>
      </w:r>
      <w:r>
        <w:rPr>
          <w:spacing w:val="-3"/>
        </w:rPr>
        <w:t xml:space="preserve"> </w:t>
      </w:r>
      <w:r>
        <w:t>Works</w:t>
      </w:r>
      <w:r>
        <w:rPr>
          <w:spacing w:val="-3"/>
        </w:rPr>
        <w:t xml:space="preserve"> </w:t>
      </w:r>
      <w:r>
        <w:t>Ltd.</w:t>
      </w:r>
      <w:r>
        <w:rPr>
          <w:spacing w:val="-3"/>
        </w:rPr>
        <w:t xml:space="preserve"> </w:t>
      </w:r>
      <w:r>
        <w:t>(2008) 10 SCC 657 clarified that mere existence of a design abroad does not amount to prior pu</w:t>
      </w:r>
      <w:r>
        <w:t>blication unless the design was actually made accessible to the public.</w:t>
      </w:r>
    </w:p>
    <w:p w:rsidR="005044A9" w:rsidRDefault="005044A9">
      <w:pPr>
        <w:pStyle w:val="BodyText"/>
        <w:spacing w:before="139"/>
        <w:ind w:left="0"/>
      </w:pPr>
    </w:p>
    <w:p w:rsidR="005044A9" w:rsidRDefault="00AE11A7">
      <w:pPr>
        <w:pStyle w:val="Heading1"/>
        <w:numPr>
          <w:ilvl w:val="0"/>
          <w:numId w:val="8"/>
        </w:numPr>
        <w:tabs>
          <w:tab w:val="left" w:pos="367"/>
        </w:tabs>
        <w:spacing w:before="1"/>
        <w:ind w:left="367"/>
      </w:pPr>
      <w:r>
        <w:t>Proprietor</w:t>
      </w:r>
      <w:r>
        <w:rPr>
          <w:spacing w:val="-4"/>
        </w:rPr>
        <w:t xml:space="preserve"> </w:t>
      </w:r>
      <w:r>
        <w:t>of</w:t>
      </w:r>
      <w:r>
        <w:rPr>
          <w:spacing w:val="-3"/>
        </w:rPr>
        <w:t xml:space="preserve"> </w:t>
      </w:r>
      <w:r>
        <w:t>a</w:t>
      </w:r>
      <w:r>
        <w:rPr>
          <w:spacing w:val="-3"/>
        </w:rPr>
        <w:t xml:space="preserve"> </w:t>
      </w:r>
      <w:r>
        <w:t>new</w:t>
      </w:r>
      <w:r>
        <w:rPr>
          <w:spacing w:val="-4"/>
        </w:rPr>
        <w:t xml:space="preserve"> </w:t>
      </w:r>
      <w:r>
        <w:t>or</w:t>
      </w:r>
      <w:r>
        <w:rPr>
          <w:spacing w:val="-3"/>
        </w:rPr>
        <w:t xml:space="preserve"> </w:t>
      </w:r>
      <w:r>
        <w:t>original</w:t>
      </w:r>
      <w:r>
        <w:rPr>
          <w:spacing w:val="-3"/>
        </w:rPr>
        <w:t xml:space="preserve"> </w:t>
      </w:r>
      <w:r>
        <w:t>design</w:t>
      </w:r>
      <w:r>
        <w:rPr>
          <w:spacing w:val="-4"/>
        </w:rPr>
        <w:t xml:space="preserve"> </w:t>
      </w:r>
      <w:r>
        <w:t>–</w:t>
      </w:r>
      <w:r>
        <w:rPr>
          <w:spacing w:val="-3"/>
        </w:rPr>
        <w:t xml:space="preserve"> </w:t>
      </w:r>
      <w:r>
        <w:t>Section</w:t>
      </w:r>
      <w:r>
        <w:rPr>
          <w:spacing w:val="-3"/>
        </w:rPr>
        <w:t xml:space="preserve"> </w:t>
      </w:r>
      <w:r>
        <w:rPr>
          <w:spacing w:val="-4"/>
        </w:rPr>
        <w:t>2(j)</w:t>
      </w:r>
    </w:p>
    <w:p w:rsidR="005044A9" w:rsidRDefault="00AE11A7">
      <w:pPr>
        <w:pStyle w:val="BodyText"/>
        <w:ind w:right="139"/>
      </w:pPr>
      <w:r>
        <w:t>Section 2(j) defines the 'proprietor of a new or original design'. Where the author of the design executes the work for good cons</w:t>
      </w:r>
      <w:r>
        <w:t>ideration for another person, the person for whom the work is executed is the proprietor. Where any person acquires the design or the right to apply the design to any article, whether exclusively or otherwise,</w:t>
      </w:r>
      <w:r>
        <w:rPr>
          <w:spacing w:val="-3"/>
        </w:rPr>
        <w:t xml:space="preserve"> </w:t>
      </w:r>
      <w:r>
        <w:t>that</w:t>
      </w:r>
      <w:r>
        <w:rPr>
          <w:spacing w:val="-3"/>
        </w:rPr>
        <w:t xml:space="preserve"> </w:t>
      </w:r>
      <w:r>
        <w:t>person</w:t>
      </w:r>
      <w:r>
        <w:rPr>
          <w:spacing w:val="-3"/>
        </w:rPr>
        <w:t xml:space="preserve"> </w:t>
      </w:r>
      <w:r>
        <w:t>is</w:t>
      </w:r>
      <w:r>
        <w:rPr>
          <w:spacing w:val="-3"/>
        </w:rPr>
        <w:t xml:space="preserve"> </w:t>
      </w:r>
      <w:r>
        <w:t>the</w:t>
      </w:r>
      <w:r>
        <w:rPr>
          <w:spacing w:val="-3"/>
        </w:rPr>
        <w:t xml:space="preserve"> </w:t>
      </w:r>
      <w:r>
        <w:t>proprietor</w:t>
      </w:r>
      <w:r>
        <w:rPr>
          <w:spacing w:val="-3"/>
        </w:rPr>
        <w:t xml:space="preserve"> </w:t>
      </w:r>
      <w:r>
        <w:t>to</w:t>
      </w:r>
      <w:r>
        <w:rPr>
          <w:spacing w:val="-3"/>
        </w:rPr>
        <w:t xml:space="preserve"> </w:t>
      </w:r>
      <w:r>
        <w:t>the</w:t>
      </w:r>
      <w:r>
        <w:rPr>
          <w:spacing w:val="-3"/>
        </w:rPr>
        <w:t xml:space="preserve"> </w:t>
      </w:r>
      <w:r>
        <w:t>extent</w:t>
      </w:r>
      <w:r>
        <w:rPr>
          <w:spacing w:val="-3"/>
        </w:rPr>
        <w:t xml:space="preserve"> </w:t>
      </w:r>
      <w:r>
        <w:t>of</w:t>
      </w:r>
      <w:r>
        <w:rPr>
          <w:spacing w:val="-3"/>
        </w:rPr>
        <w:t xml:space="preserve"> </w:t>
      </w:r>
      <w:r>
        <w:t>the</w:t>
      </w:r>
      <w:r>
        <w:rPr>
          <w:spacing w:val="-3"/>
        </w:rPr>
        <w:t xml:space="preserve"> </w:t>
      </w:r>
      <w:r>
        <w:t>acquisition.</w:t>
      </w:r>
      <w:r>
        <w:rPr>
          <w:spacing w:val="-3"/>
        </w:rPr>
        <w:t xml:space="preserve"> </w:t>
      </w:r>
      <w:r>
        <w:t>In</w:t>
      </w:r>
      <w:r>
        <w:rPr>
          <w:spacing w:val="-3"/>
        </w:rPr>
        <w:t xml:space="preserve"> </w:t>
      </w:r>
      <w:r>
        <w:t>any</w:t>
      </w:r>
      <w:r>
        <w:rPr>
          <w:spacing w:val="-3"/>
        </w:rPr>
        <w:t xml:space="preserve"> </w:t>
      </w:r>
      <w:r>
        <w:t>other case, the author of the design is the proprietor. Where the property in or right to apply the design has devolved from the original proprietor to another person, that other person is also included within the definition of pro</w:t>
      </w:r>
      <w:r>
        <w:t>prietor. This definition is important for determining who may apply for registration under Section 5(1).</w:t>
      </w:r>
    </w:p>
    <w:p w:rsidR="005044A9" w:rsidRDefault="005044A9">
      <w:pPr>
        <w:pStyle w:val="BodyText"/>
        <w:spacing w:before="140"/>
        <w:ind w:left="0"/>
      </w:pPr>
    </w:p>
    <w:p w:rsidR="005044A9" w:rsidRDefault="00AE11A7">
      <w:pPr>
        <w:pStyle w:val="Heading1"/>
        <w:numPr>
          <w:ilvl w:val="0"/>
          <w:numId w:val="8"/>
        </w:numPr>
        <w:tabs>
          <w:tab w:val="left" w:pos="508"/>
        </w:tabs>
        <w:ind w:left="508" w:hanging="421"/>
      </w:pPr>
      <w:r>
        <w:t>Objects</w:t>
      </w:r>
      <w:r>
        <w:rPr>
          <w:spacing w:val="-4"/>
        </w:rPr>
        <w:t xml:space="preserve"> </w:t>
      </w:r>
      <w:r>
        <w:t>of</w:t>
      </w:r>
      <w:r>
        <w:rPr>
          <w:spacing w:val="-3"/>
        </w:rPr>
        <w:t xml:space="preserve"> </w:t>
      </w:r>
      <w:r>
        <w:t>the</w:t>
      </w:r>
      <w:r>
        <w:rPr>
          <w:spacing w:val="-3"/>
        </w:rPr>
        <w:t xml:space="preserve"> </w:t>
      </w:r>
      <w:r>
        <w:t>Designs</w:t>
      </w:r>
      <w:r>
        <w:rPr>
          <w:spacing w:val="-3"/>
        </w:rPr>
        <w:t xml:space="preserve"> </w:t>
      </w:r>
      <w:r>
        <w:t>Act,</w:t>
      </w:r>
      <w:r>
        <w:rPr>
          <w:spacing w:val="-3"/>
        </w:rPr>
        <w:t xml:space="preserve"> </w:t>
      </w:r>
      <w:r>
        <w:rPr>
          <w:spacing w:val="-4"/>
        </w:rPr>
        <w:t>2000</w:t>
      </w:r>
    </w:p>
    <w:p w:rsidR="005044A9" w:rsidRDefault="00AE11A7">
      <w:pPr>
        <w:pStyle w:val="BodyText"/>
      </w:pPr>
      <w:r>
        <w:t>The Designs Act, 2000 serves several overlapping objectives. It protects the commercial investment of manufacturers and designers in the aesthetic features of their</w:t>
      </w:r>
      <w:r>
        <w:rPr>
          <w:spacing w:val="-3"/>
        </w:rPr>
        <w:t xml:space="preserve"> </w:t>
      </w:r>
      <w:r>
        <w:t>products</w:t>
      </w:r>
      <w:r>
        <w:rPr>
          <w:spacing w:val="-3"/>
        </w:rPr>
        <w:t xml:space="preserve"> </w:t>
      </w:r>
      <w:r>
        <w:t>by</w:t>
      </w:r>
      <w:r>
        <w:rPr>
          <w:spacing w:val="-3"/>
        </w:rPr>
        <w:t xml:space="preserve"> </w:t>
      </w:r>
      <w:r>
        <w:t>granting</w:t>
      </w:r>
      <w:r>
        <w:rPr>
          <w:spacing w:val="-3"/>
        </w:rPr>
        <w:t xml:space="preserve"> </w:t>
      </w:r>
      <w:r>
        <w:t>an</w:t>
      </w:r>
      <w:r>
        <w:rPr>
          <w:spacing w:val="-3"/>
        </w:rPr>
        <w:t xml:space="preserve"> </w:t>
      </w:r>
      <w:r>
        <w:t>exclusive</w:t>
      </w:r>
      <w:r>
        <w:rPr>
          <w:spacing w:val="-3"/>
        </w:rPr>
        <w:t xml:space="preserve"> </w:t>
      </w:r>
      <w:r>
        <w:t>right</w:t>
      </w:r>
      <w:r>
        <w:rPr>
          <w:spacing w:val="-3"/>
        </w:rPr>
        <w:t xml:space="preserve"> </w:t>
      </w:r>
      <w:r>
        <w:t>to</w:t>
      </w:r>
      <w:r>
        <w:rPr>
          <w:spacing w:val="-3"/>
        </w:rPr>
        <w:t xml:space="preserve"> </w:t>
      </w:r>
      <w:r>
        <w:t>use</w:t>
      </w:r>
      <w:r>
        <w:rPr>
          <w:spacing w:val="-3"/>
        </w:rPr>
        <w:t xml:space="preserve"> </w:t>
      </w:r>
      <w:r>
        <w:t>the</w:t>
      </w:r>
      <w:r>
        <w:rPr>
          <w:spacing w:val="-3"/>
        </w:rPr>
        <w:t xml:space="preserve"> </w:t>
      </w:r>
      <w:r>
        <w:t>design</w:t>
      </w:r>
      <w:r>
        <w:rPr>
          <w:spacing w:val="-3"/>
        </w:rPr>
        <w:t xml:space="preserve"> </w:t>
      </w:r>
      <w:r>
        <w:t>for</w:t>
      </w:r>
      <w:r>
        <w:rPr>
          <w:spacing w:val="-3"/>
        </w:rPr>
        <w:t xml:space="preserve"> </w:t>
      </w:r>
      <w:r>
        <w:t>a</w:t>
      </w:r>
      <w:r>
        <w:rPr>
          <w:spacing w:val="-3"/>
        </w:rPr>
        <w:t xml:space="preserve"> </w:t>
      </w:r>
      <w:r>
        <w:t>limited</w:t>
      </w:r>
      <w:r>
        <w:rPr>
          <w:spacing w:val="-3"/>
        </w:rPr>
        <w:t xml:space="preserve"> </w:t>
      </w:r>
      <w:r>
        <w:t>period.</w:t>
      </w:r>
      <w:r>
        <w:rPr>
          <w:spacing w:val="-3"/>
        </w:rPr>
        <w:t xml:space="preserve"> </w:t>
      </w:r>
      <w:r>
        <w:t>It</w:t>
      </w:r>
    </w:p>
    <w:p w:rsidR="005044A9" w:rsidRDefault="00AE11A7">
      <w:pPr>
        <w:pStyle w:val="BodyText"/>
        <w:spacing w:before="22"/>
        <w:ind w:right="161"/>
      </w:pPr>
      <w:r>
        <w:t>encourag</w:t>
      </w:r>
      <w:r>
        <w:t>es</w:t>
      </w:r>
      <w:r>
        <w:rPr>
          <w:spacing w:val="-5"/>
        </w:rPr>
        <w:t xml:space="preserve"> </w:t>
      </w:r>
      <w:r>
        <w:t>innovation</w:t>
      </w:r>
      <w:r>
        <w:rPr>
          <w:spacing w:val="-5"/>
        </w:rPr>
        <w:t xml:space="preserve"> </w:t>
      </w:r>
      <w:r>
        <w:t>in</w:t>
      </w:r>
      <w:r>
        <w:rPr>
          <w:spacing w:val="-5"/>
        </w:rPr>
        <w:t xml:space="preserve"> </w:t>
      </w:r>
      <w:r>
        <w:t>industrial</w:t>
      </w:r>
      <w:r>
        <w:rPr>
          <w:spacing w:val="-5"/>
        </w:rPr>
        <w:t xml:space="preserve"> </w:t>
      </w:r>
      <w:r>
        <w:t>aesthetics</w:t>
      </w:r>
      <w:r>
        <w:rPr>
          <w:spacing w:val="-5"/>
        </w:rPr>
        <w:t xml:space="preserve"> </w:t>
      </w:r>
      <w:r>
        <w:t>by</w:t>
      </w:r>
      <w:r>
        <w:rPr>
          <w:spacing w:val="-5"/>
        </w:rPr>
        <w:t xml:space="preserve"> </w:t>
      </w:r>
      <w:r>
        <w:t>ensuring</w:t>
      </w:r>
      <w:r>
        <w:rPr>
          <w:spacing w:val="-5"/>
        </w:rPr>
        <w:t xml:space="preserve"> </w:t>
      </w:r>
      <w:r>
        <w:t>that</w:t>
      </w:r>
      <w:r>
        <w:rPr>
          <w:spacing w:val="-5"/>
        </w:rPr>
        <w:t xml:space="preserve"> </w:t>
      </w:r>
      <w:r>
        <w:t>designers</w:t>
      </w:r>
      <w:r>
        <w:rPr>
          <w:spacing w:val="-5"/>
        </w:rPr>
        <w:t xml:space="preserve"> </w:t>
      </w:r>
      <w:r>
        <w:t>can</w:t>
      </w:r>
      <w:r>
        <w:rPr>
          <w:spacing w:val="-5"/>
        </w:rPr>
        <w:t xml:space="preserve"> </w:t>
      </w:r>
      <w:r>
        <w:t xml:space="preserve">recover </w:t>
      </w:r>
      <w:r>
        <w:lastRenderedPageBreak/>
        <w:t>their investment in design creation before competitors are permitted to copy it. It contributes to fair competition by preventing trade rivals from free-riding on the creative ef</w:t>
      </w:r>
      <w:r>
        <w:t>fort and commercial expenditure of others. It provides consumers with access to a variety of distinctively designed products, enhancing choice and market transparency. It aligns India's industrial design regime with TRIPS obligations and international best</w:t>
      </w:r>
      <w:r>
        <w:t xml:space="preserve"> practices, facilitating international trade and investment. The Act also serves the long-term public interest by ensuring that designs enter the public domain after the expiry of the maximum protection period, at which point any person may freely use the </w:t>
      </w:r>
      <w:r>
        <w:t>design.</w:t>
      </w:r>
    </w:p>
    <w:p w:rsidR="005044A9" w:rsidRDefault="005044A9">
      <w:pPr>
        <w:pStyle w:val="BodyText"/>
        <w:spacing w:before="140"/>
        <w:ind w:left="0"/>
      </w:pPr>
    </w:p>
    <w:p w:rsidR="005044A9" w:rsidRDefault="00AE11A7">
      <w:pPr>
        <w:pStyle w:val="Heading1"/>
      </w:pPr>
      <w:r>
        <w:rPr>
          <w:spacing w:val="-2"/>
        </w:rPr>
        <w:t>Conclusion</w:t>
      </w:r>
    </w:p>
    <w:p w:rsidR="005044A9" w:rsidRDefault="00AE11A7">
      <w:pPr>
        <w:pStyle w:val="BodyText"/>
        <w:ind w:right="162"/>
      </w:pPr>
      <w:r>
        <w:t>Industrial design law under the Designs Act, 2000 occupies a distinct and commercially important space within India's intellectual property framework. The statutory definition of design under Section 2(d) carefully circumscribes the pro</w:t>
      </w:r>
      <w:r>
        <w:t>tected</w:t>
      </w:r>
      <w:r>
        <w:rPr>
          <w:spacing w:val="-1"/>
        </w:rPr>
        <w:t xml:space="preserve"> </w:t>
      </w:r>
      <w:r>
        <w:t>subject</w:t>
      </w:r>
      <w:r>
        <w:rPr>
          <w:spacing w:val="-1"/>
        </w:rPr>
        <w:t xml:space="preserve"> </w:t>
      </w:r>
      <w:r>
        <w:t>matter</w:t>
      </w:r>
      <w:r>
        <w:rPr>
          <w:spacing w:val="-1"/>
        </w:rPr>
        <w:t xml:space="preserve"> </w:t>
      </w:r>
      <w:r>
        <w:t>as</w:t>
      </w:r>
      <w:r>
        <w:rPr>
          <w:spacing w:val="-1"/>
        </w:rPr>
        <w:t xml:space="preserve"> </w:t>
      </w:r>
      <w:r>
        <w:t>visual</w:t>
      </w:r>
      <w:r>
        <w:rPr>
          <w:spacing w:val="-1"/>
        </w:rPr>
        <w:t xml:space="preserve"> </w:t>
      </w:r>
      <w:r>
        <w:t>features</w:t>
      </w:r>
      <w:r>
        <w:rPr>
          <w:spacing w:val="-1"/>
        </w:rPr>
        <w:t xml:space="preserve"> </w:t>
      </w:r>
      <w:r>
        <w:t>of</w:t>
      </w:r>
      <w:r>
        <w:rPr>
          <w:spacing w:val="-1"/>
        </w:rPr>
        <w:t xml:space="preserve"> </w:t>
      </w:r>
      <w:r>
        <w:t>articles</w:t>
      </w:r>
      <w:r>
        <w:rPr>
          <w:spacing w:val="-1"/>
        </w:rPr>
        <w:t xml:space="preserve"> </w:t>
      </w:r>
      <w:r>
        <w:t>applied</w:t>
      </w:r>
      <w:r>
        <w:rPr>
          <w:spacing w:val="-1"/>
        </w:rPr>
        <w:t xml:space="preserve"> </w:t>
      </w:r>
      <w:r>
        <w:t>by</w:t>
      </w:r>
      <w:r>
        <w:rPr>
          <w:spacing w:val="-1"/>
        </w:rPr>
        <w:t xml:space="preserve"> </w:t>
      </w:r>
      <w:r>
        <w:t>industrial</w:t>
      </w:r>
      <w:r>
        <w:rPr>
          <w:spacing w:val="-1"/>
        </w:rPr>
        <w:t xml:space="preserve"> </w:t>
      </w:r>
      <w:r>
        <w:t>processes that</w:t>
      </w:r>
      <w:r>
        <w:rPr>
          <w:spacing w:val="-4"/>
        </w:rPr>
        <w:t xml:space="preserve"> </w:t>
      </w:r>
      <w:r>
        <w:t>appeal</w:t>
      </w:r>
      <w:r>
        <w:rPr>
          <w:spacing w:val="-4"/>
        </w:rPr>
        <w:t xml:space="preserve"> </w:t>
      </w:r>
      <w:r>
        <w:t>solely</w:t>
      </w:r>
      <w:r>
        <w:rPr>
          <w:spacing w:val="-4"/>
        </w:rPr>
        <w:t xml:space="preserve"> </w:t>
      </w:r>
      <w:r>
        <w:t>to</w:t>
      </w:r>
      <w:r>
        <w:rPr>
          <w:spacing w:val="-4"/>
        </w:rPr>
        <w:t xml:space="preserve"> </w:t>
      </w:r>
      <w:r>
        <w:t>the</w:t>
      </w:r>
      <w:r>
        <w:rPr>
          <w:spacing w:val="-4"/>
        </w:rPr>
        <w:t xml:space="preserve"> </w:t>
      </w:r>
      <w:r>
        <w:t>eye,</w:t>
      </w:r>
      <w:r>
        <w:rPr>
          <w:spacing w:val="-4"/>
        </w:rPr>
        <w:t xml:space="preserve"> </w:t>
      </w:r>
      <w:r>
        <w:t>deliberately</w:t>
      </w:r>
      <w:r>
        <w:rPr>
          <w:spacing w:val="-4"/>
        </w:rPr>
        <w:t xml:space="preserve"> </w:t>
      </w:r>
      <w:r>
        <w:t>excluding</w:t>
      </w:r>
      <w:r>
        <w:rPr>
          <w:spacing w:val="-4"/>
        </w:rPr>
        <w:t xml:space="preserve"> </w:t>
      </w:r>
      <w:r>
        <w:t>functional</w:t>
      </w:r>
      <w:r>
        <w:rPr>
          <w:spacing w:val="-4"/>
        </w:rPr>
        <w:t xml:space="preserve"> </w:t>
      </w:r>
      <w:r>
        <w:t>features,</w:t>
      </w:r>
      <w:r>
        <w:rPr>
          <w:spacing w:val="-4"/>
        </w:rPr>
        <w:t xml:space="preserve"> </w:t>
      </w:r>
      <w:proofErr w:type="spellStart"/>
      <w:r>
        <w:t>trade</w:t>
      </w:r>
      <w:r>
        <w:rPr>
          <w:spacing w:val="-4"/>
        </w:rPr>
        <w:t xml:space="preserve"> </w:t>
      </w:r>
      <w:r>
        <w:t>marks</w:t>
      </w:r>
      <w:proofErr w:type="spellEnd"/>
      <w:r>
        <w:t xml:space="preserve">, and artistic works that are protected under separate legal regimes. The historical development of design law — from the colonial-era Designs Act, 1911 through the Paris Convention and TRIPS to the modern Designs Act, 2000 — reflects the progressive </w:t>
      </w:r>
      <w:r>
        <w:t>recognition of the commercial significance of product aesthetics in a market economy. The twin requirements of novelty and originality, applied globally as of the filing date, ensure that only genuine contributions to the design landscape receive statutory</w:t>
      </w:r>
      <w:r>
        <w:t xml:space="preserve"> protection. The clearly defined exclusions — particularly the exclusion of modes or principles of construction and mere mechanical devices — maintain the boundary between design law and patent law, ensuring that functional monopolies cannot be obtained th</w:t>
      </w:r>
      <w:r>
        <w:t xml:space="preserve">rough the design registration route. The Designs Act, 2000 thus serves its dual purpose of </w:t>
      </w:r>
      <w:proofErr w:type="spellStart"/>
      <w:r>
        <w:t>incentivising</w:t>
      </w:r>
      <w:proofErr w:type="spellEnd"/>
      <w:r>
        <w:t xml:space="preserve"> creativity in industrial aesthetics while ensuring that the public domain remains accessible once the maximum protection period of fifteen years has el</w:t>
      </w:r>
      <w:r>
        <w:t>apsed.</w:t>
      </w:r>
    </w:p>
    <w:p w:rsidR="00B67A9A" w:rsidRDefault="00B67A9A">
      <w:pPr>
        <w:rPr>
          <w:b/>
          <w:bCs/>
          <w:sz w:val="28"/>
          <w:szCs w:val="28"/>
        </w:rPr>
      </w:pPr>
      <w:r>
        <w:br w:type="page"/>
      </w:r>
    </w:p>
    <w:p w:rsidR="00B67A9A" w:rsidRDefault="00AE11A7" w:rsidP="00B67A9A">
      <w:pPr>
        <w:pStyle w:val="Heading1"/>
        <w:spacing w:before="22"/>
        <w:jc w:val="center"/>
        <w:rPr>
          <w:spacing w:val="-4"/>
        </w:rPr>
      </w:pPr>
      <w:r>
        <w:lastRenderedPageBreak/>
        <w:t>Chapter</w:t>
      </w:r>
      <w:r>
        <w:rPr>
          <w:spacing w:val="-6"/>
        </w:rPr>
        <w:t xml:space="preserve"> </w:t>
      </w:r>
      <w:r>
        <w:t>2:</w:t>
      </w:r>
    </w:p>
    <w:p w:rsidR="005044A9" w:rsidRDefault="00AE11A7" w:rsidP="00B67A9A">
      <w:pPr>
        <w:pStyle w:val="Heading1"/>
        <w:spacing w:before="22"/>
        <w:jc w:val="center"/>
      </w:pPr>
      <w:r>
        <w:t>TRIPS</w:t>
      </w:r>
      <w:r>
        <w:rPr>
          <w:spacing w:val="-4"/>
        </w:rPr>
        <w:t xml:space="preserve"> </w:t>
      </w:r>
      <w:r>
        <w:t>Agreement</w:t>
      </w:r>
      <w:r>
        <w:rPr>
          <w:spacing w:val="-4"/>
        </w:rPr>
        <w:t xml:space="preserve"> </w:t>
      </w:r>
      <w:r>
        <w:t>on</w:t>
      </w:r>
      <w:r>
        <w:rPr>
          <w:spacing w:val="-4"/>
        </w:rPr>
        <w:t xml:space="preserve"> </w:t>
      </w:r>
      <w:r>
        <w:t>industrial</w:t>
      </w:r>
      <w:r>
        <w:rPr>
          <w:spacing w:val="-4"/>
        </w:rPr>
        <w:t xml:space="preserve"> </w:t>
      </w:r>
      <w:r>
        <w:t>designs</w:t>
      </w:r>
      <w:r>
        <w:rPr>
          <w:spacing w:val="-4"/>
        </w:rPr>
        <w:t xml:space="preserve"> </w:t>
      </w:r>
      <w:r>
        <w:t>(Articles</w:t>
      </w:r>
      <w:r>
        <w:rPr>
          <w:spacing w:val="-4"/>
        </w:rPr>
        <w:t xml:space="preserve"> </w:t>
      </w:r>
      <w:r>
        <w:t>25</w:t>
      </w:r>
      <w:r>
        <w:rPr>
          <w:spacing w:val="-4"/>
        </w:rPr>
        <w:t xml:space="preserve"> </w:t>
      </w:r>
      <w:r>
        <w:t>and</w:t>
      </w:r>
      <w:r>
        <w:rPr>
          <w:spacing w:val="-3"/>
        </w:rPr>
        <w:t xml:space="preserve"> </w:t>
      </w:r>
      <w:r>
        <w:rPr>
          <w:spacing w:val="-5"/>
        </w:rPr>
        <w:t>26)</w:t>
      </w:r>
    </w:p>
    <w:p w:rsidR="005044A9" w:rsidRDefault="005044A9">
      <w:pPr>
        <w:pStyle w:val="BodyText"/>
        <w:spacing w:before="120"/>
        <w:ind w:left="0"/>
        <w:rPr>
          <w:b/>
        </w:rPr>
      </w:pPr>
    </w:p>
    <w:p w:rsidR="005044A9" w:rsidRDefault="00AE11A7">
      <w:pPr>
        <w:pStyle w:val="ListParagraph"/>
        <w:numPr>
          <w:ilvl w:val="0"/>
          <w:numId w:val="7"/>
        </w:numPr>
        <w:tabs>
          <w:tab w:val="left" w:pos="367"/>
        </w:tabs>
        <w:ind w:left="367"/>
        <w:rPr>
          <w:b/>
          <w:sz w:val="28"/>
        </w:rPr>
      </w:pPr>
      <w:r>
        <w:rPr>
          <w:b/>
          <w:spacing w:val="-2"/>
          <w:sz w:val="28"/>
        </w:rPr>
        <w:t>Introduction</w:t>
      </w:r>
    </w:p>
    <w:p w:rsidR="005044A9" w:rsidRDefault="00AE11A7">
      <w:pPr>
        <w:pStyle w:val="BodyText"/>
      </w:pPr>
      <w:r>
        <w:t>The Agreement on Trade-Related Aspects of Intellectual Property Rights (TRIPS), forming</w:t>
      </w:r>
      <w:r>
        <w:rPr>
          <w:spacing w:val="-4"/>
        </w:rPr>
        <w:t xml:space="preserve"> </w:t>
      </w:r>
      <w:r>
        <w:t>Annex</w:t>
      </w:r>
      <w:r>
        <w:rPr>
          <w:spacing w:val="-4"/>
        </w:rPr>
        <w:t xml:space="preserve"> </w:t>
      </w:r>
      <w:r>
        <w:t>1C</w:t>
      </w:r>
      <w:r>
        <w:rPr>
          <w:spacing w:val="-4"/>
        </w:rPr>
        <w:t xml:space="preserve"> </w:t>
      </w:r>
      <w:r>
        <w:t>to</w:t>
      </w:r>
      <w:r>
        <w:rPr>
          <w:spacing w:val="-4"/>
        </w:rPr>
        <w:t xml:space="preserve"> </w:t>
      </w:r>
      <w:r>
        <w:t>the</w:t>
      </w:r>
      <w:r>
        <w:rPr>
          <w:spacing w:val="-4"/>
        </w:rPr>
        <w:t xml:space="preserve"> </w:t>
      </w:r>
      <w:r>
        <w:t>Agreement</w:t>
      </w:r>
      <w:r>
        <w:rPr>
          <w:spacing w:val="-4"/>
        </w:rPr>
        <w:t xml:space="preserve"> </w:t>
      </w:r>
      <w:r>
        <w:t>Establishing</w:t>
      </w:r>
      <w:r>
        <w:rPr>
          <w:spacing w:val="-4"/>
        </w:rPr>
        <w:t xml:space="preserve"> </w:t>
      </w:r>
      <w:r>
        <w:t>the</w:t>
      </w:r>
      <w:r>
        <w:rPr>
          <w:spacing w:val="-4"/>
        </w:rPr>
        <w:t xml:space="preserve"> </w:t>
      </w:r>
      <w:r>
        <w:t>World</w:t>
      </w:r>
      <w:r>
        <w:rPr>
          <w:spacing w:val="-4"/>
        </w:rPr>
        <w:t xml:space="preserve"> </w:t>
      </w:r>
      <w:r>
        <w:t>Trade</w:t>
      </w:r>
      <w:r>
        <w:rPr>
          <w:spacing w:val="-4"/>
        </w:rPr>
        <w:t xml:space="preserve"> </w:t>
      </w:r>
      <w:r>
        <w:t>Organization,</w:t>
      </w:r>
      <w:r>
        <w:rPr>
          <w:spacing w:val="-4"/>
        </w:rPr>
        <w:t xml:space="preserve"> </w:t>
      </w:r>
      <w:r>
        <w:t>came into force on 1 January 1995 and establishes binding minimum standards for the protection and enforcement of intellectual property rights for all 164 WTO member states, including India. Industrial designs — meaning the ornamental or aesthetic features</w:t>
      </w:r>
      <w:r>
        <w:t xml:space="preserve"> of articles — receive specific treatment in Part II, Section 4 of TRIPS, comprising Articles 25 and 26. These articles establish the minimum conditions for protection, the exclusive rights conferred, the permissible exceptions, and the minimum duration of</w:t>
      </w:r>
      <w:r>
        <w:t xml:space="preserve"> protection. India, as a founding member of the WTO, enacted the Designs Act, 2000 in significant part to fulfil its TRIPS obligations in respect of industrial designs.</w:t>
      </w:r>
    </w:p>
    <w:p w:rsidR="005044A9" w:rsidRDefault="005044A9">
      <w:pPr>
        <w:pStyle w:val="BodyText"/>
        <w:spacing w:before="140"/>
        <w:ind w:left="0"/>
      </w:pPr>
    </w:p>
    <w:p w:rsidR="005044A9" w:rsidRDefault="00AE11A7">
      <w:pPr>
        <w:pStyle w:val="Heading1"/>
        <w:numPr>
          <w:ilvl w:val="0"/>
          <w:numId w:val="7"/>
        </w:numPr>
        <w:tabs>
          <w:tab w:val="left" w:pos="367"/>
        </w:tabs>
        <w:ind w:left="367"/>
      </w:pPr>
      <w:r>
        <w:t>What</w:t>
      </w:r>
      <w:r>
        <w:rPr>
          <w:spacing w:val="-4"/>
        </w:rPr>
        <w:t xml:space="preserve"> </w:t>
      </w:r>
      <w:r>
        <w:t>is</w:t>
      </w:r>
      <w:r>
        <w:rPr>
          <w:spacing w:val="-3"/>
        </w:rPr>
        <w:t xml:space="preserve"> </w:t>
      </w:r>
      <w:r>
        <w:t>an</w:t>
      </w:r>
      <w:r>
        <w:rPr>
          <w:spacing w:val="-3"/>
        </w:rPr>
        <w:t xml:space="preserve"> </w:t>
      </w:r>
      <w:r>
        <w:t>industrial</w:t>
      </w:r>
      <w:r>
        <w:rPr>
          <w:spacing w:val="-3"/>
        </w:rPr>
        <w:t xml:space="preserve"> </w:t>
      </w:r>
      <w:r>
        <w:rPr>
          <w:spacing w:val="-2"/>
        </w:rPr>
        <w:t>design?</w:t>
      </w:r>
    </w:p>
    <w:p w:rsidR="005044A9" w:rsidRDefault="00AE11A7">
      <w:pPr>
        <w:pStyle w:val="BodyText"/>
        <w:ind w:right="114"/>
      </w:pPr>
      <w:r>
        <w:t xml:space="preserve">Before examining Articles 25 and 26, it is necessary to </w:t>
      </w:r>
      <w:r>
        <w:t xml:space="preserve">understand the subject matter that these provisions address. An industrial design refers to the ornamental or aesthetic aspect of an article — its visual appearance rather than its technical function. Industrial designs may relate to the three-dimensional </w:t>
      </w:r>
      <w:r>
        <w:t>features of an article (such as its shape or configuration) or to two-dimensional features (such as patterns, lines,</w:t>
      </w:r>
      <w:r>
        <w:rPr>
          <w:spacing w:val="-1"/>
        </w:rPr>
        <w:t xml:space="preserve"> </w:t>
      </w:r>
      <w:r>
        <w:t>or</w:t>
      </w:r>
      <w:r>
        <w:rPr>
          <w:spacing w:val="-1"/>
        </w:rPr>
        <w:t xml:space="preserve"> </w:t>
      </w:r>
      <w:proofErr w:type="spellStart"/>
      <w:r>
        <w:t>colours</w:t>
      </w:r>
      <w:proofErr w:type="spellEnd"/>
      <w:r>
        <w:rPr>
          <w:spacing w:val="-1"/>
        </w:rPr>
        <w:t xml:space="preserve"> </w:t>
      </w:r>
      <w:r>
        <w:t>applied</w:t>
      </w:r>
      <w:r>
        <w:rPr>
          <w:spacing w:val="-1"/>
        </w:rPr>
        <w:t xml:space="preserve"> </w:t>
      </w:r>
      <w:r>
        <w:t>to</w:t>
      </w:r>
      <w:r>
        <w:rPr>
          <w:spacing w:val="-1"/>
        </w:rPr>
        <w:t xml:space="preserve"> </w:t>
      </w:r>
      <w:r>
        <w:t>the</w:t>
      </w:r>
      <w:r>
        <w:rPr>
          <w:spacing w:val="-1"/>
        </w:rPr>
        <w:t xml:space="preserve"> </w:t>
      </w:r>
      <w:r>
        <w:t>surface).</w:t>
      </w:r>
      <w:r>
        <w:rPr>
          <w:spacing w:val="-1"/>
        </w:rPr>
        <w:t xml:space="preserve"> </w:t>
      </w:r>
      <w:r>
        <w:t>Protection</w:t>
      </w:r>
      <w:r>
        <w:rPr>
          <w:spacing w:val="-1"/>
        </w:rPr>
        <w:t xml:space="preserve"> </w:t>
      </w:r>
      <w:r>
        <w:t>under</w:t>
      </w:r>
      <w:r>
        <w:rPr>
          <w:spacing w:val="-1"/>
        </w:rPr>
        <w:t xml:space="preserve"> </w:t>
      </w:r>
      <w:r>
        <w:t>design</w:t>
      </w:r>
      <w:r>
        <w:rPr>
          <w:spacing w:val="-1"/>
        </w:rPr>
        <w:t xml:space="preserve"> </w:t>
      </w:r>
      <w:r>
        <w:t>law</w:t>
      </w:r>
      <w:r>
        <w:rPr>
          <w:spacing w:val="-1"/>
        </w:rPr>
        <w:t xml:space="preserve"> </w:t>
      </w:r>
      <w:r>
        <w:t>is</w:t>
      </w:r>
      <w:r>
        <w:rPr>
          <w:spacing w:val="-1"/>
        </w:rPr>
        <w:t xml:space="preserve"> </w:t>
      </w:r>
      <w:r>
        <w:t>specifically</w:t>
      </w:r>
      <w:r>
        <w:rPr>
          <w:spacing w:val="-1"/>
        </w:rPr>
        <w:t xml:space="preserve"> </w:t>
      </w:r>
      <w:r>
        <w:t xml:space="preserve">for these aesthetic characteristics, as distinct from the technical features of an article (protected by patent law) or the textual or artistic content associated with an article (protected by copyright). Examples of protectable industrial designs include </w:t>
      </w:r>
      <w:r>
        <w:t>the shape of a perfume bottle, the surface pattern applied to a textile, the external design</w:t>
      </w:r>
      <w:r>
        <w:rPr>
          <w:spacing w:val="-4"/>
        </w:rPr>
        <w:t xml:space="preserve"> </w:t>
      </w:r>
      <w:r>
        <w:t>of</w:t>
      </w:r>
      <w:r>
        <w:rPr>
          <w:spacing w:val="-4"/>
        </w:rPr>
        <w:t xml:space="preserve"> </w:t>
      </w:r>
      <w:r>
        <w:t>a</w:t>
      </w:r>
      <w:r>
        <w:rPr>
          <w:spacing w:val="-4"/>
        </w:rPr>
        <w:t xml:space="preserve"> </w:t>
      </w:r>
      <w:r>
        <w:t>mobile</w:t>
      </w:r>
      <w:r>
        <w:rPr>
          <w:spacing w:val="-4"/>
        </w:rPr>
        <w:t xml:space="preserve"> </w:t>
      </w:r>
      <w:r>
        <w:t>phone</w:t>
      </w:r>
      <w:r>
        <w:rPr>
          <w:spacing w:val="-4"/>
        </w:rPr>
        <w:t xml:space="preserve"> </w:t>
      </w:r>
      <w:r>
        <w:t>casing,</w:t>
      </w:r>
      <w:r>
        <w:rPr>
          <w:spacing w:val="-4"/>
        </w:rPr>
        <w:t xml:space="preserve"> </w:t>
      </w:r>
      <w:r>
        <w:t>the</w:t>
      </w:r>
      <w:r>
        <w:rPr>
          <w:spacing w:val="-4"/>
        </w:rPr>
        <w:t xml:space="preserve"> </w:t>
      </w:r>
      <w:r>
        <w:t>ornamental</w:t>
      </w:r>
      <w:r>
        <w:rPr>
          <w:spacing w:val="-4"/>
        </w:rPr>
        <w:t xml:space="preserve"> </w:t>
      </w:r>
      <w:r>
        <w:t>features</w:t>
      </w:r>
      <w:r>
        <w:rPr>
          <w:spacing w:val="-4"/>
        </w:rPr>
        <w:t xml:space="preserve"> </w:t>
      </w:r>
      <w:r>
        <w:t>of</w:t>
      </w:r>
      <w:r>
        <w:rPr>
          <w:spacing w:val="-4"/>
        </w:rPr>
        <w:t xml:space="preserve"> </w:t>
      </w:r>
      <w:r>
        <w:t>furniture,</w:t>
      </w:r>
      <w:r>
        <w:rPr>
          <w:spacing w:val="-4"/>
        </w:rPr>
        <w:t xml:space="preserve"> </w:t>
      </w:r>
      <w:r>
        <w:t>and</w:t>
      </w:r>
      <w:r>
        <w:rPr>
          <w:spacing w:val="-4"/>
        </w:rPr>
        <w:t xml:space="preserve"> </w:t>
      </w:r>
      <w:r>
        <w:t>distinctive packaging designs.</w:t>
      </w:r>
    </w:p>
    <w:p w:rsidR="005044A9" w:rsidRDefault="005044A9">
      <w:pPr>
        <w:pStyle w:val="BodyText"/>
        <w:spacing w:before="139"/>
        <w:ind w:left="0"/>
      </w:pPr>
    </w:p>
    <w:p w:rsidR="005044A9" w:rsidRDefault="00AE11A7">
      <w:pPr>
        <w:pStyle w:val="Heading1"/>
        <w:numPr>
          <w:ilvl w:val="0"/>
          <w:numId w:val="7"/>
        </w:numPr>
        <w:tabs>
          <w:tab w:val="left" w:pos="367"/>
        </w:tabs>
        <w:spacing w:before="1"/>
        <w:ind w:left="367"/>
      </w:pPr>
      <w:r>
        <w:t>Article</w:t>
      </w:r>
      <w:r>
        <w:rPr>
          <w:spacing w:val="-4"/>
        </w:rPr>
        <w:t xml:space="preserve"> </w:t>
      </w:r>
      <w:r>
        <w:t>25</w:t>
      </w:r>
      <w:r>
        <w:rPr>
          <w:spacing w:val="-3"/>
        </w:rPr>
        <w:t xml:space="preserve"> </w:t>
      </w:r>
      <w:r>
        <w:t>–</w:t>
      </w:r>
      <w:r>
        <w:rPr>
          <w:spacing w:val="-4"/>
        </w:rPr>
        <w:t xml:space="preserve"> </w:t>
      </w:r>
      <w:r>
        <w:t>Requirements</w:t>
      </w:r>
      <w:r>
        <w:rPr>
          <w:spacing w:val="-3"/>
        </w:rPr>
        <w:t xml:space="preserve"> </w:t>
      </w:r>
      <w:r>
        <w:t>for</w:t>
      </w:r>
      <w:r>
        <w:rPr>
          <w:spacing w:val="-3"/>
        </w:rPr>
        <w:t xml:space="preserve"> </w:t>
      </w:r>
      <w:r>
        <w:rPr>
          <w:spacing w:val="-2"/>
        </w:rPr>
        <w:t>protection</w:t>
      </w:r>
    </w:p>
    <w:p w:rsidR="005044A9" w:rsidRDefault="00AE11A7">
      <w:pPr>
        <w:pStyle w:val="BodyText"/>
        <w:ind w:right="139"/>
      </w:pPr>
      <w:r>
        <w:t>Article 25(1) provides</w:t>
      </w:r>
      <w:r>
        <w:t>: "Members shall provide for the protection of independently created industrial designs that are new or original. Members may provide that designs</w:t>
      </w:r>
      <w:r>
        <w:rPr>
          <w:spacing w:val="-2"/>
        </w:rPr>
        <w:t xml:space="preserve"> </w:t>
      </w:r>
      <w:r>
        <w:t>are</w:t>
      </w:r>
      <w:r>
        <w:rPr>
          <w:spacing w:val="-3"/>
        </w:rPr>
        <w:t xml:space="preserve"> </w:t>
      </w:r>
      <w:r>
        <w:t>not</w:t>
      </w:r>
      <w:r>
        <w:rPr>
          <w:spacing w:val="-2"/>
        </w:rPr>
        <w:t xml:space="preserve"> </w:t>
      </w:r>
      <w:r>
        <w:t>new</w:t>
      </w:r>
      <w:r>
        <w:rPr>
          <w:spacing w:val="-3"/>
        </w:rPr>
        <w:t xml:space="preserve"> </w:t>
      </w:r>
      <w:r>
        <w:t>or</w:t>
      </w:r>
      <w:r>
        <w:rPr>
          <w:spacing w:val="-2"/>
        </w:rPr>
        <w:t xml:space="preserve"> </w:t>
      </w:r>
      <w:r>
        <w:t>original</w:t>
      </w:r>
      <w:r>
        <w:rPr>
          <w:spacing w:val="-3"/>
        </w:rPr>
        <w:t xml:space="preserve"> </w:t>
      </w:r>
      <w:r>
        <w:t>if</w:t>
      </w:r>
      <w:r>
        <w:rPr>
          <w:spacing w:val="-2"/>
        </w:rPr>
        <w:t xml:space="preserve"> </w:t>
      </w:r>
      <w:r>
        <w:t>they</w:t>
      </w:r>
      <w:r>
        <w:rPr>
          <w:spacing w:val="-3"/>
        </w:rPr>
        <w:t xml:space="preserve"> </w:t>
      </w:r>
      <w:r>
        <w:t>do</w:t>
      </w:r>
      <w:r>
        <w:rPr>
          <w:spacing w:val="-2"/>
        </w:rPr>
        <w:t xml:space="preserve"> </w:t>
      </w:r>
      <w:r>
        <w:t>not</w:t>
      </w:r>
      <w:r>
        <w:rPr>
          <w:spacing w:val="-3"/>
        </w:rPr>
        <w:t xml:space="preserve"> </w:t>
      </w:r>
      <w:r>
        <w:t>significantly</w:t>
      </w:r>
      <w:r>
        <w:rPr>
          <w:spacing w:val="-2"/>
        </w:rPr>
        <w:t xml:space="preserve"> </w:t>
      </w:r>
      <w:r>
        <w:t>differ</w:t>
      </w:r>
      <w:r>
        <w:rPr>
          <w:spacing w:val="-3"/>
        </w:rPr>
        <w:t xml:space="preserve"> </w:t>
      </w:r>
      <w:r>
        <w:t>from</w:t>
      </w:r>
      <w:r>
        <w:rPr>
          <w:spacing w:val="-2"/>
        </w:rPr>
        <w:t xml:space="preserve"> </w:t>
      </w:r>
      <w:r>
        <w:t>known</w:t>
      </w:r>
      <w:r>
        <w:rPr>
          <w:spacing w:val="-3"/>
        </w:rPr>
        <w:t xml:space="preserve"> </w:t>
      </w:r>
      <w:r>
        <w:t>designs or</w:t>
      </w:r>
      <w:r>
        <w:rPr>
          <w:spacing w:val="-3"/>
        </w:rPr>
        <w:t xml:space="preserve"> </w:t>
      </w:r>
      <w:r>
        <w:t>combinations</w:t>
      </w:r>
      <w:r>
        <w:rPr>
          <w:spacing w:val="-3"/>
        </w:rPr>
        <w:t xml:space="preserve"> </w:t>
      </w:r>
      <w:r>
        <w:t>of</w:t>
      </w:r>
      <w:r>
        <w:rPr>
          <w:spacing w:val="-4"/>
        </w:rPr>
        <w:t xml:space="preserve"> </w:t>
      </w:r>
      <w:r>
        <w:t>known</w:t>
      </w:r>
      <w:r>
        <w:rPr>
          <w:spacing w:val="-3"/>
        </w:rPr>
        <w:t xml:space="preserve"> </w:t>
      </w:r>
      <w:r>
        <w:t>desig</w:t>
      </w:r>
      <w:r>
        <w:t>ns.</w:t>
      </w:r>
      <w:r>
        <w:rPr>
          <w:spacing w:val="-3"/>
        </w:rPr>
        <w:t xml:space="preserve"> </w:t>
      </w:r>
      <w:r>
        <w:t>Members</w:t>
      </w:r>
      <w:r>
        <w:rPr>
          <w:spacing w:val="-4"/>
        </w:rPr>
        <w:t xml:space="preserve"> </w:t>
      </w:r>
      <w:r>
        <w:t>may</w:t>
      </w:r>
      <w:r>
        <w:rPr>
          <w:spacing w:val="-3"/>
        </w:rPr>
        <w:t xml:space="preserve"> </w:t>
      </w:r>
      <w:r>
        <w:t>provide</w:t>
      </w:r>
      <w:r>
        <w:rPr>
          <w:spacing w:val="-3"/>
        </w:rPr>
        <w:t xml:space="preserve"> </w:t>
      </w:r>
      <w:r>
        <w:t>that</w:t>
      </w:r>
      <w:r>
        <w:rPr>
          <w:spacing w:val="-4"/>
        </w:rPr>
        <w:t xml:space="preserve"> </w:t>
      </w:r>
      <w:r>
        <w:t>such</w:t>
      </w:r>
      <w:r>
        <w:rPr>
          <w:spacing w:val="-3"/>
        </w:rPr>
        <w:t xml:space="preserve"> </w:t>
      </w:r>
      <w:r>
        <w:t>protection</w:t>
      </w:r>
      <w:r>
        <w:rPr>
          <w:spacing w:val="-3"/>
        </w:rPr>
        <w:t xml:space="preserve"> </w:t>
      </w:r>
      <w:r>
        <w:t>shall not</w:t>
      </w:r>
      <w:r>
        <w:rPr>
          <w:spacing w:val="-6"/>
        </w:rPr>
        <w:t xml:space="preserve"> </w:t>
      </w:r>
      <w:r>
        <w:t>extend</w:t>
      </w:r>
      <w:r>
        <w:rPr>
          <w:spacing w:val="-4"/>
        </w:rPr>
        <w:t xml:space="preserve"> </w:t>
      </w:r>
      <w:r>
        <w:t>to</w:t>
      </w:r>
      <w:r>
        <w:rPr>
          <w:spacing w:val="-4"/>
        </w:rPr>
        <w:t xml:space="preserve"> </w:t>
      </w:r>
      <w:r>
        <w:t>designs</w:t>
      </w:r>
      <w:r>
        <w:rPr>
          <w:spacing w:val="-4"/>
        </w:rPr>
        <w:t xml:space="preserve"> </w:t>
      </w:r>
      <w:r>
        <w:t>dictated</w:t>
      </w:r>
      <w:r>
        <w:rPr>
          <w:spacing w:val="-4"/>
        </w:rPr>
        <w:t xml:space="preserve"> </w:t>
      </w:r>
      <w:r>
        <w:t>essentially</w:t>
      </w:r>
      <w:r>
        <w:rPr>
          <w:spacing w:val="-4"/>
        </w:rPr>
        <w:t xml:space="preserve"> </w:t>
      </w:r>
      <w:r>
        <w:t>by</w:t>
      </w:r>
      <w:r>
        <w:rPr>
          <w:spacing w:val="-4"/>
        </w:rPr>
        <w:t xml:space="preserve"> </w:t>
      </w:r>
      <w:r>
        <w:t>technical</w:t>
      </w:r>
      <w:r>
        <w:rPr>
          <w:spacing w:val="-4"/>
        </w:rPr>
        <w:t xml:space="preserve"> </w:t>
      </w:r>
      <w:r>
        <w:t>or</w:t>
      </w:r>
      <w:r>
        <w:rPr>
          <w:spacing w:val="-4"/>
        </w:rPr>
        <w:t xml:space="preserve"> </w:t>
      </w:r>
      <w:r>
        <w:t>functional</w:t>
      </w:r>
      <w:r>
        <w:rPr>
          <w:spacing w:val="-3"/>
        </w:rPr>
        <w:t xml:space="preserve"> </w:t>
      </w:r>
      <w:r>
        <w:rPr>
          <w:spacing w:val="-2"/>
        </w:rPr>
        <w:t>considerations."</w:t>
      </w:r>
    </w:p>
    <w:p w:rsidR="005044A9" w:rsidRDefault="00AE11A7">
      <w:pPr>
        <w:pStyle w:val="BodyText"/>
        <w:spacing w:before="60"/>
        <w:ind w:right="161"/>
      </w:pPr>
      <w:r>
        <w:t>Key words: 'independently created' means the design must originate from the designer's own creative effort and not be copied from existing designs. 'New or original' sets the minimum quality threshold — members may satisfy this requirement through either a</w:t>
      </w:r>
      <w:r>
        <w:t xml:space="preserve"> novelty standard (not previously disclosed) or an originality</w:t>
      </w:r>
      <w:r>
        <w:rPr>
          <w:spacing w:val="-5"/>
        </w:rPr>
        <w:t xml:space="preserve"> </w:t>
      </w:r>
      <w:r>
        <w:t>standard</w:t>
      </w:r>
      <w:r>
        <w:rPr>
          <w:spacing w:val="-5"/>
        </w:rPr>
        <w:t xml:space="preserve"> </w:t>
      </w:r>
      <w:r>
        <w:t>(the</w:t>
      </w:r>
      <w:r>
        <w:rPr>
          <w:spacing w:val="-5"/>
        </w:rPr>
        <w:t xml:space="preserve"> </w:t>
      </w:r>
      <w:r>
        <w:t>designer's</w:t>
      </w:r>
      <w:r>
        <w:rPr>
          <w:spacing w:val="-5"/>
        </w:rPr>
        <w:t xml:space="preserve"> </w:t>
      </w:r>
      <w:r>
        <w:t>own</w:t>
      </w:r>
      <w:r>
        <w:rPr>
          <w:spacing w:val="-5"/>
        </w:rPr>
        <w:t xml:space="preserve"> </w:t>
      </w:r>
      <w:r>
        <w:t>intellectual</w:t>
      </w:r>
      <w:r>
        <w:rPr>
          <w:spacing w:val="-5"/>
        </w:rPr>
        <w:t xml:space="preserve"> </w:t>
      </w:r>
      <w:r>
        <w:t>creation).</w:t>
      </w:r>
      <w:r>
        <w:rPr>
          <w:spacing w:val="-5"/>
        </w:rPr>
        <w:t xml:space="preserve"> </w:t>
      </w:r>
      <w:r>
        <w:t>The</w:t>
      </w:r>
      <w:r>
        <w:rPr>
          <w:spacing w:val="-5"/>
        </w:rPr>
        <w:t xml:space="preserve"> </w:t>
      </w:r>
      <w:r>
        <w:t>proviso</w:t>
      </w:r>
      <w:r>
        <w:rPr>
          <w:spacing w:val="-5"/>
        </w:rPr>
        <w:t xml:space="preserve"> </w:t>
      </w:r>
      <w:r>
        <w:t xml:space="preserve">permitting </w:t>
      </w:r>
      <w:r>
        <w:lastRenderedPageBreak/>
        <w:t>exclusion of designs that do not 'significantly differ' from known designs enables</w:t>
      </w:r>
    </w:p>
    <w:p w:rsidR="005044A9" w:rsidRDefault="00AE11A7">
      <w:pPr>
        <w:pStyle w:val="BodyText"/>
        <w:spacing w:before="22"/>
        <w:ind w:right="139"/>
      </w:pPr>
      <w:r>
        <w:t>member states to require a meaning</w:t>
      </w:r>
      <w:r>
        <w:t>ful degree of distinctiveness, not mere trivial difference. The final proviso, excluding designs 'dictated essentially by technical or functional</w:t>
      </w:r>
      <w:r>
        <w:rPr>
          <w:spacing w:val="-5"/>
        </w:rPr>
        <w:t xml:space="preserve"> </w:t>
      </w:r>
      <w:r>
        <w:t>considerations',</w:t>
      </w:r>
      <w:r>
        <w:rPr>
          <w:spacing w:val="-5"/>
        </w:rPr>
        <w:t xml:space="preserve"> </w:t>
      </w:r>
      <w:r>
        <w:t>ensures</w:t>
      </w:r>
      <w:r>
        <w:rPr>
          <w:spacing w:val="-5"/>
        </w:rPr>
        <w:t xml:space="preserve"> </w:t>
      </w:r>
      <w:r>
        <w:t>that</w:t>
      </w:r>
      <w:r>
        <w:rPr>
          <w:spacing w:val="-5"/>
        </w:rPr>
        <w:t xml:space="preserve"> </w:t>
      </w:r>
      <w:r>
        <w:t>functional</w:t>
      </w:r>
      <w:r>
        <w:rPr>
          <w:spacing w:val="-5"/>
        </w:rPr>
        <w:t xml:space="preserve"> </w:t>
      </w:r>
      <w:r>
        <w:t>features</w:t>
      </w:r>
      <w:r>
        <w:rPr>
          <w:spacing w:val="-5"/>
        </w:rPr>
        <w:t xml:space="preserve"> </w:t>
      </w:r>
      <w:r>
        <w:t>remain</w:t>
      </w:r>
      <w:r>
        <w:rPr>
          <w:spacing w:val="-5"/>
        </w:rPr>
        <w:t xml:space="preserve"> </w:t>
      </w:r>
      <w:r>
        <w:t>outside</w:t>
      </w:r>
      <w:r>
        <w:rPr>
          <w:spacing w:val="-5"/>
        </w:rPr>
        <w:t xml:space="preserve"> </w:t>
      </w:r>
      <w:r>
        <w:t>the</w:t>
      </w:r>
      <w:r>
        <w:rPr>
          <w:spacing w:val="-5"/>
        </w:rPr>
        <w:t xml:space="preserve"> </w:t>
      </w:r>
      <w:r>
        <w:t>scope of design protection and continue t</w:t>
      </w:r>
      <w:r>
        <w:t>o be governed by patent law. This provision is given effect in India through Section 2(d) of the Designs Act, 2000, which excludes modes of construction and mere mechanical devices from the definition of design, and through Section 4(c), which bars registr</w:t>
      </w:r>
      <w:r>
        <w:t>ation of designs not significantly distinguishable from known designs.</w:t>
      </w:r>
    </w:p>
    <w:p w:rsidR="005044A9" w:rsidRDefault="00AE11A7">
      <w:pPr>
        <w:pStyle w:val="BodyText"/>
        <w:spacing w:before="60"/>
        <w:ind w:right="118"/>
      </w:pPr>
      <w:r>
        <w:t xml:space="preserve">Article 25(2) provides: "Each Member shall ensure that requirements for securing protection for textile designs, in particular in regard to any cost, examination or publication, do not </w:t>
      </w:r>
      <w:r>
        <w:t>unreasonably impair the opportunity to seek and obtain such protection.</w:t>
      </w:r>
      <w:r>
        <w:rPr>
          <w:spacing w:val="-4"/>
        </w:rPr>
        <w:t xml:space="preserve"> </w:t>
      </w:r>
      <w:r>
        <w:t>Members</w:t>
      </w:r>
      <w:r>
        <w:rPr>
          <w:spacing w:val="-4"/>
        </w:rPr>
        <w:t xml:space="preserve"> </w:t>
      </w:r>
      <w:r>
        <w:t>are</w:t>
      </w:r>
      <w:r>
        <w:rPr>
          <w:spacing w:val="-4"/>
        </w:rPr>
        <w:t xml:space="preserve"> </w:t>
      </w:r>
      <w:r>
        <w:t>free</w:t>
      </w:r>
      <w:r>
        <w:rPr>
          <w:spacing w:val="-4"/>
        </w:rPr>
        <w:t xml:space="preserve"> </w:t>
      </w:r>
      <w:r>
        <w:t>to</w:t>
      </w:r>
      <w:r>
        <w:rPr>
          <w:spacing w:val="-4"/>
        </w:rPr>
        <w:t xml:space="preserve"> </w:t>
      </w:r>
      <w:r>
        <w:t>meet</w:t>
      </w:r>
      <w:r>
        <w:rPr>
          <w:spacing w:val="-4"/>
        </w:rPr>
        <w:t xml:space="preserve"> </w:t>
      </w:r>
      <w:r>
        <w:t>this</w:t>
      </w:r>
      <w:r>
        <w:rPr>
          <w:spacing w:val="-4"/>
        </w:rPr>
        <w:t xml:space="preserve"> </w:t>
      </w:r>
      <w:r>
        <w:t>obligation</w:t>
      </w:r>
      <w:r>
        <w:rPr>
          <w:spacing w:val="-4"/>
        </w:rPr>
        <w:t xml:space="preserve"> </w:t>
      </w:r>
      <w:r>
        <w:t>through</w:t>
      </w:r>
      <w:r>
        <w:rPr>
          <w:spacing w:val="-4"/>
        </w:rPr>
        <w:t xml:space="preserve"> </w:t>
      </w:r>
      <w:r>
        <w:t>industrial</w:t>
      </w:r>
      <w:r>
        <w:rPr>
          <w:spacing w:val="-4"/>
        </w:rPr>
        <w:t xml:space="preserve"> </w:t>
      </w:r>
      <w:r>
        <w:t>design</w:t>
      </w:r>
      <w:r>
        <w:rPr>
          <w:spacing w:val="-4"/>
        </w:rPr>
        <w:t xml:space="preserve"> </w:t>
      </w:r>
      <w:r>
        <w:t>law</w:t>
      </w:r>
      <w:r>
        <w:rPr>
          <w:spacing w:val="-4"/>
        </w:rPr>
        <w:t xml:space="preserve"> </w:t>
      </w:r>
      <w:r>
        <w:t>or through copyright law." This provision reflects the particular commercial importance of the textile industry a</w:t>
      </w:r>
      <w:r>
        <w:t>nd the need to ensure that protection for textile designs is accessible. Many designs in the textile sector are created rapidly and in large volumes, making traditional design registration procedures potentially burdensome. Article 25(2) permits flexibilit</w:t>
      </w:r>
      <w:r>
        <w:t>y: members may choose to protect textile designs through design law (requiring registration) or through copyright law (subsisting automatically), provided that the protection is genuinely accessible.</w:t>
      </w:r>
    </w:p>
    <w:p w:rsidR="005044A9" w:rsidRDefault="005044A9">
      <w:pPr>
        <w:pStyle w:val="BodyText"/>
        <w:spacing w:before="139"/>
        <w:ind w:left="0"/>
      </w:pPr>
    </w:p>
    <w:p w:rsidR="005044A9" w:rsidRDefault="00AE11A7">
      <w:pPr>
        <w:pStyle w:val="Heading1"/>
        <w:numPr>
          <w:ilvl w:val="0"/>
          <w:numId w:val="7"/>
        </w:numPr>
        <w:tabs>
          <w:tab w:val="left" w:pos="367"/>
        </w:tabs>
        <w:spacing w:before="1"/>
        <w:ind w:left="367"/>
      </w:pPr>
      <w:r>
        <w:t>Article</w:t>
      </w:r>
      <w:r>
        <w:rPr>
          <w:spacing w:val="-4"/>
        </w:rPr>
        <w:t xml:space="preserve"> </w:t>
      </w:r>
      <w:r>
        <w:t>26</w:t>
      </w:r>
      <w:r>
        <w:rPr>
          <w:spacing w:val="-3"/>
        </w:rPr>
        <w:t xml:space="preserve"> </w:t>
      </w:r>
      <w:r>
        <w:t>–</w:t>
      </w:r>
      <w:r>
        <w:rPr>
          <w:spacing w:val="-3"/>
        </w:rPr>
        <w:t xml:space="preserve"> </w:t>
      </w:r>
      <w:r>
        <w:t>Rights</w:t>
      </w:r>
      <w:r>
        <w:rPr>
          <w:spacing w:val="-3"/>
        </w:rPr>
        <w:t xml:space="preserve"> </w:t>
      </w:r>
      <w:r>
        <w:t>conferred</w:t>
      </w:r>
      <w:r>
        <w:rPr>
          <w:spacing w:val="-3"/>
        </w:rPr>
        <w:t xml:space="preserve"> </w:t>
      </w:r>
      <w:r>
        <w:t>and</w:t>
      </w:r>
      <w:r>
        <w:rPr>
          <w:spacing w:val="-3"/>
        </w:rPr>
        <w:t xml:space="preserve"> </w:t>
      </w:r>
      <w:r>
        <w:rPr>
          <w:spacing w:val="-2"/>
        </w:rPr>
        <w:t>exceptions</w:t>
      </w:r>
    </w:p>
    <w:p w:rsidR="005044A9" w:rsidRDefault="00AE11A7">
      <w:pPr>
        <w:pStyle w:val="BodyText"/>
        <w:ind w:right="162"/>
      </w:pPr>
      <w:r>
        <w:t>Article 26(1) provides: "The owner of a protected industrial design shall have the right</w:t>
      </w:r>
      <w:r>
        <w:rPr>
          <w:spacing w:val="-4"/>
        </w:rPr>
        <w:t xml:space="preserve"> </w:t>
      </w:r>
      <w:r>
        <w:t>to</w:t>
      </w:r>
      <w:r>
        <w:rPr>
          <w:spacing w:val="-4"/>
        </w:rPr>
        <w:t xml:space="preserve"> </w:t>
      </w:r>
      <w:r>
        <w:t>prevent</w:t>
      </w:r>
      <w:r>
        <w:rPr>
          <w:spacing w:val="-4"/>
        </w:rPr>
        <w:t xml:space="preserve"> </w:t>
      </w:r>
      <w:r>
        <w:t>third</w:t>
      </w:r>
      <w:r>
        <w:rPr>
          <w:spacing w:val="-4"/>
        </w:rPr>
        <w:t xml:space="preserve"> </w:t>
      </w:r>
      <w:r>
        <w:t>parties</w:t>
      </w:r>
      <w:r>
        <w:rPr>
          <w:spacing w:val="-4"/>
        </w:rPr>
        <w:t xml:space="preserve"> </w:t>
      </w:r>
      <w:r>
        <w:t>not</w:t>
      </w:r>
      <w:r>
        <w:rPr>
          <w:spacing w:val="-4"/>
        </w:rPr>
        <w:t xml:space="preserve"> </w:t>
      </w:r>
      <w:r>
        <w:t>having</w:t>
      </w:r>
      <w:r>
        <w:rPr>
          <w:spacing w:val="-4"/>
        </w:rPr>
        <w:t xml:space="preserve"> </w:t>
      </w:r>
      <w:r>
        <w:t>the</w:t>
      </w:r>
      <w:r>
        <w:rPr>
          <w:spacing w:val="-4"/>
        </w:rPr>
        <w:t xml:space="preserve"> </w:t>
      </w:r>
      <w:r>
        <w:t>owner's</w:t>
      </w:r>
      <w:r>
        <w:rPr>
          <w:spacing w:val="-4"/>
        </w:rPr>
        <w:t xml:space="preserve"> </w:t>
      </w:r>
      <w:r>
        <w:t>consent</w:t>
      </w:r>
      <w:r>
        <w:rPr>
          <w:spacing w:val="-4"/>
        </w:rPr>
        <w:t xml:space="preserve"> </w:t>
      </w:r>
      <w:r>
        <w:t>from</w:t>
      </w:r>
      <w:r>
        <w:rPr>
          <w:spacing w:val="-4"/>
        </w:rPr>
        <w:t xml:space="preserve"> </w:t>
      </w:r>
      <w:r>
        <w:t>making,</w:t>
      </w:r>
      <w:r>
        <w:rPr>
          <w:spacing w:val="-4"/>
        </w:rPr>
        <w:t xml:space="preserve"> </w:t>
      </w:r>
      <w:r>
        <w:t>selling</w:t>
      </w:r>
      <w:r>
        <w:rPr>
          <w:spacing w:val="-4"/>
        </w:rPr>
        <w:t xml:space="preserve"> </w:t>
      </w:r>
      <w:r>
        <w:t>or importing articles bearing or embodying a design which is a copy, or substantially a co</w:t>
      </w:r>
      <w:r>
        <w:t xml:space="preserve">py, of the protected design, when such acts are undertaken for commercial </w:t>
      </w:r>
      <w:r>
        <w:rPr>
          <w:spacing w:val="-2"/>
        </w:rPr>
        <w:t>purposes."</w:t>
      </w:r>
    </w:p>
    <w:p w:rsidR="005044A9" w:rsidRDefault="00AE11A7">
      <w:pPr>
        <w:pStyle w:val="BodyText"/>
        <w:spacing w:before="60"/>
        <w:ind w:right="162"/>
      </w:pPr>
      <w:r>
        <w:t xml:space="preserve">Key words: 'making' means manufacturing or producing articles embodying the protected design without </w:t>
      </w:r>
      <w:proofErr w:type="spellStart"/>
      <w:r>
        <w:t>authorisation</w:t>
      </w:r>
      <w:proofErr w:type="spellEnd"/>
      <w:r>
        <w:t>; 'selling' means commercial sale or offering for sale; '</w:t>
      </w:r>
      <w:r>
        <w:t>importing' means bringing articles bearing the design into the country for commercial purposes. The phrase 'substantially a copy' extends protection beyond exact reproductions to close imitations — a minor variation does not defeat protection if the essent</w:t>
      </w:r>
      <w:r>
        <w:t>ial visual appearance of the protected design is replicated. The qualifier 'for commercial purposes' limits the scope of the exclusive right to commercial exploitation, leaving aside truly private and non-commercial activities. This provision is implemente</w:t>
      </w:r>
      <w:r>
        <w:t>d in India through Section 22 of the Designs Act, 2000, which prohibits application, importation, publication, and sale of articles bearing a registered</w:t>
      </w:r>
      <w:r>
        <w:rPr>
          <w:spacing w:val="-4"/>
        </w:rPr>
        <w:t xml:space="preserve"> </w:t>
      </w:r>
      <w:r>
        <w:t>design</w:t>
      </w:r>
      <w:r>
        <w:rPr>
          <w:spacing w:val="-4"/>
        </w:rPr>
        <w:t xml:space="preserve"> </w:t>
      </w:r>
      <w:r>
        <w:t>or</w:t>
      </w:r>
      <w:r>
        <w:rPr>
          <w:spacing w:val="-4"/>
        </w:rPr>
        <w:t xml:space="preserve"> </w:t>
      </w:r>
      <w:r>
        <w:t>a</w:t>
      </w:r>
      <w:r>
        <w:rPr>
          <w:spacing w:val="-4"/>
        </w:rPr>
        <w:t xml:space="preserve"> </w:t>
      </w:r>
      <w:r>
        <w:t>fraudulent</w:t>
      </w:r>
      <w:r>
        <w:rPr>
          <w:spacing w:val="-4"/>
        </w:rPr>
        <w:t xml:space="preserve"> </w:t>
      </w:r>
      <w:r>
        <w:t>or</w:t>
      </w:r>
      <w:r>
        <w:rPr>
          <w:spacing w:val="-4"/>
        </w:rPr>
        <w:t xml:space="preserve"> </w:t>
      </w:r>
      <w:r>
        <w:t>obvious</w:t>
      </w:r>
      <w:r>
        <w:rPr>
          <w:spacing w:val="-4"/>
        </w:rPr>
        <w:t xml:space="preserve"> </w:t>
      </w:r>
      <w:r>
        <w:t>imitation</w:t>
      </w:r>
      <w:r>
        <w:rPr>
          <w:spacing w:val="-4"/>
        </w:rPr>
        <w:t xml:space="preserve"> </w:t>
      </w:r>
      <w:r>
        <w:t>thereof</w:t>
      </w:r>
      <w:r>
        <w:rPr>
          <w:spacing w:val="-4"/>
        </w:rPr>
        <w:t xml:space="preserve"> </w:t>
      </w:r>
      <w:r>
        <w:t>without</w:t>
      </w:r>
      <w:r>
        <w:rPr>
          <w:spacing w:val="-4"/>
        </w:rPr>
        <w:t xml:space="preserve"> </w:t>
      </w:r>
      <w:r>
        <w:t>the</w:t>
      </w:r>
      <w:r>
        <w:rPr>
          <w:spacing w:val="-4"/>
        </w:rPr>
        <w:t xml:space="preserve"> </w:t>
      </w:r>
      <w:r>
        <w:t>consent</w:t>
      </w:r>
      <w:r>
        <w:rPr>
          <w:spacing w:val="-4"/>
        </w:rPr>
        <w:t xml:space="preserve"> </w:t>
      </w:r>
      <w:r>
        <w:t>of the registered proprietor.</w:t>
      </w:r>
    </w:p>
    <w:p w:rsidR="005044A9" w:rsidRDefault="00AE11A7">
      <w:pPr>
        <w:pStyle w:val="BodyText"/>
        <w:spacing w:before="60"/>
        <w:ind w:right="101"/>
      </w:pPr>
      <w:r>
        <w:t>A</w:t>
      </w:r>
      <w:r>
        <w:t>rticle</w:t>
      </w:r>
      <w:r>
        <w:rPr>
          <w:spacing w:val="-4"/>
        </w:rPr>
        <w:t xml:space="preserve"> </w:t>
      </w:r>
      <w:r>
        <w:t>26(2)</w:t>
      </w:r>
      <w:r>
        <w:rPr>
          <w:spacing w:val="-4"/>
        </w:rPr>
        <w:t xml:space="preserve"> </w:t>
      </w:r>
      <w:r>
        <w:t>provides:</w:t>
      </w:r>
      <w:r>
        <w:rPr>
          <w:spacing w:val="-4"/>
        </w:rPr>
        <w:t xml:space="preserve"> </w:t>
      </w:r>
      <w:r>
        <w:t>"Members</w:t>
      </w:r>
      <w:r>
        <w:rPr>
          <w:spacing w:val="-4"/>
        </w:rPr>
        <w:t xml:space="preserve"> </w:t>
      </w:r>
      <w:r>
        <w:t>may</w:t>
      </w:r>
      <w:r>
        <w:rPr>
          <w:spacing w:val="-4"/>
        </w:rPr>
        <w:t xml:space="preserve"> </w:t>
      </w:r>
      <w:r>
        <w:t>provide</w:t>
      </w:r>
      <w:r>
        <w:rPr>
          <w:spacing w:val="-4"/>
        </w:rPr>
        <w:t xml:space="preserve"> </w:t>
      </w:r>
      <w:r>
        <w:t>limited</w:t>
      </w:r>
      <w:r>
        <w:rPr>
          <w:spacing w:val="-4"/>
        </w:rPr>
        <w:t xml:space="preserve"> </w:t>
      </w:r>
      <w:r>
        <w:t>exceptions</w:t>
      </w:r>
      <w:r>
        <w:rPr>
          <w:spacing w:val="-4"/>
        </w:rPr>
        <w:t xml:space="preserve"> </w:t>
      </w:r>
      <w:r>
        <w:t>to</w:t>
      </w:r>
      <w:r>
        <w:rPr>
          <w:spacing w:val="-4"/>
        </w:rPr>
        <w:t xml:space="preserve"> </w:t>
      </w:r>
      <w:r>
        <w:t>the</w:t>
      </w:r>
      <w:r>
        <w:rPr>
          <w:spacing w:val="-4"/>
        </w:rPr>
        <w:t xml:space="preserve"> </w:t>
      </w:r>
      <w:r>
        <w:t>protection</w:t>
      </w:r>
      <w:r>
        <w:rPr>
          <w:spacing w:val="-4"/>
        </w:rPr>
        <w:t xml:space="preserve"> </w:t>
      </w:r>
      <w:r>
        <w:t>of industrial designs, provided that such exceptions do not unreasonably conflict with the normal exploitation of protected industrial designs and do not unreasonably</w:t>
      </w:r>
    </w:p>
    <w:p w:rsidR="005044A9" w:rsidRDefault="00AE11A7">
      <w:pPr>
        <w:pStyle w:val="BodyText"/>
        <w:spacing w:before="22"/>
        <w:ind w:right="161"/>
      </w:pPr>
      <w:r>
        <w:lastRenderedPageBreak/>
        <w:t>prejudic</w:t>
      </w:r>
      <w:r>
        <w:t>e the legitimate interests of the owner of the protected design, taking account</w:t>
      </w:r>
      <w:r>
        <w:rPr>
          <w:spacing w:val="-4"/>
        </w:rPr>
        <w:t xml:space="preserve"> </w:t>
      </w:r>
      <w:r>
        <w:t>of</w:t>
      </w:r>
      <w:r>
        <w:rPr>
          <w:spacing w:val="-4"/>
        </w:rPr>
        <w:t xml:space="preserve"> </w:t>
      </w:r>
      <w:r>
        <w:t>the</w:t>
      </w:r>
      <w:r>
        <w:rPr>
          <w:spacing w:val="-4"/>
        </w:rPr>
        <w:t xml:space="preserve"> </w:t>
      </w:r>
      <w:r>
        <w:t>legitimate</w:t>
      </w:r>
      <w:r>
        <w:rPr>
          <w:spacing w:val="-4"/>
        </w:rPr>
        <w:t xml:space="preserve"> </w:t>
      </w:r>
      <w:r>
        <w:t>interests</w:t>
      </w:r>
      <w:r>
        <w:rPr>
          <w:spacing w:val="-4"/>
        </w:rPr>
        <w:t xml:space="preserve"> </w:t>
      </w:r>
      <w:r>
        <w:t>of</w:t>
      </w:r>
      <w:r>
        <w:rPr>
          <w:spacing w:val="-4"/>
        </w:rPr>
        <w:t xml:space="preserve"> </w:t>
      </w:r>
      <w:r>
        <w:t>third</w:t>
      </w:r>
      <w:r>
        <w:rPr>
          <w:spacing w:val="-4"/>
        </w:rPr>
        <w:t xml:space="preserve"> </w:t>
      </w:r>
      <w:r>
        <w:t>parties."</w:t>
      </w:r>
      <w:r>
        <w:rPr>
          <w:spacing w:val="-4"/>
        </w:rPr>
        <w:t xml:space="preserve"> </w:t>
      </w:r>
      <w:r>
        <w:t>This</w:t>
      </w:r>
      <w:r>
        <w:rPr>
          <w:spacing w:val="-4"/>
        </w:rPr>
        <w:t xml:space="preserve"> </w:t>
      </w:r>
      <w:r>
        <w:t>provision</w:t>
      </w:r>
      <w:r>
        <w:rPr>
          <w:spacing w:val="-4"/>
        </w:rPr>
        <w:t xml:space="preserve"> </w:t>
      </w:r>
      <w:r>
        <w:t>mirrors</w:t>
      </w:r>
      <w:r>
        <w:rPr>
          <w:spacing w:val="-4"/>
        </w:rPr>
        <w:t xml:space="preserve"> </w:t>
      </w:r>
      <w:r>
        <w:t>the</w:t>
      </w:r>
      <w:r>
        <w:rPr>
          <w:spacing w:val="-4"/>
        </w:rPr>
        <w:t xml:space="preserve"> </w:t>
      </w:r>
      <w:r>
        <w:t>'three-step test' concept used elsewhere in TRIPS and permits member states to legislate exceptions for educational use, private non-commercial use, research, and similar activities, subject to the three cumulative conditions. It ensures that design protec</w:t>
      </w:r>
      <w:r>
        <w:t>tion does not prevent socially beneficial activities that do not harm the commercial interests of design owners.</w:t>
      </w:r>
    </w:p>
    <w:p w:rsidR="005044A9" w:rsidRDefault="00AE11A7">
      <w:pPr>
        <w:pStyle w:val="BodyText"/>
        <w:spacing w:before="60"/>
        <w:ind w:right="162"/>
      </w:pPr>
      <w:r>
        <w:t>Article</w:t>
      </w:r>
      <w:r>
        <w:rPr>
          <w:spacing w:val="-4"/>
        </w:rPr>
        <w:t xml:space="preserve"> </w:t>
      </w:r>
      <w:r>
        <w:t>26(3)</w:t>
      </w:r>
      <w:r>
        <w:rPr>
          <w:spacing w:val="-4"/>
        </w:rPr>
        <w:t xml:space="preserve"> </w:t>
      </w:r>
      <w:r>
        <w:t>provides:</w:t>
      </w:r>
      <w:r>
        <w:rPr>
          <w:spacing w:val="-4"/>
        </w:rPr>
        <w:t xml:space="preserve"> </w:t>
      </w:r>
      <w:r>
        <w:t>"The</w:t>
      </w:r>
      <w:r>
        <w:rPr>
          <w:spacing w:val="-4"/>
        </w:rPr>
        <w:t xml:space="preserve"> </w:t>
      </w:r>
      <w:r>
        <w:t>duration</w:t>
      </w:r>
      <w:r>
        <w:rPr>
          <w:spacing w:val="-4"/>
        </w:rPr>
        <w:t xml:space="preserve"> </w:t>
      </w:r>
      <w:r>
        <w:t>of</w:t>
      </w:r>
      <w:r>
        <w:rPr>
          <w:spacing w:val="-4"/>
        </w:rPr>
        <w:t xml:space="preserve"> </w:t>
      </w:r>
      <w:r>
        <w:t>protection</w:t>
      </w:r>
      <w:r>
        <w:rPr>
          <w:spacing w:val="-4"/>
        </w:rPr>
        <w:t xml:space="preserve"> </w:t>
      </w:r>
      <w:r>
        <w:t>available</w:t>
      </w:r>
      <w:r>
        <w:rPr>
          <w:spacing w:val="-4"/>
        </w:rPr>
        <w:t xml:space="preserve"> </w:t>
      </w:r>
      <w:r>
        <w:t>shall</w:t>
      </w:r>
      <w:r>
        <w:rPr>
          <w:spacing w:val="-4"/>
        </w:rPr>
        <w:t xml:space="preserve"> </w:t>
      </w:r>
      <w:r>
        <w:t>amount</w:t>
      </w:r>
      <w:r>
        <w:rPr>
          <w:spacing w:val="-4"/>
        </w:rPr>
        <w:t xml:space="preserve"> </w:t>
      </w:r>
      <w:r>
        <w:t>to</w:t>
      </w:r>
      <w:r>
        <w:rPr>
          <w:spacing w:val="-4"/>
        </w:rPr>
        <w:t xml:space="preserve"> </w:t>
      </w:r>
      <w:r>
        <w:t>at</w:t>
      </w:r>
      <w:r>
        <w:rPr>
          <w:spacing w:val="-4"/>
        </w:rPr>
        <w:t xml:space="preserve"> </w:t>
      </w:r>
      <w:r>
        <w:t>least 10 years." This sets the minimum statutory term of design protection for all WTO member states. India's Designs Act, 2000 provides for an initial term of ten years from</w:t>
      </w:r>
      <w:r>
        <w:rPr>
          <w:spacing w:val="-4"/>
        </w:rPr>
        <w:t xml:space="preserve"> </w:t>
      </w:r>
      <w:r>
        <w:t>the</w:t>
      </w:r>
      <w:r>
        <w:rPr>
          <w:spacing w:val="-4"/>
        </w:rPr>
        <w:t xml:space="preserve"> </w:t>
      </w:r>
      <w:r>
        <w:t>date</w:t>
      </w:r>
      <w:r>
        <w:rPr>
          <w:spacing w:val="-4"/>
        </w:rPr>
        <w:t xml:space="preserve"> </w:t>
      </w:r>
      <w:r>
        <w:t>of</w:t>
      </w:r>
      <w:r>
        <w:rPr>
          <w:spacing w:val="-4"/>
        </w:rPr>
        <w:t xml:space="preserve"> </w:t>
      </w:r>
      <w:r>
        <w:t>registration</w:t>
      </w:r>
      <w:r>
        <w:rPr>
          <w:spacing w:val="-4"/>
        </w:rPr>
        <w:t xml:space="preserve"> </w:t>
      </w:r>
      <w:r>
        <w:t>under</w:t>
      </w:r>
      <w:r>
        <w:rPr>
          <w:spacing w:val="-4"/>
        </w:rPr>
        <w:t xml:space="preserve"> </w:t>
      </w:r>
      <w:r>
        <w:t>Section</w:t>
      </w:r>
      <w:r>
        <w:rPr>
          <w:spacing w:val="-4"/>
        </w:rPr>
        <w:t xml:space="preserve"> </w:t>
      </w:r>
      <w:r>
        <w:t>11(1),</w:t>
      </w:r>
      <w:r>
        <w:rPr>
          <w:spacing w:val="-4"/>
        </w:rPr>
        <w:t xml:space="preserve"> </w:t>
      </w:r>
      <w:r>
        <w:t>extendable</w:t>
      </w:r>
      <w:r>
        <w:rPr>
          <w:spacing w:val="-4"/>
        </w:rPr>
        <w:t xml:space="preserve"> </w:t>
      </w:r>
      <w:r>
        <w:t>by</w:t>
      </w:r>
      <w:r>
        <w:rPr>
          <w:spacing w:val="-4"/>
        </w:rPr>
        <w:t xml:space="preserve"> </w:t>
      </w:r>
      <w:r>
        <w:t>a</w:t>
      </w:r>
      <w:r>
        <w:rPr>
          <w:spacing w:val="-4"/>
        </w:rPr>
        <w:t xml:space="preserve"> </w:t>
      </w:r>
      <w:r>
        <w:t>further</w:t>
      </w:r>
      <w:r>
        <w:rPr>
          <w:spacing w:val="-4"/>
        </w:rPr>
        <w:t xml:space="preserve"> </w:t>
      </w:r>
      <w:r>
        <w:t>five</w:t>
      </w:r>
      <w:r>
        <w:rPr>
          <w:spacing w:val="-4"/>
        </w:rPr>
        <w:t xml:space="preserve"> </w:t>
      </w:r>
      <w:r>
        <w:t xml:space="preserve">years </w:t>
      </w:r>
      <w:r>
        <w:t>under Section 11(2), giving a maximum protection period of fifteen years — exceeding the TRIPS minimum.</w:t>
      </w:r>
    </w:p>
    <w:p w:rsidR="005044A9" w:rsidRDefault="005044A9">
      <w:pPr>
        <w:pStyle w:val="BodyText"/>
        <w:spacing w:before="140"/>
        <w:ind w:left="0"/>
      </w:pPr>
    </w:p>
    <w:p w:rsidR="005044A9" w:rsidRDefault="00AE11A7">
      <w:pPr>
        <w:pStyle w:val="Heading1"/>
        <w:numPr>
          <w:ilvl w:val="0"/>
          <w:numId w:val="7"/>
        </w:numPr>
        <w:tabs>
          <w:tab w:val="left" w:pos="367"/>
        </w:tabs>
        <w:spacing w:after="39"/>
        <w:ind w:left="367"/>
      </w:pPr>
      <w:r>
        <w:t>Comparison</w:t>
      </w:r>
      <w:r>
        <w:rPr>
          <w:spacing w:val="-4"/>
        </w:rPr>
        <w:t xml:space="preserve"> </w:t>
      </w:r>
      <w:r>
        <w:t>of</w:t>
      </w:r>
      <w:r>
        <w:rPr>
          <w:spacing w:val="-3"/>
        </w:rPr>
        <w:t xml:space="preserve"> </w:t>
      </w:r>
      <w:r>
        <w:t>Articles</w:t>
      </w:r>
      <w:r>
        <w:rPr>
          <w:spacing w:val="-4"/>
        </w:rPr>
        <w:t xml:space="preserve"> </w:t>
      </w:r>
      <w:r>
        <w:t>25</w:t>
      </w:r>
      <w:r>
        <w:rPr>
          <w:spacing w:val="-3"/>
        </w:rPr>
        <w:t xml:space="preserve"> </w:t>
      </w:r>
      <w:r>
        <w:t>and</w:t>
      </w:r>
      <w:r>
        <w:rPr>
          <w:spacing w:val="-3"/>
        </w:rPr>
        <w:t xml:space="preserve"> </w:t>
      </w:r>
      <w:r>
        <w:rPr>
          <w:spacing w:val="-5"/>
        </w:rPr>
        <w:t>26</w:t>
      </w:r>
    </w:p>
    <w:tbl>
      <w:tblPr>
        <w:tblW w:w="0" w:type="auto"/>
        <w:tblInd w:w="91"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1800"/>
        <w:gridCol w:w="3730"/>
        <w:gridCol w:w="3730"/>
      </w:tblGrid>
      <w:tr w:rsidR="005044A9">
        <w:trPr>
          <w:trHeight w:val="499"/>
        </w:trPr>
        <w:tc>
          <w:tcPr>
            <w:tcW w:w="1800" w:type="dxa"/>
          </w:tcPr>
          <w:p w:rsidR="005044A9" w:rsidRDefault="00AE11A7">
            <w:pPr>
              <w:pStyle w:val="TableParagraph"/>
              <w:rPr>
                <w:b/>
                <w:sz w:val="28"/>
              </w:rPr>
            </w:pPr>
            <w:r>
              <w:rPr>
                <w:b/>
                <w:spacing w:val="-2"/>
                <w:sz w:val="28"/>
              </w:rPr>
              <w:t>Aspect</w:t>
            </w:r>
          </w:p>
        </w:tc>
        <w:tc>
          <w:tcPr>
            <w:tcW w:w="3730" w:type="dxa"/>
          </w:tcPr>
          <w:p w:rsidR="005044A9" w:rsidRDefault="00AE11A7">
            <w:pPr>
              <w:pStyle w:val="TableParagraph"/>
              <w:rPr>
                <w:b/>
                <w:sz w:val="28"/>
              </w:rPr>
            </w:pPr>
            <w:r>
              <w:rPr>
                <w:b/>
                <w:sz w:val="28"/>
              </w:rPr>
              <w:t>Article</w:t>
            </w:r>
            <w:r>
              <w:rPr>
                <w:b/>
                <w:spacing w:val="-5"/>
                <w:sz w:val="28"/>
              </w:rPr>
              <w:t xml:space="preserve"> 25</w:t>
            </w:r>
          </w:p>
        </w:tc>
        <w:tc>
          <w:tcPr>
            <w:tcW w:w="3730" w:type="dxa"/>
          </w:tcPr>
          <w:p w:rsidR="005044A9" w:rsidRDefault="00AE11A7">
            <w:pPr>
              <w:pStyle w:val="TableParagraph"/>
              <w:rPr>
                <w:b/>
                <w:sz w:val="28"/>
              </w:rPr>
            </w:pPr>
            <w:r>
              <w:rPr>
                <w:b/>
                <w:sz w:val="28"/>
              </w:rPr>
              <w:t>Article</w:t>
            </w:r>
            <w:r>
              <w:rPr>
                <w:b/>
                <w:spacing w:val="-5"/>
                <w:sz w:val="28"/>
              </w:rPr>
              <w:t xml:space="preserve"> 26</w:t>
            </w:r>
          </w:p>
        </w:tc>
      </w:tr>
      <w:tr w:rsidR="005044A9">
        <w:trPr>
          <w:trHeight w:val="841"/>
        </w:trPr>
        <w:tc>
          <w:tcPr>
            <w:tcW w:w="1800" w:type="dxa"/>
          </w:tcPr>
          <w:p w:rsidR="005044A9" w:rsidRDefault="00AE11A7">
            <w:pPr>
              <w:pStyle w:val="TableParagraph"/>
              <w:rPr>
                <w:sz w:val="28"/>
              </w:rPr>
            </w:pPr>
            <w:r>
              <w:rPr>
                <w:spacing w:val="-2"/>
                <w:sz w:val="28"/>
              </w:rPr>
              <w:t>Subject</w:t>
            </w:r>
          </w:p>
        </w:tc>
        <w:tc>
          <w:tcPr>
            <w:tcW w:w="3730" w:type="dxa"/>
          </w:tcPr>
          <w:p w:rsidR="005044A9" w:rsidRDefault="00AE11A7">
            <w:pPr>
              <w:pStyle w:val="TableParagraph"/>
              <w:rPr>
                <w:sz w:val="28"/>
              </w:rPr>
            </w:pPr>
            <w:r>
              <w:rPr>
                <w:sz w:val="28"/>
              </w:rPr>
              <w:t>Requirements</w:t>
            </w:r>
            <w:r>
              <w:rPr>
                <w:spacing w:val="-5"/>
                <w:sz w:val="28"/>
              </w:rPr>
              <w:t xml:space="preserve"> </w:t>
            </w:r>
            <w:r>
              <w:rPr>
                <w:sz w:val="28"/>
              </w:rPr>
              <w:t>for</w:t>
            </w:r>
            <w:r>
              <w:rPr>
                <w:spacing w:val="-5"/>
                <w:sz w:val="28"/>
              </w:rPr>
              <w:t xml:space="preserve"> </w:t>
            </w:r>
            <w:r>
              <w:rPr>
                <w:spacing w:val="-2"/>
                <w:sz w:val="28"/>
              </w:rPr>
              <w:t>protection</w:t>
            </w:r>
          </w:p>
          <w:p w:rsidR="005044A9" w:rsidRDefault="00AE11A7">
            <w:pPr>
              <w:pStyle w:val="TableParagraph"/>
              <w:spacing w:before="0"/>
              <w:rPr>
                <w:sz w:val="28"/>
              </w:rPr>
            </w:pPr>
            <w:r>
              <w:rPr>
                <w:sz w:val="28"/>
              </w:rPr>
              <w:t>—</w:t>
            </w:r>
            <w:r>
              <w:rPr>
                <w:spacing w:val="-3"/>
                <w:sz w:val="28"/>
              </w:rPr>
              <w:t xml:space="preserve"> </w:t>
            </w:r>
            <w:r>
              <w:rPr>
                <w:sz w:val="28"/>
              </w:rPr>
              <w:t>novelty</w:t>
            </w:r>
            <w:r>
              <w:rPr>
                <w:spacing w:val="-2"/>
                <w:sz w:val="28"/>
              </w:rPr>
              <w:t xml:space="preserve"> </w:t>
            </w:r>
            <w:r>
              <w:rPr>
                <w:sz w:val="28"/>
              </w:rPr>
              <w:t>and</w:t>
            </w:r>
            <w:r>
              <w:rPr>
                <w:spacing w:val="-2"/>
                <w:sz w:val="28"/>
              </w:rPr>
              <w:t xml:space="preserve"> originality</w:t>
            </w:r>
          </w:p>
        </w:tc>
        <w:tc>
          <w:tcPr>
            <w:tcW w:w="3730" w:type="dxa"/>
          </w:tcPr>
          <w:p w:rsidR="005044A9" w:rsidRDefault="00AE11A7">
            <w:pPr>
              <w:pStyle w:val="TableParagraph"/>
              <w:rPr>
                <w:sz w:val="28"/>
              </w:rPr>
            </w:pPr>
            <w:r>
              <w:rPr>
                <w:sz w:val="28"/>
              </w:rPr>
              <w:t>Rights</w:t>
            </w:r>
            <w:r>
              <w:rPr>
                <w:spacing w:val="-14"/>
                <w:sz w:val="28"/>
              </w:rPr>
              <w:t xml:space="preserve"> </w:t>
            </w:r>
            <w:r>
              <w:rPr>
                <w:sz w:val="28"/>
              </w:rPr>
              <w:t>conferred</w:t>
            </w:r>
            <w:r>
              <w:rPr>
                <w:spacing w:val="-14"/>
                <w:sz w:val="28"/>
              </w:rPr>
              <w:t xml:space="preserve"> </w:t>
            </w:r>
            <w:r>
              <w:rPr>
                <w:sz w:val="28"/>
              </w:rPr>
              <w:t>—</w:t>
            </w:r>
            <w:r>
              <w:rPr>
                <w:spacing w:val="-14"/>
                <w:sz w:val="28"/>
              </w:rPr>
              <w:t xml:space="preserve"> </w:t>
            </w:r>
            <w:r>
              <w:rPr>
                <w:sz w:val="28"/>
              </w:rPr>
              <w:t>exclusive rights of owner</w:t>
            </w:r>
          </w:p>
        </w:tc>
      </w:tr>
      <w:tr w:rsidR="005044A9">
        <w:trPr>
          <w:trHeight w:val="841"/>
        </w:trPr>
        <w:tc>
          <w:tcPr>
            <w:tcW w:w="1800" w:type="dxa"/>
          </w:tcPr>
          <w:p w:rsidR="005044A9" w:rsidRDefault="00AE11A7">
            <w:pPr>
              <w:pStyle w:val="TableParagraph"/>
              <w:rPr>
                <w:sz w:val="28"/>
              </w:rPr>
            </w:pPr>
            <w:r>
              <w:rPr>
                <w:spacing w:val="-2"/>
                <w:sz w:val="28"/>
              </w:rPr>
              <w:t>Purpose</w:t>
            </w:r>
          </w:p>
        </w:tc>
        <w:tc>
          <w:tcPr>
            <w:tcW w:w="3730" w:type="dxa"/>
          </w:tcPr>
          <w:p w:rsidR="005044A9" w:rsidRDefault="00AE11A7">
            <w:pPr>
              <w:pStyle w:val="TableParagraph"/>
              <w:rPr>
                <w:sz w:val="28"/>
              </w:rPr>
            </w:pPr>
            <w:r>
              <w:rPr>
                <w:sz w:val="28"/>
              </w:rPr>
              <w:t>Defines</w:t>
            </w:r>
            <w:r>
              <w:rPr>
                <w:spacing w:val="-13"/>
                <w:sz w:val="28"/>
              </w:rPr>
              <w:t xml:space="preserve"> </w:t>
            </w:r>
            <w:r>
              <w:rPr>
                <w:sz w:val="28"/>
              </w:rPr>
              <w:t>what</w:t>
            </w:r>
            <w:r>
              <w:rPr>
                <w:spacing w:val="-13"/>
                <w:sz w:val="28"/>
              </w:rPr>
              <w:t xml:space="preserve"> </w:t>
            </w:r>
            <w:r>
              <w:rPr>
                <w:sz w:val="28"/>
              </w:rPr>
              <w:t>qualifies</w:t>
            </w:r>
            <w:r>
              <w:rPr>
                <w:spacing w:val="-13"/>
                <w:sz w:val="28"/>
              </w:rPr>
              <w:t xml:space="preserve"> </w:t>
            </w:r>
            <w:r>
              <w:rPr>
                <w:sz w:val="28"/>
              </w:rPr>
              <w:t xml:space="preserve">for </w:t>
            </w:r>
            <w:r>
              <w:rPr>
                <w:spacing w:val="-2"/>
                <w:sz w:val="28"/>
              </w:rPr>
              <w:t>protection</w:t>
            </w:r>
          </w:p>
        </w:tc>
        <w:tc>
          <w:tcPr>
            <w:tcW w:w="3730" w:type="dxa"/>
          </w:tcPr>
          <w:p w:rsidR="005044A9" w:rsidRDefault="00AE11A7">
            <w:pPr>
              <w:pStyle w:val="TableParagraph"/>
              <w:ind w:right="10"/>
              <w:rPr>
                <w:sz w:val="28"/>
              </w:rPr>
            </w:pPr>
            <w:r>
              <w:rPr>
                <w:sz w:val="28"/>
              </w:rPr>
              <w:t>Grants</w:t>
            </w:r>
            <w:r>
              <w:rPr>
                <w:spacing w:val="-14"/>
                <w:sz w:val="28"/>
              </w:rPr>
              <w:t xml:space="preserve"> </w:t>
            </w:r>
            <w:r>
              <w:rPr>
                <w:sz w:val="28"/>
              </w:rPr>
              <w:t>and</w:t>
            </w:r>
            <w:r>
              <w:rPr>
                <w:spacing w:val="-14"/>
                <w:sz w:val="28"/>
              </w:rPr>
              <w:t xml:space="preserve"> </w:t>
            </w:r>
            <w:r>
              <w:rPr>
                <w:sz w:val="28"/>
              </w:rPr>
              <w:t>limits</w:t>
            </w:r>
            <w:r>
              <w:rPr>
                <w:spacing w:val="-14"/>
                <w:sz w:val="28"/>
              </w:rPr>
              <w:t xml:space="preserve"> </w:t>
            </w:r>
            <w:r>
              <w:rPr>
                <w:sz w:val="28"/>
              </w:rPr>
              <w:t xml:space="preserve">exclusive </w:t>
            </w:r>
            <w:r>
              <w:rPr>
                <w:spacing w:val="-2"/>
                <w:sz w:val="28"/>
              </w:rPr>
              <w:t>rights</w:t>
            </w:r>
          </w:p>
        </w:tc>
      </w:tr>
      <w:tr w:rsidR="005044A9">
        <w:trPr>
          <w:trHeight w:val="841"/>
        </w:trPr>
        <w:tc>
          <w:tcPr>
            <w:tcW w:w="1800" w:type="dxa"/>
          </w:tcPr>
          <w:p w:rsidR="005044A9" w:rsidRDefault="00AE11A7">
            <w:pPr>
              <w:pStyle w:val="TableParagraph"/>
              <w:rPr>
                <w:sz w:val="28"/>
              </w:rPr>
            </w:pPr>
            <w:r>
              <w:rPr>
                <w:sz w:val="28"/>
              </w:rPr>
              <w:t>Key</w:t>
            </w:r>
            <w:r>
              <w:rPr>
                <w:spacing w:val="-2"/>
                <w:sz w:val="28"/>
              </w:rPr>
              <w:t xml:space="preserve"> </w:t>
            </w:r>
            <w:r>
              <w:rPr>
                <w:spacing w:val="-4"/>
                <w:sz w:val="28"/>
              </w:rPr>
              <w:t>rule</w:t>
            </w:r>
          </w:p>
        </w:tc>
        <w:tc>
          <w:tcPr>
            <w:tcW w:w="3730" w:type="dxa"/>
          </w:tcPr>
          <w:p w:rsidR="005044A9" w:rsidRDefault="00AE11A7">
            <w:pPr>
              <w:pStyle w:val="TableParagraph"/>
              <w:rPr>
                <w:sz w:val="28"/>
              </w:rPr>
            </w:pPr>
            <w:r>
              <w:rPr>
                <w:sz w:val="28"/>
              </w:rPr>
              <w:t>Protection</w:t>
            </w:r>
            <w:r>
              <w:rPr>
                <w:spacing w:val="-16"/>
                <w:sz w:val="28"/>
              </w:rPr>
              <w:t xml:space="preserve"> </w:t>
            </w:r>
            <w:r>
              <w:rPr>
                <w:sz w:val="28"/>
              </w:rPr>
              <w:t>for</w:t>
            </w:r>
            <w:r>
              <w:rPr>
                <w:spacing w:val="-16"/>
                <w:sz w:val="28"/>
              </w:rPr>
              <w:t xml:space="preserve"> </w:t>
            </w:r>
            <w:r>
              <w:rPr>
                <w:sz w:val="28"/>
              </w:rPr>
              <w:t>independently created, new designs</w:t>
            </w:r>
          </w:p>
        </w:tc>
        <w:tc>
          <w:tcPr>
            <w:tcW w:w="3730" w:type="dxa"/>
          </w:tcPr>
          <w:p w:rsidR="005044A9" w:rsidRDefault="00AE11A7">
            <w:pPr>
              <w:pStyle w:val="TableParagraph"/>
              <w:rPr>
                <w:sz w:val="28"/>
              </w:rPr>
            </w:pPr>
            <w:r>
              <w:rPr>
                <w:sz w:val="28"/>
              </w:rPr>
              <w:t>Right</w:t>
            </w:r>
            <w:r>
              <w:rPr>
                <w:spacing w:val="-11"/>
                <w:sz w:val="28"/>
              </w:rPr>
              <w:t xml:space="preserve"> </w:t>
            </w:r>
            <w:r>
              <w:rPr>
                <w:sz w:val="28"/>
              </w:rPr>
              <w:t>to</w:t>
            </w:r>
            <w:r>
              <w:rPr>
                <w:spacing w:val="-11"/>
                <w:sz w:val="28"/>
              </w:rPr>
              <w:t xml:space="preserve"> </w:t>
            </w:r>
            <w:r>
              <w:rPr>
                <w:sz w:val="28"/>
              </w:rPr>
              <w:t>prevent</w:t>
            </w:r>
            <w:r>
              <w:rPr>
                <w:spacing w:val="-11"/>
                <w:sz w:val="28"/>
              </w:rPr>
              <w:t xml:space="preserve"> </w:t>
            </w:r>
            <w:r>
              <w:rPr>
                <w:sz w:val="28"/>
              </w:rPr>
              <w:t>copying,</w:t>
            </w:r>
            <w:r>
              <w:rPr>
                <w:spacing w:val="-11"/>
                <w:sz w:val="28"/>
              </w:rPr>
              <w:t xml:space="preserve"> </w:t>
            </w:r>
            <w:r>
              <w:rPr>
                <w:sz w:val="28"/>
              </w:rPr>
              <w:t>sale, and importation</w:t>
            </w:r>
          </w:p>
        </w:tc>
      </w:tr>
      <w:tr w:rsidR="005044A9">
        <w:trPr>
          <w:trHeight w:val="841"/>
        </w:trPr>
        <w:tc>
          <w:tcPr>
            <w:tcW w:w="1800" w:type="dxa"/>
          </w:tcPr>
          <w:p w:rsidR="005044A9" w:rsidRDefault="00AE11A7">
            <w:pPr>
              <w:pStyle w:val="TableParagraph"/>
              <w:rPr>
                <w:sz w:val="28"/>
              </w:rPr>
            </w:pPr>
            <w:r>
              <w:rPr>
                <w:spacing w:val="-2"/>
                <w:sz w:val="28"/>
              </w:rPr>
              <w:t>Exceptions</w:t>
            </w:r>
          </w:p>
        </w:tc>
        <w:tc>
          <w:tcPr>
            <w:tcW w:w="3730" w:type="dxa"/>
          </w:tcPr>
          <w:p w:rsidR="005044A9" w:rsidRDefault="00AE11A7">
            <w:pPr>
              <w:pStyle w:val="TableParagraph"/>
              <w:rPr>
                <w:sz w:val="28"/>
              </w:rPr>
            </w:pPr>
            <w:r>
              <w:rPr>
                <w:sz w:val="28"/>
              </w:rPr>
              <w:t>Functional</w:t>
            </w:r>
            <w:r>
              <w:rPr>
                <w:spacing w:val="-14"/>
                <w:sz w:val="28"/>
              </w:rPr>
              <w:t xml:space="preserve"> </w:t>
            </w:r>
            <w:r>
              <w:rPr>
                <w:sz w:val="28"/>
              </w:rPr>
              <w:t>designs</w:t>
            </w:r>
            <w:r>
              <w:rPr>
                <w:spacing w:val="-14"/>
                <w:sz w:val="28"/>
              </w:rPr>
              <w:t xml:space="preserve"> </w:t>
            </w:r>
            <w:r>
              <w:rPr>
                <w:sz w:val="28"/>
              </w:rPr>
              <w:t>may</w:t>
            </w:r>
            <w:r>
              <w:rPr>
                <w:spacing w:val="-14"/>
                <w:sz w:val="28"/>
              </w:rPr>
              <w:t xml:space="preserve"> </w:t>
            </w:r>
            <w:r>
              <w:rPr>
                <w:sz w:val="28"/>
              </w:rPr>
              <w:t xml:space="preserve">be </w:t>
            </w:r>
            <w:r>
              <w:rPr>
                <w:spacing w:val="-2"/>
                <w:sz w:val="28"/>
              </w:rPr>
              <w:t>excluded</w:t>
            </w:r>
          </w:p>
        </w:tc>
        <w:tc>
          <w:tcPr>
            <w:tcW w:w="3730" w:type="dxa"/>
          </w:tcPr>
          <w:p w:rsidR="005044A9" w:rsidRDefault="00AE11A7">
            <w:pPr>
              <w:pStyle w:val="TableParagraph"/>
              <w:rPr>
                <w:sz w:val="28"/>
              </w:rPr>
            </w:pPr>
            <w:r>
              <w:rPr>
                <w:sz w:val="28"/>
              </w:rPr>
              <w:t>Limited</w:t>
            </w:r>
            <w:r>
              <w:rPr>
                <w:spacing w:val="-6"/>
                <w:sz w:val="28"/>
              </w:rPr>
              <w:t xml:space="preserve"> </w:t>
            </w:r>
            <w:r>
              <w:rPr>
                <w:sz w:val="28"/>
              </w:rPr>
              <w:t>exceptions</w:t>
            </w:r>
            <w:r>
              <w:rPr>
                <w:spacing w:val="-5"/>
                <w:sz w:val="28"/>
              </w:rPr>
              <w:t xml:space="preserve"> </w:t>
            </w:r>
            <w:r>
              <w:rPr>
                <w:spacing w:val="-2"/>
                <w:sz w:val="28"/>
              </w:rPr>
              <w:t>permitted</w:t>
            </w:r>
          </w:p>
        </w:tc>
      </w:tr>
      <w:tr w:rsidR="005044A9">
        <w:trPr>
          <w:trHeight w:val="499"/>
        </w:trPr>
        <w:tc>
          <w:tcPr>
            <w:tcW w:w="1800" w:type="dxa"/>
          </w:tcPr>
          <w:p w:rsidR="005044A9" w:rsidRDefault="00AE11A7">
            <w:pPr>
              <w:pStyle w:val="TableParagraph"/>
              <w:rPr>
                <w:sz w:val="28"/>
              </w:rPr>
            </w:pPr>
            <w:r>
              <w:rPr>
                <w:spacing w:val="-4"/>
                <w:sz w:val="28"/>
              </w:rPr>
              <w:t>Term</w:t>
            </w:r>
          </w:p>
        </w:tc>
        <w:tc>
          <w:tcPr>
            <w:tcW w:w="3730" w:type="dxa"/>
          </w:tcPr>
          <w:p w:rsidR="005044A9" w:rsidRDefault="00AE11A7">
            <w:pPr>
              <w:pStyle w:val="TableParagraph"/>
              <w:rPr>
                <w:sz w:val="28"/>
              </w:rPr>
            </w:pPr>
            <w:r>
              <w:rPr>
                <w:sz w:val="28"/>
              </w:rPr>
              <w:t>No</w:t>
            </w:r>
            <w:r>
              <w:rPr>
                <w:spacing w:val="-3"/>
                <w:sz w:val="28"/>
              </w:rPr>
              <w:t xml:space="preserve"> </w:t>
            </w:r>
            <w:r>
              <w:rPr>
                <w:sz w:val="28"/>
              </w:rPr>
              <w:t>minimum</w:t>
            </w:r>
            <w:r>
              <w:rPr>
                <w:spacing w:val="-2"/>
                <w:sz w:val="28"/>
              </w:rPr>
              <w:t xml:space="preserve"> </w:t>
            </w:r>
            <w:r>
              <w:rPr>
                <w:spacing w:val="-5"/>
                <w:sz w:val="28"/>
              </w:rPr>
              <w:t>set</w:t>
            </w:r>
          </w:p>
        </w:tc>
        <w:tc>
          <w:tcPr>
            <w:tcW w:w="3730" w:type="dxa"/>
          </w:tcPr>
          <w:p w:rsidR="005044A9" w:rsidRDefault="00AE11A7">
            <w:pPr>
              <w:pStyle w:val="TableParagraph"/>
              <w:rPr>
                <w:sz w:val="28"/>
              </w:rPr>
            </w:pPr>
            <w:r>
              <w:rPr>
                <w:sz w:val="28"/>
              </w:rPr>
              <w:t>Minimum</w:t>
            </w:r>
            <w:r>
              <w:rPr>
                <w:spacing w:val="-2"/>
                <w:sz w:val="28"/>
              </w:rPr>
              <w:t xml:space="preserve"> </w:t>
            </w:r>
            <w:r>
              <w:rPr>
                <w:sz w:val="28"/>
              </w:rPr>
              <w:t>10</w:t>
            </w:r>
            <w:r>
              <w:rPr>
                <w:spacing w:val="-2"/>
                <w:sz w:val="28"/>
              </w:rPr>
              <w:t xml:space="preserve"> years</w:t>
            </w:r>
          </w:p>
        </w:tc>
      </w:tr>
    </w:tbl>
    <w:p w:rsidR="005044A9" w:rsidRDefault="005044A9">
      <w:pPr>
        <w:pStyle w:val="BodyText"/>
        <w:spacing w:before="79"/>
        <w:ind w:left="0"/>
        <w:rPr>
          <w:b/>
        </w:rPr>
      </w:pPr>
    </w:p>
    <w:p w:rsidR="005044A9" w:rsidRDefault="00AE11A7">
      <w:pPr>
        <w:pStyle w:val="ListParagraph"/>
        <w:numPr>
          <w:ilvl w:val="0"/>
          <w:numId w:val="7"/>
        </w:numPr>
        <w:tabs>
          <w:tab w:val="left" w:pos="367"/>
        </w:tabs>
        <w:ind w:left="367"/>
        <w:rPr>
          <w:b/>
          <w:sz w:val="28"/>
        </w:rPr>
      </w:pPr>
      <w:r>
        <w:rPr>
          <w:b/>
          <w:sz w:val="28"/>
        </w:rPr>
        <w:t>Implementation</w:t>
      </w:r>
      <w:r>
        <w:rPr>
          <w:b/>
          <w:spacing w:val="-4"/>
          <w:sz w:val="28"/>
        </w:rPr>
        <w:t xml:space="preserve"> </w:t>
      </w:r>
      <w:r>
        <w:rPr>
          <w:b/>
          <w:sz w:val="28"/>
        </w:rPr>
        <w:t>in</w:t>
      </w:r>
      <w:r>
        <w:rPr>
          <w:b/>
          <w:spacing w:val="-4"/>
          <w:sz w:val="28"/>
        </w:rPr>
        <w:t xml:space="preserve"> </w:t>
      </w:r>
      <w:r>
        <w:rPr>
          <w:b/>
          <w:sz w:val="28"/>
        </w:rPr>
        <w:t>India</w:t>
      </w:r>
      <w:r>
        <w:rPr>
          <w:b/>
          <w:spacing w:val="-4"/>
          <w:sz w:val="28"/>
        </w:rPr>
        <w:t xml:space="preserve"> </w:t>
      </w:r>
      <w:r>
        <w:rPr>
          <w:b/>
          <w:sz w:val="28"/>
        </w:rPr>
        <w:t>–</w:t>
      </w:r>
      <w:r>
        <w:rPr>
          <w:b/>
          <w:spacing w:val="-4"/>
          <w:sz w:val="28"/>
        </w:rPr>
        <w:t xml:space="preserve"> </w:t>
      </w:r>
      <w:r>
        <w:rPr>
          <w:b/>
          <w:sz w:val="28"/>
        </w:rPr>
        <w:t>key</w:t>
      </w:r>
      <w:r>
        <w:rPr>
          <w:b/>
          <w:spacing w:val="-3"/>
          <w:sz w:val="28"/>
        </w:rPr>
        <w:t xml:space="preserve"> </w:t>
      </w:r>
      <w:r>
        <w:rPr>
          <w:b/>
          <w:spacing w:val="-2"/>
          <w:sz w:val="28"/>
        </w:rPr>
        <w:t>sections</w:t>
      </w:r>
    </w:p>
    <w:p w:rsidR="005044A9" w:rsidRDefault="00AE11A7">
      <w:pPr>
        <w:pStyle w:val="BodyText"/>
        <w:ind w:right="101"/>
      </w:pPr>
      <w:r>
        <w:t xml:space="preserve">Section 2(d) of the Designs Act, 2000 defines 'design' in a manner consistent with Article 25, limiting protection to features appealing to the eye and excluding functional elements, </w:t>
      </w:r>
      <w:proofErr w:type="spellStart"/>
      <w:r>
        <w:t>trade marks</w:t>
      </w:r>
      <w:proofErr w:type="spellEnd"/>
      <w:r>
        <w:t>, and artistic works. Section 4 implements the novelty and ori</w:t>
      </w:r>
      <w:r>
        <w:t>ginality requirements of Article 25, providing that designs which are not new or original, have been previously published, are not significantly distinguishable from known designs, or contain scandalous matter shall not be registered. Section 11 provides t</w:t>
      </w:r>
      <w:r>
        <w:t xml:space="preserve">he ten-year initial term extendable by five years, which meets and exceeds the Article 26(3) minimum. Section 22 implements the Article 26(1) exclusive rights by providing that piracy — the </w:t>
      </w:r>
      <w:proofErr w:type="spellStart"/>
      <w:r>
        <w:t>unauthorised</w:t>
      </w:r>
      <w:proofErr w:type="spellEnd"/>
      <w:r>
        <w:t xml:space="preserve"> application, importation,</w:t>
      </w:r>
      <w:r>
        <w:rPr>
          <w:spacing w:val="-4"/>
        </w:rPr>
        <w:t xml:space="preserve"> </w:t>
      </w:r>
      <w:r>
        <w:t>or</w:t>
      </w:r>
      <w:r>
        <w:rPr>
          <w:spacing w:val="-4"/>
        </w:rPr>
        <w:t xml:space="preserve"> </w:t>
      </w:r>
      <w:r>
        <w:t>sale</w:t>
      </w:r>
      <w:r>
        <w:rPr>
          <w:spacing w:val="-4"/>
        </w:rPr>
        <w:t xml:space="preserve"> </w:t>
      </w:r>
      <w:r>
        <w:t>of</w:t>
      </w:r>
      <w:r>
        <w:rPr>
          <w:spacing w:val="-4"/>
        </w:rPr>
        <w:t xml:space="preserve"> </w:t>
      </w:r>
      <w:r>
        <w:t>articles</w:t>
      </w:r>
      <w:r>
        <w:rPr>
          <w:spacing w:val="-4"/>
        </w:rPr>
        <w:t xml:space="preserve"> </w:t>
      </w:r>
      <w:r>
        <w:t>bearing</w:t>
      </w:r>
      <w:r>
        <w:rPr>
          <w:spacing w:val="-4"/>
        </w:rPr>
        <w:t xml:space="preserve"> </w:t>
      </w:r>
      <w:r>
        <w:t>a</w:t>
      </w:r>
      <w:r>
        <w:rPr>
          <w:spacing w:val="-4"/>
        </w:rPr>
        <w:t xml:space="preserve"> </w:t>
      </w:r>
      <w:r>
        <w:t>registered</w:t>
      </w:r>
      <w:r>
        <w:rPr>
          <w:spacing w:val="-4"/>
        </w:rPr>
        <w:t xml:space="preserve"> </w:t>
      </w:r>
      <w:r>
        <w:t>design</w:t>
      </w:r>
      <w:r>
        <w:rPr>
          <w:spacing w:val="-4"/>
        </w:rPr>
        <w:t xml:space="preserve"> </w:t>
      </w:r>
      <w:r>
        <w:t>or</w:t>
      </w:r>
      <w:r>
        <w:rPr>
          <w:spacing w:val="-4"/>
        </w:rPr>
        <w:t xml:space="preserve"> </w:t>
      </w:r>
      <w:r>
        <w:t>its</w:t>
      </w:r>
      <w:r>
        <w:rPr>
          <w:spacing w:val="-4"/>
        </w:rPr>
        <w:t xml:space="preserve"> </w:t>
      </w:r>
      <w:r>
        <w:t>fraudulent</w:t>
      </w:r>
      <w:r>
        <w:rPr>
          <w:spacing w:val="-4"/>
        </w:rPr>
        <w:t xml:space="preserve"> </w:t>
      </w:r>
      <w:r>
        <w:t>or</w:t>
      </w:r>
      <w:r>
        <w:rPr>
          <w:spacing w:val="-4"/>
        </w:rPr>
        <w:t xml:space="preserve"> </w:t>
      </w:r>
      <w:r>
        <w:t>obvious imitation — is actionable, with the proprietor entitled to damages, injunction, and other remedies.</w:t>
      </w:r>
    </w:p>
    <w:p w:rsidR="005044A9" w:rsidRDefault="00AE11A7">
      <w:pPr>
        <w:pStyle w:val="Heading1"/>
        <w:numPr>
          <w:ilvl w:val="0"/>
          <w:numId w:val="7"/>
        </w:numPr>
        <w:tabs>
          <w:tab w:val="left" w:pos="367"/>
        </w:tabs>
        <w:spacing w:before="24"/>
        <w:ind w:left="367"/>
      </w:pPr>
      <w:r>
        <w:lastRenderedPageBreak/>
        <w:t>Importance</w:t>
      </w:r>
      <w:r>
        <w:rPr>
          <w:spacing w:val="-6"/>
        </w:rPr>
        <w:t xml:space="preserve"> </w:t>
      </w:r>
      <w:r>
        <w:t>and</w:t>
      </w:r>
      <w:r>
        <w:rPr>
          <w:spacing w:val="-4"/>
        </w:rPr>
        <w:t xml:space="preserve"> </w:t>
      </w:r>
      <w:r>
        <w:t>impact</w:t>
      </w:r>
      <w:r>
        <w:rPr>
          <w:spacing w:val="-4"/>
        </w:rPr>
        <w:t xml:space="preserve"> </w:t>
      </w:r>
      <w:r>
        <w:t>of</w:t>
      </w:r>
      <w:r>
        <w:rPr>
          <w:spacing w:val="-4"/>
        </w:rPr>
        <w:t xml:space="preserve"> </w:t>
      </w:r>
      <w:r>
        <w:t>TRIPS</w:t>
      </w:r>
      <w:r>
        <w:rPr>
          <w:spacing w:val="-4"/>
        </w:rPr>
        <w:t xml:space="preserve"> </w:t>
      </w:r>
      <w:r>
        <w:t>design</w:t>
      </w:r>
      <w:r>
        <w:rPr>
          <w:spacing w:val="-4"/>
        </w:rPr>
        <w:t xml:space="preserve"> </w:t>
      </w:r>
      <w:r>
        <w:rPr>
          <w:spacing w:val="-2"/>
        </w:rPr>
        <w:t>provisions</w:t>
      </w:r>
    </w:p>
    <w:p w:rsidR="005044A9" w:rsidRDefault="00AE11A7">
      <w:pPr>
        <w:pStyle w:val="BodyText"/>
      </w:pPr>
      <w:r>
        <w:t>The</w:t>
      </w:r>
      <w:r>
        <w:rPr>
          <w:spacing w:val="-4"/>
        </w:rPr>
        <w:t xml:space="preserve"> </w:t>
      </w:r>
      <w:r>
        <w:t>TRIPS</w:t>
      </w:r>
      <w:r>
        <w:rPr>
          <w:spacing w:val="-4"/>
        </w:rPr>
        <w:t xml:space="preserve"> </w:t>
      </w:r>
      <w:r>
        <w:t>provisions</w:t>
      </w:r>
      <w:r>
        <w:rPr>
          <w:spacing w:val="-4"/>
        </w:rPr>
        <w:t xml:space="preserve"> </w:t>
      </w:r>
      <w:r>
        <w:t>on</w:t>
      </w:r>
      <w:r>
        <w:rPr>
          <w:spacing w:val="-4"/>
        </w:rPr>
        <w:t xml:space="preserve"> </w:t>
      </w:r>
      <w:r>
        <w:t>industrial</w:t>
      </w:r>
      <w:r>
        <w:rPr>
          <w:spacing w:val="-4"/>
        </w:rPr>
        <w:t xml:space="preserve"> </w:t>
      </w:r>
      <w:r>
        <w:t>designs</w:t>
      </w:r>
      <w:r>
        <w:rPr>
          <w:spacing w:val="-4"/>
        </w:rPr>
        <w:t xml:space="preserve"> </w:t>
      </w:r>
      <w:r>
        <w:t>have</w:t>
      </w:r>
      <w:r>
        <w:rPr>
          <w:spacing w:val="-4"/>
        </w:rPr>
        <w:t xml:space="preserve"> </w:t>
      </w:r>
      <w:r>
        <w:t>had</w:t>
      </w:r>
      <w:r>
        <w:rPr>
          <w:spacing w:val="-4"/>
        </w:rPr>
        <w:t xml:space="preserve"> </w:t>
      </w:r>
      <w:r>
        <w:t>a</w:t>
      </w:r>
      <w:r>
        <w:rPr>
          <w:spacing w:val="-4"/>
        </w:rPr>
        <w:t xml:space="preserve"> </w:t>
      </w:r>
      <w:r>
        <w:t>significant</w:t>
      </w:r>
      <w:r>
        <w:rPr>
          <w:spacing w:val="-4"/>
        </w:rPr>
        <w:t xml:space="preserve"> </w:t>
      </w:r>
      <w:proofErr w:type="spellStart"/>
      <w:r>
        <w:t>normalising</w:t>
      </w:r>
      <w:proofErr w:type="spellEnd"/>
      <w:r>
        <w:rPr>
          <w:spacing w:val="-4"/>
        </w:rPr>
        <w:t xml:space="preserve"> </w:t>
      </w:r>
      <w:r>
        <w:t>effect</w:t>
      </w:r>
      <w:r>
        <w:rPr>
          <w:spacing w:val="-4"/>
        </w:rPr>
        <w:t xml:space="preserve"> </w:t>
      </w:r>
      <w:r>
        <w:t>on the design laws of WTO member states. By requiring all members to provide protection for independently created, new or original designs for a minimum of ten years,</w:t>
      </w:r>
      <w:r>
        <w:rPr>
          <w:spacing w:val="-4"/>
        </w:rPr>
        <w:t xml:space="preserve"> </w:t>
      </w:r>
      <w:r>
        <w:t>TRIPS</w:t>
      </w:r>
      <w:r>
        <w:rPr>
          <w:spacing w:val="-4"/>
        </w:rPr>
        <w:t xml:space="preserve"> </w:t>
      </w:r>
      <w:r>
        <w:t>has</w:t>
      </w:r>
      <w:r>
        <w:rPr>
          <w:spacing w:val="-4"/>
        </w:rPr>
        <w:t xml:space="preserve"> </w:t>
      </w:r>
      <w:r>
        <w:t>raised</w:t>
      </w:r>
      <w:r>
        <w:rPr>
          <w:spacing w:val="-4"/>
        </w:rPr>
        <w:t xml:space="preserve"> </w:t>
      </w:r>
      <w:r>
        <w:t>the</w:t>
      </w:r>
      <w:r>
        <w:rPr>
          <w:spacing w:val="-4"/>
        </w:rPr>
        <w:t xml:space="preserve"> </w:t>
      </w:r>
      <w:r>
        <w:t>floor</w:t>
      </w:r>
      <w:r>
        <w:rPr>
          <w:spacing w:val="-4"/>
        </w:rPr>
        <w:t xml:space="preserve"> </w:t>
      </w:r>
      <w:r>
        <w:t>of</w:t>
      </w:r>
      <w:r>
        <w:rPr>
          <w:spacing w:val="-4"/>
        </w:rPr>
        <w:t xml:space="preserve"> </w:t>
      </w:r>
      <w:r>
        <w:t>protection</w:t>
      </w:r>
      <w:r>
        <w:rPr>
          <w:spacing w:val="-4"/>
        </w:rPr>
        <w:t xml:space="preserve"> </w:t>
      </w:r>
      <w:r>
        <w:t>globally,</w:t>
      </w:r>
      <w:r>
        <w:rPr>
          <w:spacing w:val="-4"/>
        </w:rPr>
        <w:t xml:space="preserve"> </w:t>
      </w:r>
      <w:r>
        <w:t>particu</w:t>
      </w:r>
      <w:r>
        <w:t>larly</w:t>
      </w:r>
      <w:r>
        <w:rPr>
          <w:spacing w:val="-4"/>
        </w:rPr>
        <w:t xml:space="preserve"> </w:t>
      </w:r>
      <w:r>
        <w:t>in</w:t>
      </w:r>
      <w:r>
        <w:rPr>
          <w:spacing w:val="-4"/>
        </w:rPr>
        <w:t xml:space="preserve"> </w:t>
      </w:r>
      <w:r>
        <w:t>countries</w:t>
      </w:r>
      <w:r>
        <w:rPr>
          <w:spacing w:val="-4"/>
        </w:rPr>
        <w:t xml:space="preserve"> </w:t>
      </w:r>
      <w:r>
        <w:t>where design law was previously weak or non-existent. The provisions have encouraged the growth of design-intensive industries including fashion and textiles, consumer electronics, automotive design, furniture, and packaging. The obligat</w:t>
      </w:r>
      <w:r>
        <w:t>ion to protect designs strengthens the competitive advantage of design-innovative enterprises by giving them a temporary monopoly during which they can recoup their investment in design</w:t>
      </w:r>
      <w:r>
        <w:rPr>
          <w:spacing w:val="-1"/>
        </w:rPr>
        <w:t xml:space="preserve"> </w:t>
      </w:r>
      <w:r>
        <w:t>creation.</w:t>
      </w:r>
      <w:r>
        <w:rPr>
          <w:spacing w:val="-1"/>
        </w:rPr>
        <w:t xml:space="preserve"> </w:t>
      </w:r>
      <w:r>
        <w:t>At</w:t>
      </w:r>
      <w:r>
        <w:rPr>
          <w:spacing w:val="-1"/>
        </w:rPr>
        <w:t xml:space="preserve"> </w:t>
      </w:r>
      <w:r>
        <w:t>the</w:t>
      </w:r>
      <w:r>
        <w:rPr>
          <w:spacing w:val="-1"/>
        </w:rPr>
        <w:t xml:space="preserve"> </w:t>
      </w:r>
      <w:r>
        <w:t>same</w:t>
      </w:r>
      <w:r>
        <w:rPr>
          <w:spacing w:val="-1"/>
        </w:rPr>
        <w:t xml:space="preserve"> </w:t>
      </w:r>
      <w:r>
        <w:t>time,</w:t>
      </w:r>
      <w:r>
        <w:rPr>
          <w:spacing w:val="-1"/>
        </w:rPr>
        <w:t xml:space="preserve"> </w:t>
      </w:r>
      <w:r>
        <w:t>the</w:t>
      </w:r>
      <w:r>
        <w:rPr>
          <w:spacing w:val="-1"/>
        </w:rPr>
        <w:t xml:space="preserve"> </w:t>
      </w:r>
      <w:r>
        <w:t>permissibility</w:t>
      </w:r>
      <w:r>
        <w:rPr>
          <w:spacing w:val="-1"/>
        </w:rPr>
        <w:t xml:space="preserve"> </w:t>
      </w:r>
      <w:r>
        <w:t>of</w:t>
      </w:r>
      <w:r>
        <w:rPr>
          <w:spacing w:val="-1"/>
        </w:rPr>
        <w:t xml:space="preserve"> </w:t>
      </w:r>
      <w:r>
        <w:t>exceptions</w:t>
      </w:r>
      <w:r>
        <w:rPr>
          <w:spacing w:val="-1"/>
        </w:rPr>
        <w:t xml:space="preserve"> </w:t>
      </w:r>
      <w:r>
        <w:t>under</w:t>
      </w:r>
      <w:r>
        <w:rPr>
          <w:spacing w:val="-1"/>
        </w:rPr>
        <w:t xml:space="preserve"> </w:t>
      </w:r>
      <w:r>
        <w:t>Art</w:t>
      </w:r>
      <w:r>
        <w:t>icle</w:t>
      </w:r>
      <w:r>
        <w:rPr>
          <w:spacing w:val="-1"/>
        </w:rPr>
        <w:t xml:space="preserve"> </w:t>
      </w:r>
      <w:r>
        <w:t>26(2) and the fixed minimum term under Article 26(3) ensure that design rights do not create permanent monopolies and that the public domain is enriched over time as protection expires.</w:t>
      </w:r>
    </w:p>
    <w:p w:rsidR="005044A9" w:rsidRDefault="005044A9">
      <w:pPr>
        <w:pStyle w:val="BodyText"/>
        <w:spacing w:before="139"/>
        <w:ind w:left="0"/>
      </w:pPr>
    </w:p>
    <w:p w:rsidR="005044A9" w:rsidRDefault="00AE11A7">
      <w:pPr>
        <w:pStyle w:val="Heading1"/>
        <w:numPr>
          <w:ilvl w:val="0"/>
          <w:numId w:val="7"/>
        </w:numPr>
        <w:tabs>
          <w:tab w:val="left" w:pos="367"/>
        </w:tabs>
        <w:ind w:left="367"/>
      </w:pPr>
      <w:r>
        <w:t>Critical</w:t>
      </w:r>
      <w:r>
        <w:rPr>
          <w:spacing w:val="-5"/>
        </w:rPr>
        <w:t xml:space="preserve"> </w:t>
      </w:r>
      <w:r>
        <w:t>analysis</w:t>
      </w:r>
      <w:r>
        <w:rPr>
          <w:spacing w:val="-4"/>
        </w:rPr>
        <w:t xml:space="preserve"> </w:t>
      </w:r>
      <w:r>
        <w:t>of</w:t>
      </w:r>
      <w:r>
        <w:rPr>
          <w:spacing w:val="-4"/>
        </w:rPr>
        <w:t xml:space="preserve"> </w:t>
      </w:r>
      <w:r>
        <w:t>TRIPS</w:t>
      </w:r>
      <w:r>
        <w:rPr>
          <w:spacing w:val="-4"/>
        </w:rPr>
        <w:t xml:space="preserve"> </w:t>
      </w:r>
      <w:r>
        <w:t>design</w:t>
      </w:r>
      <w:r>
        <w:rPr>
          <w:spacing w:val="-4"/>
        </w:rPr>
        <w:t xml:space="preserve"> </w:t>
      </w:r>
      <w:r>
        <w:rPr>
          <w:spacing w:val="-2"/>
        </w:rPr>
        <w:t>provisions</w:t>
      </w:r>
    </w:p>
    <w:p w:rsidR="005044A9" w:rsidRDefault="00AE11A7">
      <w:pPr>
        <w:pStyle w:val="BodyText"/>
        <w:ind w:right="107"/>
      </w:pPr>
      <w:r>
        <w:t xml:space="preserve">While the TRIPS provisions represent significant progress in the international </w:t>
      </w:r>
      <w:proofErr w:type="spellStart"/>
      <w:r>
        <w:t>harmonisation</w:t>
      </w:r>
      <w:proofErr w:type="spellEnd"/>
      <w:r>
        <w:t xml:space="preserve"> of design law, they have attracted several criticisms. The minimum ten-year term may be insufficient for industries where the useful commercial life of a design ex</w:t>
      </w:r>
      <w:r>
        <w:t>tends beyond that period, as in certain luxury goods sectors. The distinction between functional and aesthetic features is often difficult to draw in practice, creating uncertainty about the boundary between design protection and patent protection. Develop</w:t>
      </w:r>
      <w:r>
        <w:t>ing countries have faced challenges in building administrative capacity to examine and register designs in compliance with TRIPS standards. The provisions</w:t>
      </w:r>
      <w:r>
        <w:rPr>
          <w:spacing w:val="-2"/>
        </w:rPr>
        <w:t xml:space="preserve"> </w:t>
      </w:r>
      <w:r>
        <w:t>do</w:t>
      </w:r>
      <w:r>
        <w:rPr>
          <w:spacing w:val="-2"/>
        </w:rPr>
        <w:t xml:space="preserve"> </w:t>
      </w:r>
      <w:r>
        <w:t>not</w:t>
      </w:r>
      <w:r>
        <w:rPr>
          <w:spacing w:val="-2"/>
        </w:rPr>
        <w:t xml:space="preserve"> </w:t>
      </w:r>
      <w:r>
        <w:t>address</w:t>
      </w:r>
      <w:r>
        <w:rPr>
          <w:spacing w:val="-2"/>
        </w:rPr>
        <w:t xml:space="preserve"> </w:t>
      </w:r>
      <w:r>
        <w:t>emerging</w:t>
      </w:r>
      <w:r>
        <w:rPr>
          <w:spacing w:val="-2"/>
        </w:rPr>
        <w:t xml:space="preserve"> </w:t>
      </w:r>
      <w:r>
        <w:t>design</w:t>
      </w:r>
      <w:r>
        <w:rPr>
          <w:spacing w:val="-2"/>
        </w:rPr>
        <w:t xml:space="preserve"> </w:t>
      </w:r>
      <w:r>
        <w:t>contexts</w:t>
      </w:r>
      <w:r>
        <w:rPr>
          <w:spacing w:val="-2"/>
        </w:rPr>
        <w:t xml:space="preserve"> </w:t>
      </w:r>
      <w:r>
        <w:t>such</w:t>
      </w:r>
      <w:r>
        <w:rPr>
          <w:spacing w:val="-2"/>
        </w:rPr>
        <w:t xml:space="preserve"> </w:t>
      </w:r>
      <w:r>
        <w:t>as</w:t>
      </w:r>
      <w:r>
        <w:rPr>
          <w:spacing w:val="-2"/>
        </w:rPr>
        <w:t xml:space="preserve"> </w:t>
      </w:r>
      <w:r>
        <w:t>graphical</w:t>
      </w:r>
      <w:r>
        <w:rPr>
          <w:spacing w:val="-2"/>
        </w:rPr>
        <w:t xml:space="preserve"> </w:t>
      </w:r>
      <w:r>
        <w:t>user</w:t>
      </w:r>
      <w:r>
        <w:rPr>
          <w:spacing w:val="-2"/>
        </w:rPr>
        <w:t xml:space="preserve"> </w:t>
      </w:r>
      <w:r>
        <w:t>interfaces, icons,</w:t>
      </w:r>
      <w:r>
        <w:rPr>
          <w:spacing w:val="-4"/>
        </w:rPr>
        <w:t xml:space="preserve"> </w:t>
      </w:r>
      <w:r>
        <w:t>and</w:t>
      </w:r>
      <w:r>
        <w:rPr>
          <w:spacing w:val="-4"/>
        </w:rPr>
        <w:t xml:space="preserve"> </w:t>
      </w:r>
      <w:r>
        <w:t>digital</w:t>
      </w:r>
      <w:r>
        <w:rPr>
          <w:spacing w:val="-4"/>
        </w:rPr>
        <w:t xml:space="preserve"> </w:t>
      </w:r>
      <w:r>
        <w:t>designs</w:t>
      </w:r>
      <w:r>
        <w:t>,</w:t>
      </w:r>
      <w:r>
        <w:rPr>
          <w:spacing w:val="-4"/>
        </w:rPr>
        <w:t xml:space="preserve"> </w:t>
      </w:r>
      <w:r>
        <w:t>which</w:t>
      </w:r>
      <w:r>
        <w:rPr>
          <w:spacing w:val="-4"/>
        </w:rPr>
        <w:t xml:space="preserve"> </w:t>
      </w:r>
      <w:r>
        <w:t>are</w:t>
      </w:r>
      <w:r>
        <w:rPr>
          <w:spacing w:val="-4"/>
        </w:rPr>
        <w:t xml:space="preserve"> </w:t>
      </w:r>
      <w:r>
        <w:t>increasingly</w:t>
      </w:r>
      <w:r>
        <w:rPr>
          <w:spacing w:val="-4"/>
        </w:rPr>
        <w:t xml:space="preserve"> </w:t>
      </w:r>
      <w:r>
        <w:t>commercially</w:t>
      </w:r>
      <w:r>
        <w:rPr>
          <w:spacing w:val="-4"/>
        </w:rPr>
        <w:t xml:space="preserve"> </w:t>
      </w:r>
      <w:r>
        <w:t>significant</w:t>
      </w:r>
      <w:r>
        <w:rPr>
          <w:spacing w:val="-4"/>
        </w:rPr>
        <w:t xml:space="preserve"> </w:t>
      </w:r>
      <w:r>
        <w:t>but</w:t>
      </w:r>
      <w:r>
        <w:rPr>
          <w:spacing w:val="-4"/>
        </w:rPr>
        <w:t xml:space="preserve"> </w:t>
      </w:r>
      <w:r>
        <w:t>may</w:t>
      </w:r>
      <w:r>
        <w:rPr>
          <w:spacing w:val="-4"/>
        </w:rPr>
        <w:t xml:space="preserve"> </w:t>
      </w:r>
      <w:r>
        <w:t>not fit neatly within traditional design law categories. Despite these limitations, Articles 25 and 26 of TRIPS remain the foundational international standard for industrial design protection.</w:t>
      </w:r>
    </w:p>
    <w:p w:rsidR="005044A9" w:rsidRDefault="005044A9">
      <w:pPr>
        <w:pStyle w:val="BodyText"/>
        <w:spacing w:before="140"/>
        <w:ind w:left="0"/>
      </w:pPr>
    </w:p>
    <w:p w:rsidR="005044A9" w:rsidRDefault="00AE11A7">
      <w:pPr>
        <w:pStyle w:val="Heading1"/>
      </w:pPr>
      <w:r>
        <w:rPr>
          <w:spacing w:val="-2"/>
        </w:rPr>
        <w:t>Conc</w:t>
      </w:r>
      <w:r>
        <w:rPr>
          <w:spacing w:val="-2"/>
        </w:rPr>
        <w:t>lusion</w:t>
      </w:r>
    </w:p>
    <w:p w:rsidR="005044A9" w:rsidRDefault="00AE11A7">
      <w:pPr>
        <w:pStyle w:val="BodyText"/>
      </w:pPr>
      <w:r>
        <w:t xml:space="preserve">Articles 25 and 26 of the TRIPS Agreement form the core international framework for the protection of industrial designs. Article 25 establishes the substantive requirements for protection — independent creation combined with novelty or originality </w:t>
      </w:r>
      <w:r>
        <w:t>— and permits member states to exclude designs dictated purely by technical or functional considerations. Article 26 grants the owner of a protected design</w:t>
      </w:r>
      <w:r>
        <w:rPr>
          <w:spacing w:val="-4"/>
        </w:rPr>
        <w:t xml:space="preserve"> </w:t>
      </w:r>
      <w:r>
        <w:t>the</w:t>
      </w:r>
      <w:r>
        <w:rPr>
          <w:spacing w:val="-4"/>
        </w:rPr>
        <w:t xml:space="preserve"> </w:t>
      </w:r>
      <w:r>
        <w:t>exclusive</w:t>
      </w:r>
      <w:r>
        <w:rPr>
          <w:spacing w:val="-4"/>
        </w:rPr>
        <w:t xml:space="preserve"> </w:t>
      </w:r>
      <w:r>
        <w:t>right</w:t>
      </w:r>
      <w:r>
        <w:rPr>
          <w:spacing w:val="-4"/>
        </w:rPr>
        <w:t xml:space="preserve"> </w:t>
      </w:r>
      <w:r>
        <w:t>to</w:t>
      </w:r>
      <w:r>
        <w:rPr>
          <w:spacing w:val="-4"/>
        </w:rPr>
        <w:t xml:space="preserve"> </w:t>
      </w:r>
      <w:r>
        <w:t>prevent</w:t>
      </w:r>
      <w:r>
        <w:rPr>
          <w:spacing w:val="-4"/>
        </w:rPr>
        <w:t xml:space="preserve"> </w:t>
      </w:r>
      <w:proofErr w:type="spellStart"/>
      <w:r>
        <w:t>unauthorised</w:t>
      </w:r>
      <w:proofErr w:type="spellEnd"/>
      <w:r>
        <w:rPr>
          <w:spacing w:val="-4"/>
        </w:rPr>
        <w:t xml:space="preserve"> </w:t>
      </w:r>
      <w:r>
        <w:t>making,</w:t>
      </w:r>
      <w:r>
        <w:rPr>
          <w:spacing w:val="-4"/>
        </w:rPr>
        <w:t xml:space="preserve"> </w:t>
      </w:r>
      <w:r>
        <w:t>selling,</w:t>
      </w:r>
      <w:r>
        <w:rPr>
          <w:spacing w:val="-4"/>
        </w:rPr>
        <w:t xml:space="preserve"> </w:t>
      </w:r>
      <w:r>
        <w:t>and</w:t>
      </w:r>
      <w:r>
        <w:rPr>
          <w:spacing w:val="-4"/>
        </w:rPr>
        <w:t xml:space="preserve"> </w:t>
      </w:r>
      <w:r>
        <w:t>importation</w:t>
      </w:r>
      <w:r>
        <w:rPr>
          <w:spacing w:val="-4"/>
        </w:rPr>
        <w:t xml:space="preserve"> </w:t>
      </w:r>
      <w:r>
        <w:t>of articles</w:t>
      </w:r>
      <w:r>
        <w:rPr>
          <w:spacing w:val="-2"/>
        </w:rPr>
        <w:t xml:space="preserve"> </w:t>
      </w:r>
      <w:r>
        <w:t>embodying</w:t>
      </w:r>
      <w:r>
        <w:rPr>
          <w:spacing w:val="-2"/>
        </w:rPr>
        <w:t xml:space="preserve"> </w:t>
      </w:r>
      <w:r>
        <w:t>t</w:t>
      </w:r>
      <w:r>
        <w:t>he</w:t>
      </w:r>
      <w:r>
        <w:rPr>
          <w:spacing w:val="-2"/>
        </w:rPr>
        <w:t xml:space="preserve"> </w:t>
      </w:r>
      <w:r>
        <w:t>design</w:t>
      </w:r>
      <w:r>
        <w:rPr>
          <w:spacing w:val="-2"/>
        </w:rPr>
        <w:t xml:space="preserve"> </w:t>
      </w:r>
      <w:r>
        <w:t>or</w:t>
      </w:r>
      <w:r>
        <w:rPr>
          <w:spacing w:val="-2"/>
        </w:rPr>
        <w:t xml:space="preserve"> </w:t>
      </w:r>
      <w:r>
        <w:t>a</w:t>
      </w:r>
      <w:r>
        <w:rPr>
          <w:spacing w:val="-2"/>
        </w:rPr>
        <w:t xml:space="preserve"> </w:t>
      </w:r>
      <w:r>
        <w:t>substantial</w:t>
      </w:r>
      <w:r>
        <w:rPr>
          <w:spacing w:val="-2"/>
        </w:rPr>
        <w:t xml:space="preserve"> </w:t>
      </w:r>
      <w:r>
        <w:t>copy,</w:t>
      </w:r>
      <w:r>
        <w:rPr>
          <w:spacing w:val="-2"/>
        </w:rPr>
        <w:t xml:space="preserve"> </w:t>
      </w:r>
      <w:r>
        <w:t>subject</w:t>
      </w:r>
      <w:r>
        <w:rPr>
          <w:spacing w:val="-2"/>
        </w:rPr>
        <w:t xml:space="preserve"> </w:t>
      </w:r>
      <w:r>
        <w:t>to</w:t>
      </w:r>
      <w:r>
        <w:rPr>
          <w:spacing w:val="-2"/>
        </w:rPr>
        <w:t xml:space="preserve"> </w:t>
      </w:r>
      <w:r>
        <w:t>limited</w:t>
      </w:r>
      <w:r>
        <w:rPr>
          <w:spacing w:val="-2"/>
        </w:rPr>
        <w:t xml:space="preserve"> </w:t>
      </w:r>
      <w:r>
        <w:t>exceptions</w:t>
      </w:r>
      <w:r>
        <w:rPr>
          <w:spacing w:val="-2"/>
        </w:rPr>
        <w:t xml:space="preserve"> </w:t>
      </w:r>
      <w:r>
        <w:t>and for a minimum term of ten years. India's Designs Act, 2000 implements these obligations comprehensively through Sections 2(d), 4, 11, and 22, providing</w:t>
      </w:r>
    </w:p>
    <w:p w:rsidR="005044A9" w:rsidRDefault="00AE11A7">
      <w:pPr>
        <w:pStyle w:val="BodyText"/>
        <w:spacing w:before="22"/>
        <w:ind w:right="161"/>
      </w:pPr>
      <w:r>
        <w:t>protection</w:t>
      </w:r>
      <w:r>
        <w:rPr>
          <w:spacing w:val="-4"/>
        </w:rPr>
        <w:t xml:space="preserve"> </w:t>
      </w:r>
      <w:r>
        <w:t>that</w:t>
      </w:r>
      <w:r>
        <w:rPr>
          <w:spacing w:val="-4"/>
        </w:rPr>
        <w:t xml:space="preserve"> </w:t>
      </w:r>
      <w:r>
        <w:t>meets</w:t>
      </w:r>
      <w:r>
        <w:rPr>
          <w:spacing w:val="-4"/>
        </w:rPr>
        <w:t xml:space="preserve"> </w:t>
      </w:r>
      <w:r>
        <w:t>and</w:t>
      </w:r>
      <w:r>
        <w:rPr>
          <w:spacing w:val="-4"/>
        </w:rPr>
        <w:t xml:space="preserve"> </w:t>
      </w:r>
      <w:r>
        <w:t>in</w:t>
      </w:r>
      <w:r>
        <w:rPr>
          <w:spacing w:val="-4"/>
        </w:rPr>
        <w:t xml:space="preserve"> </w:t>
      </w:r>
      <w:r>
        <w:t>certain</w:t>
      </w:r>
      <w:r>
        <w:rPr>
          <w:spacing w:val="-4"/>
        </w:rPr>
        <w:t xml:space="preserve"> </w:t>
      </w:r>
      <w:r>
        <w:t>respects</w:t>
      </w:r>
      <w:r>
        <w:rPr>
          <w:spacing w:val="-4"/>
        </w:rPr>
        <w:t xml:space="preserve"> </w:t>
      </w:r>
      <w:r>
        <w:t>exceeds</w:t>
      </w:r>
      <w:r>
        <w:rPr>
          <w:spacing w:val="-4"/>
        </w:rPr>
        <w:t xml:space="preserve"> </w:t>
      </w:r>
      <w:r>
        <w:t>the</w:t>
      </w:r>
      <w:r>
        <w:rPr>
          <w:spacing w:val="-4"/>
        </w:rPr>
        <w:t xml:space="preserve"> </w:t>
      </w:r>
      <w:r>
        <w:t>TRIPS</w:t>
      </w:r>
      <w:r>
        <w:rPr>
          <w:spacing w:val="-4"/>
        </w:rPr>
        <w:t xml:space="preserve"> </w:t>
      </w:r>
      <w:r>
        <w:t>minimum.</w:t>
      </w:r>
      <w:r>
        <w:rPr>
          <w:spacing w:val="-4"/>
        </w:rPr>
        <w:t xml:space="preserve"> </w:t>
      </w:r>
      <w:r>
        <w:t xml:space="preserve">Together, these provisions encourage creativity in industrial aesthetics, reward investment in </w:t>
      </w:r>
      <w:r>
        <w:lastRenderedPageBreak/>
        <w:t>product design, promote fair competition, and support the growth of design-intensive industries in the global economy.</w:t>
      </w:r>
    </w:p>
    <w:p w:rsidR="00B67A9A" w:rsidRDefault="00B67A9A">
      <w:pPr>
        <w:rPr>
          <w:b/>
          <w:bCs/>
          <w:sz w:val="28"/>
          <w:szCs w:val="28"/>
        </w:rPr>
      </w:pPr>
      <w:r>
        <w:br w:type="page"/>
      </w:r>
    </w:p>
    <w:p w:rsidR="00B67A9A" w:rsidRDefault="00AE11A7" w:rsidP="00B67A9A">
      <w:pPr>
        <w:pStyle w:val="Heading1"/>
        <w:spacing w:before="22"/>
        <w:jc w:val="center"/>
        <w:rPr>
          <w:spacing w:val="-6"/>
        </w:rPr>
      </w:pPr>
      <w:r>
        <w:lastRenderedPageBreak/>
        <w:t>Chapte</w:t>
      </w:r>
      <w:r>
        <w:t>r</w:t>
      </w:r>
      <w:r>
        <w:rPr>
          <w:spacing w:val="-7"/>
        </w:rPr>
        <w:t xml:space="preserve"> </w:t>
      </w:r>
      <w:r>
        <w:t>3:</w:t>
      </w:r>
    </w:p>
    <w:p w:rsidR="005044A9" w:rsidRDefault="00AE11A7" w:rsidP="00B67A9A">
      <w:pPr>
        <w:pStyle w:val="Heading1"/>
        <w:spacing w:before="22"/>
        <w:jc w:val="center"/>
      </w:pPr>
      <w:r>
        <w:t>International</w:t>
      </w:r>
      <w:r>
        <w:rPr>
          <w:spacing w:val="-6"/>
        </w:rPr>
        <w:t xml:space="preserve"> </w:t>
      </w:r>
      <w:r>
        <w:t>registration</w:t>
      </w:r>
      <w:r>
        <w:rPr>
          <w:spacing w:val="-6"/>
        </w:rPr>
        <w:t xml:space="preserve"> </w:t>
      </w:r>
      <w:r>
        <w:t>of</w:t>
      </w:r>
      <w:r>
        <w:rPr>
          <w:spacing w:val="-6"/>
        </w:rPr>
        <w:t xml:space="preserve"> </w:t>
      </w:r>
      <w:r>
        <w:t>industrial</w:t>
      </w:r>
      <w:r>
        <w:rPr>
          <w:spacing w:val="-6"/>
        </w:rPr>
        <w:t xml:space="preserve"> </w:t>
      </w:r>
      <w:r>
        <w:rPr>
          <w:spacing w:val="-2"/>
        </w:rPr>
        <w:t>designs</w:t>
      </w:r>
    </w:p>
    <w:p w:rsidR="005044A9" w:rsidRDefault="005044A9">
      <w:pPr>
        <w:pStyle w:val="BodyText"/>
        <w:spacing w:before="120"/>
        <w:ind w:left="0"/>
        <w:rPr>
          <w:b/>
        </w:rPr>
      </w:pPr>
    </w:p>
    <w:p w:rsidR="005044A9" w:rsidRDefault="00AE11A7">
      <w:pPr>
        <w:pStyle w:val="ListParagraph"/>
        <w:numPr>
          <w:ilvl w:val="0"/>
          <w:numId w:val="6"/>
        </w:numPr>
        <w:tabs>
          <w:tab w:val="left" w:pos="367"/>
        </w:tabs>
        <w:ind w:left="367"/>
        <w:rPr>
          <w:b/>
          <w:sz w:val="28"/>
        </w:rPr>
      </w:pPr>
      <w:r>
        <w:rPr>
          <w:b/>
          <w:spacing w:val="-2"/>
          <w:sz w:val="28"/>
        </w:rPr>
        <w:t>Introduction</w:t>
      </w:r>
    </w:p>
    <w:p w:rsidR="005044A9" w:rsidRDefault="00AE11A7">
      <w:pPr>
        <w:pStyle w:val="BodyText"/>
        <w:ind w:right="117"/>
      </w:pPr>
      <w:r>
        <w:t xml:space="preserve">Industrial designs are territorial rights: protection obtained in one country does not automatically extend to any other. In a </w:t>
      </w:r>
      <w:proofErr w:type="spellStart"/>
      <w:r>
        <w:t>globalised</w:t>
      </w:r>
      <w:proofErr w:type="spellEnd"/>
      <w:r>
        <w:t xml:space="preserve"> trading environment where the same product is mark</w:t>
      </w:r>
      <w:r>
        <w:t xml:space="preserve">eted across multiple countries simultaneously, designers and manufacturers need protection in each market of commercial significance. Filing separate national applications in each country is expensive, administratively burdensome, and subject to divergent </w:t>
      </w:r>
      <w:r>
        <w:t>procedural requirements. The international framework for industrial design protection addresses this challenge through two main</w:t>
      </w:r>
      <w:r>
        <w:rPr>
          <w:spacing w:val="-5"/>
        </w:rPr>
        <w:t xml:space="preserve"> </w:t>
      </w:r>
      <w:r>
        <w:t>instruments:</w:t>
      </w:r>
      <w:r>
        <w:rPr>
          <w:spacing w:val="-5"/>
        </w:rPr>
        <w:t xml:space="preserve"> </w:t>
      </w:r>
      <w:r>
        <w:t>the</w:t>
      </w:r>
      <w:r>
        <w:rPr>
          <w:spacing w:val="-5"/>
        </w:rPr>
        <w:t xml:space="preserve"> </w:t>
      </w:r>
      <w:r>
        <w:t>Hague</w:t>
      </w:r>
      <w:r>
        <w:rPr>
          <w:spacing w:val="-5"/>
        </w:rPr>
        <w:t xml:space="preserve"> </w:t>
      </w:r>
      <w:r>
        <w:t>Agreement</w:t>
      </w:r>
      <w:r>
        <w:rPr>
          <w:spacing w:val="-5"/>
        </w:rPr>
        <w:t xml:space="preserve"> </w:t>
      </w:r>
      <w:r>
        <w:t>Concerning</w:t>
      </w:r>
      <w:r>
        <w:rPr>
          <w:spacing w:val="-5"/>
        </w:rPr>
        <w:t xml:space="preserve"> </w:t>
      </w:r>
      <w:r>
        <w:t>the</w:t>
      </w:r>
      <w:r>
        <w:rPr>
          <w:spacing w:val="-5"/>
        </w:rPr>
        <w:t xml:space="preserve"> </w:t>
      </w:r>
      <w:r>
        <w:t>International</w:t>
      </w:r>
      <w:r>
        <w:rPr>
          <w:spacing w:val="-5"/>
        </w:rPr>
        <w:t xml:space="preserve"> </w:t>
      </w:r>
      <w:r>
        <w:t>Registration</w:t>
      </w:r>
      <w:r>
        <w:rPr>
          <w:spacing w:val="-5"/>
        </w:rPr>
        <w:t xml:space="preserve"> </w:t>
      </w:r>
      <w:r>
        <w:t>of Industrial Designs administered by WIPO, and the c</w:t>
      </w:r>
      <w:r>
        <w:t>onvention priority system under Article 4 of the Paris Convention, 1883 implemented in India through Section 44 of the Designs Act, 2000.</w:t>
      </w:r>
    </w:p>
    <w:p w:rsidR="005044A9" w:rsidRDefault="005044A9">
      <w:pPr>
        <w:pStyle w:val="BodyText"/>
        <w:spacing w:before="140"/>
        <w:ind w:left="0"/>
      </w:pPr>
    </w:p>
    <w:p w:rsidR="005044A9" w:rsidRDefault="00AE11A7">
      <w:pPr>
        <w:pStyle w:val="Heading1"/>
        <w:numPr>
          <w:ilvl w:val="0"/>
          <w:numId w:val="6"/>
        </w:numPr>
        <w:tabs>
          <w:tab w:val="left" w:pos="367"/>
        </w:tabs>
        <w:ind w:left="367"/>
      </w:pPr>
      <w:r>
        <w:t>The</w:t>
      </w:r>
      <w:r>
        <w:rPr>
          <w:spacing w:val="-4"/>
        </w:rPr>
        <w:t xml:space="preserve"> </w:t>
      </w:r>
      <w:r>
        <w:t>Hague</w:t>
      </w:r>
      <w:r>
        <w:rPr>
          <w:spacing w:val="-3"/>
        </w:rPr>
        <w:t xml:space="preserve"> </w:t>
      </w:r>
      <w:r>
        <w:t>System</w:t>
      </w:r>
      <w:r>
        <w:rPr>
          <w:spacing w:val="-3"/>
        </w:rPr>
        <w:t xml:space="preserve"> </w:t>
      </w:r>
      <w:r>
        <w:t>–</w:t>
      </w:r>
      <w:r>
        <w:rPr>
          <w:spacing w:val="-3"/>
        </w:rPr>
        <w:t xml:space="preserve"> </w:t>
      </w:r>
      <w:r>
        <w:t>framework</w:t>
      </w:r>
      <w:r>
        <w:rPr>
          <w:spacing w:val="-3"/>
        </w:rPr>
        <w:t xml:space="preserve"> </w:t>
      </w:r>
      <w:r>
        <w:t>and</w:t>
      </w:r>
      <w:r>
        <w:rPr>
          <w:spacing w:val="-3"/>
        </w:rPr>
        <w:t xml:space="preserve"> </w:t>
      </w:r>
      <w:r>
        <w:rPr>
          <w:spacing w:val="-2"/>
        </w:rPr>
        <w:t>operation</w:t>
      </w:r>
    </w:p>
    <w:p w:rsidR="005044A9" w:rsidRDefault="00AE11A7">
      <w:pPr>
        <w:pStyle w:val="BodyText"/>
        <w:ind w:right="139"/>
      </w:pPr>
      <w:r>
        <w:t>The Hague Agreement provides the principal international mechanism for the</w:t>
      </w:r>
      <w:r>
        <w:t xml:space="preserve"> </w:t>
      </w:r>
      <w:proofErr w:type="spellStart"/>
      <w:r>
        <w:t>centralised</w:t>
      </w:r>
      <w:proofErr w:type="spellEnd"/>
      <w:r>
        <w:t xml:space="preserve"> filing and management of industrial design registrations across multiple jurisdictions.</w:t>
      </w:r>
      <w:r>
        <w:rPr>
          <w:spacing w:val="-3"/>
        </w:rPr>
        <w:t xml:space="preserve"> </w:t>
      </w:r>
      <w:r>
        <w:t>The</w:t>
      </w:r>
      <w:r>
        <w:rPr>
          <w:spacing w:val="-3"/>
        </w:rPr>
        <w:t xml:space="preserve"> </w:t>
      </w:r>
      <w:r>
        <w:t>Agreement</w:t>
      </w:r>
      <w:r>
        <w:rPr>
          <w:spacing w:val="-3"/>
        </w:rPr>
        <w:t xml:space="preserve"> </w:t>
      </w:r>
      <w:r>
        <w:t>has</w:t>
      </w:r>
      <w:r>
        <w:rPr>
          <w:spacing w:val="-3"/>
        </w:rPr>
        <w:t xml:space="preserve"> </w:t>
      </w:r>
      <w:r>
        <w:t>been</w:t>
      </w:r>
      <w:r>
        <w:rPr>
          <w:spacing w:val="-3"/>
        </w:rPr>
        <w:t xml:space="preserve"> </w:t>
      </w:r>
      <w:r>
        <w:t>revised</w:t>
      </w:r>
      <w:r>
        <w:rPr>
          <w:spacing w:val="-3"/>
        </w:rPr>
        <w:t xml:space="preserve"> </w:t>
      </w:r>
      <w:r>
        <w:t>several</w:t>
      </w:r>
      <w:r>
        <w:rPr>
          <w:spacing w:val="-3"/>
        </w:rPr>
        <w:t xml:space="preserve"> </w:t>
      </w:r>
      <w:r>
        <w:t>times:</w:t>
      </w:r>
      <w:r>
        <w:rPr>
          <w:spacing w:val="-3"/>
        </w:rPr>
        <w:t xml:space="preserve"> </w:t>
      </w:r>
      <w:r>
        <w:t>the</w:t>
      </w:r>
      <w:r>
        <w:rPr>
          <w:spacing w:val="-3"/>
        </w:rPr>
        <w:t xml:space="preserve"> </w:t>
      </w:r>
      <w:r>
        <w:t>1960</w:t>
      </w:r>
      <w:r>
        <w:rPr>
          <w:spacing w:val="-3"/>
        </w:rPr>
        <w:t xml:space="preserve"> </w:t>
      </w:r>
      <w:r>
        <w:t>Hague</w:t>
      </w:r>
      <w:r>
        <w:rPr>
          <w:spacing w:val="-3"/>
        </w:rPr>
        <w:t xml:space="preserve"> </w:t>
      </w:r>
      <w:r>
        <w:t>Act</w:t>
      </w:r>
      <w:r>
        <w:rPr>
          <w:spacing w:val="-3"/>
        </w:rPr>
        <w:t xml:space="preserve"> </w:t>
      </w:r>
      <w:r>
        <w:t>and the 1999 Geneva Act are the currently active instruments, with the 1999 Act being significantly more widely subscribed. The Hague System is administered by the International Bureau of WIPO in Geneva. As of the time of writing, India is not a contractin</w:t>
      </w:r>
      <w:r>
        <w:t>g party to the Hague System, meaning that Indian applicants cannot use the Hague System to obtain protection in foreign countries, nor can foreign Hague applicants use the Hague System to obtain design protection directly in India. Indian applicants</w:t>
      </w:r>
      <w:r>
        <w:rPr>
          <w:spacing w:val="-5"/>
        </w:rPr>
        <w:t xml:space="preserve"> </w:t>
      </w:r>
      <w:r>
        <w:t>wishin</w:t>
      </w:r>
      <w:r>
        <w:t>g</w:t>
      </w:r>
      <w:r>
        <w:rPr>
          <w:spacing w:val="-5"/>
        </w:rPr>
        <w:t xml:space="preserve"> </w:t>
      </w:r>
      <w:r>
        <w:t>to</w:t>
      </w:r>
      <w:r>
        <w:rPr>
          <w:spacing w:val="-5"/>
        </w:rPr>
        <w:t xml:space="preserve"> </w:t>
      </w:r>
      <w:r>
        <w:t>obtain</w:t>
      </w:r>
      <w:r>
        <w:rPr>
          <w:spacing w:val="-5"/>
        </w:rPr>
        <w:t xml:space="preserve"> </w:t>
      </w:r>
      <w:r>
        <w:t>foreign</w:t>
      </w:r>
      <w:r>
        <w:rPr>
          <w:spacing w:val="-5"/>
        </w:rPr>
        <w:t xml:space="preserve"> </w:t>
      </w:r>
      <w:r>
        <w:t>protection</w:t>
      </w:r>
      <w:r>
        <w:rPr>
          <w:spacing w:val="-5"/>
        </w:rPr>
        <w:t xml:space="preserve"> </w:t>
      </w:r>
      <w:r>
        <w:t>must</w:t>
      </w:r>
      <w:r>
        <w:rPr>
          <w:spacing w:val="-5"/>
        </w:rPr>
        <w:t xml:space="preserve"> </w:t>
      </w:r>
      <w:r>
        <w:t>therefore</w:t>
      </w:r>
      <w:r>
        <w:rPr>
          <w:spacing w:val="-5"/>
        </w:rPr>
        <w:t xml:space="preserve"> </w:t>
      </w:r>
      <w:r>
        <w:t>file</w:t>
      </w:r>
      <w:r>
        <w:rPr>
          <w:spacing w:val="-5"/>
        </w:rPr>
        <w:t xml:space="preserve"> </w:t>
      </w:r>
      <w:r>
        <w:t>individual</w:t>
      </w:r>
      <w:r>
        <w:rPr>
          <w:spacing w:val="-5"/>
        </w:rPr>
        <w:t xml:space="preserve"> </w:t>
      </w:r>
      <w:r>
        <w:t>national applications in each country of interest, which may involve claiming priority from their Indian application under the Paris Convention system.</w:t>
      </w:r>
    </w:p>
    <w:p w:rsidR="005044A9" w:rsidRDefault="00AE11A7">
      <w:pPr>
        <w:pStyle w:val="BodyText"/>
        <w:spacing w:before="60"/>
        <w:ind w:right="118"/>
      </w:pPr>
      <w:r>
        <w:t xml:space="preserve">Under the Hague System, an applicant from </w:t>
      </w:r>
      <w:r>
        <w:t>a contracting state files a single international application with WIPO, either directly or through their national or regional</w:t>
      </w:r>
      <w:r>
        <w:rPr>
          <w:spacing w:val="-5"/>
        </w:rPr>
        <w:t xml:space="preserve"> </w:t>
      </w:r>
      <w:r>
        <w:t>office.</w:t>
      </w:r>
      <w:r>
        <w:rPr>
          <w:spacing w:val="-5"/>
        </w:rPr>
        <w:t xml:space="preserve"> </w:t>
      </w:r>
      <w:r>
        <w:t>The</w:t>
      </w:r>
      <w:r>
        <w:rPr>
          <w:spacing w:val="-5"/>
        </w:rPr>
        <w:t xml:space="preserve"> </w:t>
      </w:r>
      <w:r>
        <w:t>application</w:t>
      </w:r>
      <w:r>
        <w:rPr>
          <w:spacing w:val="-5"/>
        </w:rPr>
        <w:t xml:space="preserve"> </w:t>
      </w:r>
      <w:r>
        <w:t>designates</w:t>
      </w:r>
      <w:r>
        <w:rPr>
          <w:spacing w:val="-5"/>
        </w:rPr>
        <w:t xml:space="preserve"> </w:t>
      </w:r>
      <w:r>
        <w:t>the</w:t>
      </w:r>
      <w:r>
        <w:rPr>
          <w:spacing w:val="-5"/>
        </w:rPr>
        <w:t xml:space="preserve"> </w:t>
      </w:r>
      <w:r>
        <w:t>contracting</w:t>
      </w:r>
      <w:r>
        <w:rPr>
          <w:spacing w:val="-5"/>
        </w:rPr>
        <w:t xml:space="preserve"> </w:t>
      </w:r>
      <w:r>
        <w:t>parties</w:t>
      </w:r>
      <w:r>
        <w:rPr>
          <w:spacing w:val="-5"/>
        </w:rPr>
        <w:t xml:space="preserve"> </w:t>
      </w:r>
      <w:r>
        <w:t>where</w:t>
      </w:r>
      <w:r>
        <w:rPr>
          <w:spacing w:val="-5"/>
        </w:rPr>
        <w:t xml:space="preserve"> </w:t>
      </w:r>
      <w:r>
        <w:t>protection</w:t>
      </w:r>
      <w:r>
        <w:rPr>
          <w:spacing w:val="-5"/>
        </w:rPr>
        <w:t xml:space="preserve"> </w:t>
      </w:r>
      <w:r>
        <w:t xml:space="preserve">is sought. WIPO conducts a formal examination and, if </w:t>
      </w:r>
      <w:r>
        <w:t>the application is formally compliant, records the design in the International Register and publishes it in the International Designs Bulletin. WIPO notifies each designated contracting party, which then examines the application under its own domestic law.</w:t>
      </w:r>
      <w:r>
        <w:t xml:space="preserve"> Each designated party may issue a refusal within a prescribed period (typically twelve months, extendable</w:t>
      </w:r>
      <w:r>
        <w:rPr>
          <w:spacing w:val="-1"/>
        </w:rPr>
        <w:t xml:space="preserve"> </w:t>
      </w:r>
      <w:r>
        <w:t>to</w:t>
      </w:r>
      <w:r>
        <w:rPr>
          <w:spacing w:val="-1"/>
        </w:rPr>
        <w:t xml:space="preserve"> </w:t>
      </w:r>
      <w:r>
        <w:t>eighteen</w:t>
      </w:r>
      <w:r>
        <w:rPr>
          <w:spacing w:val="-1"/>
        </w:rPr>
        <w:t xml:space="preserve"> </w:t>
      </w:r>
      <w:r>
        <w:t>months).</w:t>
      </w:r>
      <w:r>
        <w:rPr>
          <w:spacing w:val="-1"/>
        </w:rPr>
        <w:t xml:space="preserve"> </w:t>
      </w:r>
      <w:r>
        <w:t>If</w:t>
      </w:r>
      <w:r>
        <w:rPr>
          <w:spacing w:val="-1"/>
        </w:rPr>
        <w:t xml:space="preserve"> </w:t>
      </w:r>
      <w:r>
        <w:t>no</w:t>
      </w:r>
      <w:r>
        <w:rPr>
          <w:spacing w:val="-1"/>
        </w:rPr>
        <w:t xml:space="preserve"> </w:t>
      </w:r>
      <w:r>
        <w:t>refusal</w:t>
      </w:r>
      <w:r>
        <w:rPr>
          <w:spacing w:val="-1"/>
        </w:rPr>
        <w:t xml:space="preserve"> </w:t>
      </w:r>
      <w:r>
        <w:t>is</w:t>
      </w:r>
      <w:r>
        <w:rPr>
          <w:spacing w:val="-1"/>
        </w:rPr>
        <w:t xml:space="preserve"> </w:t>
      </w:r>
      <w:r>
        <w:t>issued,</w:t>
      </w:r>
      <w:r>
        <w:rPr>
          <w:spacing w:val="-1"/>
        </w:rPr>
        <w:t xml:space="preserve"> </w:t>
      </w:r>
      <w:r>
        <w:t>protection</w:t>
      </w:r>
      <w:r>
        <w:rPr>
          <w:spacing w:val="-1"/>
        </w:rPr>
        <w:t xml:space="preserve"> </w:t>
      </w:r>
      <w:r>
        <w:t>is</w:t>
      </w:r>
      <w:r>
        <w:rPr>
          <w:spacing w:val="-1"/>
        </w:rPr>
        <w:t xml:space="preserve"> </w:t>
      </w:r>
      <w:r>
        <w:t>deemed</w:t>
      </w:r>
      <w:r>
        <w:rPr>
          <w:spacing w:val="-1"/>
        </w:rPr>
        <w:t xml:space="preserve"> </w:t>
      </w:r>
      <w:r>
        <w:t>granted with the same effect as a national registration. The international registr</w:t>
      </w:r>
      <w:r>
        <w:t>ation is valid for an initial period of five years from the date of the international registration and may be renewed for successive five-year periods.</w:t>
      </w:r>
    </w:p>
    <w:p w:rsidR="005044A9" w:rsidRDefault="00AE11A7">
      <w:pPr>
        <w:pStyle w:val="ListParagraph"/>
        <w:numPr>
          <w:ilvl w:val="0"/>
          <w:numId w:val="6"/>
        </w:numPr>
        <w:tabs>
          <w:tab w:val="left" w:pos="367"/>
        </w:tabs>
        <w:spacing w:before="22" w:line="244" w:lineRule="auto"/>
        <w:ind w:left="87" w:right="222" w:firstLine="0"/>
        <w:rPr>
          <w:sz w:val="28"/>
        </w:rPr>
      </w:pPr>
      <w:r>
        <w:rPr>
          <w:b/>
          <w:sz w:val="28"/>
        </w:rPr>
        <w:t xml:space="preserve">Priority rights under the Paris Convention – Section 44 of the Designs Act, 2000 </w:t>
      </w:r>
      <w:r>
        <w:rPr>
          <w:sz w:val="28"/>
        </w:rPr>
        <w:lastRenderedPageBreak/>
        <w:t>Section 44(1) of the De</w:t>
      </w:r>
      <w:r>
        <w:rPr>
          <w:sz w:val="28"/>
        </w:rPr>
        <w:t>signs Act, 2000 provides: "Any person who has applied for protection</w:t>
      </w:r>
      <w:r>
        <w:rPr>
          <w:spacing w:val="-4"/>
          <w:sz w:val="28"/>
        </w:rPr>
        <w:t xml:space="preserve"> </w:t>
      </w:r>
      <w:r>
        <w:rPr>
          <w:sz w:val="28"/>
        </w:rPr>
        <w:t>for</w:t>
      </w:r>
      <w:r>
        <w:rPr>
          <w:spacing w:val="-4"/>
          <w:sz w:val="28"/>
        </w:rPr>
        <w:t xml:space="preserve"> </w:t>
      </w:r>
      <w:r>
        <w:rPr>
          <w:sz w:val="28"/>
        </w:rPr>
        <w:t>any</w:t>
      </w:r>
      <w:r>
        <w:rPr>
          <w:spacing w:val="-4"/>
          <w:sz w:val="28"/>
        </w:rPr>
        <w:t xml:space="preserve"> </w:t>
      </w:r>
      <w:r>
        <w:rPr>
          <w:sz w:val="28"/>
        </w:rPr>
        <w:t>design</w:t>
      </w:r>
      <w:r>
        <w:rPr>
          <w:spacing w:val="-4"/>
          <w:sz w:val="28"/>
        </w:rPr>
        <w:t xml:space="preserve"> </w:t>
      </w:r>
      <w:r>
        <w:rPr>
          <w:sz w:val="28"/>
        </w:rPr>
        <w:t>in</w:t>
      </w:r>
      <w:r>
        <w:rPr>
          <w:spacing w:val="-4"/>
          <w:sz w:val="28"/>
        </w:rPr>
        <w:t xml:space="preserve"> </w:t>
      </w:r>
      <w:r>
        <w:rPr>
          <w:sz w:val="28"/>
        </w:rPr>
        <w:t>the</w:t>
      </w:r>
      <w:r>
        <w:rPr>
          <w:spacing w:val="-4"/>
          <w:sz w:val="28"/>
        </w:rPr>
        <w:t xml:space="preserve"> </w:t>
      </w:r>
      <w:r>
        <w:rPr>
          <w:sz w:val="28"/>
        </w:rPr>
        <w:t>United</w:t>
      </w:r>
      <w:r>
        <w:rPr>
          <w:spacing w:val="-4"/>
          <w:sz w:val="28"/>
        </w:rPr>
        <w:t xml:space="preserve"> </w:t>
      </w:r>
      <w:r>
        <w:rPr>
          <w:sz w:val="28"/>
        </w:rPr>
        <w:t>Kingdom</w:t>
      </w:r>
      <w:r>
        <w:rPr>
          <w:spacing w:val="-4"/>
          <w:sz w:val="28"/>
        </w:rPr>
        <w:t xml:space="preserve"> </w:t>
      </w:r>
      <w:r>
        <w:rPr>
          <w:sz w:val="28"/>
        </w:rPr>
        <w:t>or</w:t>
      </w:r>
      <w:r>
        <w:rPr>
          <w:spacing w:val="-4"/>
          <w:sz w:val="28"/>
        </w:rPr>
        <w:t xml:space="preserve"> </w:t>
      </w:r>
      <w:r>
        <w:rPr>
          <w:sz w:val="28"/>
        </w:rPr>
        <w:t>any</w:t>
      </w:r>
      <w:r>
        <w:rPr>
          <w:spacing w:val="-4"/>
          <w:sz w:val="28"/>
        </w:rPr>
        <w:t xml:space="preserve"> </w:t>
      </w:r>
      <w:r>
        <w:rPr>
          <w:sz w:val="28"/>
        </w:rPr>
        <w:t>other</w:t>
      </w:r>
      <w:r>
        <w:rPr>
          <w:spacing w:val="-4"/>
          <w:sz w:val="28"/>
        </w:rPr>
        <w:t xml:space="preserve"> </w:t>
      </w:r>
      <w:r>
        <w:rPr>
          <w:sz w:val="28"/>
        </w:rPr>
        <w:t>convention</w:t>
      </w:r>
      <w:r>
        <w:rPr>
          <w:spacing w:val="-4"/>
          <w:sz w:val="28"/>
        </w:rPr>
        <w:t xml:space="preserve"> </w:t>
      </w:r>
      <w:r>
        <w:rPr>
          <w:sz w:val="28"/>
        </w:rPr>
        <w:t>country,</w:t>
      </w:r>
      <w:r>
        <w:rPr>
          <w:spacing w:val="-4"/>
          <w:sz w:val="28"/>
        </w:rPr>
        <w:t xml:space="preserve"> </w:t>
      </w:r>
      <w:r>
        <w:rPr>
          <w:sz w:val="28"/>
        </w:rPr>
        <w:t>or his</w:t>
      </w:r>
      <w:r>
        <w:rPr>
          <w:spacing w:val="-1"/>
          <w:sz w:val="28"/>
        </w:rPr>
        <w:t xml:space="preserve"> </w:t>
      </w:r>
      <w:r>
        <w:rPr>
          <w:sz w:val="28"/>
        </w:rPr>
        <w:t>legal</w:t>
      </w:r>
      <w:r>
        <w:rPr>
          <w:spacing w:val="-1"/>
          <w:sz w:val="28"/>
        </w:rPr>
        <w:t xml:space="preserve"> </w:t>
      </w:r>
      <w:r>
        <w:rPr>
          <w:sz w:val="28"/>
        </w:rPr>
        <w:t>representative</w:t>
      </w:r>
      <w:r>
        <w:rPr>
          <w:spacing w:val="-1"/>
          <w:sz w:val="28"/>
        </w:rPr>
        <w:t xml:space="preserve"> </w:t>
      </w:r>
      <w:r>
        <w:rPr>
          <w:sz w:val="28"/>
        </w:rPr>
        <w:t>or</w:t>
      </w:r>
      <w:r>
        <w:rPr>
          <w:spacing w:val="-1"/>
          <w:sz w:val="28"/>
        </w:rPr>
        <w:t xml:space="preserve"> </w:t>
      </w:r>
      <w:r>
        <w:rPr>
          <w:sz w:val="28"/>
        </w:rPr>
        <w:t>assignee,</w:t>
      </w:r>
      <w:r>
        <w:rPr>
          <w:spacing w:val="-1"/>
          <w:sz w:val="28"/>
        </w:rPr>
        <w:t xml:space="preserve"> </w:t>
      </w:r>
      <w:r>
        <w:rPr>
          <w:sz w:val="28"/>
        </w:rPr>
        <w:t>shall</w:t>
      </w:r>
      <w:r>
        <w:rPr>
          <w:spacing w:val="-1"/>
          <w:sz w:val="28"/>
        </w:rPr>
        <w:t xml:space="preserve"> </w:t>
      </w:r>
      <w:r>
        <w:rPr>
          <w:sz w:val="28"/>
        </w:rPr>
        <w:t>be</w:t>
      </w:r>
      <w:r>
        <w:rPr>
          <w:spacing w:val="-1"/>
          <w:sz w:val="28"/>
        </w:rPr>
        <w:t xml:space="preserve"> </w:t>
      </w:r>
      <w:r>
        <w:rPr>
          <w:sz w:val="28"/>
        </w:rPr>
        <w:t>entitled</w:t>
      </w:r>
      <w:r>
        <w:rPr>
          <w:spacing w:val="-1"/>
          <w:sz w:val="28"/>
        </w:rPr>
        <w:t xml:space="preserve"> </w:t>
      </w:r>
      <w:r>
        <w:rPr>
          <w:sz w:val="28"/>
        </w:rPr>
        <w:t>to</w:t>
      </w:r>
      <w:r>
        <w:rPr>
          <w:spacing w:val="-1"/>
          <w:sz w:val="28"/>
        </w:rPr>
        <w:t xml:space="preserve"> </w:t>
      </w:r>
      <w:r>
        <w:rPr>
          <w:sz w:val="28"/>
        </w:rPr>
        <w:t>claim</w:t>
      </w:r>
      <w:r>
        <w:rPr>
          <w:spacing w:val="-1"/>
          <w:sz w:val="28"/>
        </w:rPr>
        <w:t xml:space="preserve"> </w:t>
      </w:r>
      <w:r>
        <w:rPr>
          <w:sz w:val="28"/>
        </w:rPr>
        <w:t>that</w:t>
      </w:r>
      <w:r>
        <w:rPr>
          <w:spacing w:val="-1"/>
          <w:sz w:val="28"/>
        </w:rPr>
        <w:t xml:space="preserve"> </w:t>
      </w:r>
      <w:r>
        <w:rPr>
          <w:sz w:val="28"/>
        </w:rPr>
        <w:t>the</w:t>
      </w:r>
      <w:r>
        <w:rPr>
          <w:spacing w:val="-1"/>
          <w:sz w:val="28"/>
        </w:rPr>
        <w:t xml:space="preserve"> </w:t>
      </w:r>
      <w:r>
        <w:rPr>
          <w:sz w:val="28"/>
        </w:rPr>
        <w:t>registration</w:t>
      </w:r>
      <w:r>
        <w:rPr>
          <w:spacing w:val="-1"/>
          <w:sz w:val="28"/>
        </w:rPr>
        <w:t xml:space="preserve"> </w:t>
      </w:r>
      <w:r>
        <w:rPr>
          <w:sz w:val="28"/>
        </w:rPr>
        <w:t>of the said design under this Act shall be in priority to other applicants and shall have the same date as the date of the application in the United Kingdom or such other</w:t>
      </w:r>
    </w:p>
    <w:p w:rsidR="005044A9" w:rsidRDefault="00AE11A7">
      <w:pPr>
        <w:pStyle w:val="BodyText"/>
        <w:spacing w:before="0"/>
      </w:pPr>
      <w:r>
        <w:t>convention country: Provided that— (a) the application is made within six months from</w:t>
      </w:r>
      <w:r>
        <w:rPr>
          <w:spacing w:val="-4"/>
        </w:rPr>
        <w:t xml:space="preserve"> </w:t>
      </w:r>
      <w:r>
        <w:t>the</w:t>
      </w:r>
      <w:r>
        <w:rPr>
          <w:spacing w:val="-4"/>
        </w:rPr>
        <w:t xml:space="preserve"> </w:t>
      </w:r>
      <w:r>
        <w:t>application</w:t>
      </w:r>
      <w:r>
        <w:rPr>
          <w:spacing w:val="-4"/>
        </w:rPr>
        <w:t xml:space="preserve"> </w:t>
      </w:r>
      <w:r>
        <w:t>for</w:t>
      </w:r>
      <w:r>
        <w:rPr>
          <w:spacing w:val="-4"/>
        </w:rPr>
        <w:t xml:space="preserve"> </w:t>
      </w:r>
      <w:r>
        <w:t>protection</w:t>
      </w:r>
      <w:r>
        <w:rPr>
          <w:spacing w:val="-4"/>
        </w:rPr>
        <w:t xml:space="preserve"> </w:t>
      </w:r>
      <w:r>
        <w:t>in</w:t>
      </w:r>
      <w:r>
        <w:rPr>
          <w:spacing w:val="-4"/>
        </w:rPr>
        <w:t xml:space="preserve"> </w:t>
      </w:r>
      <w:r>
        <w:t>the</w:t>
      </w:r>
      <w:r>
        <w:rPr>
          <w:spacing w:val="-4"/>
        </w:rPr>
        <w:t xml:space="preserve"> </w:t>
      </w:r>
      <w:r>
        <w:t>United</w:t>
      </w:r>
      <w:r>
        <w:rPr>
          <w:spacing w:val="-4"/>
        </w:rPr>
        <w:t xml:space="preserve"> </w:t>
      </w:r>
      <w:r>
        <w:t>Kingdom</w:t>
      </w:r>
      <w:r>
        <w:rPr>
          <w:spacing w:val="-4"/>
        </w:rPr>
        <w:t xml:space="preserve"> </w:t>
      </w:r>
      <w:r>
        <w:t>or</w:t>
      </w:r>
      <w:r>
        <w:rPr>
          <w:spacing w:val="-4"/>
        </w:rPr>
        <w:t xml:space="preserve"> </w:t>
      </w:r>
      <w:r>
        <w:t>such</w:t>
      </w:r>
      <w:r>
        <w:rPr>
          <w:spacing w:val="-4"/>
        </w:rPr>
        <w:t xml:space="preserve"> </w:t>
      </w:r>
      <w:r>
        <w:t>other</w:t>
      </w:r>
      <w:r>
        <w:rPr>
          <w:spacing w:val="-4"/>
        </w:rPr>
        <w:t xml:space="preserve"> </w:t>
      </w:r>
      <w:r>
        <w:t xml:space="preserve">convention </w:t>
      </w:r>
      <w:r>
        <w:rPr>
          <w:spacing w:val="-2"/>
        </w:rPr>
        <w:t>country..."</w:t>
      </w:r>
    </w:p>
    <w:p w:rsidR="005044A9" w:rsidRDefault="00AE11A7">
      <w:pPr>
        <w:pStyle w:val="BodyText"/>
        <w:spacing w:before="59"/>
        <w:ind w:right="162"/>
      </w:pPr>
      <w:r>
        <w:t>Key words: 'convention country' refers to a country that has made a reciprocal arrangement with India under the Paris Convention or another treaty for the mutual pro</w:t>
      </w:r>
      <w:r>
        <w:t>tection of industrial designs. 'Priority date' means the date of the first application in the convention country, from which the novelty of the Indian application will be assessed. 'Six months' is the priority period within which the Indian application mus</w:t>
      </w:r>
      <w:r>
        <w:t>t be filed to claim the benefit of the earlier filing date. The effect of a successful priority</w:t>
      </w:r>
      <w:r>
        <w:rPr>
          <w:spacing w:val="-3"/>
        </w:rPr>
        <w:t xml:space="preserve"> </w:t>
      </w:r>
      <w:r>
        <w:t>claim</w:t>
      </w:r>
      <w:r>
        <w:rPr>
          <w:spacing w:val="-3"/>
        </w:rPr>
        <w:t xml:space="preserve"> </w:t>
      </w:r>
      <w:r>
        <w:t>is</w:t>
      </w:r>
      <w:r>
        <w:rPr>
          <w:spacing w:val="-3"/>
        </w:rPr>
        <w:t xml:space="preserve"> </w:t>
      </w:r>
      <w:r>
        <w:t>that</w:t>
      </w:r>
      <w:r>
        <w:rPr>
          <w:spacing w:val="-3"/>
        </w:rPr>
        <w:t xml:space="preserve"> </w:t>
      </w:r>
      <w:r>
        <w:t>the</w:t>
      </w:r>
      <w:r>
        <w:rPr>
          <w:spacing w:val="-3"/>
        </w:rPr>
        <w:t xml:space="preserve"> </w:t>
      </w:r>
      <w:r>
        <w:t>design</w:t>
      </w:r>
      <w:r>
        <w:rPr>
          <w:spacing w:val="-3"/>
        </w:rPr>
        <w:t xml:space="preserve"> </w:t>
      </w:r>
      <w:r>
        <w:t>is</w:t>
      </w:r>
      <w:r>
        <w:rPr>
          <w:spacing w:val="-3"/>
        </w:rPr>
        <w:t xml:space="preserve"> </w:t>
      </w:r>
      <w:r>
        <w:t>treated</w:t>
      </w:r>
      <w:r>
        <w:rPr>
          <w:spacing w:val="-3"/>
        </w:rPr>
        <w:t xml:space="preserve"> </w:t>
      </w:r>
      <w:r>
        <w:t>as</w:t>
      </w:r>
      <w:r>
        <w:rPr>
          <w:spacing w:val="-3"/>
        </w:rPr>
        <w:t xml:space="preserve"> </w:t>
      </w:r>
      <w:r>
        <w:t>if</w:t>
      </w:r>
      <w:r>
        <w:rPr>
          <w:spacing w:val="-3"/>
        </w:rPr>
        <w:t xml:space="preserve"> </w:t>
      </w:r>
      <w:r>
        <w:t>filed</w:t>
      </w:r>
      <w:r>
        <w:rPr>
          <w:spacing w:val="-3"/>
        </w:rPr>
        <w:t xml:space="preserve"> </w:t>
      </w:r>
      <w:r>
        <w:t>in</w:t>
      </w:r>
      <w:r>
        <w:rPr>
          <w:spacing w:val="-3"/>
        </w:rPr>
        <w:t xml:space="preserve"> </w:t>
      </w:r>
      <w:r>
        <w:t>India</w:t>
      </w:r>
      <w:r>
        <w:rPr>
          <w:spacing w:val="-3"/>
        </w:rPr>
        <w:t xml:space="preserve"> </w:t>
      </w:r>
      <w:r>
        <w:t>on</w:t>
      </w:r>
      <w:r>
        <w:rPr>
          <w:spacing w:val="-3"/>
        </w:rPr>
        <w:t xml:space="preserve"> </w:t>
      </w:r>
      <w:r>
        <w:t>the</w:t>
      </w:r>
      <w:r>
        <w:rPr>
          <w:spacing w:val="-3"/>
        </w:rPr>
        <w:t xml:space="preserve"> </w:t>
      </w:r>
      <w:r>
        <w:t>date</w:t>
      </w:r>
      <w:r>
        <w:rPr>
          <w:spacing w:val="-3"/>
        </w:rPr>
        <w:t xml:space="preserve"> </w:t>
      </w:r>
      <w:r>
        <w:t>of</w:t>
      </w:r>
      <w:r>
        <w:rPr>
          <w:spacing w:val="-3"/>
        </w:rPr>
        <w:t xml:space="preserve"> </w:t>
      </w:r>
      <w:r>
        <w:t>the</w:t>
      </w:r>
      <w:r>
        <w:rPr>
          <w:spacing w:val="-3"/>
        </w:rPr>
        <w:t xml:space="preserve"> </w:t>
      </w:r>
      <w:r>
        <w:t>original foreign application, preventing any publications or applications by others in the intervening period from destroying the novelty of the design.</w:t>
      </w:r>
    </w:p>
    <w:p w:rsidR="005044A9" w:rsidRDefault="00AE11A7">
      <w:pPr>
        <w:pStyle w:val="BodyText"/>
        <w:spacing w:before="60"/>
        <w:ind w:right="139"/>
      </w:pPr>
      <w:r>
        <w:t>Section 44(2) provides that the registration of a design shall not be invalidated by reason only of the</w:t>
      </w:r>
      <w:r>
        <w:t xml:space="preserve"> exhibition or use of, or the publication of a description of, the design in India during the period specified as that within which the application may be made. Section 44(3) requires the application under Section 44 to be made in the same manner as an ord</w:t>
      </w:r>
      <w:r>
        <w:t>inary application under the Designs Act. Section 44(4) empowers</w:t>
      </w:r>
      <w:r>
        <w:rPr>
          <w:spacing w:val="-5"/>
        </w:rPr>
        <w:t xml:space="preserve"> </w:t>
      </w:r>
      <w:r>
        <w:t>the</w:t>
      </w:r>
      <w:r>
        <w:rPr>
          <w:spacing w:val="-5"/>
        </w:rPr>
        <w:t xml:space="preserve"> </w:t>
      </w:r>
      <w:r>
        <w:t>Central</w:t>
      </w:r>
      <w:r>
        <w:rPr>
          <w:spacing w:val="-5"/>
        </w:rPr>
        <w:t xml:space="preserve"> </w:t>
      </w:r>
      <w:r>
        <w:t>Government</w:t>
      </w:r>
      <w:r>
        <w:rPr>
          <w:spacing w:val="-5"/>
        </w:rPr>
        <w:t xml:space="preserve"> </w:t>
      </w:r>
      <w:r>
        <w:t>to</w:t>
      </w:r>
      <w:r>
        <w:rPr>
          <w:spacing w:val="-5"/>
        </w:rPr>
        <w:t xml:space="preserve"> </w:t>
      </w:r>
      <w:proofErr w:type="gramStart"/>
      <w:r>
        <w:t>make</w:t>
      </w:r>
      <w:r>
        <w:rPr>
          <w:spacing w:val="-5"/>
        </w:rPr>
        <w:t xml:space="preserve"> </w:t>
      </w:r>
      <w:r>
        <w:t>arrangements</w:t>
      </w:r>
      <w:proofErr w:type="gramEnd"/>
      <w:r>
        <w:rPr>
          <w:spacing w:val="-5"/>
        </w:rPr>
        <w:t xml:space="preserve"> </w:t>
      </w:r>
      <w:r>
        <w:t>for</w:t>
      </w:r>
      <w:r>
        <w:rPr>
          <w:spacing w:val="-5"/>
        </w:rPr>
        <w:t xml:space="preserve"> </w:t>
      </w:r>
      <w:r>
        <w:t>reciprocal</w:t>
      </w:r>
      <w:r>
        <w:rPr>
          <w:spacing w:val="-5"/>
        </w:rPr>
        <w:t xml:space="preserve"> </w:t>
      </w:r>
      <w:r>
        <w:t xml:space="preserve">protection with countries that have made satisfactory provision for the protection of Indian </w:t>
      </w:r>
      <w:r>
        <w:rPr>
          <w:spacing w:val="-2"/>
        </w:rPr>
        <w:t>designs.</w:t>
      </w:r>
    </w:p>
    <w:p w:rsidR="005044A9" w:rsidRDefault="005044A9">
      <w:pPr>
        <w:pStyle w:val="BodyText"/>
        <w:spacing w:before="139"/>
        <w:ind w:left="0"/>
      </w:pPr>
    </w:p>
    <w:p w:rsidR="005044A9" w:rsidRDefault="00AE11A7">
      <w:pPr>
        <w:pStyle w:val="Heading1"/>
        <w:numPr>
          <w:ilvl w:val="0"/>
          <w:numId w:val="6"/>
        </w:numPr>
        <w:tabs>
          <w:tab w:val="left" w:pos="367"/>
        </w:tabs>
        <w:spacing w:before="1" w:line="295" w:lineRule="auto"/>
        <w:ind w:left="87" w:right="1640" w:firstLine="0"/>
      </w:pPr>
      <w:r>
        <w:t>Protection</w:t>
      </w:r>
      <w:r>
        <w:rPr>
          <w:spacing w:val="-5"/>
        </w:rPr>
        <w:t xml:space="preserve"> </w:t>
      </w:r>
      <w:r>
        <w:t>of</w:t>
      </w:r>
      <w:r>
        <w:rPr>
          <w:spacing w:val="-5"/>
        </w:rPr>
        <w:t xml:space="preserve"> </w:t>
      </w:r>
      <w:r>
        <w:t>industrial</w:t>
      </w:r>
      <w:r>
        <w:rPr>
          <w:spacing w:val="-5"/>
        </w:rPr>
        <w:t xml:space="preserve"> </w:t>
      </w:r>
      <w:r>
        <w:t>designs</w:t>
      </w:r>
      <w:r>
        <w:rPr>
          <w:spacing w:val="-5"/>
        </w:rPr>
        <w:t xml:space="preserve"> </w:t>
      </w:r>
      <w:r>
        <w:t>in</w:t>
      </w:r>
      <w:r>
        <w:rPr>
          <w:spacing w:val="-5"/>
        </w:rPr>
        <w:t xml:space="preserve"> </w:t>
      </w:r>
      <w:r>
        <w:t>India</w:t>
      </w:r>
      <w:r>
        <w:rPr>
          <w:spacing w:val="-5"/>
        </w:rPr>
        <w:t xml:space="preserve"> </w:t>
      </w:r>
      <w:r>
        <w:t>–</w:t>
      </w:r>
      <w:r>
        <w:rPr>
          <w:spacing w:val="-5"/>
        </w:rPr>
        <w:t xml:space="preserve"> </w:t>
      </w:r>
      <w:r>
        <w:t>overview</w:t>
      </w:r>
      <w:r>
        <w:rPr>
          <w:spacing w:val="-5"/>
        </w:rPr>
        <w:t xml:space="preserve"> </w:t>
      </w:r>
      <w:r>
        <w:t>of</w:t>
      </w:r>
      <w:r>
        <w:rPr>
          <w:spacing w:val="-5"/>
        </w:rPr>
        <w:t xml:space="preserve"> </w:t>
      </w:r>
      <w:r>
        <w:t>key</w:t>
      </w:r>
      <w:r>
        <w:rPr>
          <w:spacing w:val="-5"/>
        </w:rPr>
        <w:t xml:space="preserve"> </w:t>
      </w:r>
      <w:r>
        <w:t>provisions Section 2(d) – Definition of design</w:t>
      </w:r>
    </w:p>
    <w:p w:rsidR="005044A9" w:rsidRDefault="00AE11A7">
      <w:pPr>
        <w:pStyle w:val="BodyText"/>
        <w:spacing w:before="0" w:line="305" w:lineRule="exact"/>
      </w:pPr>
      <w:r>
        <w:t>Section</w:t>
      </w:r>
      <w:r>
        <w:rPr>
          <w:spacing w:val="-5"/>
        </w:rPr>
        <w:t xml:space="preserve"> </w:t>
      </w:r>
      <w:r>
        <w:t>2(d)</w:t>
      </w:r>
      <w:r>
        <w:rPr>
          <w:spacing w:val="-4"/>
        </w:rPr>
        <w:t xml:space="preserve"> </w:t>
      </w:r>
      <w:r>
        <w:t>defines</w:t>
      </w:r>
      <w:r>
        <w:rPr>
          <w:spacing w:val="-4"/>
        </w:rPr>
        <w:t xml:space="preserve"> </w:t>
      </w:r>
      <w:r>
        <w:t>'design'</w:t>
      </w:r>
      <w:r>
        <w:rPr>
          <w:spacing w:val="-5"/>
        </w:rPr>
        <w:t xml:space="preserve"> </w:t>
      </w:r>
      <w:r>
        <w:t>as</w:t>
      </w:r>
      <w:r>
        <w:rPr>
          <w:spacing w:val="-4"/>
        </w:rPr>
        <w:t xml:space="preserve"> </w:t>
      </w:r>
      <w:r>
        <w:t>"only</w:t>
      </w:r>
      <w:r>
        <w:rPr>
          <w:spacing w:val="-4"/>
        </w:rPr>
        <w:t xml:space="preserve"> </w:t>
      </w:r>
      <w:r>
        <w:t>the</w:t>
      </w:r>
      <w:r>
        <w:rPr>
          <w:spacing w:val="-4"/>
        </w:rPr>
        <w:t xml:space="preserve"> </w:t>
      </w:r>
      <w:r>
        <w:t>features</w:t>
      </w:r>
      <w:r>
        <w:rPr>
          <w:spacing w:val="-5"/>
        </w:rPr>
        <w:t xml:space="preserve"> </w:t>
      </w:r>
      <w:r>
        <w:t>of</w:t>
      </w:r>
      <w:r>
        <w:rPr>
          <w:spacing w:val="-4"/>
        </w:rPr>
        <w:t xml:space="preserve"> </w:t>
      </w:r>
      <w:r>
        <w:t>shape,</w:t>
      </w:r>
      <w:r>
        <w:rPr>
          <w:spacing w:val="-4"/>
        </w:rPr>
        <w:t xml:space="preserve"> </w:t>
      </w:r>
      <w:r>
        <w:t>configuration,</w:t>
      </w:r>
      <w:r>
        <w:rPr>
          <w:spacing w:val="-4"/>
        </w:rPr>
        <w:t xml:space="preserve"> </w:t>
      </w:r>
      <w:r>
        <w:rPr>
          <w:spacing w:val="-2"/>
        </w:rPr>
        <w:t>pattern,</w:t>
      </w:r>
    </w:p>
    <w:p w:rsidR="005044A9" w:rsidRDefault="00AE11A7">
      <w:pPr>
        <w:pStyle w:val="BodyText"/>
        <w:spacing w:before="0"/>
        <w:ind w:right="101"/>
      </w:pPr>
      <w:r>
        <w:t xml:space="preserve">ornament or composition of lines or </w:t>
      </w:r>
      <w:proofErr w:type="spellStart"/>
      <w:r>
        <w:t>colours</w:t>
      </w:r>
      <w:proofErr w:type="spellEnd"/>
      <w:r>
        <w:t xml:space="preserve"> applied to any article whether in two dimens</w:t>
      </w:r>
      <w:r>
        <w:t>ional or three dimensional or in both forms, by any industrial process or means,</w:t>
      </w:r>
      <w:r>
        <w:rPr>
          <w:spacing w:val="-4"/>
        </w:rPr>
        <w:t xml:space="preserve"> </w:t>
      </w:r>
      <w:r>
        <w:t>whether</w:t>
      </w:r>
      <w:r>
        <w:rPr>
          <w:spacing w:val="-4"/>
        </w:rPr>
        <w:t xml:space="preserve"> </w:t>
      </w:r>
      <w:r>
        <w:t>manual,</w:t>
      </w:r>
      <w:r>
        <w:rPr>
          <w:spacing w:val="-4"/>
        </w:rPr>
        <w:t xml:space="preserve"> </w:t>
      </w:r>
      <w:r>
        <w:t>mechanical</w:t>
      </w:r>
      <w:r>
        <w:rPr>
          <w:spacing w:val="-4"/>
        </w:rPr>
        <w:t xml:space="preserve"> </w:t>
      </w:r>
      <w:r>
        <w:t>or</w:t>
      </w:r>
      <w:r>
        <w:rPr>
          <w:spacing w:val="-4"/>
        </w:rPr>
        <w:t xml:space="preserve"> </w:t>
      </w:r>
      <w:r>
        <w:t>chemical,</w:t>
      </w:r>
      <w:r>
        <w:rPr>
          <w:spacing w:val="-4"/>
        </w:rPr>
        <w:t xml:space="preserve"> </w:t>
      </w:r>
      <w:r>
        <w:t>separate</w:t>
      </w:r>
      <w:r>
        <w:rPr>
          <w:spacing w:val="-4"/>
        </w:rPr>
        <w:t xml:space="preserve"> </w:t>
      </w:r>
      <w:r>
        <w:t>or</w:t>
      </w:r>
      <w:r>
        <w:rPr>
          <w:spacing w:val="-4"/>
        </w:rPr>
        <w:t xml:space="preserve"> </w:t>
      </w:r>
      <w:r>
        <w:t>combined,</w:t>
      </w:r>
      <w:r>
        <w:rPr>
          <w:spacing w:val="-4"/>
        </w:rPr>
        <w:t xml:space="preserve"> </w:t>
      </w:r>
      <w:r>
        <w:t>which</w:t>
      </w:r>
      <w:r>
        <w:rPr>
          <w:spacing w:val="-4"/>
        </w:rPr>
        <w:t xml:space="preserve"> </w:t>
      </w:r>
      <w:r>
        <w:t>in</w:t>
      </w:r>
      <w:r>
        <w:rPr>
          <w:spacing w:val="-4"/>
        </w:rPr>
        <w:t xml:space="preserve"> </w:t>
      </w:r>
      <w:r>
        <w:t>the finished article appeal to and are judged solely by the eye." The definition confirms that India's design law protects aesthetic features of articles applied industrially, consistent with the international standard.</w:t>
      </w:r>
    </w:p>
    <w:p w:rsidR="005044A9" w:rsidRDefault="00AE11A7">
      <w:pPr>
        <w:pStyle w:val="Heading1"/>
        <w:spacing w:before="80"/>
      </w:pPr>
      <w:r>
        <w:t>Section</w:t>
      </w:r>
      <w:r>
        <w:rPr>
          <w:spacing w:val="-5"/>
        </w:rPr>
        <w:t xml:space="preserve"> </w:t>
      </w:r>
      <w:r>
        <w:t>4</w:t>
      </w:r>
      <w:r>
        <w:rPr>
          <w:spacing w:val="-4"/>
        </w:rPr>
        <w:t xml:space="preserve"> </w:t>
      </w:r>
      <w:r>
        <w:t>–</w:t>
      </w:r>
      <w:r>
        <w:rPr>
          <w:spacing w:val="-4"/>
        </w:rPr>
        <w:t xml:space="preserve"> </w:t>
      </w:r>
      <w:r>
        <w:t>Prohibition</w:t>
      </w:r>
      <w:r>
        <w:rPr>
          <w:spacing w:val="-4"/>
        </w:rPr>
        <w:t xml:space="preserve"> </w:t>
      </w:r>
      <w:r>
        <w:t>of</w:t>
      </w:r>
      <w:r>
        <w:rPr>
          <w:spacing w:val="-5"/>
        </w:rPr>
        <w:t xml:space="preserve"> </w:t>
      </w:r>
      <w:r>
        <w:t>registrat</w:t>
      </w:r>
      <w:r>
        <w:t>ion</w:t>
      </w:r>
      <w:r>
        <w:rPr>
          <w:spacing w:val="-4"/>
        </w:rPr>
        <w:t xml:space="preserve"> </w:t>
      </w:r>
      <w:r>
        <w:t>of</w:t>
      </w:r>
      <w:r>
        <w:rPr>
          <w:spacing w:val="-4"/>
        </w:rPr>
        <w:t xml:space="preserve"> </w:t>
      </w:r>
      <w:r>
        <w:t>certain</w:t>
      </w:r>
      <w:r>
        <w:rPr>
          <w:spacing w:val="-4"/>
        </w:rPr>
        <w:t xml:space="preserve"> </w:t>
      </w:r>
      <w:r>
        <w:rPr>
          <w:spacing w:val="-2"/>
        </w:rPr>
        <w:t>designs</w:t>
      </w:r>
    </w:p>
    <w:p w:rsidR="005044A9" w:rsidRDefault="00AE11A7">
      <w:pPr>
        <w:pStyle w:val="BodyText"/>
      </w:pPr>
      <w:r>
        <w:t>Section</w:t>
      </w:r>
      <w:r>
        <w:rPr>
          <w:spacing w:val="-5"/>
        </w:rPr>
        <w:t xml:space="preserve"> </w:t>
      </w:r>
      <w:r>
        <w:t>4</w:t>
      </w:r>
      <w:r>
        <w:rPr>
          <w:spacing w:val="-3"/>
        </w:rPr>
        <w:t xml:space="preserve"> </w:t>
      </w:r>
      <w:r>
        <w:t>provides</w:t>
      </w:r>
      <w:r>
        <w:rPr>
          <w:spacing w:val="-2"/>
        </w:rPr>
        <w:t xml:space="preserve"> </w:t>
      </w:r>
      <w:r>
        <w:t>that</w:t>
      </w:r>
      <w:r>
        <w:rPr>
          <w:spacing w:val="-3"/>
        </w:rPr>
        <w:t xml:space="preserve"> </w:t>
      </w:r>
      <w:r>
        <w:t>a</w:t>
      </w:r>
      <w:r>
        <w:rPr>
          <w:spacing w:val="-2"/>
        </w:rPr>
        <w:t xml:space="preserve"> </w:t>
      </w:r>
      <w:r>
        <w:t>design</w:t>
      </w:r>
      <w:r>
        <w:rPr>
          <w:spacing w:val="-3"/>
        </w:rPr>
        <w:t xml:space="preserve"> </w:t>
      </w:r>
      <w:r>
        <w:t>shall</w:t>
      </w:r>
      <w:r>
        <w:rPr>
          <w:spacing w:val="-3"/>
        </w:rPr>
        <w:t xml:space="preserve"> </w:t>
      </w:r>
      <w:r>
        <w:t>not</w:t>
      </w:r>
      <w:r>
        <w:rPr>
          <w:spacing w:val="-2"/>
        </w:rPr>
        <w:t xml:space="preserve"> </w:t>
      </w:r>
      <w:r>
        <w:t>be</w:t>
      </w:r>
      <w:r>
        <w:rPr>
          <w:spacing w:val="-3"/>
        </w:rPr>
        <w:t xml:space="preserve"> </w:t>
      </w:r>
      <w:r>
        <w:t>registered</w:t>
      </w:r>
      <w:r>
        <w:rPr>
          <w:spacing w:val="-2"/>
        </w:rPr>
        <w:t xml:space="preserve"> </w:t>
      </w:r>
      <w:r>
        <w:t>if:</w:t>
      </w:r>
      <w:r>
        <w:rPr>
          <w:spacing w:val="-3"/>
        </w:rPr>
        <w:t xml:space="preserve"> </w:t>
      </w:r>
      <w:r>
        <w:t>(a)</w:t>
      </w:r>
      <w:r>
        <w:rPr>
          <w:spacing w:val="-3"/>
        </w:rPr>
        <w:t xml:space="preserve"> </w:t>
      </w:r>
      <w:r>
        <w:t>it</w:t>
      </w:r>
      <w:r>
        <w:rPr>
          <w:spacing w:val="-2"/>
        </w:rPr>
        <w:t xml:space="preserve"> </w:t>
      </w:r>
      <w:r>
        <w:t>is</w:t>
      </w:r>
      <w:r>
        <w:rPr>
          <w:spacing w:val="-3"/>
        </w:rPr>
        <w:t xml:space="preserve"> </w:t>
      </w:r>
      <w:r>
        <w:t>not</w:t>
      </w:r>
      <w:r>
        <w:rPr>
          <w:spacing w:val="-2"/>
        </w:rPr>
        <w:t xml:space="preserve"> </w:t>
      </w:r>
      <w:r>
        <w:t>new</w:t>
      </w:r>
      <w:r>
        <w:rPr>
          <w:spacing w:val="-3"/>
        </w:rPr>
        <w:t xml:space="preserve"> </w:t>
      </w:r>
      <w:r>
        <w:t>or</w:t>
      </w:r>
      <w:r>
        <w:rPr>
          <w:spacing w:val="-2"/>
        </w:rPr>
        <w:t xml:space="preserve"> original;</w:t>
      </w:r>
    </w:p>
    <w:p w:rsidR="005044A9" w:rsidRDefault="00AE11A7">
      <w:pPr>
        <w:pStyle w:val="BodyText"/>
        <w:spacing w:before="0"/>
        <w:ind w:right="442"/>
        <w:jc w:val="both"/>
      </w:pPr>
      <w:r>
        <w:t>(b) it has been disclosed to the public anywhere in India or in any other country by publication</w:t>
      </w:r>
      <w:r>
        <w:rPr>
          <w:spacing w:val="-3"/>
        </w:rPr>
        <w:t xml:space="preserve"> </w:t>
      </w:r>
      <w:r>
        <w:t>in</w:t>
      </w:r>
      <w:r>
        <w:rPr>
          <w:spacing w:val="-3"/>
        </w:rPr>
        <w:t xml:space="preserve"> </w:t>
      </w:r>
      <w:r>
        <w:t>tangible</w:t>
      </w:r>
      <w:r>
        <w:rPr>
          <w:spacing w:val="-3"/>
        </w:rPr>
        <w:t xml:space="preserve"> </w:t>
      </w:r>
      <w:r>
        <w:t>form</w:t>
      </w:r>
      <w:r>
        <w:rPr>
          <w:spacing w:val="-3"/>
        </w:rPr>
        <w:t xml:space="preserve"> </w:t>
      </w:r>
      <w:r>
        <w:t>or</w:t>
      </w:r>
      <w:r>
        <w:rPr>
          <w:spacing w:val="-3"/>
        </w:rPr>
        <w:t xml:space="preserve"> </w:t>
      </w:r>
      <w:r>
        <w:t>by</w:t>
      </w:r>
      <w:r>
        <w:rPr>
          <w:spacing w:val="-3"/>
        </w:rPr>
        <w:t xml:space="preserve"> </w:t>
      </w:r>
      <w:r>
        <w:t>use</w:t>
      </w:r>
      <w:r>
        <w:rPr>
          <w:spacing w:val="-3"/>
        </w:rPr>
        <w:t xml:space="preserve"> </w:t>
      </w:r>
      <w:r>
        <w:t>or</w:t>
      </w:r>
      <w:r>
        <w:rPr>
          <w:spacing w:val="-3"/>
        </w:rPr>
        <w:t xml:space="preserve"> </w:t>
      </w:r>
      <w:r>
        <w:t>in</w:t>
      </w:r>
      <w:r>
        <w:rPr>
          <w:spacing w:val="-3"/>
        </w:rPr>
        <w:t xml:space="preserve"> </w:t>
      </w:r>
      <w:r>
        <w:t>any</w:t>
      </w:r>
      <w:r>
        <w:rPr>
          <w:spacing w:val="-3"/>
        </w:rPr>
        <w:t xml:space="preserve"> </w:t>
      </w:r>
      <w:r>
        <w:t>other</w:t>
      </w:r>
      <w:r>
        <w:rPr>
          <w:spacing w:val="-3"/>
        </w:rPr>
        <w:t xml:space="preserve"> </w:t>
      </w:r>
      <w:r>
        <w:t>way</w:t>
      </w:r>
      <w:r>
        <w:rPr>
          <w:spacing w:val="-3"/>
        </w:rPr>
        <w:t xml:space="preserve"> </w:t>
      </w:r>
      <w:r>
        <w:t>prior</w:t>
      </w:r>
      <w:r>
        <w:rPr>
          <w:spacing w:val="-3"/>
        </w:rPr>
        <w:t xml:space="preserve"> </w:t>
      </w:r>
      <w:r>
        <w:t>to</w:t>
      </w:r>
      <w:r>
        <w:rPr>
          <w:spacing w:val="-3"/>
        </w:rPr>
        <w:t xml:space="preserve"> </w:t>
      </w:r>
      <w:r>
        <w:t>the</w:t>
      </w:r>
      <w:r>
        <w:rPr>
          <w:spacing w:val="-3"/>
        </w:rPr>
        <w:t xml:space="preserve"> </w:t>
      </w:r>
      <w:r>
        <w:t>filing</w:t>
      </w:r>
      <w:r>
        <w:rPr>
          <w:spacing w:val="-3"/>
        </w:rPr>
        <w:t xml:space="preserve"> </w:t>
      </w:r>
      <w:r>
        <w:t>date</w:t>
      </w:r>
      <w:r>
        <w:rPr>
          <w:spacing w:val="-3"/>
        </w:rPr>
        <w:t xml:space="preserve"> </w:t>
      </w:r>
      <w:r>
        <w:t>or priority date; (c) it is not significantly distinguishable from known designs or</w:t>
      </w:r>
    </w:p>
    <w:p w:rsidR="005044A9" w:rsidRDefault="00AE11A7">
      <w:pPr>
        <w:pStyle w:val="BodyText"/>
        <w:spacing w:before="22"/>
        <w:ind w:right="162"/>
      </w:pPr>
      <w:r>
        <w:t xml:space="preserve">combinations of known designs; or (d) it comprises or contains scandalous or </w:t>
      </w:r>
      <w:r>
        <w:lastRenderedPageBreak/>
        <w:t xml:space="preserve">obscene matter. The global novelty standard in Section 4(b) is of </w:t>
      </w:r>
      <w:r>
        <w:t>particular importance</w:t>
      </w:r>
      <w:r>
        <w:rPr>
          <w:spacing w:val="-4"/>
        </w:rPr>
        <w:t xml:space="preserve"> </w:t>
      </w:r>
      <w:r>
        <w:t>in</w:t>
      </w:r>
      <w:r>
        <w:rPr>
          <w:spacing w:val="-4"/>
        </w:rPr>
        <w:t xml:space="preserve"> </w:t>
      </w:r>
      <w:r>
        <w:t>the</w:t>
      </w:r>
      <w:r>
        <w:rPr>
          <w:spacing w:val="-4"/>
        </w:rPr>
        <w:t xml:space="preserve"> </w:t>
      </w:r>
      <w:r>
        <w:t>international</w:t>
      </w:r>
      <w:r>
        <w:rPr>
          <w:spacing w:val="-4"/>
        </w:rPr>
        <w:t xml:space="preserve"> </w:t>
      </w:r>
      <w:r>
        <w:t>context:</w:t>
      </w:r>
      <w:r>
        <w:rPr>
          <w:spacing w:val="-4"/>
        </w:rPr>
        <w:t xml:space="preserve"> </w:t>
      </w:r>
      <w:r>
        <w:t>prior</w:t>
      </w:r>
      <w:r>
        <w:rPr>
          <w:spacing w:val="-4"/>
        </w:rPr>
        <w:t xml:space="preserve"> </w:t>
      </w:r>
      <w:r>
        <w:t>publication</w:t>
      </w:r>
      <w:r>
        <w:rPr>
          <w:spacing w:val="-4"/>
        </w:rPr>
        <w:t xml:space="preserve"> </w:t>
      </w:r>
      <w:r>
        <w:t>or</w:t>
      </w:r>
      <w:r>
        <w:rPr>
          <w:spacing w:val="-4"/>
        </w:rPr>
        <w:t xml:space="preserve"> </w:t>
      </w:r>
      <w:r>
        <w:t>prior</w:t>
      </w:r>
      <w:r>
        <w:rPr>
          <w:spacing w:val="-4"/>
        </w:rPr>
        <w:t xml:space="preserve"> </w:t>
      </w:r>
      <w:r>
        <w:t>use</w:t>
      </w:r>
      <w:r>
        <w:rPr>
          <w:spacing w:val="-4"/>
        </w:rPr>
        <w:t xml:space="preserve"> </w:t>
      </w:r>
      <w:r>
        <w:t>anywhere</w:t>
      </w:r>
      <w:r>
        <w:rPr>
          <w:spacing w:val="-4"/>
        </w:rPr>
        <w:t xml:space="preserve"> </w:t>
      </w:r>
      <w:r>
        <w:t>in the world before the filing or priority date destroys novelty.</w:t>
      </w:r>
    </w:p>
    <w:p w:rsidR="005044A9" w:rsidRDefault="00AE11A7">
      <w:pPr>
        <w:pStyle w:val="Heading1"/>
        <w:spacing w:before="80"/>
      </w:pPr>
      <w:r>
        <w:t>Section</w:t>
      </w:r>
      <w:r>
        <w:rPr>
          <w:spacing w:val="-4"/>
        </w:rPr>
        <w:t xml:space="preserve"> </w:t>
      </w:r>
      <w:r>
        <w:t>5</w:t>
      </w:r>
      <w:r>
        <w:rPr>
          <w:spacing w:val="-3"/>
        </w:rPr>
        <w:t xml:space="preserve"> </w:t>
      </w:r>
      <w:r>
        <w:t>–</w:t>
      </w:r>
      <w:r>
        <w:rPr>
          <w:spacing w:val="-4"/>
        </w:rPr>
        <w:t xml:space="preserve"> </w:t>
      </w:r>
      <w:r>
        <w:t>Application</w:t>
      </w:r>
      <w:r>
        <w:rPr>
          <w:spacing w:val="-3"/>
        </w:rPr>
        <w:t xml:space="preserve"> </w:t>
      </w:r>
      <w:r>
        <w:t>for</w:t>
      </w:r>
      <w:r>
        <w:rPr>
          <w:spacing w:val="-3"/>
        </w:rPr>
        <w:t xml:space="preserve"> </w:t>
      </w:r>
      <w:r>
        <w:rPr>
          <w:spacing w:val="-2"/>
        </w:rPr>
        <w:t>registration</w:t>
      </w:r>
    </w:p>
    <w:p w:rsidR="005044A9" w:rsidRDefault="00AE11A7">
      <w:pPr>
        <w:pStyle w:val="BodyText"/>
        <w:ind w:right="209"/>
      </w:pPr>
      <w:r>
        <w:t>Section 5(1) provides that the Controller may, on the app</w:t>
      </w:r>
      <w:r>
        <w:t>lication of any person claiming</w:t>
      </w:r>
      <w:r>
        <w:rPr>
          <w:spacing w:val="-4"/>
        </w:rPr>
        <w:t xml:space="preserve"> </w:t>
      </w:r>
      <w:r>
        <w:t>to</w:t>
      </w:r>
      <w:r>
        <w:rPr>
          <w:spacing w:val="-4"/>
        </w:rPr>
        <w:t xml:space="preserve"> </w:t>
      </w:r>
      <w:r>
        <w:t>be</w:t>
      </w:r>
      <w:r>
        <w:rPr>
          <w:spacing w:val="-4"/>
        </w:rPr>
        <w:t xml:space="preserve"> </w:t>
      </w:r>
      <w:r>
        <w:t>the</w:t>
      </w:r>
      <w:r>
        <w:rPr>
          <w:spacing w:val="-4"/>
        </w:rPr>
        <w:t xml:space="preserve"> </w:t>
      </w:r>
      <w:r>
        <w:t>proprietor</w:t>
      </w:r>
      <w:r>
        <w:rPr>
          <w:spacing w:val="-4"/>
        </w:rPr>
        <w:t xml:space="preserve"> </w:t>
      </w:r>
      <w:r>
        <w:t>of</w:t>
      </w:r>
      <w:r>
        <w:rPr>
          <w:spacing w:val="-4"/>
        </w:rPr>
        <w:t xml:space="preserve"> </w:t>
      </w:r>
      <w:r>
        <w:t>any</w:t>
      </w:r>
      <w:r>
        <w:rPr>
          <w:spacing w:val="-4"/>
        </w:rPr>
        <w:t xml:space="preserve"> </w:t>
      </w:r>
      <w:r>
        <w:t>new</w:t>
      </w:r>
      <w:r>
        <w:rPr>
          <w:spacing w:val="-4"/>
        </w:rPr>
        <w:t xml:space="preserve"> </w:t>
      </w:r>
      <w:r>
        <w:t>or</w:t>
      </w:r>
      <w:r>
        <w:rPr>
          <w:spacing w:val="-4"/>
        </w:rPr>
        <w:t xml:space="preserve"> </w:t>
      </w:r>
      <w:r>
        <w:t>original</w:t>
      </w:r>
      <w:r>
        <w:rPr>
          <w:spacing w:val="-4"/>
        </w:rPr>
        <w:t xml:space="preserve"> </w:t>
      </w:r>
      <w:r>
        <w:t>design</w:t>
      </w:r>
      <w:r>
        <w:rPr>
          <w:spacing w:val="-4"/>
        </w:rPr>
        <w:t xml:space="preserve"> </w:t>
      </w:r>
      <w:r>
        <w:t>not</w:t>
      </w:r>
      <w:r>
        <w:rPr>
          <w:spacing w:val="-4"/>
        </w:rPr>
        <w:t xml:space="preserve"> </w:t>
      </w:r>
      <w:r>
        <w:t>previously</w:t>
      </w:r>
      <w:r>
        <w:rPr>
          <w:spacing w:val="-4"/>
        </w:rPr>
        <w:t xml:space="preserve"> </w:t>
      </w:r>
      <w:r>
        <w:t>published in any country and not contrary to public order or morality, register the design.</w:t>
      </w:r>
    </w:p>
    <w:p w:rsidR="005044A9" w:rsidRDefault="00AE11A7">
      <w:pPr>
        <w:pStyle w:val="BodyText"/>
        <w:spacing w:before="0"/>
        <w:ind w:right="161"/>
      </w:pPr>
      <w:r>
        <w:t>Section</w:t>
      </w:r>
      <w:r>
        <w:rPr>
          <w:spacing w:val="-3"/>
        </w:rPr>
        <w:t xml:space="preserve"> </w:t>
      </w:r>
      <w:r>
        <w:t>5(2)</w:t>
      </w:r>
      <w:r>
        <w:rPr>
          <w:spacing w:val="-3"/>
        </w:rPr>
        <w:t xml:space="preserve"> </w:t>
      </w:r>
      <w:r>
        <w:t>requires</w:t>
      </w:r>
      <w:r>
        <w:rPr>
          <w:spacing w:val="-3"/>
        </w:rPr>
        <w:t xml:space="preserve"> </w:t>
      </w:r>
      <w:r>
        <w:t>the</w:t>
      </w:r>
      <w:r>
        <w:rPr>
          <w:spacing w:val="-3"/>
        </w:rPr>
        <w:t xml:space="preserve"> </w:t>
      </w:r>
      <w:r>
        <w:t>application</w:t>
      </w:r>
      <w:r>
        <w:rPr>
          <w:spacing w:val="-3"/>
        </w:rPr>
        <w:t xml:space="preserve"> </w:t>
      </w:r>
      <w:r>
        <w:t>to</w:t>
      </w:r>
      <w:r>
        <w:rPr>
          <w:spacing w:val="-3"/>
        </w:rPr>
        <w:t xml:space="preserve"> </w:t>
      </w:r>
      <w:r>
        <w:t>be</w:t>
      </w:r>
      <w:r>
        <w:rPr>
          <w:spacing w:val="-3"/>
        </w:rPr>
        <w:t xml:space="preserve"> </w:t>
      </w:r>
      <w:r>
        <w:t>in</w:t>
      </w:r>
      <w:r>
        <w:rPr>
          <w:spacing w:val="-3"/>
        </w:rPr>
        <w:t xml:space="preserve"> </w:t>
      </w:r>
      <w:r>
        <w:t>the</w:t>
      </w:r>
      <w:r>
        <w:rPr>
          <w:spacing w:val="-3"/>
        </w:rPr>
        <w:t xml:space="preserve"> </w:t>
      </w:r>
      <w:r>
        <w:t>prescribed</w:t>
      </w:r>
      <w:r>
        <w:rPr>
          <w:spacing w:val="-3"/>
        </w:rPr>
        <w:t xml:space="preserve"> </w:t>
      </w:r>
      <w:r>
        <w:t>form,</w:t>
      </w:r>
      <w:r>
        <w:rPr>
          <w:spacing w:val="-3"/>
        </w:rPr>
        <w:t xml:space="preserve"> </w:t>
      </w:r>
      <w:r>
        <w:t>filed</w:t>
      </w:r>
      <w:r>
        <w:rPr>
          <w:spacing w:val="-3"/>
        </w:rPr>
        <w:t xml:space="preserve"> </w:t>
      </w:r>
      <w:r>
        <w:t>at</w:t>
      </w:r>
      <w:r>
        <w:rPr>
          <w:spacing w:val="-3"/>
        </w:rPr>
        <w:t xml:space="preserve"> </w:t>
      </w:r>
      <w:r>
        <w:t>the</w:t>
      </w:r>
      <w:r>
        <w:rPr>
          <w:spacing w:val="-3"/>
        </w:rPr>
        <w:t xml:space="preserve"> </w:t>
      </w:r>
      <w:r>
        <w:t>Patent Office in the prescribed manner, and accompanied by the prescribed fee. The application must include representations of the design in the prescribed number of views sufficient to disclose its visual features. Section 5(6) provides</w:t>
      </w:r>
      <w:r>
        <w:t xml:space="preserve"> that a design when registered shall be registered as of the date of the application, which is important for determining the priority date and the commencement of the term of </w:t>
      </w:r>
      <w:r>
        <w:rPr>
          <w:spacing w:val="-2"/>
        </w:rPr>
        <w:t>protection.</w:t>
      </w:r>
    </w:p>
    <w:p w:rsidR="005044A9" w:rsidRDefault="00AE11A7">
      <w:pPr>
        <w:pStyle w:val="Heading1"/>
        <w:spacing w:before="80"/>
      </w:pPr>
      <w:r>
        <w:t>Section</w:t>
      </w:r>
      <w:r>
        <w:rPr>
          <w:spacing w:val="-6"/>
        </w:rPr>
        <w:t xml:space="preserve"> </w:t>
      </w:r>
      <w:r>
        <w:t>11</w:t>
      </w:r>
      <w:r>
        <w:rPr>
          <w:spacing w:val="-3"/>
        </w:rPr>
        <w:t xml:space="preserve"> </w:t>
      </w:r>
      <w:r>
        <w:t>–</w:t>
      </w:r>
      <w:r>
        <w:rPr>
          <w:spacing w:val="-4"/>
        </w:rPr>
        <w:t xml:space="preserve"> </w:t>
      </w:r>
      <w:r>
        <w:t>Copyright</w:t>
      </w:r>
      <w:r>
        <w:rPr>
          <w:spacing w:val="-3"/>
        </w:rPr>
        <w:t xml:space="preserve"> </w:t>
      </w:r>
      <w:r>
        <w:t>on</w:t>
      </w:r>
      <w:r>
        <w:rPr>
          <w:spacing w:val="-4"/>
        </w:rPr>
        <w:t xml:space="preserve"> </w:t>
      </w:r>
      <w:r>
        <w:t>registration</w:t>
      </w:r>
      <w:r>
        <w:rPr>
          <w:spacing w:val="-3"/>
        </w:rPr>
        <w:t xml:space="preserve"> </w:t>
      </w:r>
      <w:r>
        <w:t>and</w:t>
      </w:r>
      <w:r>
        <w:rPr>
          <w:spacing w:val="-4"/>
        </w:rPr>
        <w:t xml:space="preserve"> </w:t>
      </w:r>
      <w:r>
        <w:t>term</w:t>
      </w:r>
      <w:r>
        <w:rPr>
          <w:spacing w:val="-3"/>
        </w:rPr>
        <w:t xml:space="preserve"> </w:t>
      </w:r>
      <w:r>
        <w:t>of</w:t>
      </w:r>
      <w:r>
        <w:rPr>
          <w:spacing w:val="-3"/>
        </w:rPr>
        <w:t xml:space="preserve"> </w:t>
      </w:r>
      <w:r>
        <w:rPr>
          <w:spacing w:val="-2"/>
        </w:rPr>
        <w:t>protection</w:t>
      </w:r>
    </w:p>
    <w:p w:rsidR="005044A9" w:rsidRDefault="00AE11A7">
      <w:pPr>
        <w:pStyle w:val="BodyText"/>
        <w:ind w:right="162"/>
      </w:pPr>
      <w:r>
        <w:t>Section</w:t>
      </w:r>
      <w:r>
        <w:rPr>
          <w:spacing w:val="-2"/>
        </w:rPr>
        <w:t xml:space="preserve"> </w:t>
      </w:r>
      <w:r>
        <w:t>11(1)</w:t>
      </w:r>
      <w:r>
        <w:rPr>
          <w:spacing w:val="-2"/>
        </w:rPr>
        <w:t xml:space="preserve"> </w:t>
      </w:r>
      <w:r>
        <w:t>provides:</w:t>
      </w:r>
      <w:r>
        <w:rPr>
          <w:spacing w:val="-2"/>
        </w:rPr>
        <w:t xml:space="preserve"> </w:t>
      </w:r>
      <w:r>
        <w:t>"When</w:t>
      </w:r>
      <w:r>
        <w:rPr>
          <w:spacing w:val="-2"/>
        </w:rPr>
        <w:t xml:space="preserve"> </w:t>
      </w:r>
      <w:r>
        <w:t>a</w:t>
      </w:r>
      <w:r>
        <w:rPr>
          <w:spacing w:val="-2"/>
        </w:rPr>
        <w:t xml:space="preserve"> </w:t>
      </w:r>
      <w:r>
        <w:t>design</w:t>
      </w:r>
      <w:r>
        <w:rPr>
          <w:spacing w:val="-2"/>
        </w:rPr>
        <w:t xml:space="preserve"> </w:t>
      </w:r>
      <w:r>
        <w:t>is</w:t>
      </w:r>
      <w:r>
        <w:rPr>
          <w:spacing w:val="-2"/>
        </w:rPr>
        <w:t xml:space="preserve"> </w:t>
      </w:r>
      <w:r>
        <w:t>registered,</w:t>
      </w:r>
      <w:r>
        <w:rPr>
          <w:spacing w:val="-2"/>
        </w:rPr>
        <w:t xml:space="preserve"> </w:t>
      </w:r>
      <w:r>
        <w:t>the</w:t>
      </w:r>
      <w:r>
        <w:rPr>
          <w:spacing w:val="-2"/>
        </w:rPr>
        <w:t xml:space="preserve"> </w:t>
      </w:r>
      <w:r>
        <w:t>registered</w:t>
      </w:r>
      <w:r>
        <w:rPr>
          <w:spacing w:val="-2"/>
        </w:rPr>
        <w:t xml:space="preserve"> </w:t>
      </w:r>
      <w:r>
        <w:t>proprietor</w:t>
      </w:r>
      <w:r>
        <w:rPr>
          <w:spacing w:val="-2"/>
        </w:rPr>
        <w:t xml:space="preserve"> </w:t>
      </w:r>
      <w:r>
        <w:t>of</w:t>
      </w:r>
      <w:r>
        <w:rPr>
          <w:spacing w:val="-2"/>
        </w:rPr>
        <w:t xml:space="preserve"> </w:t>
      </w:r>
      <w:r>
        <w:t>the design shall, subject to the provisions of this Act, have copyright in the design during ten years from the date of registration." Section 11(2) provides that if, before the ex</w:t>
      </w:r>
      <w:r>
        <w:t>piration</w:t>
      </w:r>
      <w:r>
        <w:rPr>
          <w:spacing w:val="-3"/>
        </w:rPr>
        <w:t xml:space="preserve"> </w:t>
      </w:r>
      <w:r>
        <w:t>of</w:t>
      </w:r>
      <w:r>
        <w:rPr>
          <w:spacing w:val="-3"/>
        </w:rPr>
        <w:t xml:space="preserve"> </w:t>
      </w:r>
      <w:r>
        <w:t>the</w:t>
      </w:r>
      <w:r>
        <w:rPr>
          <w:spacing w:val="-3"/>
        </w:rPr>
        <w:t xml:space="preserve"> </w:t>
      </w:r>
      <w:r>
        <w:t>said</w:t>
      </w:r>
      <w:r>
        <w:rPr>
          <w:spacing w:val="-3"/>
        </w:rPr>
        <w:t xml:space="preserve"> </w:t>
      </w:r>
      <w:r>
        <w:t>ten</w:t>
      </w:r>
      <w:r>
        <w:rPr>
          <w:spacing w:val="-3"/>
        </w:rPr>
        <w:t xml:space="preserve"> </w:t>
      </w:r>
      <w:r>
        <w:t>years,</w:t>
      </w:r>
      <w:r>
        <w:rPr>
          <w:spacing w:val="-3"/>
        </w:rPr>
        <w:t xml:space="preserve"> </w:t>
      </w:r>
      <w:r>
        <w:t>application</w:t>
      </w:r>
      <w:r>
        <w:rPr>
          <w:spacing w:val="-3"/>
        </w:rPr>
        <w:t xml:space="preserve"> </w:t>
      </w:r>
      <w:r>
        <w:t>for</w:t>
      </w:r>
      <w:r>
        <w:rPr>
          <w:spacing w:val="-3"/>
        </w:rPr>
        <w:t xml:space="preserve"> </w:t>
      </w:r>
      <w:r>
        <w:t>extension</w:t>
      </w:r>
      <w:r>
        <w:rPr>
          <w:spacing w:val="-3"/>
        </w:rPr>
        <w:t xml:space="preserve"> </w:t>
      </w:r>
      <w:r>
        <w:t>is</w:t>
      </w:r>
      <w:r>
        <w:rPr>
          <w:spacing w:val="-3"/>
        </w:rPr>
        <w:t xml:space="preserve"> </w:t>
      </w:r>
      <w:r>
        <w:t>made</w:t>
      </w:r>
      <w:r>
        <w:rPr>
          <w:spacing w:val="-3"/>
        </w:rPr>
        <w:t xml:space="preserve"> </w:t>
      </w:r>
      <w:r>
        <w:t>to</w:t>
      </w:r>
      <w:r>
        <w:rPr>
          <w:spacing w:val="-3"/>
        </w:rPr>
        <w:t xml:space="preserve"> </w:t>
      </w:r>
      <w:r>
        <w:t>the</w:t>
      </w:r>
      <w:r>
        <w:rPr>
          <w:spacing w:val="-3"/>
        </w:rPr>
        <w:t xml:space="preserve"> </w:t>
      </w:r>
      <w:r>
        <w:t>Controller</w:t>
      </w:r>
      <w:r>
        <w:rPr>
          <w:spacing w:val="-3"/>
        </w:rPr>
        <w:t xml:space="preserve"> </w:t>
      </w:r>
      <w:r>
        <w:t>in the prescribed manner, the Controller shall, on payment of the prescribed fee, extend the period of copyright for a second period of five years from the expiration of th</w:t>
      </w:r>
      <w:r>
        <w:t xml:space="preserve">e original period. </w:t>
      </w:r>
      <w:proofErr w:type="gramStart"/>
      <w:r>
        <w:t>Thus</w:t>
      </w:r>
      <w:proofErr w:type="gramEnd"/>
      <w:r>
        <w:t xml:space="preserve"> the maximum total protection period is fifteen years.</w:t>
      </w:r>
    </w:p>
    <w:p w:rsidR="005044A9" w:rsidRDefault="00AE11A7">
      <w:pPr>
        <w:pStyle w:val="BodyText"/>
        <w:spacing w:before="0"/>
      </w:pPr>
      <w:r>
        <w:t>After</w:t>
      </w:r>
      <w:r>
        <w:rPr>
          <w:spacing w:val="-3"/>
        </w:rPr>
        <w:t xml:space="preserve"> </w:t>
      </w:r>
      <w:r>
        <w:t>expiry,</w:t>
      </w:r>
      <w:r>
        <w:rPr>
          <w:spacing w:val="-3"/>
        </w:rPr>
        <w:t xml:space="preserve"> </w:t>
      </w:r>
      <w:r>
        <w:t>the</w:t>
      </w:r>
      <w:r>
        <w:rPr>
          <w:spacing w:val="-3"/>
        </w:rPr>
        <w:t xml:space="preserve"> </w:t>
      </w:r>
      <w:r>
        <w:t>design</w:t>
      </w:r>
      <w:r>
        <w:rPr>
          <w:spacing w:val="-3"/>
        </w:rPr>
        <w:t xml:space="preserve"> </w:t>
      </w:r>
      <w:r>
        <w:t>enters</w:t>
      </w:r>
      <w:r>
        <w:rPr>
          <w:spacing w:val="-3"/>
        </w:rPr>
        <w:t xml:space="preserve"> </w:t>
      </w:r>
      <w:r>
        <w:t>the</w:t>
      </w:r>
      <w:r>
        <w:rPr>
          <w:spacing w:val="-3"/>
        </w:rPr>
        <w:t xml:space="preserve"> </w:t>
      </w:r>
      <w:r>
        <w:t>public</w:t>
      </w:r>
      <w:r>
        <w:rPr>
          <w:spacing w:val="-3"/>
        </w:rPr>
        <w:t xml:space="preserve"> </w:t>
      </w:r>
      <w:r>
        <w:t>domain</w:t>
      </w:r>
      <w:r>
        <w:rPr>
          <w:spacing w:val="-3"/>
        </w:rPr>
        <w:t xml:space="preserve"> </w:t>
      </w:r>
      <w:r>
        <w:t>and</w:t>
      </w:r>
      <w:r>
        <w:rPr>
          <w:spacing w:val="-3"/>
        </w:rPr>
        <w:t xml:space="preserve"> </w:t>
      </w:r>
      <w:r>
        <w:t>may</w:t>
      </w:r>
      <w:r>
        <w:rPr>
          <w:spacing w:val="-3"/>
        </w:rPr>
        <w:t xml:space="preserve"> </w:t>
      </w:r>
      <w:r>
        <w:t>be</w:t>
      </w:r>
      <w:r>
        <w:rPr>
          <w:spacing w:val="-3"/>
        </w:rPr>
        <w:t xml:space="preserve"> </w:t>
      </w:r>
      <w:r>
        <w:t>freely</w:t>
      </w:r>
      <w:r>
        <w:rPr>
          <w:spacing w:val="-3"/>
        </w:rPr>
        <w:t xml:space="preserve"> </w:t>
      </w:r>
      <w:r>
        <w:t>used</w:t>
      </w:r>
      <w:r>
        <w:rPr>
          <w:spacing w:val="-3"/>
        </w:rPr>
        <w:t xml:space="preserve"> </w:t>
      </w:r>
      <w:r>
        <w:t>by</w:t>
      </w:r>
      <w:r>
        <w:rPr>
          <w:spacing w:val="-3"/>
        </w:rPr>
        <w:t xml:space="preserve"> </w:t>
      </w:r>
      <w:r>
        <w:t xml:space="preserve">any </w:t>
      </w:r>
      <w:r>
        <w:rPr>
          <w:spacing w:val="-2"/>
        </w:rPr>
        <w:t>person.</w:t>
      </w:r>
    </w:p>
    <w:p w:rsidR="005044A9" w:rsidRDefault="00AE11A7">
      <w:pPr>
        <w:pStyle w:val="Heading1"/>
        <w:spacing w:before="80"/>
      </w:pPr>
      <w:r>
        <w:t>Section</w:t>
      </w:r>
      <w:r>
        <w:rPr>
          <w:spacing w:val="-4"/>
        </w:rPr>
        <w:t xml:space="preserve"> </w:t>
      </w:r>
      <w:r>
        <w:t>22</w:t>
      </w:r>
      <w:r>
        <w:rPr>
          <w:spacing w:val="-3"/>
        </w:rPr>
        <w:t xml:space="preserve"> </w:t>
      </w:r>
      <w:r>
        <w:t>–</w:t>
      </w:r>
      <w:r>
        <w:rPr>
          <w:spacing w:val="-3"/>
        </w:rPr>
        <w:t xml:space="preserve"> </w:t>
      </w:r>
      <w:r>
        <w:t>Piracy</w:t>
      </w:r>
      <w:r>
        <w:rPr>
          <w:spacing w:val="-4"/>
        </w:rPr>
        <w:t xml:space="preserve"> </w:t>
      </w:r>
      <w:r>
        <w:t>of</w:t>
      </w:r>
      <w:r>
        <w:rPr>
          <w:spacing w:val="-3"/>
        </w:rPr>
        <w:t xml:space="preserve"> </w:t>
      </w:r>
      <w:r>
        <w:t>registered</w:t>
      </w:r>
      <w:r>
        <w:rPr>
          <w:spacing w:val="-3"/>
        </w:rPr>
        <w:t xml:space="preserve"> </w:t>
      </w:r>
      <w:r>
        <w:rPr>
          <w:spacing w:val="-2"/>
        </w:rPr>
        <w:t>design</w:t>
      </w:r>
    </w:p>
    <w:p w:rsidR="005044A9" w:rsidRDefault="00AE11A7">
      <w:pPr>
        <w:pStyle w:val="BodyText"/>
        <w:ind w:right="126"/>
      </w:pPr>
      <w:r>
        <w:t>Section 22(1) provides that during the existence of copyright in a registered design, it is unlawful for any person without the consent of the registered proprietor to: (a) apply the design or any fraudulent or obvious imitation to any article in the</w:t>
      </w:r>
      <w:r>
        <w:rPr>
          <w:spacing w:val="40"/>
        </w:rPr>
        <w:t xml:space="preserve"> </w:t>
      </w:r>
      <w:r>
        <w:t>regis</w:t>
      </w:r>
      <w:r>
        <w:t>tered class for the purpose of sale; (b) import for sale any article in the registered</w:t>
      </w:r>
      <w:r>
        <w:rPr>
          <w:spacing w:val="-4"/>
        </w:rPr>
        <w:t xml:space="preserve"> </w:t>
      </w:r>
      <w:r>
        <w:t>class</w:t>
      </w:r>
      <w:r>
        <w:rPr>
          <w:spacing w:val="-4"/>
        </w:rPr>
        <w:t xml:space="preserve"> </w:t>
      </w:r>
      <w:r>
        <w:t>to</w:t>
      </w:r>
      <w:r>
        <w:rPr>
          <w:spacing w:val="-4"/>
        </w:rPr>
        <w:t xml:space="preserve"> </w:t>
      </w:r>
      <w:r>
        <w:t>which</w:t>
      </w:r>
      <w:r>
        <w:rPr>
          <w:spacing w:val="-4"/>
        </w:rPr>
        <w:t xml:space="preserve"> </w:t>
      </w:r>
      <w:r>
        <w:t>the</w:t>
      </w:r>
      <w:r>
        <w:rPr>
          <w:spacing w:val="-4"/>
        </w:rPr>
        <w:t xml:space="preserve"> </w:t>
      </w:r>
      <w:r>
        <w:t>design</w:t>
      </w:r>
      <w:r>
        <w:rPr>
          <w:spacing w:val="-4"/>
        </w:rPr>
        <w:t xml:space="preserve"> </w:t>
      </w:r>
      <w:r>
        <w:t>or</w:t>
      </w:r>
      <w:r>
        <w:rPr>
          <w:spacing w:val="-4"/>
        </w:rPr>
        <w:t xml:space="preserve"> </w:t>
      </w:r>
      <w:r>
        <w:t>an</w:t>
      </w:r>
      <w:r>
        <w:rPr>
          <w:spacing w:val="-4"/>
        </w:rPr>
        <w:t xml:space="preserve"> </w:t>
      </w:r>
      <w:r>
        <w:t>obvious</w:t>
      </w:r>
      <w:r>
        <w:rPr>
          <w:spacing w:val="-4"/>
        </w:rPr>
        <w:t xml:space="preserve"> </w:t>
      </w:r>
      <w:r>
        <w:t>imitation</w:t>
      </w:r>
      <w:r>
        <w:rPr>
          <w:spacing w:val="-4"/>
        </w:rPr>
        <w:t xml:space="preserve"> </w:t>
      </w:r>
      <w:r>
        <w:t>thereof</w:t>
      </w:r>
      <w:r>
        <w:rPr>
          <w:spacing w:val="-4"/>
        </w:rPr>
        <w:t xml:space="preserve"> </w:t>
      </w:r>
      <w:r>
        <w:t>has</w:t>
      </w:r>
      <w:r>
        <w:rPr>
          <w:spacing w:val="-4"/>
        </w:rPr>
        <w:t xml:space="preserve"> </w:t>
      </w:r>
      <w:r>
        <w:t>been</w:t>
      </w:r>
      <w:r>
        <w:rPr>
          <w:spacing w:val="-4"/>
        </w:rPr>
        <w:t xml:space="preserve"> </w:t>
      </w:r>
      <w:r>
        <w:t>applied; or (c) knowing the design to have been unlawfully applied, publish or expose for sale any suc</w:t>
      </w:r>
      <w:r>
        <w:t>h article. Section 22(2) provides that a person committing piracy shall be</w:t>
      </w:r>
      <w:r>
        <w:rPr>
          <w:spacing w:val="40"/>
        </w:rPr>
        <w:t xml:space="preserve"> </w:t>
      </w:r>
      <w:r>
        <w:t>liable to pay to the registered proprietor a sum not exceeding twenty-five thousand rupees recoverable as a contract debt, or, if the proprietor elects to bring a suit for damages a</w:t>
      </w:r>
      <w:r>
        <w:t>nd an injunction, to pay such damages and be restrained accordingly. The total sum recoverable under the contract debt route in respect of any one design shall not exceed fifty thousand rupees.</w:t>
      </w:r>
    </w:p>
    <w:p w:rsidR="005044A9" w:rsidRDefault="005044A9">
      <w:pPr>
        <w:pStyle w:val="BodyText"/>
        <w:spacing w:before="140"/>
        <w:ind w:left="0"/>
      </w:pPr>
    </w:p>
    <w:p w:rsidR="005044A9" w:rsidRDefault="00AE11A7">
      <w:pPr>
        <w:pStyle w:val="Heading1"/>
        <w:numPr>
          <w:ilvl w:val="0"/>
          <w:numId w:val="6"/>
        </w:numPr>
        <w:tabs>
          <w:tab w:val="left" w:pos="367"/>
        </w:tabs>
        <w:ind w:left="367"/>
      </w:pPr>
      <w:r>
        <w:t>Procedure</w:t>
      </w:r>
      <w:r>
        <w:rPr>
          <w:spacing w:val="-7"/>
        </w:rPr>
        <w:t xml:space="preserve"> </w:t>
      </w:r>
      <w:r>
        <w:t>for</w:t>
      </w:r>
      <w:r>
        <w:rPr>
          <w:spacing w:val="-6"/>
        </w:rPr>
        <w:t xml:space="preserve"> </w:t>
      </w:r>
      <w:r>
        <w:t>obtaining</w:t>
      </w:r>
      <w:r>
        <w:rPr>
          <w:spacing w:val="-6"/>
        </w:rPr>
        <w:t xml:space="preserve"> </w:t>
      </w:r>
      <w:r>
        <w:t>design</w:t>
      </w:r>
      <w:r>
        <w:rPr>
          <w:spacing w:val="-6"/>
        </w:rPr>
        <w:t xml:space="preserve"> </w:t>
      </w:r>
      <w:r>
        <w:t>protection</w:t>
      </w:r>
      <w:r>
        <w:rPr>
          <w:spacing w:val="-6"/>
        </w:rPr>
        <w:t xml:space="preserve"> </w:t>
      </w:r>
      <w:r>
        <w:rPr>
          <w:spacing w:val="-2"/>
        </w:rPr>
        <w:t>internationally</w:t>
      </w:r>
    </w:p>
    <w:p w:rsidR="005044A9" w:rsidRDefault="00AE11A7">
      <w:pPr>
        <w:pStyle w:val="BodyText"/>
        <w:spacing w:before="22"/>
        <w:ind w:right="109"/>
      </w:pPr>
      <w:r>
        <w:t xml:space="preserve">For Indian applicants wishing to obtain international design protection, the following approach is available. First, the designer creates a new and original design and files </w:t>
      </w:r>
      <w:r>
        <w:lastRenderedPageBreak/>
        <w:t>an application for registration in India under Section 5 of the Designs Act, 2000.</w:t>
      </w:r>
      <w:r>
        <w:t xml:space="preserve"> This establishes the priority date. Second, within six months of the Indian filing date, the applicant may file applications in convention countries claiming the Indian</w:t>
      </w:r>
      <w:r>
        <w:rPr>
          <w:spacing w:val="40"/>
        </w:rPr>
        <w:t xml:space="preserve"> </w:t>
      </w:r>
      <w:r>
        <w:t xml:space="preserve">application date as the priority date under the Paris Convention framework. Third, in </w:t>
      </w:r>
      <w:r>
        <w:t>each convention country, the application is examined under local law. Some countries</w:t>
      </w:r>
      <w:r>
        <w:rPr>
          <w:spacing w:val="-5"/>
        </w:rPr>
        <w:t xml:space="preserve"> </w:t>
      </w:r>
      <w:r>
        <w:t>require</w:t>
      </w:r>
      <w:r>
        <w:rPr>
          <w:spacing w:val="-5"/>
        </w:rPr>
        <w:t xml:space="preserve"> </w:t>
      </w:r>
      <w:r>
        <w:t>substantive</w:t>
      </w:r>
      <w:r>
        <w:rPr>
          <w:spacing w:val="-5"/>
        </w:rPr>
        <w:t xml:space="preserve"> </w:t>
      </w:r>
      <w:r>
        <w:t>examination</w:t>
      </w:r>
      <w:r>
        <w:rPr>
          <w:spacing w:val="-5"/>
        </w:rPr>
        <w:t xml:space="preserve"> </w:t>
      </w:r>
      <w:r>
        <w:t>for</w:t>
      </w:r>
      <w:r>
        <w:rPr>
          <w:spacing w:val="-5"/>
        </w:rPr>
        <w:t xml:space="preserve"> </w:t>
      </w:r>
      <w:r>
        <w:t>novelty;</w:t>
      </w:r>
      <w:r>
        <w:rPr>
          <w:spacing w:val="-5"/>
        </w:rPr>
        <w:t xml:space="preserve"> </w:t>
      </w:r>
      <w:r>
        <w:t>others</w:t>
      </w:r>
      <w:r>
        <w:rPr>
          <w:spacing w:val="-5"/>
        </w:rPr>
        <w:t xml:space="preserve"> </w:t>
      </w:r>
      <w:r>
        <w:t>simply</w:t>
      </w:r>
      <w:r>
        <w:rPr>
          <w:spacing w:val="-5"/>
        </w:rPr>
        <w:t xml:space="preserve"> </w:t>
      </w:r>
      <w:r>
        <w:t>register</w:t>
      </w:r>
      <w:r>
        <w:rPr>
          <w:spacing w:val="-5"/>
        </w:rPr>
        <w:t xml:space="preserve"> </w:t>
      </w:r>
      <w:r>
        <w:t>formally and leave novelty assessment to the courts. Fourth, upon successful registration in each country, the applicant obtains design protection in that jurisdiction with protection commencing from the filing or priority date. Fifth, renewals must be man</w:t>
      </w:r>
      <w:r>
        <w:t>aged jurisdiction by jurisdiction in accordance with each country's domestic law. If and when India accedes to the Hague System, Indian applicants would have the additional option of filing a single international application through WIPO, substantially sim</w:t>
      </w:r>
      <w:r>
        <w:t>plifying this process.</w:t>
      </w:r>
    </w:p>
    <w:p w:rsidR="005044A9" w:rsidRDefault="005044A9">
      <w:pPr>
        <w:pStyle w:val="BodyText"/>
        <w:spacing w:before="140"/>
        <w:ind w:left="0"/>
      </w:pPr>
    </w:p>
    <w:p w:rsidR="005044A9" w:rsidRDefault="00AE11A7">
      <w:pPr>
        <w:pStyle w:val="ListParagraph"/>
        <w:numPr>
          <w:ilvl w:val="0"/>
          <w:numId w:val="6"/>
        </w:numPr>
        <w:tabs>
          <w:tab w:val="left" w:pos="367"/>
        </w:tabs>
        <w:spacing w:after="39"/>
        <w:ind w:left="367"/>
        <w:rPr>
          <w:b/>
          <w:sz w:val="28"/>
        </w:rPr>
      </w:pPr>
      <w:r>
        <w:rPr>
          <w:b/>
          <w:sz w:val="28"/>
        </w:rPr>
        <w:t>Relationship</w:t>
      </w:r>
      <w:r>
        <w:rPr>
          <w:b/>
          <w:spacing w:val="-6"/>
          <w:sz w:val="28"/>
        </w:rPr>
        <w:t xml:space="preserve"> </w:t>
      </w:r>
      <w:r>
        <w:rPr>
          <w:b/>
          <w:sz w:val="28"/>
        </w:rPr>
        <w:t>between</w:t>
      </w:r>
      <w:r>
        <w:rPr>
          <w:b/>
          <w:spacing w:val="-6"/>
          <w:sz w:val="28"/>
        </w:rPr>
        <w:t xml:space="preserve"> </w:t>
      </w:r>
      <w:r>
        <w:rPr>
          <w:b/>
          <w:sz w:val="28"/>
        </w:rPr>
        <w:t>international</w:t>
      </w:r>
      <w:r>
        <w:rPr>
          <w:b/>
          <w:spacing w:val="-6"/>
          <w:sz w:val="28"/>
        </w:rPr>
        <w:t xml:space="preserve"> </w:t>
      </w:r>
      <w:r>
        <w:rPr>
          <w:b/>
          <w:sz w:val="28"/>
        </w:rPr>
        <w:t>principles</w:t>
      </w:r>
      <w:r>
        <w:rPr>
          <w:b/>
          <w:spacing w:val="-6"/>
          <w:sz w:val="28"/>
        </w:rPr>
        <w:t xml:space="preserve"> </w:t>
      </w:r>
      <w:r>
        <w:rPr>
          <w:b/>
          <w:sz w:val="28"/>
        </w:rPr>
        <w:t>and</w:t>
      </w:r>
      <w:r>
        <w:rPr>
          <w:b/>
          <w:spacing w:val="-6"/>
          <w:sz w:val="28"/>
        </w:rPr>
        <w:t xml:space="preserve"> </w:t>
      </w:r>
      <w:r>
        <w:rPr>
          <w:b/>
          <w:sz w:val="28"/>
        </w:rPr>
        <w:t>the</w:t>
      </w:r>
      <w:r>
        <w:rPr>
          <w:b/>
          <w:spacing w:val="-6"/>
          <w:sz w:val="28"/>
        </w:rPr>
        <w:t xml:space="preserve"> </w:t>
      </w:r>
      <w:r>
        <w:rPr>
          <w:b/>
          <w:sz w:val="28"/>
        </w:rPr>
        <w:t>Designs</w:t>
      </w:r>
      <w:r>
        <w:rPr>
          <w:b/>
          <w:spacing w:val="-6"/>
          <w:sz w:val="28"/>
        </w:rPr>
        <w:t xml:space="preserve"> </w:t>
      </w:r>
      <w:r>
        <w:rPr>
          <w:b/>
          <w:sz w:val="28"/>
        </w:rPr>
        <w:t>Act,</w:t>
      </w:r>
      <w:r>
        <w:rPr>
          <w:b/>
          <w:spacing w:val="-5"/>
          <w:sz w:val="28"/>
        </w:rPr>
        <w:t xml:space="preserve"> </w:t>
      </w:r>
      <w:r>
        <w:rPr>
          <w:b/>
          <w:spacing w:val="-4"/>
          <w:sz w:val="28"/>
        </w:rPr>
        <w:t>2000</w:t>
      </w:r>
    </w:p>
    <w:tbl>
      <w:tblPr>
        <w:tblW w:w="0" w:type="auto"/>
        <w:tblInd w:w="91"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3000"/>
        <w:gridCol w:w="3130"/>
        <w:gridCol w:w="3130"/>
      </w:tblGrid>
      <w:tr w:rsidR="005044A9">
        <w:trPr>
          <w:trHeight w:val="841"/>
        </w:trPr>
        <w:tc>
          <w:tcPr>
            <w:tcW w:w="3000" w:type="dxa"/>
          </w:tcPr>
          <w:p w:rsidR="005044A9" w:rsidRDefault="00AE11A7">
            <w:pPr>
              <w:pStyle w:val="TableParagraph"/>
              <w:rPr>
                <w:b/>
                <w:sz w:val="28"/>
              </w:rPr>
            </w:pPr>
            <w:r>
              <w:rPr>
                <w:b/>
                <w:sz w:val="28"/>
              </w:rPr>
              <w:t>International</w:t>
            </w:r>
            <w:r>
              <w:rPr>
                <w:b/>
                <w:spacing w:val="-12"/>
                <w:sz w:val="28"/>
              </w:rPr>
              <w:t xml:space="preserve"> </w:t>
            </w:r>
            <w:r>
              <w:rPr>
                <w:b/>
                <w:spacing w:val="-2"/>
                <w:sz w:val="28"/>
              </w:rPr>
              <w:t>principle</w:t>
            </w:r>
          </w:p>
        </w:tc>
        <w:tc>
          <w:tcPr>
            <w:tcW w:w="3130" w:type="dxa"/>
          </w:tcPr>
          <w:p w:rsidR="005044A9" w:rsidRDefault="00AE11A7">
            <w:pPr>
              <w:pStyle w:val="TableParagraph"/>
              <w:rPr>
                <w:b/>
                <w:sz w:val="28"/>
              </w:rPr>
            </w:pPr>
            <w:r>
              <w:rPr>
                <w:b/>
                <w:sz w:val="28"/>
              </w:rPr>
              <w:t>Designs</w:t>
            </w:r>
            <w:r>
              <w:rPr>
                <w:b/>
                <w:spacing w:val="-16"/>
                <w:sz w:val="28"/>
              </w:rPr>
              <w:t xml:space="preserve"> </w:t>
            </w:r>
            <w:r>
              <w:rPr>
                <w:b/>
                <w:sz w:val="28"/>
              </w:rPr>
              <w:t>Act,</w:t>
            </w:r>
            <w:r>
              <w:rPr>
                <w:b/>
                <w:spacing w:val="-16"/>
                <w:sz w:val="28"/>
              </w:rPr>
              <w:t xml:space="preserve"> </w:t>
            </w:r>
            <w:r>
              <w:rPr>
                <w:b/>
                <w:sz w:val="28"/>
              </w:rPr>
              <w:t xml:space="preserve">2000 </w:t>
            </w:r>
            <w:r>
              <w:rPr>
                <w:b/>
                <w:spacing w:val="-2"/>
                <w:sz w:val="28"/>
              </w:rPr>
              <w:t>provision</w:t>
            </w:r>
          </w:p>
        </w:tc>
        <w:tc>
          <w:tcPr>
            <w:tcW w:w="3130" w:type="dxa"/>
          </w:tcPr>
          <w:p w:rsidR="005044A9" w:rsidRDefault="00AE11A7">
            <w:pPr>
              <w:pStyle w:val="TableParagraph"/>
              <w:rPr>
                <w:b/>
                <w:sz w:val="28"/>
              </w:rPr>
            </w:pPr>
            <w:r>
              <w:rPr>
                <w:b/>
                <w:spacing w:val="-2"/>
                <w:sz w:val="28"/>
              </w:rPr>
              <w:t>Content</w:t>
            </w:r>
          </w:p>
        </w:tc>
      </w:tr>
      <w:tr w:rsidR="005044A9">
        <w:trPr>
          <w:trHeight w:val="841"/>
        </w:trPr>
        <w:tc>
          <w:tcPr>
            <w:tcW w:w="3000" w:type="dxa"/>
          </w:tcPr>
          <w:p w:rsidR="005044A9" w:rsidRDefault="00AE11A7">
            <w:pPr>
              <w:pStyle w:val="TableParagraph"/>
              <w:ind w:right="667"/>
              <w:rPr>
                <w:sz w:val="28"/>
              </w:rPr>
            </w:pPr>
            <w:r>
              <w:rPr>
                <w:sz w:val="28"/>
              </w:rPr>
              <w:t>Protectable</w:t>
            </w:r>
            <w:r>
              <w:rPr>
                <w:spacing w:val="-16"/>
                <w:sz w:val="28"/>
              </w:rPr>
              <w:t xml:space="preserve"> </w:t>
            </w:r>
            <w:r>
              <w:rPr>
                <w:sz w:val="28"/>
              </w:rPr>
              <w:t xml:space="preserve">subject </w:t>
            </w:r>
            <w:r>
              <w:rPr>
                <w:spacing w:val="-2"/>
                <w:sz w:val="28"/>
              </w:rPr>
              <w:t>matter</w:t>
            </w:r>
          </w:p>
        </w:tc>
        <w:tc>
          <w:tcPr>
            <w:tcW w:w="3130" w:type="dxa"/>
          </w:tcPr>
          <w:p w:rsidR="005044A9" w:rsidRDefault="00AE11A7">
            <w:pPr>
              <w:pStyle w:val="TableParagraph"/>
              <w:rPr>
                <w:sz w:val="28"/>
              </w:rPr>
            </w:pPr>
            <w:r>
              <w:rPr>
                <w:sz w:val="28"/>
              </w:rPr>
              <w:t>Section</w:t>
            </w:r>
            <w:r>
              <w:rPr>
                <w:spacing w:val="-6"/>
                <w:sz w:val="28"/>
              </w:rPr>
              <w:t xml:space="preserve"> </w:t>
            </w:r>
            <w:r>
              <w:rPr>
                <w:spacing w:val="-4"/>
                <w:sz w:val="28"/>
              </w:rPr>
              <w:t>2(d)</w:t>
            </w:r>
          </w:p>
        </w:tc>
        <w:tc>
          <w:tcPr>
            <w:tcW w:w="3130" w:type="dxa"/>
          </w:tcPr>
          <w:p w:rsidR="005044A9" w:rsidRDefault="00AE11A7">
            <w:pPr>
              <w:pStyle w:val="TableParagraph"/>
              <w:rPr>
                <w:sz w:val="28"/>
              </w:rPr>
            </w:pPr>
            <w:r>
              <w:rPr>
                <w:sz w:val="28"/>
              </w:rPr>
              <w:t>Definition</w:t>
            </w:r>
            <w:r>
              <w:rPr>
                <w:spacing w:val="-5"/>
                <w:sz w:val="28"/>
              </w:rPr>
              <w:t xml:space="preserve"> </w:t>
            </w:r>
            <w:r>
              <w:rPr>
                <w:sz w:val="28"/>
              </w:rPr>
              <w:t>of</w:t>
            </w:r>
            <w:r>
              <w:rPr>
                <w:spacing w:val="-4"/>
                <w:sz w:val="28"/>
              </w:rPr>
              <w:t xml:space="preserve"> </w:t>
            </w:r>
            <w:r>
              <w:rPr>
                <w:spacing w:val="-2"/>
                <w:sz w:val="28"/>
              </w:rPr>
              <w:t>design</w:t>
            </w:r>
          </w:p>
        </w:tc>
      </w:tr>
      <w:tr w:rsidR="005044A9">
        <w:trPr>
          <w:trHeight w:val="841"/>
        </w:trPr>
        <w:tc>
          <w:tcPr>
            <w:tcW w:w="3000" w:type="dxa"/>
          </w:tcPr>
          <w:p w:rsidR="005044A9" w:rsidRDefault="00AE11A7">
            <w:pPr>
              <w:pStyle w:val="TableParagraph"/>
              <w:rPr>
                <w:sz w:val="28"/>
              </w:rPr>
            </w:pPr>
            <w:r>
              <w:rPr>
                <w:sz w:val="28"/>
              </w:rPr>
              <w:t>Novelty</w:t>
            </w:r>
            <w:r>
              <w:rPr>
                <w:spacing w:val="-4"/>
                <w:sz w:val="28"/>
              </w:rPr>
              <w:t xml:space="preserve"> </w:t>
            </w:r>
            <w:r>
              <w:rPr>
                <w:sz w:val="28"/>
              </w:rPr>
              <w:t>and</w:t>
            </w:r>
            <w:r>
              <w:rPr>
                <w:spacing w:val="-3"/>
                <w:sz w:val="28"/>
              </w:rPr>
              <w:t xml:space="preserve"> </w:t>
            </w:r>
            <w:r>
              <w:rPr>
                <w:spacing w:val="-2"/>
                <w:sz w:val="28"/>
              </w:rPr>
              <w:t>originality</w:t>
            </w:r>
          </w:p>
        </w:tc>
        <w:tc>
          <w:tcPr>
            <w:tcW w:w="3130" w:type="dxa"/>
          </w:tcPr>
          <w:p w:rsidR="005044A9" w:rsidRDefault="00AE11A7">
            <w:pPr>
              <w:pStyle w:val="TableParagraph"/>
              <w:rPr>
                <w:sz w:val="28"/>
              </w:rPr>
            </w:pPr>
            <w:r>
              <w:rPr>
                <w:sz w:val="28"/>
              </w:rPr>
              <w:t>Section</w:t>
            </w:r>
            <w:r>
              <w:rPr>
                <w:spacing w:val="-4"/>
                <w:sz w:val="28"/>
              </w:rPr>
              <w:t xml:space="preserve"> </w:t>
            </w:r>
            <w:r>
              <w:rPr>
                <w:spacing w:val="-10"/>
                <w:sz w:val="28"/>
              </w:rPr>
              <w:t>4</w:t>
            </w:r>
          </w:p>
        </w:tc>
        <w:tc>
          <w:tcPr>
            <w:tcW w:w="3130" w:type="dxa"/>
          </w:tcPr>
          <w:p w:rsidR="005044A9" w:rsidRDefault="00AE11A7">
            <w:pPr>
              <w:pStyle w:val="TableParagraph"/>
              <w:rPr>
                <w:sz w:val="28"/>
              </w:rPr>
            </w:pPr>
            <w:r>
              <w:rPr>
                <w:sz w:val="28"/>
              </w:rPr>
              <w:t>Prohibition</w:t>
            </w:r>
            <w:r>
              <w:rPr>
                <w:spacing w:val="-16"/>
                <w:sz w:val="28"/>
              </w:rPr>
              <w:t xml:space="preserve"> </w:t>
            </w:r>
            <w:r>
              <w:rPr>
                <w:sz w:val="28"/>
              </w:rPr>
              <w:t>of</w:t>
            </w:r>
            <w:r>
              <w:rPr>
                <w:spacing w:val="-16"/>
                <w:sz w:val="28"/>
              </w:rPr>
              <w:t xml:space="preserve"> </w:t>
            </w:r>
            <w:r>
              <w:rPr>
                <w:sz w:val="28"/>
              </w:rPr>
              <w:t xml:space="preserve">unoriginal </w:t>
            </w:r>
            <w:r>
              <w:rPr>
                <w:spacing w:val="-2"/>
                <w:sz w:val="28"/>
              </w:rPr>
              <w:t>designs</w:t>
            </w:r>
          </w:p>
        </w:tc>
      </w:tr>
      <w:tr w:rsidR="005044A9">
        <w:trPr>
          <w:trHeight w:val="499"/>
        </w:trPr>
        <w:tc>
          <w:tcPr>
            <w:tcW w:w="3000" w:type="dxa"/>
          </w:tcPr>
          <w:p w:rsidR="005044A9" w:rsidRDefault="00AE11A7">
            <w:pPr>
              <w:pStyle w:val="TableParagraph"/>
              <w:rPr>
                <w:sz w:val="28"/>
              </w:rPr>
            </w:pPr>
            <w:r>
              <w:rPr>
                <w:spacing w:val="-2"/>
                <w:sz w:val="28"/>
              </w:rPr>
              <w:t>Registration</w:t>
            </w:r>
          </w:p>
        </w:tc>
        <w:tc>
          <w:tcPr>
            <w:tcW w:w="3130" w:type="dxa"/>
          </w:tcPr>
          <w:p w:rsidR="005044A9" w:rsidRDefault="00AE11A7">
            <w:pPr>
              <w:pStyle w:val="TableParagraph"/>
              <w:rPr>
                <w:sz w:val="28"/>
              </w:rPr>
            </w:pPr>
            <w:r>
              <w:rPr>
                <w:sz w:val="28"/>
              </w:rPr>
              <w:t>Section</w:t>
            </w:r>
            <w:r>
              <w:rPr>
                <w:spacing w:val="-4"/>
                <w:sz w:val="28"/>
              </w:rPr>
              <w:t xml:space="preserve"> </w:t>
            </w:r>
            <w:r>
              <w:rPr>
                <w:spacing w:val="-10"/>
                <w:sz w:val="28"/>
              </w:rPr>
              <w:t>5</w:t>
            </w:r>
          </w:p>
        </w:tc>
        <w:tc>
          <w:tcPr>
            <w:tcW w:w="3130" w:type="dxa"/>
          </w:tcPr>
          <w:p w:rsidR="005044A9" w:rsidRDefault="00AE11A7">
            <w:pPr>
              <w:pStyle w:val="TableParagraph"/>
              <w:rPr>
                <w:sz w:val="28"/>
              </w:rPr>
            </w:pPr>
            <w:r>
              <w:rPr>
                <w:sz w:val="28"/>
              </w:rPr>
              <w:t>Application</w:t>
            </w:r>
            <w:r>
              <w:rPr>
                <w:spacing w:val="-8"/>
                <w:sz w:val="28"/>
              </w:rPr>
              <w:t xml:space="preserve"> </w:t>
            </w:r>
            <w:r>
              <w:rPr>
                <w:spacing w:val="-2"/>
                <w:sz w:val="28"/>
              </w:rPr>
              <w:t>procedure</w:t>
            </w:r>
          </w:p>
        </w:tc>
      </w:tr>
      <w:tr w:rsidR="005044A9">
        <w:trPr>
          <w:trHeight w:val="841"/>
        </w:trPr>
        <w:tc>
          <w:tcPr>
            <w:tcW w:w="3000" w:type="dxa"/>
          </w:tcPr>
          <w:p w:rsidR="005044A9" w:rsidRDefault="00AE11A7">
            <w:pPr>
              <w:pStyle w:val="TableParagraph"/>
              <w:rPr>
                <w:sz w:val="28"/>
              </w:rPr>
            </w:pPr>
            <w:r>
              <w:rPr>
                <w:sz w:val="28"/>
              </w:rPr>
              <w:t>Priority</w:t>
            </w:r>
            <w:r>
              <w:rPr>
                <w:spacing w:val="-16"/>
                <w:sz w:val="28"/>
              </w:rPr>
              <w:t xml:space="preserve"> </w:t>
            </w:r>
            <w:r>
              <w:rPr>
                <w:sz w:val="28"/>
              </w:rPr>
              <w:t>from</w:t>
            </w:r>
            <w:r>
              <w:rPr>
                <w:spacing w:val="-16"/>
                <w:sz w:val="28"/>
              </w:rPr>
              <w:t xml:space="preserve"> </w:t>
            </w:r>
            <w:r>
              <w:rPr>
                <w:sz w:val="28"/>
              </w:rPr>
              <w:t xml:space="preserve">foreign </w:t>
            </w:r>
            <w:r>
              <w:rPr>
                <w:spacing w:val="-2"/>
                <w:sz w:val="28"/>
              </w:rPr>
              <w:t>applications</w:t>
            </w:r>
          </w:p>
        </w:tc>
        <w:tc>
          <w:tcPr>
            <w:tcW w:w="3130" w:type="dxa"/>
          </w:tcPr>
          <w:p w:rsidR="005044A9" w:rsidRDefault="00AE11A7">
            <w:pPr>
              <w:pStyle w:val="TableParagraph"/>
              <w:rPr>
                <w:sz w:val="28"/>
              </w:rPr>
            </w:pPr>
            <w:r>
              <w:rPr>
                <w:sz w:val="28"/>
              </w:rPr>
              <w:t>Section</w:t>
            </w:r>
            <w:r>
              <w:rPr>
                <w:spacing w:val="-4"/>
                <w:sz w:val="28"/>
              </w:rPr>
              <w:t xml:space="preserve"> </w:t>
            </w:r>
            <w:r>
              <w:rPr>
                <w:spacing w:val="-5"/>
                <w:sz w:val="28"/>
              </w:rPr>
              <w:t>44</w:t>
            </w:r>
          </w:p>
        </w:tc>
        <w:tc>
          <w:tcPr>
            <w:tcW w:w="3130" w:type="dxa"/>
          </w:tcPr>
          <w:p w:rsidR="005044A9" w:rsidRDefault="00AE11A7">
            <w:pPr>
              <w:pStyle w:val="TableParagraph"/>
              <w:ind w:right="751"/>
              <w:rPr>
                <w:sz w:val="28"/>
              </w:rPr>
            </w:pPr>
            <w:r>
              <w:rPr>
                <w:sz w:val="28"/>
              </w:rPr>
              <w:t>Convention</w:t>
            </w:r>
            <w:r>
              <w:rPr>
                <w:spacing w:val="-16"/>
                <w:sz w:val="28"/>
              </w:rPr>
              <w:t xml:space="preserve"> </w:t>
            </w:r>
            <w:r>
              <w:rPr>
                <w:sz w:val="28"/>
              </w:rPr>
              <w:t xml:space="preserve">country </w:t>
            </w:r>
            <w:r>
              <w:rPr>
                <w:spacing w:val="-2"/>
                <w:sz w:val="28"/>
              </w:rPr>
              <w:t>priority</w:t>
            </w:r>
          </w:p>
        </w:tc>
      </w:tr>
      <w:tr w:rsidR="005044A9">
        <w:trPr>
          <w:trHeight w:val="499"/>
        </w:trPr>
        <w:tc>
          <w:tcPr>
            <w:tcW w:w="3000" w:type="dxa"/>
          </w:tcPr>
          <w:p w:rsidR="005044A9" w:rsidRDefault="00AE11A7">
            <w:pPr>
              <w:pStyle w:val="TableParagraph"/>
              <w:rPr>
                <w:sz w:val="28"/>
              </w:rPr>
            </w:pPr>
            <w:r>
              <w:rPr>
                <w:sz w:val="28"/>
              </w:rPr>
              <w:t>Exclusive</w:t>
            </w:r>
            <w:r>
              <w:rPr>
                <w:spacing w:val="-9"/>
                <w:sz w:val="28"/>
              </w:rPr>
              <w:t xml:space="preserve"> </w:t>
            </w:r>
            <w:r>
              <w:rPr>
                <w:spacing w:val="-2"/>
                <w:sz w:val="28"/>
              </w:rPr>
              <w:t>rights</w:t>
            </w:r>
          </w:p>
        </w:tc>
        <w:tc>
          <w:tcPr>
            <w:tcW w:w="3130" w:type="dxa"/>
          </w:tcPr>
          <w:p w:rsidR="005044A9" w:rsidRDefault="00AE11A7">
            <w:pPr>
              <w:pStyle w:val="TableParagraph"/>
              <w:rPr>
                <w:sz w:val="28"/>
              </w:rPr>
            </w:pPr>
            <w:r>
              <w:rPr>
                <w:sz w:val="28"/>
              </w:rPr>
              <w:t>Section</w:t>
            </w:r>
            <w:r>
              <w:rPr>
                <w:spacing w:val="-4"/>
                <w:sz w:val="28"/>
              </w:rPr>
              <w:t xml:space="preserve"> </w:t>
            </w:r>
            <w:r>
              <w:rPr>
                <w:spacing w:val="-5"/>
                <w:sz w:val="28"/>
              </w:rPr>
              <w:t>11</w:t>
            </w:r>
          </w:p>
        </w:tc>
        <w:tc>
          <w:tcPr>
            <w:tcW w:w="3130" w:type="dxa"/>
          </w:tcPr>
          <w:p w:rsidR="005044A9" w:rsidRDefault="00AE11A7">
            <w:pPr>
              <w:pStyle w:val="TableParagraph"/>
              <w:rPr>
                <w:sz w:val="28"/>
              </w:rPr>
            </w:pPr>
            <w:r>
              <w:rPr>
                <w:sz w:val="28"/>
              </w:rPr>
              <w:t>Copyright</w:t>
            </w:r>
            <w:r>
              <w:rPr>
                <w:spacing w:val="-5"/>
                <w:sz w:val="28"/>
              </w:rPr>
              <w:t xml:space="preserve"> </w:t>
            </w:r>
            <w:r>
              <w:rPr>
                <w:sz w:val="28"/>
              </w:rPr>
              <w:t>on</w:t>
            </w:r>
            <w:r>
              <w:rPr>
                <w:spacing w:val="-4"/>
                <w:sz w:val="28"/>
              </w:rPr>
              <w:t xml:space="preserve"> </w:t>
            </w:r>
            <w:r>
              <w:rPr>
                <w:spacing w:val="-2"/>
                <w:sz w:val="28"/>
              </w:rPr>
              <w:t>registration</w:t>
            </w:r>
          </w:p>
        </w:tc>
      </w:tr>
      <w:tr w:rsidR="005044A9">
        <w:trPr>
          <w:trHeight w:val="841"/>
        </w:trPr>
        <w:tc>
          <w:tcPr>
            <w:tcW w:w="3000" w:type="dxa"/>
          </w:tcPr>
          <w:p w:rsidR="005044A9" w:rsidRDefault="00AE11A7">
            <w:pPr>
              <w:pStyle w:val="TableParagraph"/>
              <w:ind w:right="800"/>
              <w:rPr>
                <w:sz w:val="28"/>
              </w:rPr>
            </w:pPr>
            <w:r>
              <w:rPr>
                <w:sz w:val="28"/>
              </w:rPr>
              <w:t>Protection</w:t>
            </w:r>
            <w:r>
              <w:rPr>
                <w:spacing w:val="-16"/>
                <w:sz w:val="28"/>
              </w:rPr>
              <w:t xml:space="preserve"> </w:t>
            </w:r>
            <w:r>
              <w:rPr>
                <w:sz w:val="28"/>
              </w:rPr>
              <w:t xml:space="preserve">against </w:t>
            </w:r>
            <w:r>
              <w:rPr>
                <w:spacing w:val="-2"/>
                <w:sz w:val="28"/>
              </w:rPr>
              <w:t>copying</w:t>
            </w:r>
          </w:p>
        </w:tc>
        <w:tc>
          <w:tcPr>
            <w:tcW w:w="3130" w:type="dxa"/>
          </w:tcPr>
          <w:p w:rsidR="005044A9" w:rsidRDefault="00AE11A7">
            <w:pPr>
              <w:pStyle w:val="TableParagraph"/>
              <w:rPr>
                <w:sz w:val="28"/>
              </w:rPr>
            </w:pPr>
            <w:r>
              <w:rPr>
                <w:sz w:val="28"/>
              </w:rPr>
              <w:t>Section</w:t>
            </w:r>
            <w:r>
              <w:rPr>
                <w:spacing w:val="-4"/>
                <w:sz w:val="28"/>
              </w:rPr>
              <w:t xml:space="preserve"> </w:t>
            </w:r>
            <w:r>
              <w:rPr>
                <w:spacing w:val="-5"/>
                <w:sz w:val="28"/>
              </w:rPr>
              <w:t>22</w:t>
            </w:r>
          </w:p>
        </w:tc>
        <w:tc>
          <w:tcPr>
            <w:tcW w:w="3130" w:type="dxa"/>
          </w:tcPr>
          <w:p w:rsidR="005044A9" w:rsidRDefault="00AE11A7">
            <w:pPr>
              <w:pStyle w:val="TableParagraph"/>
              <w:ind w:right="751"/>
              <w:rPr>
                <w:sz w:val="28"/>
              </w:rPr>
            </w:pPr>
            <w:r>
              <w:rPr>
                <w:sz w:val="28"/>
              </w:rPr>
              <w:t>Piracy</w:t>
            </w:r>
            <w:r>
              <w:rPr>
                <w:spacing w:val="-16"/>
                <w:sz w:val="28"/>
              </w:rPr>
              <w:t xml:space="preserve"> </w:t>
            </w:r>
            <w:r>
              <w:rPr>
                <w:sz w:val="28"/>
              </w:rPr>
              <w:t>of</w:t>
            </w:r>
            <w:r>
              <w:rPr>
                <w:spacing w:val="-16"/>
                <w:sz w:val="28"/>
              </w:rPr>
              <w:t xml:space="preserve"> </w:t>
            </w:r>
            <w:r>
              <w:rPr>
                <w:sz w:val="28"/>
              </w:rPr>
              <w:t xml:space="preserve">registered </w:t>
            </w:r>
            <w:r>
              <w:rPr>
                <w:spacing w:val="-2"/>
                <w:sz w:val="28"/>
              </w:rPr>
              <w:t>design</w:t>
            </w:r>
          </w:p>
        </w:tc>
      </w:tr>
      <w:tr w:rsidR="005044A9">
        <w:trPr>
          <w:trHeight w:val="841"/>
        </w:trPr>
        <w:tc>
          <w:tcPr>
            <w:tcW w:w="3000" w:type="dxa"/>
          </w:tcPr>
          <w:p w:rsidR="005044A9" w:rsidRDefault="00AE11A7">
            <w:pPr>
              <w:pStyle w:val="TableParagraph"/>
              <w:rPr>
                <w:sz w:val="28"/>
              </w:rPr>
            </w:pPr>
            <w:r>
              <w:rPr>
                <w:sz w:val="28"/>
              </w:rPr>
              <w:t>Term</w:t>
            </w:r>
            <w:r>
              <w:rPr>
                <w:spacing w:val="-2"/>
                <w:sz w:val="28"/>
              </w:rPr>
              <w:t xml:space="preserve"> </w:t>
            </w:r>
            <w:r>
              <w:rPr>
                <w:sz w:val="28"/>
              </w:rPr>
              <w:t>of</w:t>
            </w:r>
            <w:r>
              <w:rPr>
                <w:spacing w:val="-2"/>
                <w:sz w:val="28"/>
              </w:rPr>
              <w:t xml:space="preserve"> protection</w:t>
            </w:r>
          </w:p>
        </w:tc>
        <w:tc>
          <w:tcPr>
            <w:tcW w:w="3130" w:type="dxa"/>
          </w:tcPr>
          <w:p w:rsidR="005044A9" w:rsidRDefault="00AE11A7">
            <w:pPr>
              <w:pStyle w:val="TableParagraph"/>
              <w:rPr>
                <w:sz w:val="28"/>
              </w:rPr>
            </w:pPr>
            <w:r>
              <w:rPr>
                <w:sz w:val="28"/>
              </w:rPr>
              <w:t>Section</w:t>
            </w:r>
            <w:r>
              <w:rPr>
                <w:spacing w:val="-3"/>
                <w:sz w:val="28"/>
              </w:rPr>
              <w:t xml:space="preserve"> </w:t>
            </w:r>
            <w:r>
              <w:rPr>
                <w:sz w:val="28"/>
              </w:rPr>
              <w:t>11(1)</w:t>
            </w:r>
            <w:r>
              <w:rPr>
                <w:spacing w:val="-2"/>
                <w:sz w:val="28"/>
              </w:rPr>
              <w:t xml:space="preserve"> </w:t>
            </w:r>
            <w:r>
              <w:rPr>
                <w:sz w:val="28"/>
              </w:rPr>
              <w:t>and</w:t>
            </w:r>
            <w:r>
              <w:rPr>
                <w:spacing w:val="-2"/>
                <w:sz w:val="28"/>
              </w:rPr>
              <w:t xml:space="preserve"> </w:t>
            </w:r>
            <w:r>
              <w:rPr>
                <w:spacing w:val="-5"/>
                <w:sz w:val="28"/>
              </w:rPr>
              <w:t>(2)</w:t>
            </w:r>
          </w:p>
        </w:tc>
        <w:tc>
          <w:tcPr>
            <w:tcW w:w="3130" w:type="dxa"/>
          </w:tcPr>
          <w:p w:rsidR="005044A9" w:rsidRDefault="00AE11A7">
            <w:pPr>
              <w:pStyle w:val="TableParagraph"/>
              <w:ind w:right="751"/>
              <w:rPr>
                <w:sz w:val="28"/>
              </w:rPr>
            </w:pPr>
            <w:r>
              <w:rPr>
                <w:sz w:val="28"/>
              </w:rPr>
              <w:t>10</w:t>
            </w:r>
            <w:r>
              <w:rPr>
                <w:spacing w:val="-8"/>
                <w:sz w:val="28"/>
              </w:rPr>
              <w:t xml:space="preserve"> </w:t>
            </w:r>
            <w:r>
              <w:rPr>
                <w:sz w:val="28"/>
              </w:rPr>
              <w:t>+</w:t>
            </w:r>
            <w:r>
              <w:rPr>
                <w:spacing w:val="-8"/>
                <w:sz w:val="28"/>
              </w:rPr>
              <w:t xml:space="preserve"> </w:t>
            </w:r>
            <w:r>
              <w:rPr>
                <w:sz w:val="28"/>
              </w:rPr>
              <w:t>5</w:t>
            </w:r>
            <w:r>
              <w:rPr>
                <w:spacing w:val="-8"/>
                <w:sz w:val="28"/>
              </w:rPr>
              <w:t xml:space="preserve"> </w:t>
            </w:r>
            <w:r>
              <w:rPr>
                <w:sz w:val="28"/>
              </w:rPr>
              <w:t>=</w:t>
            </w:r>
            <w:r>
              <w:rPr>
                <w:spacing w:val="-8"/>
                <w:sz w:val="28"/>
              </w:rPr>
              <w:t xml:space="preserve"> </w:t>
            </w:r>
            <w:r>
              <w:rPr>
                <w:sz w:val="28"/>
              </w:rPr>
              <w:t>15</w:t>
            </w:r>
            <w:r>
              <w:rPr>
                <w:spacing w:val="-8"/>
                <w:sz w:val="28"/>
              </w:rPr>
              <w:t xml:space="preserve"> </w:t>
            </w:r>
            <w:r>
              <w:rPr>
                <w:sz w:val="28"/>
              </w:rPr>
              <w:t xml:space="preserve">years </w:t>
            </w:r>
            <w:r>
              <w:rPr>
                <w:spacing w:val="-2"/>
                <w:sz w:val="28"/>
              </w:rPr>
              <w:t>maximum</w:t>
            </w:r>
          </w:p>
        </w:tc>
      </w:tr>
    </w:tbl>
    <w:p w:rsidR="005044A9" w:rsidRDefault="005044A9">
      <w:pPr>
        <w:pStyle w:val="BodyText"/>
        <w:spacing w:before="79"/>
        <w:ind w:left="0"/>
        <w:rPr>
          <w:b/>
        </w:rPr>
      </w:pPr>
    </w:p>
    <w:p w:rsidR="005044A9" w:rsidRDefault="00AE11A7">
      <w:pPr>
        <w:pStyle w:val="ListParagraph"/>
        <w:numPr>
          <w:ilvl w:val="0"/>
          <w:numId w:val="6"/>
        </w:numPr>
        <w:tabs>
          <w:tab w:val="left" w:pos="367"/>
        </w:tabs>
        <w:spacing w:before="1"/>
        <w:ind w:left="367"/>
        <w:rPr>
          <w:b/>
          <w:sz w:val="28"/>
        </w:rPr>
      </w:pPr>
      <w:r>
        <w:rPr>
          <w:b/>
          <w:sz w:val="28"/>
        </w:rPr>
        <w:t>Case</w:t>
      </w:r>
      <w:r>
        <w:rPr>
          <w:b/>
          <w:spacing w:val="-2"/>
          <w:sz w:val="28"/>
        </w:rPr>
        <w:t xml:space="preserve"> </w:t>
      </w:r>
      <w:r>
        <w:rPr>
          <w:b/>
          <w:spacing w:val="-4"/>
          <w:sz w:val="28"/>
        </w:rPr>
        <w:t>laws</w:t>
      </w:r>
    </w:p>
    <w:p w:rsidR="005044A9" w:rsidRDefault="005044A9">
      <w:pPr>
        <w:pStyle w:val="BodyText"/>
        <w:spacing w:before="119"/>
        <w:ind w:left="0"/>
        <w:rPr>
          <w:b/>
        </w:rPr>
      </w:pPr>
    </w:p>
    <w:p w:rsidR="005044A9" w:rsidRDefault="00AE11A7">
      <w:pPr>
        <w:spacing w:before="1"/>
        <w:ind w:left="87"/>
        <w:rPr>
          <w:b/>
          <w:sz w:val="28"/>
        </w:rPr>
      </w:pPr>
      <w:r>
        <w:rPr>
          <w:b/>
          <w:sz w:val="28"/>
        </w:rPr>
        <w:t>Bharat</w:t>
      </w:r>
      <w:r>
        <w:rPr>
          <w:b/>
          <w:spacing w:val="-3"/>
          <w:sz w:val="28"/>
        </w:rPr>
        <w:t xml:space="preserve"> </w:t>
      </w:r>
      <w:r>
        <w:rPr>
          <w:b/>
          <w:sz w:val="28"/>
        </w:rPr>
        <w:t>Glass</w:t>
      </w:r>
      <w:r>
        <w:rPr>
          <w:b/>
          <w:spacing w:val="-3"/>
          <w:sz w:val="28"/>
        </w:rPr>
        <w:t xml:space="preserve"> </w:t>
      </w:r>
      <w:r>
        <w:rPr>
          <w:b/>
          <w:sz w:val="28"/>
        </w:rPr>
        <w:t>Tube</w:t>
      </w:r>
      <w:r>
        <w:rPr>
          <w:b/>
          <w:spacing w:val="-3"/>
          <w:sz w:val="28"/>
        </w:rPr>
        <w:t xml:space="preserve"> </w:t>
      </w:r>
      <w:r>
        <w:rPr>
          <w:b/>
          <w:sz w:val="28"/>
        </w:rPr>
        <w:t>Ltd.</w:t>
      </w:r>
      <w:r>
        <w:rPr>
          <w:b/>
          <w:spacing w:val="-3"/>
          <w:sz w:val="28"/>
        </w:rPr>
        <w:t xml:space="preserve"> </w:t>
      </w:r>
      <w:r>
        <w:rPr>
          <w:b/>
          <w:sz w:val="28"/>
        </w:rPr>
        <w:t>v.</w:t>
      </w:r>
      <w:r>
        <w:rPr>
          <w:b/>
          <w:spacing w:val="-3"/>
          <w:sz w:val="28"/>
        </w:rPr>
        <w:t xml:space="preserve"> </w:t>
      </w:r>
      <w:r>
        <w:rPr>
          <w:b/>
          <w:sz w:val="28"/>
        </w:rPr>
        <w:t>Gopal</w:t>
      </w:r>
      <w:r>
        <w:rPr>
          <w:b/>
          <w:spacing w:val="-3"/>
          <w:sz w:val="28"/>
        </w:rPr>
        <w:t xml:space="preserve"> </w:t>
      </w:r>
      <w:r>
        <w:rPr>
          <w:b/>
          <w:sz w:val="28"/>
        </w:rPr>
        <w:t>Glass</w:t>
      </w:r>
      <w:r>
        <w:rPr>
          <w:b/>
          <w:spacing w:val="-3"/>
          <w:sz w:val="28"/>
        </w:rPr>
        <w:t xml:space="preserve"> </w:t>
      </w:r>
      <w:r>
        <w:rPr>
          <w:b/>
          <w:sz w:val="28"/>
        </w:rPr>
        <w:t>Works</w:t>
      </w:r>
      <w:r>
        <w:rPr>
          <w:b/>
          <w:spacing w:val="-3"/>
          <w:sz w:val="28"/>
        </w:rPr>
        <w:t xml:space="preserve"> </w:t>
      </w:r>
      <w:r>
        <w:rPr>
          <w:b/>
          <w:spacing w:val="-4"/>
          <w:sz w:val="28"/>
        </w:rPr>
        <w:t>Ltd.</w:t>
      </w:r>
    </w:p>
    <w:p w:rsidR="005044A9" w:rsidRDefault="00AE11A7">
      <w:pPr>
        <w:pStyle w:val="BodyText"/>
      </w:pPr>
      <w:r>
        <w:t>Citation:</w:t>
      </w:r>
      <w:r>
        <w:rPr>
          <w:spacing w:val="-3"/>
        </w:rPr>
        <w:t xml:space="preserve"> </w:t>
      </w:r>
      <w:r>
        <w:t>(2008)</w:t>
      </w:r>
      <w:r>
        <w:rPr>
          <w:spacing w:val="-2"/>
        </w:rPr>
        <w:t xml:space="preserve"> </w:t>
      </w:r>
      <w:r>
        <w:t>10</w:t>
      </w:r>
      <w:r>
        <w:rPr>
          <w:spacing w:val="-2"/>
        </w:rPr>
        <w:t xml:space="preserve"> </w:t>
      </w:r>
      <w:r>
        <w:t>SCC</w:t>
      </w:r>
      <w:r>
        <w:rPr>
          <w:spacing w:val="-2"/>
        </w:rPr>
        <w:t xml:space="preserve"> </w:t>
      </w:r>
      <w:r>
        <w:rPr>
          <w:spacing w:val="-5"/>
        </w:rPr>
        <w:t>657</w:t>
      </w:r>
    </w:p>
    <w:p w:rsidR="005044A9" w:rsidRDefault="00AE11A7">
      <w:pPr>
        <w:pStyle w:val="Heading1"/>
        <w:spacing w:before="22"/>
      </w:pPr>
      <w:r>
        <w:rPr>
          <w:spacing w:val="-2"/>
        </w:rPr>
        <w:t>Facts:</w:t>
      </w:r>
    </w:p>
    <w:p w:rsidR="005044A9" w:rsidRDefault="00AE11A7">
      <w:pPr>
        <w:pStyle w:val="BodyText"/>
        <w:spacing w:before="30"/>
        <w:ind w:right="101"/>
      </w:pPr>
      <w:r>
        <w:t>Gopal</w:t>
      </w:r>
      <w:r>
        <w:rPr>
          <w:spacing w:val="-4"/>
        </w:rPr>
        <w:t xml:space="preserve"> </w:t>
      </w:r>
      <w:r>
        <w:t>Glass</w:t>
      </w:r>
      <w:r>
        <w:rPr>
          <w:spacing w:val="-4"/>
        </w:rPr>
        <w:t xml:space="preserve"> </w:t>
      </w:r>
      <w:r>
        <w:t>Works</w:t>
      </w:r>
      <w:r>
        <w:rPr>
          <w:spacing w:val="-4"/>
        </w:rPr>
        <w:t xml:space="preserve"> </w:t>
      </w:r>
      <w:r>
        <w:t>Ltd.</w:t>
      </w:r>
      <w:r>
        <w:rPr>
          <w:spacing w:val="-4"/>
        </w:rPr>
        <w:t xml:space="preserve"> </w:t>
      </w:r>
      <w:r>
        <w:t>was</w:t>
      </w:r>
      <w:r>
        <w:rPr>
          <w:spacing w:val="-4"/>
        </w:rPr>
        <w:t xml:space="preserve"> </w:t>
      </w:r>
      <w:r>
        <w:t>the</w:t>
      </w:r>
      <w:r>
        <w:rPr>
          <w:spacing w:val="-4"/>
        </w:rPr>
        <w:t xml:space="preserve"> </w:t>
      </w:r>
      <w:r>
        <w:t>registered</w:t>
      </w:r>
      <w:r>
        <w:rPr>
          <w:spacing w:val="-4"/>
        </w:rPr>
        <w:t xml:space="preserve"> </w:t>
      </w:r>
      <w:r>
        <w:t>proprietor</w:t>
      </w:r>
      <w:r>
        <w:rPr>
          <w:spacing w:val="-4"/>
        </w:rPr>
        <w:t xml:space="preserve"> </w:t>
      </w:r>
      <w:r>
        <w:t>of</w:t>
      </w:r>
      <w:r>
        <w:rPr>
          <w:spacing w:val="-4"/>
        </w:rPr>
        <w:t xml:space="preserve"> </w:t>
      </w:r>
      <w:r>
        <w:t>a</w:t>
      </w:r>
      <w:r>
        <w:rPr>
          <w:spacing w:val="-4"/>
        </w:rPr>
        <w:t xml:space="preserve"> </w:t>
      </w:r>
      <w:r>
        <w:t>design</w:t>
      </w:r>
      <w:r>
        <w:rPr>
          <w:spacing w:val="-4"/>
        </w:rPr>
        <w:t xml:space="preserve"> </w:t>
      </w:r>
      <w:r>
        <w:t>relating</w:t>
      </w:r>
      <w:r>
        <w:rPr>
          <w:spacing w:val="-4"/>
        </w:rPr>
        <w:t xml:space="preserve"> </w:t>
      </w:r>
      <w:r>
        <w:t>to</w:t>
      </w:r>
      <w:r>
        <w:rPr>
          <w:spacing w:val="-4"/>
        </w:rPr>
        <w:t xml:space="preserve"> </w:t>
      </w:r>
      <w:r>
        <w:t xml:space="preserve">diamond-shaped patterns applied to glass sheets. The design had been created abroad and subsequently registered in India under the Designs Act, 2000. Bharat Glass Tube Ltd. </w:t>
      </w:r>
      <w:r>
        <w:lastRenderedPageBreak/>
        <w:t>began manufacturing glass sheets with a similar design. Bharat Glass fi</w:t>
      </w:r>
      <w:r>
        <w:t>led a petition for cancellation of the registered design under Section 19, arguing that the design lacked novelty because it had existed abroad before the Indian registration.</w:t>
      </w:r>
    </w:p>
    <w:p w:rsidR="005044A9" w:rsidRDefault="005044A9">
      <w:pPr>
        <w:pStyle w:val="BodyText"/>
        <w:spacing w:before="120"/>
        <w:ind w:left="0"/>
      </w:pPr>
    </w:p>
    <w:p w:rsidR="005044A9" w:rsidRDefault="00AE11A7">
      <w:pPr>
        <w:pStyle w:val="Heading1"/>
      </w:pPr>
      <w:r>
        <w:rPr>
          <w:spacing w:val="-2"/>
        </w:rPr>
        <w:t>Issues:</w:t>
      </w:r>
    </w:p>
    <w:p w:rsidR="005044A9" w:rsidRDefault="00AE11A7">
      <w:pPr>
        <w:pStyle w:val="BodyText"/>
        <w:spacing w:before="30"/>
        <w:ind w:right="101"/>
      </w:pPr>
      <w:r>
        <w:t>(</w:t>
      </w:r>
      <w:proofErr w:type="spellStart"/>
      <w:r>
        <w:t>i</w:t>
      </w:r>
      <w:proofErr w:type="spellEnd"/>
      <w:r>
        <w:t>) Whether a design that previously existed in a foreign country could still be considered</w:t>
      </w:r>
      <w:r>
        <w:rPr>
          <w:spacing w:val="-4"/>
        </w:rPr>
        <w:t xml:space="preserve"> </w:t>
      </w:r>
      <w:r>
        <w:t>new</w:t>
      </w:r>
      <w:r>
        <w:rPr>
          <w:spacing w:val="-4"/>
        </w:rPr>
        <w:t xml:space="preserve"> </w:t>
      </w:r>
      <w:r>
        <w:t>or</w:t>
      </w:r>
      <w:r>
        <w:rPr>
          <w:spacing w:val="-4"/>
        </w:rPr>
        <w:t xml:space="preserve"> </w:t>
      </w:r>
      <w:r>
        <w:t>original</w:t>
      </w:r>
      <w:r>
        <w:rPr>
          <w:spacing w:val="-4"/>
        </w:rPr>
        <w:t xml:space="preserve"> </w:t>
      </w:r>
      <w:r>
        <w:t>for</w:t>
      </w:r>
      <w:r>
        <w:rPr>
          <w:spacing w:val="-4"/>
        </w:rPr>
        <w:t xml:space="preserve"> </w:t>
      </w:r>
      <w:r>
        <w:t>the</w:t>
      </w:r>
      <w:r>
        <w:rPr>
          <w:spacing w:val="-4"/>
        </w:rPr>
        <w:t xml:space="preserve"> </w:t>
      </w:r>
      <w:r>
        <w:t>purposes</w:t>
      </w:r>
      <w:r>
        <w:rPr>
          <w:spacing w:val="-4"/>
        </w:rPr>
        <w:t xml:space="preserve"> </w:t>
      </w:r>
      <w:r>
        <w:t>of</w:t>
      </w:r>
      <w:r>
        <w:rPr>
          <w:spacing w:val="-4"/>
        </w:rPr>
        <w:t xml:space="preserve"> </w:t>
      </w:r>
      <w:r>
        <w:t>registration</w:t>
      </w:r>
      <w:r>
        <w:rPr>
          <w:spacing w:val="-4"/>
        </w:rPr>
        <w:t xml:space="preserve"> </w:t>
      </w:r>
      <w:r>
        <w:t>in</w:t>
      </w:r>
      <w:r>
        <w:rPr>
          <w:spacing w:val="-4"/>
        </w:rPr>
        <w:t xml:space="preserve"> </w:t>
      </w:r>
      <w:r>
        <w:t>India.</w:t>
      </w:r>
      <w:r>
        <w:rPr>
          <w:spacing w:val="-4"/>
        </w:rPr>
        <w:t xml:space="preserve"> </w:t>
      </w:r>
      <w:r>
        <w:t>(ii)</w:t>
      </w:r>
      <w:r>
        <w:rPr>
          <w:spacing w:val="-4"/>
        </w:rPr>
        <w:t xml:space="preserve"> </w:t>
      </w:r>
      <w:r>
        <w:t>Whether</w:t>
      </w:r>
      <w:r>
        <w:rPr>
          <w:spacing w:val="-4"/>
        </w:rPr>
        <w:t xml:space="preserve"> </w:t>
      </w:r>
      <w:r>
        <w:t>mere existence or prior design in a foreign country constituted prior publication sufficient</w:t>
      </w:r>
      <w:r>
        <w:t xml:space="preserve"> to invalidate the Indian registration.</w:t>
      </w:r>
    </w:p>
    <w:p w:rsidR="005044A9" w:rsidRDefault="005044A9">
      <w:pPr>
        <w:pStyle w:val="BodyText"/>
        <w:spacing w:before="120"/>
        <w:ind w:left="0"/>
      </w:pPr>
    </w:p>
    <w:p w:rsidR="005044A9" w:rsidRDefault="00AE11A7">
      <w:pPr>
        <w:pStyle w:val="Heading1"/>
      </w:pPr>
      <w:r>
        <w:rPr>
          <w:spacing w:val="-2"/>
        </w:rPr>
        <w:t>Held:</w:t>
      </w:r>
    </w:p>
    <w:p w:rsidR="005044A9" w:rsidRDefault="00AE11A7">
      <w:pPr>
        <w:pStyle w:val="BodyText"/>
        <w:spacing w:before="30"/>
        <w:ind w:right="139"/>
      </w:pPr>
      <w:r>
        <w:t>The Supreme Court upheld the validity of the registered design. The Court held that mere existence of a design abroad does not amount to prior publication unless the design was actually made available or acces</w:t>
      </w:r>
      <w:r>
        <w:t>sible to the public before the filing date. Novelty must be judged based on whether the design was accessible to the public, not</w:t>
      </w:r>
      <w:r>
        <w:rPr>
          <w:spacing w:val="-3"/>
        </w:rPr>
        <w:t xml:space="preserve"> </w:t>
      </w:r>
      <w:r>
        <w:t>merely</w:t>
      </w:r>
      <w:r>
        <w:rPr>
          <w:spacing w:val="-3"/>
        </w:rPr>
        <w:t xml:space="preserve"> </w:t>
      </w:r>
      <w:r>
        <w:t>on</w:t>
      </w:r>
      <w:r>
        <w:rPr>
          <w:spacing w:val="-3"/>
        </w:rPr>
        <w:t xml:space="preserve"> </w:t>
      </w:r>
      <w:r>
        <w:t>whether</w:t>
      </w:r>
      <w:r>
        <w:rPr>
          <w:spacing w:val="-3"/>
        </w:rPr>
        <w:t xml:space="preserve"> </w:t>
      </w:r>
      <w:r>
        <w:t>it</w:t>
      </w:r>
      <w:r>
        <w:rPr>
          <w:spacing w:val="-3"/>
        </w:rPr>
        <w:t xml:space="preserve"> </w:t>
      </w:r>
      <w:r>
        <w:t>existed</w:t>
      </w:r>
      <w:r>
        <w:rPr>
          <w:spacing w:val="-3"/>
        </w:rPr>
        <w:t xml:space="preserve"> </w:t>
      </w:r>
      <w:r>
        <w:t>somewhere.</w:t>
      </w:r>
      <w:r>
        <w:rPr>
          <w:spacing w:val="-3"/>
        </w:rPr>
        <w:t xml:space="preserve"> </w:t>
      </w:r>
      <w:r>
        <w:t>The</w:t>
      </w:r>
      <w:r>
        <w:rPr>
          <w:spacing w:val="-3"/>
        </w:rPr>
        <w:t xml:space="preserve"> </w:t>
      </w:r>
      <w:r>
        <w:t>purpose</w:t>
      </w:r>
      <w:r>
        <w:rPr>
          <w:spacing w:val="-3"/>
        </w:rPr>
        <w:t xml:space="preserve"> </w:t>
      </w:r>
      <w:r>
        <w:t>of</w:t>
      </w:r>
      <w:r>
        <w:rPr>
          <w:spacing w:val="-3"/>
        </w:rPr>
        <w:t xml:space="preserve"> </w:t>
      </w:r>
      <w:r>
        <w:t>design</w:t>
      </w:r>
      <w:r>
        <w:rPr>
          <w:spacing w:val="-3"/>
        </w:rPr>
        <w:t xml:space="preserve"> </w:t>
      </w:r>
      <w:r>
        <w:t>law</w:t>
      </w:r>
      <w:r>
        <w:rPr>
          <w:spacing w:val="-3"/>
        </w:rPr>
        <w:t xml:space="preserve"> </w:t>
      </w:r>
      <w:r>
        <w:t>is</w:t>
      </w:r>
      <w:r>
        <w:rPr>
          <w:spacing w:val="-3"/>
        </w:rPr>
        <w:t xml:space="preserve"> </w:t>
      </w:r>
      <w:r>
        <w:t>to</w:t>
      </w:r>
      <w:r>
        <w:rPr>
          <w:spacing w:val="-3"/>
        </w:rPr>
        <w:t xml:space="preserve"> </w:t>
      </w:r>
      <w:r>
        <w:t>protect genuine creative effort and commercial value, a</w:t>
      </w:r>
      <w:r>
        <w:t xml:space="preserve">nd registration should not be invalidated on the basis of mere theoretical knowledge of a design's foreign </w:t>
      </w:r>
      <w:r>
        <w:rPr>
          <w:spacing w:val="-2"/>
        </w:rPr>
        <w:t>existence.</w:t>
      </w:r>
    </w:p>
    <w:p w:rsidR="005044A9" w:rsidRDefault="005044A9">
      <w:pPr>
        <w:pStyle w:val="BodyText"/>
        <w:spacing w:before="140"/>
        <w:ind w:left="0"/>
      </w:pPr>
    </w:p>
    <w:p w:rsidR="005044A9" w:rsidRDefault="00AE11A7">
      <w:pPr>
        <w:pStyle w:val="Heading1"/>
      </w:pPr>
      <w:proofErr w:type="spellStart"/>
      <w:r>
        <w:t>Microfibres</w:t>
      </w:r>
      <w:proofErr w:type="spellEnd"/>
      <w:r>
        <w:rPr>
          <w:spacing w:val="-4"/>
        </w:rPr>
        <w:t xml:space="preserve"> </w:t>
      </w:r>
      <w:r>
        <w:t>Inc.</w:t>
      </w:r>
      <w:r>
        <w:rPr>
          <w:spacing w:val="-4"/>
        </w:rPr>
        <w:t xml:space="preserve"> </w:t>
      </w:r>
      <w:r>
        <w:t>v.</w:t>
      </w:r>
      <w:r>
        <w:rPr>
          <w:spacing w:val="-4"/>
        </w:rPr>
        <w:t xml:space="preserve"> </w:t>
      </w:r>
      <w:proofErr w:type="spellStart"/>
      <w:r>
        <w:t>Girdhar</w:t>
      </w:r>
      <w:proofErr w:type="spellEnd"/>
      <w:r>
        <w:rPr>
          <w:spacing w:val="-4"/>
        </w:rPr>
        <w:t xml:space="preserve"> </w:t>
      </w:r>
      <w:r>
        <w:t>&amp;</w:t>
      </w:r>
      <w:r>
        <w:rPr>
          <w:spacing w:val="-4"/>
        </w:rPr>
        <w:t xml:space="preserve"> </w:t>
      </w:r>
      <w:r>
        <w:rPr>
          <w:spacing w:val="-5"/>
        </w:rPr>
        <w:t>Co.</w:t>
      </w:r>
    </w:p>
    <w:p w:rsidR="005044A9" w:rsidRDefault="00AE11A7">
      <w:pPr>
        <w:pStyle w:val="BodyText"/>
      </w:pPr>
      <w:r>
        <w:t>Citation:</w:t>
      </w:r>
      <w:r>
        <w:rPr>
          <w:spacing w:val="-2"/>
        </w:rPr>
        <w:t xml:space="preserve"> </w:t>
      </w:r>
      <w:r>
        <w:t>2006</w:t>
      </w:r>
      <w:r>
        <w:rPr>
          <w:spacing w:val="-2"/>
        </w:rPr>
        <w:t xml:space="preserve"> </w:t>
      </w:r>
      <w:r>
        <w:t>(32)</w:t>
      </w:r>
      <w:r>
        <w:rPr>
          <w:spacing w:val="-2"/>
        </w:rPr>
        <w:t xml:space="preserve"> </w:t>
      </w:r>
      <w:r>
        <w:t>PTC</w:t>
      </w:r>
      <w:r>
        <w:rPr>
          <w:spacing w:val="-2"/>
        </w:rPr>
        <w:t xml:space="preserve"> </w:t>
      </w:r>
      <w:r>
        <w:t>157</w:t>
      </w:r>
      <w:r>
        <w:rPr>
          <w:spacing w:val="-1"/>
        </w:rPr>
        <w:t xml:space="preserve"> </w:t>
      </w:r>
      <w:r>
        <w:rPr>
          <w:spacing w:val="-2"/>
        </w:rPr>
        <w:t>(Del)</w:t>
      </w:r>
    </w:p>
    <w:p w:rsidR="005044A9" w:rsidRDefault="005044A9">
      <w:pPr>
        <w:pStyle w:val="BodyText"/>
        <w:spacing w:before="120"/>
        <w:ind w:left="0"/>
      </w:pPr>
    </w:p>
    <w:p w:rsidR="005044A9" w:rsidRDefault="00AE11A7">
      <w:pPr>
        <w:pStyle w:val="Heading1"/>
      </w:pPr>
      <w:r>
        <w:rPr>
          <w:spacing w:val="-2"/>
        </w:rPr>
        <w:t>Facts:</w:t>
      </w:r>
    </w:p>
    <w:p w:rsidR="005044A9" w:rsidRDefault="00AE11A7">
      <w:pPr>
        <w:pStyle w:val="BodyText"/>
        <w:spacing w:before="30"/>
      </w:pPr>
      <w:proofErr w:type="spellStart"/>
      <w:r>
        <w:t>Microfibres</w:t>
      </w:r>
      <w:proofErr w:type="spellEnd"/>
      <w:r>
        <w:t xml:space="preserve"> Inc. was an American company that created artistic designs used on upholstery fabrics. The company claimed protection against copying by Indian competitors,</w:t>
      </w:r>
      <w:r>
        <w:rPr>
          <w:spacing w:val="-4"/>
        </w:rPr>
        <w:t xml:space="preserve"> </w:t>
      </w:r>
      <w:r>
        <w:t>arguing</w:t>
      </w:r>
      <w:r>
        <w:rPr>
          <w:spacing w:val="-4"/>
        </w:rPr>
        <w:t xml:space="preserve"> </w:t>
      </w:r>
      <w:r>
        <w:t>that</w:t>
      </w:r>
      <w:r>
        <w:rPr>
          <w:spacing w:val="-4"/>
        </w:rPr>
        <w:t xml:space="preserve"> </w:t>
      </w:r>
      <w:r>
        <w:t>its</w:t>
      </w:r>
      <w:r>
        <w:rPr>
          <w:spacing w:val="-4"/>
        </w:rPr>
        <w:t xml:space="preserve"> </w:t>
      </w:r>
      <w:r>
        <w:t>designs</w:t>
      </w:r>
      <w:r>
        <w:rPr>
          <w:spacing w:val="-4"/>
        </w:rPr>
        <w:t xml:space="preserve"> </w:t>
      </w:r>
      <w:r>
        <w:t>were</w:t>
      </w:r>
      <w:r>
        <w:rPr>
          <w:spacing w:val="-4"/>
        </w:rPr>
        <w:t xml:space="preserve"> </w:t>
      </w:r>
      <w:r>
        <w:t>protected</w:t>
      </w:r>
      <w:r>
        <w:rPr>
          <w:spacing w:val="-4"/>
        </w:rPr>
        <w:t xml:space="preserve"> </w:t>
      </w:r>
      <w:r>
        <w:t>by</w:t>
      </w:r>
      <w:r>
        <w:rPr>
          <w:spacing w:val="-4"/>
        </w:rPr>
        <w:t xml:space="preserve"> </w:t>
      </w:r>
      <w:r>
        <w:t>copyright</w:t>
      </w:r>
      <w:r>
        <w:rPr>
          <w:spacing w:val="-4"/>
        </w:rPr>
        <w:t xml:space="preserve"> </w:t>
      </w:r>
      <w:r>
        <w:t>law.</w:t>
      </w:r>
      <w:r>
        <w:rPr>
          <w:spacing w:val="-4"/>
        </w:rPr>
        <w:t xml:space="preserve"> </w:t>
      </w:r>
      <w:r>
        <w:t>The</w:t>
      </w:r>
      <w:r>
        <w:rPr>
          <w:spacing w:val="-4"/>
        </w:rPr>
        <w:t xml:space="preserve"> </w:t>
      </w:r>
      <w:r>
        <w:t>defendant argued that onc</w:t>
      </w:r>
      <w:r>
        <w:t>e a design is applied industrially on a commercial scale, protection must be sought under the Designs Act and not under copyright law.</w:t>
      </w:r>
    </w:p>
    <w:p w:rsidR="005044A9" w:rsidRDefault="005044A9">
      <w:pPr>
        <w:pStyle w:val="BodyText"/>
        <w:spacing w:before="120"/>
        <w:ind w:left="0"/>
      </w:pPr>
    </w:p>
    <w:p w:rsidR="005044A9" w:rsidRDefault="00AE11A7">
      <w:pPr>
        <w:pStyle w:val="Heading1"/>
      </w:pPr>
      <w:r>
        <w:rPr>
          <w:spacing w:val="-2"/>
        </w:rPr>
        <w:t>Issues:</w:t>
      </w:r>
    </w:p>
    <w:p w:rsidR="005044A9" w:rsidRDefault="00AE11A7">
      <w:pPr>
        <w:pStyle w:val="BodyText"/>
        <w:spacing w:before="30"/>
      </w:pPr>
      <w:r>
        <w:t>(</w:t>
      </w:r>
      <w:proofErr w:type="spellStart"/>
      <w:r>
        <w:t>i</w:t>
      </w:r>
      <w:proofErr w:type="spellEnd"/>
      <w:r>
        <w:t>)</w:t>
      </w:r>
      <w:r>
        <w:rPr>
          <w:spacing w:val="-2"/>
        </w:rPr>
        <w:t xml:space="preserve"> </w:t>
      </w:r>
      <w:r>
        <w:t>Whether</w:t>
      </w:r>
      <w:r>
        <w:rPr>
          <w:spacing w:val="-2"/>
        </w:rPr>
        <w:t xml:space="preserve"> </w:t>
      </w:r>
      <w:r>
        <w:t>an</w:t>
      </w:r>
      <w:r>
        <w:rPr>
          <w:spacing w:val="-2"/>
        </w:rPr>
        <w:t xml:space="preserve"> </w:t>
      </w:r>
      <w:r>
        <w:t>industrially</w:t>
      </w:r>
      <w:r>
        <w:rPr>
          <w:spacing w:val="-2"/>
        </w:rPr>
        <w:t xml:space="preserve"> </w:t>
      </w:r>
      <w:r>
        <w:t>applied</w:t>
      </w:r>
      <w:r>
        <w:rPr>
          <w:spacing w:val="-2"/>
        </w:rPr>
        <w:t xml:space="preserve"> </w:t>
      </w:r>
      <w:r>
        <w:t>artistic</w:t>
      </w:r>
      <w:r>
        <w:rPr>
          <w:spacing w:val="-2"/>
        </w:rPr>
        <w:t xml:space="preserve"> </w:t>
      </w:r>
      <w:r>
        <w:t>design</w:t>
      </w:r>
      <w:r>
        <w:rPr>
          <w:spacing w:val="-2"/>
        </w:rPr>
        <w:t xml:space="preserve"> </w:t>
      </w:r>
      <w:r>
        <w:t>should</w:t>
      </w:r>
      <w:r>
        <w:rPr>
          <w:spacing w:val="-2"/>
        </w:rPr>
        <w:t xml:space="preserve"> </w:t>
      </w:r>
      <w:r>
        <w:t>receive</w:t>
      </w:r>
      <w:r>
        <w:rPr>
          <w:spacing w:val="-2"/>
        </w:rPr>
        <w:t xml:space="preserve"> </w:t>
      </w:r>
      <w:r>
        <w:t>protection</w:t>
      </w:r>
      <w:r>
        <w:rPr>
          <w:spacing w:val="-2"/>
        </w:rPr>
        <w:t xml:space="preserve"> </w:t>
      </w:r>
      <w:r>
        <w:t>under copyright law or design law.</w:t>
      </w:r>
      <w:r>
        <w:t xml:space="preserve"> (ii) Whether Section 15 of the Copyright Act, 1957 extinguishes</w:t>
      </w:r>
      <w:r>
        <w:rPr>
          <w:spacing w:val="-4"/>
        </w:rPr>
        <w:t xml:space="preserve"> </w:t>
      </w:r>
      <w:r>
        <w:t>copyright</w:t>
      </w:r>
      <w:r>
        <w:rPr>
          <w:spacing w:val="-4"/>
        </w:rPr>
        <w:t xml:space="preserve"> </w:t>
      </w:r>
      <w:r>
        <w:t>once</w:t>
      </w:r>
      <w:r>
        <w:rPr>
          <w:spacing w:val="-4"/>
        </w:rPr>
        <w:t xml:space="preserve"> </w:t>
      </w:r>
      <w:r>
        <w:t>a</w:t>
      </w:r>
      <w:r>
        <w:rPr>
          <w:spacing w:val="-4"/>
        </w:rPr>
        <w:t xml:space="preserve"> </w:t>
      </w:r>
      <w:r>
        <w:t>design</w:t>
      </w:r>
      <w:r>
        <w:rPr>
          <w:spacing w:val="-4"/>
        </w:rPr>
        <w:t xml:space="preserve"> </w:t>
      </w:r>
      <w:r>
        <w:t>has</w:t>
      </w:r>
      <w:r>
        <w:rPr>
          <w:spacing w:val="-4"/>
        </w:rPr>
        <w:t xml:space="preserve"> </w:t>
      </w:r>
      <w:r>
        <w:t>been</w:t>
      </w:r>
      <w:r>
        <w:rPr>
          <w:spacing w:val="-4"/>
        </w:rPr>
        <w:t xml:space="preserve"> </w:t>
      </w:r>
      <w:r>
        <w:t>applied</w:t>
      </w:r>
      <w:r>
        <w:rPr>
          <w:spacing w:val="-4"/>
        </w:rPr>
        <w:t xml:space="preserve"> </w:t>
      </w:r>
      <w:r>
        <w:t>industrially</w:t>
      </w:r>
      <w:r>
        <w:rPr>
          <w:spacing w:val="-4"/>
        </w:rPr>
        <w:t xml:space="preserve"> </w:t>
      </w:r>
      <w:r>
        <w:t>more</w:t>
      </w:r>
      <w:r>
        <w:rPr>
          <w:spacing w:val="-4"/>
        </w:rPr>
        <w:t xml:space="preserve"> </w:t>
      </w:r>
      <w:r>
        <w:t>than</w:t>
      </w:r>
      <w:r>
        <w:rPr>
          <w:spacing w:val="-4"/>
        </w:rPr>
        <w:t xml:space="preserve"> </w:t>
      </w:r>
      <w:r>
        <w:t xml:space="preserve">fifty </w:t>
      </w:r>
      <w:r>
        <w:rPr>
          <w:spacing w:val="-2"/>
        </w:rPr>
        <w:t>times.</w:t>
      </w:r>
    </w:p>
    <w:p w:rsidR="005044A9" w:rsidRDefault="00AE11A7">
      <w:pPr>
        <w:pStyle w:val="Heading1"/>
        <w:spacing w:before="22"/>
      </w:pPr>
      <w:r>
        <w:rPr>
          <w:spacing w:val="-2"/>
        </w:rPr>
        <w:t>Held:</w:t>
      </w:r>
    </w:p>
    <w:p w:rsidR="005044A9" w:rsidRDefault="00AE11A7">
      <w:pPr>
        <w:pStyle w:val="BodyText"/>
        <w:spacing w:before="30"/>
        <w:ind w:right="101"/>
      </w:pPr>
      <w:r>
        <w:t>The</w:t>
      </w:r>
      <w:r>
        <w:rPr>
          <w:spacing w:val="-4"/>
        </w:rPr>
        <w:t xml:space="preserve"> </w:t>
      </w:r>
      <w:r>
        <w:t>Delhi</w:t>
      </w:r>
      <w:r>
        <w:rPr>
          <w:spacing w:val="-4"/>
        </w:rPr>
        <w:t xml:space="preserve"> </w:t>
      </w:r>
      <w:r>
        <w:t>High</w:t>
      </w:r>
      <w:r>
        <w:rPr>
          <w:spacing w:val="-4"/>
        </w:rPr>
        <w:t xml:space="preserve"> </w:t>
      </w:r>
      <w:r>
        <w:t>Court</w:t>
      </w:r>
      <w:r>
        <w:rPr>
          <w:spacing w:val="-4"/>
        </w:rPr>
        <w:t xml:space="preserve"> </w:t>
      </w:r>
      <w:r>
        <w:t>held</w:t>
      </w:r>
      <w:r>
        <w:rPr>
          <w:spacing w:val="-4"/>
        </w:rPr>
        <w:t xml:space="preserve"> </w:t>
      </w:r>
      <w:r>
        <w:t>that</w:t>
      </w:r>
      <w:r>
        <w:rPr>
          <w:spacing w:val="-4"/>
        </w:rPr>
        <w:t xml:space="preserve"> </w:t>
      </w:r>
      <w:r>
        <w:t>designs</w:t>
      </w:r>
      <w:r>
        <w:rPr>
          <w:spacing w:val="-4"/>
        </w:rPr>
        <w:t xml:space="preserve"> </w:t>
      </w:r>
      <w:r>
        <w:t>applied</w:t>
      </w:r>
      <w:r>
        <w:rPr>
          <w:spacing w:val="-4"/>
        </w:rPr>
        <w:t xml:space="preserve"> </w:t>
      </w:r>
      <w:r>
        <w:t>industrially</w:t>
      </w:r>
      <w:r>
        <w:rPr>
          <w:spacing w:val="-4"/>
        </w:rPr>
        <w:t xml:space="preserve"> </w:t>
      </w:r>
      <w:r>
        <w:t>to</w:t>
      </w:r>
      <w:r>
        <w:rPr>
          <w:spacing w:val="-4"/>
        </w:rPr>
        <w:t xml:space="preserve"> </w:t>
      </w:r>
      <w:r>
        <w:t>commercial</w:t>
      </w:r>
      <w:r>
        <w:rPr>
          <w:spacing w:val="-4"/>
        </w:rPr>
        <w:t xml:space="preserve"> </w:t>
      </w:r>
      <w:r>
        <w:t>products</w:t>
      </w:r>
      <w:r>
        <w:rPr>
          <w:spacing w:val="-4"/>
        </w:rPr>
        <w:t xml:space="preserve"> </w:t>
      </w:r>
      <w:r>
        <w:t xml:space="preserve">on a </w:t>
      </w:r>
      <w:proofErr w:type="gramStart"/>
      <w:r>
        <w:t>large scale</w:t>
      </w:r>
      <w:proofErr w:type="gramEnd"/>
      <w:r>
        <w:t xml:space="preserve"> fall within the scope of design law. Once a design is capable of registration under the Designs Act and has been applied industrially, the appropriate protection regime is the Designs Act and not copyright. This decision reflects the </w:t>
      </w:r>
      <w:r>
        <w:lastRenderedPageBreak/>
        <w:t>princ</w:t>
      </w:r>
      <w:r>
        <w:t>iple that design law and copyright law are mutually exclusive regimes for industrially applied designs, consistent with Section 15 of the Copyright Act, 1957.</w:t>
      </w:r>
    </w:p>
    <w:p w:rsidR="005044A9" w:rsidRDefault="005044A9">
      <w:pPr>
        <w:pStyle w:val="BodyText"/>
        <w:spacing w:before="140"/>
        <w:ind w:left="0"/>
      </w:pPr>
    </w:p>
    <w:p w:rsidR="005044A9" w:rsidRDefault="00AE11A7">
      <w:pPr>
        <w:pStyle w:val="Heading1"/>
      </w:pPr>
      <w:r>
        <w:rPr>
          <w:spacing w:val="-2"/>
        </w:rPr>
        <w:t>Conclusion</w:t>
      </w:r>
    </w:p>
    <w:p w:rsidR="005044A9" w:rsidRDefault="00AE11A7">
      <w:pPr>
        <w:pStyle w:val="BodyText"/>
        <w:ind w:right="162"/>
      </w:pPr>
      <w:r>
        <w:t xml:space="preserve">International protection of industrial designs is essential for businesses operating </w:t>
      </w:r>
      <w:r>
        <w:t xml:space="preserve">across multiple markets. The Hague System provides a </w:t>
      </w:r>
      <w:proofErr w:type="spellStart"/>
      <w:r>
        <w:t>centralised</w:t>
      </w:r>
      <w:proofErr w:type="spellEnd"/>
      <w:r>
        <w:t>, simplified mechanism for registration in multiple jurisdictions for contracting states, though India</w:t>
      </w:r>
      <w:r>
        <w:rPr>
          <w:spacing w:val="-3"/>
        </w:rPr>
        <w:t xml:space="preserve"> </w:t>
      </w:r>
      <w:r>
        <w:t>is</w:t>
      </w:r>
      <w:r>
        <w:rPr>
          <w:spacing w:val="-3"/>
        </w:rPr>
        <w:t xml:space="preserve"> </w:t>
      </w:r>
      <w:r>
        <w:t>not</w:t>
      </w:r>
      <w:r>
        <w:rPr>
          <w:spacing w:val="-3"/>
        </w:rPr>
        <w:t xml:space="preserve"> </w:t>
      </w:r>
      <w:r>
        <w:t>yet</w:t>
      </w:r>
      <w:r>
        <w:rPr>
          <w:spacing w:val="-3"/>
        </w:rPr>
        <w:t xml:space="preserve"> </w:t>
      </w:r>
      <w:r>
        <w:t>a</w:t>
      </w:r>
      <w:r>
        <w:rPr>
          <w:spacing w:val="-3"/>
        </w:rPr>
        <w:t xml:space="preserve"> </w:t>
      </w:r>
      <w:r>
        <w:t>party.</w:t>
      </w:r>
      <w:r>
        <w:rPr>
          <w:spacing w:val="-3"/>
        </w:rPr>
        <w:t xml:space="preserve"> </w:t>
      </w:r>
      <w:r>
        <w:t>In</w:t>
      </w:r>
      <w:r>
        <w:rPr>
          <w:spacing w:val="-3"/>
        </w:rPr>
        <w:t xml:space="preserve"> </w:t>
      </w:r>
      <w:r>
        <w:t>the</w:t>
      </w:r>
      <w:r>
        <w:rPr>
          <w:spacing w:val="-3"/>
        </w:rPr>
        <w:t xml:space="preserve"> </w:t>
      </w:r>
      <w:r>
        <w:t>interim,</w:t>
      </w:r>
      <w:r>
        <w:rPr>
          <w:spacing w:val="-3"/>
        </w:rPr>
        <w:t xml:space="preserve"> </w:t>
      </w:r>
      <w:r>
        <w:t>Indian</w:t>
      </w:r>
      <w:r>
        <w:rPr>
          <w:spacing w:val="-3"/>
        </w:rPr>
        <w:t xml:space="preserve"> </w:t>
      </w:r>
      <w:r>
        <w:t>applicants</w:t>
      </w:r>
      <w:r>
        <w:rPr>
          <w:spacing w:val="-3"/>
        </w:rPr>
        <w:t xml:space="preserve"> </w:t>
      </w:r>
      <w:r>
        <w:t>rely</w:t>
      </w:r>
      <w:r>
        <w:rPr>
          <w:spacing w:val="-3"/>
        </w:rPr>
        <w:t xml:space="preserve"> </w:t>
      </w:r>
      <w:r>
        <w:t>on</w:t>
      </w:r>
      <w:r>
        <w:rPr>
          <w:spacing w:val="-3"/>
        </w:rPr>
        <w:t xml:space="preserve"> </w:t>
      </w:r>
      <w:r>
        <w:t>the</w:t>
      </w:r>
      <w:r>
        <w:rPr>
          <w:spacing w:val="-3"/>
        </w:rPr>
        <w:t xml:space="preserve"> </w:t>
      </w:r>
      <w:r>
        <w:t>Paris</w:t>
      </w:r>
      <w:r>
        <w:rPr>
          <w:spacing w:val="-3"/>
        </w:rPr>
        <w:t xml:space="preserve"> </w:t>
      </w:r>
      <w:r>
        <w:t>Convention priori</w:t>
      </w:r>
      <w:r>
        <w:t>ty system under Section 44 of the Designs Act, 2000 to obtain international protection through national filings. India's domestic design law under the Designs Act, 2000 is substantively aligned with TRIPS obligations and international design protection sta</w:t>
      </w:r>
      <w:r>
        <w:t xml:space="preserve">ndards, ensuring that designs registered in India receive protection consistent with global norms. The judicial decisions of the Supreme Court and Delhi High Court, particularly in Bharat Glass Tube and </w:t>
      </w:r>
      <w:proofErr w:type="spellStart"/>
      <w:r>
        <w:t>Microfibres</w:t>
      </w:r>
      <w:proofErr w:type="spellEnd"/>
      <w:r>
        <w:t>, confirm the courts' consistent applicati</w:t>
      </w:r>
      <w:r>
        <w:t>on of the principles of novelty, originality, and the distinction between copyright and design protection that form the foundation of international design law.</w:t>
      </w:r>
    </w:p>
    <w:p w:rsidR="00B67A9A" w:rsidRDefault="00B67A9A">
      <w:pPr>
        <w:rPr>
          <w:b/>
          <w:bCs/>
          <w:sz w:val="28"/>
          <w:szCs w:val="28"/>
        </w:rPr>
      </w:pPr>
      <w:r>
        <w:br w:type="page"/>
      </w:r>
    </w:p>
    <w:p w:rsidR="00B67A9A" w:rsidRDefault="00AE11A7" w:rsidP="00B67A9A">
      <w:pPr>
        <w:pStyle w:val="Heading1"/>
        <w:spacing w:before="22"/>
        <w:jc w:val="center"/>
        <w:rPr>
          <w:spacing w:val="-4"/>
        </w:rPr>
      </w:pPr>
      <w:r>
        <w:lastRenderedPageBreak/>
        <w:t>C</w:t>
      </w:r>
      <w:r>
        <w:t>hapter</w:t>
      </w:r>
      <w:r>
        <w:rPr>
          <w:spacing w:val="-7"/>
        </w:rPr>
        <w:t xml:space="preserve"> </w:t>
      </w:r>
      <w:r>
        <w:t>5:</w:t>
      </w:r>
    </w:p>
    <w:p w:rsidR="005044A9" w:rsidRDefault="00AE11A7" w:rsidP="00B67A9A">
      <w:pPr>
        <w:pStyle w:val="Heading1"/>
        <w:spacing w:before="22"/>
        <w:jc w:val="center"/>
      </w:pPr>
      <w:r>
        <w:t>R</w:t>
      </w:r>
      <w:r>
        <w:t>egistration</w:t>
      </w:r>
      <w:r>
        <w:rPr>
          <w:spacing w:val="-4"/>
        </w:rPr>
        <w:t xml:space="preserve"> </w:t>
      </w:r>
      <w:r>
        <w:t>of</w:t>
      </w:r>
      <w:r>
        <w:rPr>
          <w:spacing w:val="-4"/>
        </w:rPr>
        <w:t xml:space="preserve"> </w:t>
      </w:r>
      <w:r>
        <w:t>industrial</w:t>
      </w:r>
      <w:r>
        <w:rPr>
          <w:spacing w:val="-4"/>
        </w:rPr>
        <w:t xml:space="preserve"> </w:t>
      </w:r>
      <w:r>
        <w:t>designs</w:t>
      </w:r>
      <w:r>
        <w:rPr>
          <w:spacing w:val="-5"/>
        </w:rPr>
        <w:t xml:space="preserve"> </w:t>
      </w:r>
      <w:r>
        <w:t>under</w:t>
      </w:r>
      <w:r>
        <w:rPr>
          <w:spacing w:val="-4"/>
        </w:rPr>
        <w:t xml:space="preserve"> </w:t>
      </w:r>
      <w:r>
        <w:t>the</w:t>
      </w:r>
      <w:r>
        <w:rPr>
          <w:spacing w:val="-4"/>
        </w:rPr>
        <w:t xml:space="preserve"> </w:t>
      </w:r>
      <w:r>
        <w:t>Designs</w:t>
      </w:r>
      <w:r>
        <w:rPr>
          <w:spacing w:val="-4"/>
        </w:rPr>
        <w:t xml:space="preserve"> </w:t>
      </w:r>
      <w:r>
        <w:t>Act,</w:t>
      </w:r>
      <w:r>
        <w:rPr>
          <w:spacing w:val="-4"/>
        </w:rPr>
        <w:t xml:space="preserve"> 2000</w:t>
      </w:r>
    </w:p>
    <w:p w:rsidR="005044A9" w:rsidRDefault="005044A9">
      <w:pPr>
        <w:pStyle w:val="BodyText"/>
        <w:spacing w:before="120"/>
        <w:ind w:left="0"/>
        <w:rPr>
          <w:b/>
        </w:rPr>
      </w:pPr>
    </w:p>
    <w:p w:rsidR="005044A9" w:rsidRDefault="00AE11A7">
      <w:pPr>
        <w:pStyle w:val="ListParagraph"/>
        <w:numPr>
          <w:ilvl w:val="0"/>
          <w:numId w:val="5"/>
        </w:numPr>
        <w:tabs>
          <w:tab w:val="left" w:pos="367"/>
        </w:tabs>
        <w:ind w:left="367"/>
        <w:rPr>
          <w:b/>
          <w:sz w:val="28"/>
        </w:rPr>
      </w:pPr>
      <w:r>
        <w:rPr>
          <w:b/>
          <w:spacing w:val="-2"/>
          <w:sz w:val="28"/>
        </w:rPr>
        <w:t>Introduction</w:t>
      </w:r>
    </w:p>
    <w:p w:rsidR="005044A9" w:rsidRDefault="00AE11A7">
      <w:pPr>
        <w:pStyle w:val="BodyText"/>
        <w:ind w:right="116"/>
      </w:pPr>
      <w:r>
        <w:t>Registration is the gateway to design protection under the Designs Act, 2000. Unlike copyright,</w:t>
      </w:r>
      <w:r>
        <w:rPr>
          <w:spacing w:val="-4"/>
        </w:rPr>
        <w:t xml:space="preserve"> </w:t>
      </w:r>
      <w:r>
        <w:t>which</w:t>
      </w:r>
      <w:r>
        <w:rPr>
          <w:spacing w:val="-4"/>
        </w:rPr>
        <w:t xml:space="preserve"> </w:t>
      </w:r>
      <w:r>
        <w:t>subsists</w:t>
      </w:r>
      <w:r>
        <w:rPr>
          <w:spacing w:val="-4"/>
        </w:rPr>
        <w:t xml:space="preserve"> </w:t>
      </w:r>
      <w:r>
        <w:t>automatically</w:t>
      </w:r>
      <w:r>
        <w:rPr>
          <w:spacing w:val="-4"/>
        </w:rPr>
        <w:t xml:space="preserve"> </w:t>
      </w:r>
      <w:r>
        <w:t>upon</w:t>
      </w:r>
      <w:r>
        <w:rPr>
          <w:spacing w:val="-4"/>
        </w:rPr>
        <w:t xml:space="preserve"> </w:t>
      </w:r>
      <w:r>
        <w:t>creation</w:t>
      </w:r>
      <w:r>
        <w:rPr>
          <w:spacing w:val="-4"/>
        </w:rPr>
        <w:t xml:space="preserve"> </w:t>
      </w:r>
      <w:r>
        <w:t>of</w:t>
      </w:r>
      <w:r>
        <w:rPr>
          <w:spacing w:val="-4"/>
        </w:rPr>
        <w:t xml:space="preserve"> </w:t>
      </w:r>
      <w:r>
        <w:t>an</w:t>
      </w:r>
      <w:r>
        <w:rPr>
          <w:spacing w:val="-4"/>
        </w:rPr>
        <w:t xml:space="preserve"> </w:t>
      </w:r>
      <w:r>
        <w:t>original</w:t>
      </w:r>
      <w:r>
        <w:rPr>
          <w:spacing w:val="-4"/>
        </w:rPr>
        <w:t xml:space="preserve"> </w:t>
      </w:r>
      <w:r>
        <w:t>work</w:t>
      </w:r>
      <w:r>
        <w:rPr>
          <w:spacing w:val="-4"/>
        </w:rPr>
        <w:t xml:space="preserve"> </w:t>
      </w:r>
      <w:r>
        <w:t>without</w:t>
      </w:r>
      <w:r>
        <w:rPr>
          <w:spacing w:val="-4"/>
        </w:rPr>
        <w:t xml:space="preserve"> </w:t>
      </w:r>
      <w:r>
        <w:t>any registration requirement, design protection under the Act is contingent upon registration. An unregistered design has no statutory protection under the Designs Act, though it may receive limited protection through the common law action of passing</w:t>
      </w:r>
      <w:r>
        <w:rPr>
          <w:spacing w:val="-2"/>
        </w:rPr>
        <w:t xml:space="preserve"> </w:t>
      </w:r>
      <w:r>
        <w:t>off</w:t>
      </w:r>
      <w:r>
        <w:rPr>
          <w:spacing w:val="-2"/>
        </w:rPr>
        <w:t xml:space="preserve"> </w:t>
      </w:r>
      <w:r>
        <w:t>o</w:t>
      </w:r>
      <w:r>
        <w:t>r</w:t>
      </w:r>
      <w:r>
        <w:rPr>
          <w:spacing w:val="-2"/>
        </w:rPr>
        <w:t xml:space="preserve"> </w:t>
      </w:r>
      <w:r>
        <w:t>through</w:t>
      </w:r>
      <w:r>
        <w:rPr>
          <w:spacing w:val="-2"/>
        </w:rPr>
        <w:t xml:space="preserve"> </w:t>
      </w:r>
      <w:r>
        <w:t>residual</w:t>
      </w:r>
      <w:r>
        <w:rPr>
          <w:spacing w:val="-2"/>
        </w:rPr>
        <w:t xml:space="preserve"> </w:t>
      </w:r>
      <w:r>
        <w:t>copyright</w:t>
      </w:r>
      <w:r>
        <w:rPr>
          <w:spacing w:val="-2"/>
        </w:rPr>
        <w:t xml:space="preserve"> </w:t>
      </w:r>
      <w:r>
        <w:t>where</w:t>
      </w:r>
      <w:r>
        <w:rPr>
          <w:spacing w:val="-2"/>
        </w:rPr>
        <w:t xml:space="preserve"> </w:t>
      </w:r>
      <w:r>
        <w:t>Section</w:t>
      </w:r>
      <w:r>
        <w:rPr>
          <w:spacing w:val="-2"/>
        </w:rPr>
        <w:t xml:space="preserve"> </w:t>
      </w:r>
      <w:r>
        <w:t>15</w:t>
      </w:r>
      <w:r>
        <w:rPr>
          <w:spacing w:val="-2"/>
        </w:rPr>
        <w:t xml:space="preserve"> </w:t>
      </w:r>
      <w:r>
        <w:t>of</w:t>
      </w:r>
      <w:r>
        <w:rPr>
          <w:spacing w:val="-2"/>
        </w:rPr>
        <w:t xml:space="preserve"> </w:t>
      </w:r>
      <w:r>
        <w:t>the</w:t>
      </w:r>
      <w:r>
        <w:rPr>
          <w:spacing w:val="-2"/>
        </w:rPr>
        <w:t xml:space="preserve"> </w:t>
      </w:r>
      <w:r>
        <w:t>Copyright</w:t>
      </w:r>
      <w:r>
        <w:rPr>
          <w:spacing w:val="-2"/>
        </w:rPr>
        <w:t xml:space="preserve"> </w:t>
      </w:r>
      <w:r>
        <w:t>Act,</w:t>
      </w:r>
      <w:r>
        <w:rPr>
          <w:spacing w:val="-2"/>
        </w:rPr>
        <w:t xml:space="preserve"> </w:t>
      </w:r>
      <w:r>
        <w:t>1957 has not yet extinguished the copyright. The registration procedure is governed by Sections 3 to 10 of the Act, supported by the Designs Rules, 2001. Registration confers upon the prop</w:t>
      </w:r>
      <w:r>
        <w:t>rietor a certificate of copyright in the design that is prima facie evidence of ownership and validity, and provides the foundation for all enforcement actions under Section 22.</w:t>
      </w:r>
    </w:p>
    <w:p w:rsidR="005044A9" w:rsidRDefault="005044A9">
      <w:pPr>
        <w:pStyle w:val="BodyText"/>
        <w:spacing w:before="140"/>
        <w:ind w:left="0"/>
      </w:pPr>
    </w:p>
    <w:p w:rsidR="005044A9" w:rsidRDefault="00AE11A7">
      <w:pPr>
        <w:pStyle w:val="Heading1"/>
        <w:numPr>
          <w:ilvl w:val="0"/>
          <w:numId w:val="5"/>
        </w:numPr>
        <w:tabs>
          <w:tab w:val="left" w:pos="367"/>
        </w:tabs>
        <w:ind w:left="367"/>
      </w:pPr>
      <w:r>
        <w:t>Controller</w:t>
      </w:r>
      <w:r>
        <w:rPr>
          <w:spacing w:val="-5"/>
        </w:rPr>
        <w:t xml:space="preserve"> </w:t>
      </w:r>
      <w:r>
        <w:t>and</w:t>
      </w:r>
      <w:r>
        <w:rPr>
          <w:spacing w:val="-5"/>
        </w:rPr>
        <w:t xml:space="preserve"> </w:t>
      </w:r>
      <w:r>
        <w:t>other</w:t>
      </w:r>
      <w:r>
        <w:rPr>
          <w:spacing w:val="-4"/>
        </w:rPr>
        <w:t xml:space="preserve"> </w:t>
      </w:r>
      <w:r>
        <w:t>officers</w:t>
      </w:r>
      <w:r>
        <w:rPr>
          <w:spacing w:val="-5"/>
        </w:rPr>
        <w:t xml:space="preserve"> </w:t>
      </w:r>
      <w:r>
        <w:t>–</w:t>
      </w:r>
      <w:r>
        <w:rPr>
          <w:spacing w:val="-5"/>
        </w:rPr>
        <w:t xml:space="preserve"> </w:t>
      </w:r>
      <w:r>
        <w:t>Section</w:t>
      </w:r>
      <w:r>
        <w:rPr>
          <w:spacing w:val="-4"/>
        </w:rPr>
        <w:t xml:space="preserve"> </w:t>
      </w:r>
      <w:r>
        <w:rPr>
          <w:spacing w:val="-10"/>
        </w:rPr>
        <w:t>3</w:t>
      </w:r>
    </w:p>
    <w:p w:rsidR="005044A9" w:rsidRDefault="00AE11A7">
      <w:pPr>
        <w:pStyle w:val="BodyText"/>
        <w:ind w:right="117"/>
      </w:pPr>
      <w:r>
        <w:t>Section 3(1) provides: "The Control</w:t>
      </w:r>
      <w:r>
        <w:t>ler-General of Patents, Designs and Trade Marks appointed under sub-section (1) of section 4 of the Trade and Merchandise Marks Act,</w:t>
      </w:r>
      <w:r>
        <w:rPr>
          <w:spacing w:val="-3"/>
        </w:rPr>
        <w:t xml:space="preserve"> </w:t>
      </w:r>
      <w:r>
        <w:t>1958,</w:t>
      </w:r>
      <w:r>
        <w:rPr>
          <w:spacing w:val="-3"/>
        </w:rPr>
        <w:t xml:space="preserve"> </w:t>
      </w:r>
      <w:r>
        <w:t>shall</w:t>
      </w:r>
      <w:r>
        <w:rPr>
          <w:spacing w:val="-3"/>
        </w:rPr>
        <w:t xml:space="preserve"> </w:t>
      </w:r>
      <w:r>
        <w:t>be</w:t>
      </w:r>
      <w:r>
        <w:rPr>
          <w:spacing w:val="-3"/>
        </w:rPr>
        <w:t xml:space="preserve"> </w:t>
      </w:r>
      <w:r>
        <w:t>the</w:t>
      </w:r>
      <w:r>
        <w:rPr>
          <w:spacing w:val="-3"/>
        </w:rPr>
        <w:t xml:space="preserve"> </w:t>
      </w:r>
      <w:r>
        <w:t>Controller</w:t>
      </w:r>
      <w:r>
        <w:rPr>
          <w:spacing w:val="-3"/>
        </w:rPr>
        <w:t xml:space="preserve"> </w:t>
      </w:r>
      <w:r>
        <w:t>of</w:t>
      </w:r>
      <w:r>
        <w:rPr>
          <w:spacing w:val="-3"/>
        </w:rPr>
        <w:t xml:space="preserve"> </w:t>
      </w:r>
      <w:r>
        <w:t>Designs</w:t>
      </w:r>
      <w:r>
        <w:rPr>
          <w:spacing w:val="-3"/>
        </w:rPr>
        <w:t xml:space="preserve"> </w:t>
      </w:r>
      <w:r>
        <w:t>for</w:t>
      </w:r>
      <w:r>
        <w:rPr>
          <w:spacing w:val="-3"/>
        </w:rPr>
        <w:t xml:space="preserve"> </w:t>
      </w:r>
      <w:r>
        <w:t>the</w:t>
      </w:r>
      <w:r>
        <w:rPr>
          <w:spacing w:val="-3"/>
        </w:rPr>
        <w:t xml:space="preserve"> </w:t>
      </w:r>
      <w:r>
        <w:t>purposes</w:t>
      </w:r>
      <w:r>
        <w:rPr>
          <w:spacing w:val="-3"/>
        </w:rPr>
        <w:t xml:space="preserve"> </w:t>
      </w:r>
      <w:r>
        <w:t>of</w:t>
      </w:r>
      <w:r>
        <w:rPr>
          <w:spacing w:val="-3"/>
        </w:rPr>
        <w:t xml:space="preserve"> </w:t>
      </w:r>
      <w:r>
        <w:t>this</w:t>
      </w:r>
      <w:r>
        <w:rPr>
          <w:spacing w:val="-3"/>
        </w:rPr>
        <w:t xml:space="preserve"> </w:t>
      </w:r>
      <w:r>
        <w:t>Act."</w:t>
      </w:r>
      <w:r>
        <w:rPr>
          <w:spacing w:val="-3"/>
        </w:rPr>
        <w:t xml:space="preserve"> </w:t>
      </w:r>
      <w:r>
        <w:t>Section</w:t>
      </w:r>
      <w:r>
        <w:rPr>
          <w:spacing w:val="-3"/>
        </w:rPr>
        <w:t xml:space="preserve"> </w:t>
      </w:r>
      <w:r>
        <w:t>3(2) empowers the Central Government to app</w:t>
      </w:r>
      <w:r>
        <w:t>oint examiners and other officers with such designations as it thinks fit. Section 3(3) provides that officers appointed under Section 3(2) shall discharge the functions of the Controller under the Act under the superintendence and direction of the Control</w:t>
      </w:r>
      <w:r>
        <w:t>ler, pursuant to general or special orders in writing. Section 3(4) preserves the Controller's power to withdraw any matter pending before a subordinate officer, deal with it directly, transfer it to another officer, or proceed with it either de novo or fr</w:t>
      </w:r>
      <w:r>
        <w:t xml:space="preserve">om the stage at which it was </w:t>
      </w:r>
      <w:r>
        <w:rPr>
          <w:spacing w:val="-2"/>
        </w:rPr>
        <w:t>withdrawn.</w:t>
      </w:r>
    </w:p>
    <w:p w:rsidR="005044A9" w:rsidRDefault="00AE11A7">
      <w:pPr>
        <w:pStyle w:val="BodyText"/>
        <w:spacing w:before="60"/>
        <w:ind w:right="161"/>
      </w:pPr>
      <w:r>
        <w:t>The Controller of Designs functions as the principal authority responsible for the administration of design registration in India. The Patent Office in Kolkata serves as the</w:t>
      </w:r>
      <w:r>
        <w:rPr>
          <w:spacing w:val="-4"/>
        </w:rPr>
        <w:t xml:space="preserve"> </w:t>
      </w:r>
      <w:r>
        <w:t>national</w:t>
      </w:r>
      <w:r>
        <w:rPr>
          <w:spacing w:val="-4"/>
        </w:rPr>
        <w:t xml:space="preserve"> </w:t>
      </w:r>
      <w:r>
        <w:t>office</w:t>
      </w:r>
      <w:r>
        <w:rPr>
          <w:spacing w:val="-4"/>
        </w:rPr>
        <w:t xml:space="preserve"> </w:t>
      </w:r>
      <w:r>
        <w:t>for</w:t>
      </w:r>
      <w:r>
        <w:rPr>
          <w:spacing w:val="-4"/>
        </w:rPr>
        <w:t xml:space="preserve"> </w:t>
      </w:r>
      <w:r>
        <w:t>design</w:t>
      </w:r>
      <w:r>
        <w:rPr>
          <w:spacing w:val="-4"/>
        </w:rPr>
        <w:t xml:space="preserve"> </w:t>
      </w:r>
      <w:r>
        <w:t>registrations,</w:t>
      </w:r>
      <w:r>
        <w:rPr>
          <w:spacing w:val="-4"/>
        </w:rPr>
        <w:t xml:space="preserve"> </w:t>
      </w:r>
      <w:r>
        <w:t>with</w:t>
      </w:r>
      <w:r>
        <w:rPr>
          <w:spacing w:val="-4"/>
        </w:rPr>
        <w:t xml:space="preserve"> </w:t>
      </w:r>
      <w:r>
        <w:t>branch</w:t>
      </w:r>
      <w:r>
        <w:rPr>
          <w:spacing w:val="-4"/>
        </w:rPr>
        <w:t xml:space="preserve"> </w:t>
      </w:r>
      <w:r>
        <w:t>offices</w:t>
      </w:r>
      <w:r>
        <w:rPr>
          <w:spacing w:val="-4"/>
        </w:rPr>
        <w:t xml:space="preserve"> </w:t>
      </w:r>
      <w:r>
        <w:t>in</w:t>
      </w:r>
      <w:r>
        <w:rPr>
          <w:spacing w:val="-4"/>
        </w:rPr>
        <w:t xml:space="preserve"> </w:t>
      </w:r>
      <w:r>
        <w:t>Delhi,</w:t>
      </w:r>
      <w:r>
        <w:rPr>
          <w:spacing w:val="-4"/>
        </w:rPr>
        <w:t xml:space="preserve"> </w:t>
      </w:r>
      <w:r>
        <w:t>Mumbai,</w:t>
      </w:r>
      <w:r>
        <w:rPr>
          <w:spacing w:val="-4"/>
        </w:rPr>
        <w:t xml:space="preserve"> </w:t>
      </w:r>
      <w:r>
        <w:t xml:space="preserve">and Chennai. The Controller exercises quasi-judicial powers in dealing with design applications, opposition proceedings, cancellation petitions, and rectification </w:t>
      </w:r>
      <w:r>
        <w:rPr>
          <w:spacing w:val="-2"/>
        </w:rPr>
        <w:t>applications.</w:t>
      </w:r>
    </w:p>
    <w:p w:rsidR="005044A9" w:rsidRDefault="005044A9">
      <w:pPr>
        <w:pStyle w:val="BodyText"/>
        <w:spacing w:before="140"/>
        <w:ind w:left="0"/>
      </w:pPr>
    </w:p>
    <w:p w:rsidR="005044A9" w:rsidRDefault="00AE11A7">
      <w:pPr>
        <w:pStyle w:val="Heading1"/>
        <w:numPr>
          <w:ilvl w:val="0"/>
          <w:numId w:val="5"/>
        </w:numPr>
        <w:tabs>
          <w:tab w:val="left" w:pos="367"/>
        </w:tabs>
        <w:ind w:left="367"/>
      </w:pPr>
      <w:r>
        <w:t>Prohibition</w:t>
      </w:r>
      <w:r>
        <w:rPr>
          <w:spacing w:val="-5"/>
        </w:rPr>
        <w:t xml:space="preserve"> </w:t>
      </w:r>
      <w:r>
        <w:t>of</w:t>
      </w:r>
      <w:r>
        <w:rPr>
          <w:spacing w:val="-5"/>
        </w:rPr>
        <w:t xml:space="preserve"> </w:t>
      </w:r>
      <w:r>
        <w:t>registration</w:t>
      </w:r>
      <w:r>
        <w:rPr>
          <w:spacing w:val="-5"/>
        </w:rPr>
        <w:t xml:space="preserve"> </w:t>
      </w:r>
      <w:r>
        <w:t>of</w:t>
      </w:r>
      <w:r>
        <w:rPr>
          <w:spacing w:val="-5"/>
        </w:rPr>
        <w:t xml:space="preserve"> </w:t>
      </w:r>
      <w:r>
        <w:t>certain</w:t>
      </w:r>
      <w:r>
        <w:rPr>
          <w:spacing w:val="-5"/>
        </w:rPr>
        <w:t xml:space="preserve"> </w:t>
      </w:r>
      <w:r>
        <w:t>d</w:t>
      </w:r>
      <w:r>
        <w:t>esigns</w:t>
      </w:r>
      <w:r>
        <w:rPr>
          <w:spacing w:val="-5"/>
        </w:rPr>
        <w:t xml:space="preserve"> </w:t>
      </w:r>
      <w:r>
        <w:t>–</w:t>
      </w:r>
      <w:r>
        <w:rPr>
          <w:spacing w:val="-5"/>
        </w:rPr>
        <w:t xml:space="preserve"> </w:t>
      </w:r>
      <w:r>
        <w:t>Section</w:t>
      </w:r>
      <w:r>
        <w:rPr>
          <w:spacing w:val="-4"/>
        </w:rPr>
        <w:t xml:space="preserve"> </w:t>
      </w:r>
      <w:r>
        <w:rPr>
          <w:spacing w:val="-10"/>
        </w:rPr>
        <w:t>4</w:t>
      </w:r>
    </w:p>
    <w:p w:rsidR="005044A9" w:rsidRDefault="00AE11A7">
      <w:pPr>
        <w:pStyle w:val="BodyText"/>
        <w:ind w:right="107"/>
      </w:pPr>
      <w:r>
        <w:t>Section 4 of the Designs Act, 2000 provides: "A design which— (a) is not new or original; or (b) has been disclosed to the public anywhere in India or in any other country by publication in tangible form or by use or in any other way pri</w:t>
      </w:r>
      <w:r>
        <w:t>or to the filing</w:t>
      </w:r>
      <w:r>
        <w:rPr>
          <w:spacing w:val="-4"/>
        </w:rPr>
        <w:t xml:space="preserve"> </w:t>
      </w:r>
      <w:r>
        <w:t>date,</w:t>
      </w:r>
      <w:r>
        <w:rPr>
          <w:spacing w:val="-4"/>
        </w:rPr>
        <w:t xml:space="preserve"> </w:t>
      </w:r>
      <w:r>
        <w:t>or</w:t>
      </w:r>
      <w:r>
        <w:rPr>
          <w:spacing w:val="-4"/>
        </w:rPr>
        <w:t xml:space="preserve"> </w:t>
      </w:r>
      <w:r>
        <w:t>where</w:t>
      </w:r>
      <w:r>
        <w:rPr>
          <w:spacing w:val="-4"/>
        </w:rPr>
        <w:t xml:space="preserve"> </w:t>
      </w:r>
      <w:r>
        <w:t>applicable,</w:t>
      </w:r>
      <w:r>
        <w:rPr>
          <w:spacing w:val="-4"/>
        </w:rPr>
        <w:t xml:space="preserve"> </w:t>
      </w:r>
      <w:r>
        <w:t>the</w:t>
      </w:r>
      <w:r>
        <w:rPr>
          <w:spacing w:val="-4"/>
        </w:rPr>
        <w:t xml:space="preserve"> </w:t>
      </w:r>
      <w:r>
        <w:t>priority</w:t>
      </w:r>
      <w:r>
        <w:rPr>
          <w:spacing w:val="-4"/>
        </w:rPr>
        <w:t xml:space="preserve"> </w:t>
      </w:r>
      <w:r>
        <w:t>date</w:t>
      </w:r>
      <w:r>
        <w:rPr>
          <w:spacing w:val="-4"/>
        </w:rPr>
        <w:t xml:space="preserve"> </w:t>
      </w:r>
      <w:r>
        <w:t>of</w:t>
      </w:r>
      <w:r>
        <w:rPr>
          <w:spacing w:val="-4"/>
        </w:rPr>
        <w:t xml:space="preserve"> </w:t>
      </w:r>
      <w:r>
        <w:t>the</w:t>
      </w:r>
      <w:r>
        <w:rPr>
          <w:spacing w:val="-4"/>
        </w:rPr>
        <w:t xml:space="preserve"> </w:t>
      </w:r>
      <w:r>
        <w:t>application</w:t>
      </w:r>
      <w:r>
        <w:rPr>
          <w:spacing w:val="-4"/>
        </w:rPr>
        <w:t xml:space="preserve"> </w:t>
      </w:r>
      <w:r>
        <w:t>for</w:t>
      </w:r>
      <w:r>
        <w:rPr>
          <w:spacing w:val="-4"/>
        </w:rPr>
        <w:t xml:space="preserve"> </w:t>
      </w:r>
      <w:r>
        <w:t>registration;</w:t>
      </w:r>
      <w:r>
        <w:rPr>
          <w:spacing w:val="-4"/>
        </w:rPr>
        <w:t xml:space="preserve"> </w:t>
      </w:r>
      <w:r>
        <w:t>or</w:t>
      </w:r>
    </w:p>
    <w:p w:rsidR="005044A9" w:rsidRDefault="00AE11A7">
      <w:pPr>
        <w:pStyle w:val="BodyText"/>
        <w:spacing w:before="0"/>
      </w:pPr>
      <w:r>
        <w:t>(c)</w:t>
      </w:r>
      <w:r>
        <w:rPr>
          <w:spacing w:val="-7"/>
        </w:rPr>
        <w:t xml:space="preserve"> </w:t>
      </w:r>
      <w:r>
        <w:t>is</w:t>
      </w:r>
      <w:r>
        <w:rPr>
          <w:spacing w:val="-4"/>
        </w:rPr>
        <w:t xml:space="preserve"> </w:t>
      </w:r>
      <w:r>
        <w:t>not</w:t>
      </w:r>
      <w:r>
        <w:rPr>
          <w:spacing w:val="-5"/>
        </w:rPr>
        <w:t xml:space="preserve"> </w:t>
      </w:r>
      <w:r>
        <w:t>significantly</w:t>
      </w:r>
      <w:r>
        <w:rPr>
          <w:spacing w:val="-4"/>
        </w:rPr>
        <w:t xml:space="preserve"> </w:t>
      </w:r>
      <w:r>
        <w:t>distinguishable</w:t>
      </w:r>
      <w:r>
        <w:rPr>
          <w:spacing w:val="-4"/>
        </w:rPr>
        <w:t xml:space="preserve"> </w:t>
      </w:r>
      <w:r>
        <w:t>from</w:t>
      </w:r>
      <w:r>
        <w:rPr>
          <w:spacing w:val="-5"/>
        </w:rPr>
        <w:t xml:space="preserve"> </w:t>
      </w:r>
      <w:r>
        <w:t>known</w:t>
      </w:r>
      <w:r>
        <w:rPr>
          <w:spacing w:val="-4"/>
        </w:rPr>
        <w:t xml:space="preserve"> </w:t>
      </w:r>
      <w:r>
        <w:t>designs</w:t>
      </w:r>
      <w:r>
        <w:rPr>
          <w:spacing w:val="-4"/>
        </w:rPr>
        <w:t xml:space="preserve"> </w:t>
      </w:r>
      <w:r>
        <w:t>or</w:t>
      </w:r>
      <w:r>
        <w:rPr>
          <w:spacing w:val="-5"/>
        </w:rPr>
        <w:t xml:space="preserve"> </w:t>
      </w:r>
      <w:r>
        <w:t>combination</w:t>
      </w:r>
      <w:r>
        <w:rPr>
          <w:spacing w:val="-4"/>
        </w:rPr>
        <w:t xml:space="preserve"> </w:t>
      </w:r>
      <w:r>
        <w:t>of</w:t>
      </w:r>
      <w:r>
        <w:rPr>
          <w:spacing w:val="-4"/>
        </w:rPr>
        <w:t xml:space="preserve"> </w:t>
      </w:r>
      <w:r>
        <w:rPr>
          <w:spacing w:val="-2"/>
        </w:rPr>
        <w:t>known</w:t>
      </w:r>
    </w:p>
    <w:p w:rsidR="005044A9" w:rsidRDefault="00AE11A7">
      <w:pPr>
        <w:pStyle w:val="BodyText"/>
        <w:spacing w:before="22"/>
      </w:pPr>
      <w:r>
        <w:lastRenderedPageBreak/>
        <w:t>designs;</w:t>
      </w:r>
      <w:r>
        <w:rPr>
          <w:spacing w:val="-4"/>
        </w:rPr>
        <w:t xml:space="preserve"> </w:t>
      </w:r>
      <w:r>
        <w:t>or</w:t>
      </w:r>
      <w:r>
        <w:rPr>
          <w:spacing w:val="-4"/>
        </w:rPr>
        <w:t xml:space="preserve"> </w:t>
      </w:r>
      <w:r>
        <w:t>(d)</w:t>
      </w:r>
      <w:r>
        <w:rPr>
          <w:spacing w:val="-4"/>
        </w:rPr>
        <w:t xml:space="preserve"> </w:t>
      </w:r>
      <w:r>
        <w:t>comprises</w:t>
      </w:r>
      <w:r>
        <w:rPr>
          <w:spacing w:val="-4"/>
        </w:rPr>
        <w:t xml:space="preserve"> </w:t>
      </w:r>
      <w:r>
        <w:t>or</w:t>
      </w:r>
      <w:r>
        <w:rPr>
          <w:spacing w:val="-4"/>
        </w:rPr>
        <w:t xml:space="preserve"> </w:t>
      </w:r>
      <w:r>
        <w:t>contains</w:t>
      </w:r>
      <w:r>
        <w:rPr>
          <w:spacing w:val="-4"/>
        </w:rPr>
        <w:t xml:space="preserve"> </w:t>
      </w:r>
      <w:r>
        <w:t>scandalous</w:t>
      </w:r>
      <w:r>
        <w:rPr>
          <w:spacing w:val="-4"/>
        </w:rPr>
        <w:t xml:space="preserve"> </w:t>
      </w:r>
      <w:r>
        <w:t>or</w:t>
      </w:r>
      <w:r>
        <w:rPr>
          <w:spacing w:val="-4"/>
        </w:rPr>
        <w:t xml:space="preserve"> </w:t>
      </w:r>
      <w:r>
        <w:t>obscene</w:t>
      </w:r>
      <w:r>
        <w:rPr>
          <w:spacing w:val="-4"/>
        </w:rPr>
        <w:t xml:space="preserve"> </w:t>
      </w:r>
      <w:r>
        <w:t>matter,</w:t>
      </w:r>
      <w:r>
        <w:rPr>
          <w:spacing w:val="-4"/>
        </w:rPr>
        <w:t xml:space="preserve"> </w:t>
      </w:r>
      <w:r>
        <w:t>shall</w:t>
      </w:r>
      <w:r>
        <w:rPr>
          <w:spacing w:val="-4"/>
        </w:rPr>
        <w:t xml:space="preserve"> </w:t>
      </w:r>
      <w:r>
        <w:t>not</w:t>
      </w:r>
      <w:r>
        <w:rPr>
          <w:spacing w:val="-4"/>
        </w:rPr>
        <w:t xml:space="preserve"> </w:t>
      </w:r>
      <w:r>
        <w:t xml:space="preserve">be </w:t>
      </w:r>
      <w:r>
        <w:rPr>
          <w:spacing w:val="-2"/>
        </w:rPr>
        <w:t>registered."</w:t>
      </w:r>
    </w:p>
    <w:p w:rsidR="005044A9" w:rsidRDefault="00AE11A7">
      <w:pPr>
        <w:pStyle w:val="BodyText"/>
        <w:spacing w:before="60"/>
        <w:ind w:right="114"/>
      </w:pPr>
      <w:r>
        <w:t>Section 4(a): Novelty and originality are the fundamental substantive requirements. Section 2(g) defines 'original' as originating from the author and includes cases where, though old in themselves, the design idea is new in its a</w:t>
      </w:r>
      <w:r>
        <w:t>pplication to a particular article. The test for novelty is global and applies as of the filing date or priority</w:t>
      </w:r>
      <w:r>
        <w:rPr>
          <w:spacing w:val="-4"/>
        </w:rPr>
        <w:t xml:space="preserve"> </w:t>
      </w:r>
      <w:r>
        <w:t>date.</w:t>
      </w:r>
      <w:r>
        <w:rPr>
          <w:spacing w:val="-4"/>
        </w:rPr>
        <w:t xml:space="preserve"> </w:t>
      </w:r>
      <w:r>
        <w:t>Section</w:t>
      </w:r>
      <w:r>
        <w:rPr>
          <w:spacing w:val="-4"/>
        </w:rPr>
        <w:t xml:space="preserve"> </w:t>
      </w:r>
      <w:r>
        <w:t>4(b):</w:t>
      </w:r>
      <w:r>
        <w:rPr>
          <w:spacing w:val="-4"/>
        </w:rPr>
        <w:t xml:space="preserve"> </w:t>
      </w:r>
      <w:r>
        <w:t>The</w:t>
      </w:r>
      <w:r>
        <w:rPr>
          <w:spacing w:val="-4"/>
        </w:rPr>
        <w:t xml:space="preserve"> </w:t>
      </w:r>
      <w:r>
        <w:t>global</w:t>
      </w:r>
      <w:r>
        <w:rPr>
          <w:spacing w:val="-4"/>
        </w:rPr>
        <w:t xml:space="preserve"> </w:t>
      </w:r>
      <w:r>
        <w:t>prior</w:t>
      </w:r>
      <w:r>
        <w:rPr>
          <w:spacing w:val="-4"/>
        </w:rPr>
        <w:t xml:space="preserve"> </w:t>
      </w:r>
      <w:r>
        <w:t>publication</w:t>
      </w:r>
      <w:r>
        <w:rPr>
          <w:spacing w:val="-4"/>
        </w:rPr>
        <w:t xml:space="preserve"> </w:t>
      </w:r>
      <w:r>
        <w:t>bar</w:t>
      </w:r>
      <w:r>
        <w:rPr>
          <w:spacing w:val="-4"/>
        </w:rPr>
        <w:t xml:space="preserve"> </w:t>
      </w:r>
      <w:r>
        <w:t>applies</w:t>
      </w:r>
      <w:r>
        <w:rPr>
          <w:spacing w:val="-4"/>
        </w:rPr>
        <w:t xml:space="preserve"> </w:t>
      </w:r>
      <w:r>
        <w:t>whether</w:t>
      </w:r>
      <w:r>
        <w:rPr>
          <w:spacing w:val="-4"/>
        </w:rPr>
        <w:t xml:space="preserve"> </w:t>
      </w:r>
      <w:r>
        <w:t>disclosure was by tangible publication, prior use in trade, exhibition, or</w:t>
      </w:r>
      <w:r>
        <w:t xml:space="preserve"> any other means.</w:t>
      </w:r>
    </w:p>
    <w:p w:rsidR="005044A9" w:rsidRDefault="00AE11A7">
      <w:pPr>
        <w:pStyle w:val="BodyText"/>
        <w:spacing w:before="0"/>
        <w:ind w:right="101"/>
      </w:pPr>
      <w:r>
        <w:t>Section 16 provides limited exceptions to disclosure, protecting the proprietor where disclosure</w:t>
      </w:r>
      <w:r>
        <w:rPr>
          <w:spacing w:val="-4"/>
        </w:rPr>
        <w:t xml:space="preserve"> </w:t>
      </w:r>
      <w:r>
        <w:t>was</w:t>
      </w:r>
      <w:r>
        <w:rPr>
          <w:spacing w:val="-4"/>
        </w:rPr>
        <w:t xml:space="preserve"> </w:t>
      </w:r>
      <w:r>
        <w:t>made</w:t>
      </w:r>
      <w:r>
        <w:rPr>
          <w:spacing w:val="-4"/>
        </w:rPr>
        <w:t xml:space="preserve"> </w:t>
      </w:r>
      <w:r>
        <w:t>in</w:t>
      </w:r>
      <w:r>
        <w:rPr>
          <w:spacing w:val="-4"/>
        </w:rPr>
        <w:t xml:space="preserve"> </w:t>
      </w:r>
      <w:r>
        <w:t>breach</w:t>
      </w:r>
      <w:r>
        <w:rPr>
          <w:spacing w:val="-4"/>
        </w:rPr>
        <w:t xml:space="preserve"> </w:t>
      </w:r>
      <w:r>
        <w:t>of</w:t>
      </w:r>
      <w:r>
        <w:rPr>
          <w:spacing w:val="-4"/>
        </w:rPr>
        <w:t xml:space="preserve"> </w:t>
      </w:r>
      <w:r>
        <w:t>good</w:t>
      </w:r>
      <w:r>
        <w:rPr>
          <w:spacing w:val="-4"/>
        </w:rPr>
        <w:t xml:space="preserve"> </w:t>
      </w:r>
      <w:r>
        <w:t>faith,</w:t>
      </w:r>
      <w:r>
        <w:rPr>
          <w:spacing w:val="-4"/>
        </w:rPr>
        <w:t xml:space="preserve"> </w:t>
      </w:r>
      <w:r>
        <w:t>in</w:t>
      </w:r>
      <w:r>
        <w:rPr>
          <w:spacing w:val="-4"/>
        </w:rPr>
        <w:t xml:space="preserve"> </w:t>
      </w:r>
      <w:r>
        <w:t>circumstances</w:t>
      </w:r>
      <w:r>
        <w:rPr>
          <w:spacing w:val="-4"/>
        </w:rPr>
        <w:t xml:space="preserve"> </w:t>
      </w:r>
      <w:r>
        <w:t>of</w:t>
      </w:r>
      <w:r>
        <w:rPr>
          <w:spacing w:val="-4"/>
        </w:rPr>
        <w:t xml:space="preserve"> </w:t>
      </w:r>
      <w:r>
        <w:t>confidentiality,</w:t>
      </w:r>
      <w:r>
        <w:rPr>
          <w:spacing w:val="-4"/>
        </w:rPr>
        <w:t xml:space="preserve"> </w:t>
      </w:r>
      <w:r>
        <w:t>or</w:t>
      </w:r>
      <w:r>
        <w:rPr>
          <w:spacing w:val="-4"/>
        </w:rPr>
        <w:t xml:space="preserve"> </w:t>
      </w:r>
      <w:r>
        <w:t>by acceptance of a first and confidential order for articles bearin</w:t>
      </w:r>
      <w:r>
        <w:t xml:space="preserve">g the design. Section 4(c): The significant distinguishability requirement goes beyond mere novelty and demands that the design produce a different overall visual impression from known designs when considered holistically. Section 4(d): Designs containing </w:t>
      </w:r>
      <w:r>
        <w:t>scandalous or obscene matter are refused as a matter of public policy. The Controller also has an independent power under Section 35 to refuse registration of a design whose use would be contrary to public order or morality.</w:t>
      </w:r>
    </w:p>
    <w:p w:rsidR="005044A9" w:rsidRDefault="005044A9">
      <w:pPr>
        <w:pStyle w:val="BodyText"/>
        <w:spacing w:before="139"/>
        <w:ind w:left="0"/>
      </w:pPr>
    </w:p>
    <w:p w:rsidR="005044A9" w:rsidRDefault="00AE11A7">
      <w:pPr>
        <w:pStyle w:val="Heading1"/>
        <w:numPr>
          <w:ilvl w:val="0"/>
          <w:numId w:val="5"/>
        </w:numPr>
        <w:tabs>
          <w:tab w:val="left" w:pos="367"/>
        </w:tabs>
        <w:spacing w:before="1"/>
        <w:ind w:left="367"/>
      </w:pPr>
      <w:r>
        <w:t>Application</w:t>
      </w:r>
      <w:r>
        <w:rPr>
          <w:spacing w:val="-6"/>
        </w:rPr>
        <w:t xml:space="preserve"> </w:t>
      </w:r>
      <w:r>
        <w:t>for</w:t>
      </w:r>
      <w:r>
        <w:rPr>
          <w:spacing w:val="-5"/>
        </w:rPr>
        <w:t xml:space="preserve"> </w:t>
      </w:r>
      <w:r>
        <w:t>registration</w:t>
      </w:r>
      <w:r>
        <w:rPr>
          <w:spacing w:val="-6"/>
        </w:rPr>
        <w:t xml:space="preserve"> </w:t>
      </w:r>
      <w:r>
        <w:t>–</w:t>
      </w:r>
      <w:r>
        <w:rPr>
          <w:spacing w:val="-5"/>
        </w:rPr>
        <w:t xml:space="preserve"> </w:t>
      </w:r>
      <w:r>
        <w:t>Section</w:t>
      </w:r>
      <w:r>
        <w:rPr>
          <w:spacing w:val="-5"/>
        </w:rPr>
        <w:t xml:space="preserve"> </w:t>
      </w:r>
      <w:r>
        <w:rPr>
          <w:spacing w:val="-10"/>
        </w:rPr>
        <w:t>5</w:t>
      </w:r>
    </w:p>
    <w:p w:rsidR="005044A9" w:rsidRDefault="00AE11A7">
      <w:pPr>
        <w:pStyle w:val="BodyText"/>
        <w:ind w:right="139"/>
      </w:pPr>
      <w:r>
        <w:t>Section</w:t>
      </w:r>
      <w:r>
        <w:rPr>
          <w:spacing w:val="-3"/>
        </w:rPr>
        <w:t xml:space="preserve"> </w:t>
      </w:r>
      <w:r>
        <w:t>5(1)</w:t>
      </w:r>
      <w:r>
        <w:rPr>
          <w:spacing w:val="-3"/>
        </w:rPr>
        <w:t xml:space="preserve"> </w:t>
      </w:r>
      <w:r>
        <w:t>provides:</w:t>
      </w:r>
      <w:r>
        <w:rPr>
          <w:spacing w:val="-3"/>
        </w:rPr>
        <w:t xml:space="preserve"> </w:t>
      </w:r>
      <w:r>
        <w:t>"The</w:t>
      </w:r>
      <w:r>
        <w:rPr>
          <w:spacing w:val="-3"/>
        </w:rPr>
        <w:t xml:space="preserve"> </w:t>
      </w:r>
      <w:r>
        <w:t>Controller</w:t>
      </w:r>
      <w:r>
        <w:rPr>
          <w:spacing w:val="-3"/>
        </w:rPr>
        <w:t xml:space="preserve"> </w:t>
      </w:r>
      <w:r>
        <w:t>may,</w:t>
      </w:r>
      <w:r>
        <w:rPr>
          <w:spacing w:val="-3"/>
        </w:rPr>
        <w:t xml:space="preserve"> </w:t>
      </w:r>
      <w:r>
        <w:t>on</w:t>
      </w:r>
      <w:r>
        <w:rPr>
          <w:spacing w:val="-3"/>
        </w:rPr>
        <w:t xml:space="preserve"> </w:t>
      </w:r>
      <w:r>
        <w:t>the</w:t>
      </w:r>
      <w:r>
        <w:rPr>
          <w:spacing w:val="-3"/>
        </w:rPr>
        <w:t xml:space="preserve"> </w:t>
      </w:r>
      <w:r>
        <w:t>application</w:t>
      </w:r>
      <w:r>
        <w:rPr>
          <w:spacing w:val="-3"/>
        </w:rPr>
        <w:t xml:space="preserve"> </w:t>
      </w:r>
      <w:r>
        <w:t>of</w:t>
      </w:r>
      <w:r>
        <w:rPr>
          <w:spacing w:val="-3"/>
        </w:rPr>
        <w:t xml:space="preserve"> </w:t>
      </w:r>
      <w:r>
        <w:t>any</w:t>
      </w:r>
      <w:r>
        <w:rPr>
          <w:spacing w:val="-3"/>
        </w:rPr>
        <w:t xml:space="preserve"> </w:t>
      </w:r>
      <w:r>
        <w:t>person</w:t>
      </w:r>
      <w:r>
        <w:rPr>
          <w:spacing w:val="-3"/>
        </w:rPr>
        <w:t xml:space="preserve"> </w:t>
      </w:r>
      <w:r>
        <w:t>claiming to be the proprietor of any new or original design not previously published in any country and which is not contrary to public order or morality, register the design under this Act: Provided that the Controller shall before such registration refer</w:t>
      </w:r>
      <w:r>
        <w:t xml:space="preserve"> the application for examination, by an examiner appointed under sub-section (2) of section</w:t>
      </w:r>
      <w:r>
        <w:rPr>
          <w:spacing w:val="-3"/>
        </w:rPr>
        <w:t xml:space="preserve"> </w:t>
      </w:r>
      <w:r>
        <w:t>3,</w:t>
      </w:r>
      <w:r>
        <w:rPr>
          <w:spacing w:val="-3"/>
        </w:rPr>
        <w:t xml:space="preserve"> </w:t>
      </w:r>
      <w:r>
        <w:t>as</w:t>
      </w:r>
      <w:r>
        <w:rPr>
          <w:spacing w:val="-3"/>
        </w:rPr>
        <w:t xml:space="preserve"> </w:t>
      </w:r>
      <w:r>
        <w:t>to</w:t>
      </w:r>
      <w:r>
        <w:rPr>
          <w:spacing w:val="-3"/>
        </w:rPr>
        <w:t xml:space="preserve"> </w:t>
      </w:r>
      <w:r>
        <w:t>whether</w:t>
      </w:r>
      <w:r>
        <w:rPr>
          <w:spacing w:val="-3"/>
        </w:rPr>
        <w:t xml:space="preserve"> </w:t>
      </w:r>
      <w:r>
        <w:t>such</w:t>
      </w:r>
      <w:r>
        <w:rPr>
          <w:spacing w:val="-3"/>
        </w:rPr>
        <w:t xml:space="preserve"> </w:t>
      </w:r>
      <w:r>
        <w:t>design</w:t>
      </w:r>
      <w:r>
        <w:rPr>
          <w:spacing w:val="-3"/>
        </w:rPr>
        <w:t xml:space="preserve"> </w:t>
      </w:r>
      <w:r>
        <w:t>is</w:t>
      </w:r>
      <w:r>
        <w:rPr>
          <w:spacing w:val="-3"/>
        </w:rPr>
        <w:t xml:space="preserve"> </w:t>
      </w:r>
      <w:r>
        <w:t>capable</w:t>
      </w:r>
      <w:r>
        <w:rPr>
          <w:spacing w:val="-3"/>
        </w:rPr>
        <w:t xml:space="preserve"> </w:t>
      </w:r>
      <w:r>
        <w:t>of</w:t>
      </w:r>
      <w:r>
        <w:rPr>
          <w:spacing w:val="-3"/>
        </w:rPr>
        <w:t xml:space="preserve"> </w:t>
      </w:r>
      <w:r>
        <w:t>being</w:t>
      </w:r>
      <w:r>
        <w:rPr>
          <w:spacing w:val="-3"/>
        </w:rPr>
        <w:t xml:space="preserve"> </w:t>
      </w:r>
      <w:r>
        <w:t>registered</w:t>
      </w:r>
      <w:r>
        <w:rPr>
          <w:spacing w:val="-3"/>
        </w:rPr>
        <w:t xml:space="preserve"> </w:t>
      </w:r>
      <w:r>
        <w:t>under</w:t>
      </w:r>
      <w:r>
        <w:rPr>
          <w:spacing w:val="-3"/>
        </w:rPr>
        <w:t xml:space="preserve"> </w:t>
      </w:r>
      <w:r>
        <w:t>this</w:t>
      </w:r>
      <w:r>
        <w:rPr>
          <w:spacing w:val="-3"/>
        </w:rPr>
        <w:t xml:space="preserve"> </w:t>
      </w:r>
      <w:r>
        <w:t>Act</w:t>
      </w:r>
      <w:r>
        <w:rPr>
          <w:spacing w:val="-3"/>
        </w:rPr>
        <w:t xml:space="preserve"> </w:t>
      </w:r>
      <w:r>
        <w:t xml:space="preserve">and the rules made thereunder and consider the report of the examiner on such </w:t>
      </w:r>
      <w:r>
        <w:rPr>
          <w:spacing w:val="-2"/>
        </w:rPr>
        <w:t>reference."</w:t>
      </w:r>
    </w:p>
    <w:p w:rsidR="005044A9" w:rsidRDefault="00AE11A7">
      <w:pPr>
        <w:pStyle w:val="BodyText"/>
        <w:spacing w:before="60"/>
        <w:ind w:right="162"/>
      </w:pPr>
      <w:r>
        <w:t xml:space="preserve">Section 5(2) requires every application to be in the prescribed form, filed at the Patent Office in the prescribed manner, and accompanied by the prescribed fee. Section 5(3) provides that a design may be registered in not more than one class of articles; </w:t>
      </w:r>
      <w:r>
        <w:t>in case of doubt as to the class, the Controller determines the appropriate class and that decision is final. Section 5(4) preserves the Controller's discretion to refuse</w:t>
      </w:r>
      <w:r>
        <w:rPr>
          <w:spacing w:val="-4"/>
        </w:rPr>
        <w:t xml:space="preserve"> </w:t>
      </w:r>
      <w:r>
        <w:t>registration,</w:t>
      </w:r>
      <w:r>
        <w:rPr>
          <w:spacing w:val="-4"/>
        </w:rPr>
        <w:t xml:space="preserve"> </w:t>
      </w:r>
      <w:r>
        <w:t>with</w:t>
      </w:r>
      <w:r>
        <w:rPr>
          <w:spacing w:val="-4"/>
        </w:rPr>
        <w:t xml:space="preserve"> </w:t>
      </w:r>
      <w:r>
        <w:t>an</w:t>
      </w:r>
      <w:r>
        <w:rPr>
          <w:spacing w:val="-4"/>
        </w:rPr>
        <w:t xml:space="preserve"> </w:t>
      </w:r>
      <w:r>
        <w:t>appeal</w:t>
      </w:r>
      <w:r>
        <w:rPr>
          <w:spacing w:val="-4"/>
        </w:rPr>
        <w:t xml:space="preserve"> </w:t>
      </w:r>
      <w:r>
        <w:t>lying</w:t>
      </w:r>
      <w:r>
        <w:rPr>
          <w:spacing w:val="-4"/>
        </w:rPr>
        <w:t xml:space="preserve"> </w:t>
      </w:r>
      <w:r>
        <w:t>to</w:t>
      </w:r>
      <w:r>
        <w:rPr>
          <w:spacing w:val="-4"/>
        </w:rPr>
        <w:t xml:space="preserve"> </w:t>
      </w:r>
      <w:r>
        <w:t>the</w:t>
      </w:r>
      <w:r>
        <w:rPr>
          <w:spacing w:val="-4"/>
        </w:rPr>
        <w:t xml:space="preserve"> </w:t>
      </w:r>
      <w:r>
        <w:t>High</w:t>
      </w:r>
      <w:r>
        <w:rPr>
          <w:spacing w:val="-4"/>
        </w:rPr>
        <w:t xml:space="preserve"> </w:t>
      </w:r>
      <w:r>
        <w:t>Court</w:t>
      </w:r>
      <w:r>
        <w:rPr>
          <w:spacing w:val="-4"/>
        </w:rPr>
        <w:t xml:space="preserve"> </w:t>
      </w:r>
      <w:r>
        <w:t>under</w:t>
      </w:r>
      <w:r>
        <w:rPr>
          <w:spacing w:val="-4"/>
        </w:rPr>
        <w:t xml:space="preserve"> </w:t>
      </w:r>
      <w:r>
        <w:t>Section</w:t>
      </w:r>
      <w:r>
        <w:rPr>
          <w:spacing w:val="-4"/>
        </w:rPr>
        <w:t xml:space="preserve"> </w:t>
      </w:r>
      <w:r>
        <w:t>36.</w:t>
      </w:r>
      <w:r>
        <w:rPr>
          <w:spacing w:val="-4"/>
        </w:rPr>
        <w:t xml:space="preserve"> </w:t>
      </w:r>
      <w:r>
        <w:t>Section 5(5) p</w:t>
      </w:r>
      <w:r>
        <w:t>rovides that an application that has not been completed so as to enable registration</w:t>
      </w:r>
      <w:r>
        <w:rPr>
          <w:spacing w:val="-1"/>
        </w:rPr>
        <w:t xml:space="preserve"> </w:t>
      </w:r>
      <w:r>
        <w:t>to</w:t>
      </w:r>
      <w:r>
        <w:rPr>
          <w:spacing w:val="-1"/>
        </w:rPr>
        <w:t xml:space="preserve"> </w:t>
      </w:r>
      <w:r>
        <w:t>be</w:t>
      </w:r>
      <w:r>
        <w:rPr>
          <w:spacing w:val="-1"/>
        </w:rPr>
        <w:t xml:space="preserve"> </w:t>
      </w:r>
      <w:proofErr w:type="gramStart"/>
      <w:r>
        <w:t>effected</w:t>
      </w:r>
      <w:proofErr w:type="gramEnd"/>
      <w:r>
        <w:rPr>
          <w:spacing w:val="-1"/>
        </w:rPr>
        <w:t xml:space="preserve"> </w:t>
      </w:r>
      <w:r>
        <w:t>within</w:t>
      </w:r>
      <w:r>
        <w:rPr>
          <w:spacing w:val="-1"/>
        </w:rPr>
        <w:t xml:space="preserve"> </w:t>
      </w:r>
      <w:r>
        <w:t>the</w:t>
      </w:r>
      <w:r>
        <w:rPr>
          <w:spacing w:val="-1"/>
        </w:rPr>
        <w:t xml:space="preserve"> </w:t>
      </w:r>
      <w:r>
        <w:t>prescribed</w:t>
      </w:r>
      <w:r>
        <w:rPr>
          <w:spacing w:val="-1"/>
        </w:rPr>
        <w:t xml:space="preserve"> </w:t>
      </w:r>
      <w:r>
        <w:t>time</w:t>
      </w:r>
      <w:r>
        <w:rPr>
          <w:spacing w:val="-1"/>
        </w:rPr>
        <w:t xml:space="preserve"> </w:t>
      </w:r>
      <w:r>
        <w:t>due</w:t>
      </w:r>
      <w:r>
        <w:rPr>
          <w:spacing w:val="-1"/>
        </w:rPr>
        <w:t xml:space="preserve"> </w:t>
      </w:r>
      <w:r>
        <w:t>to</w:t>
      </w:r>
      <w:r>
        <w:rPr>
          <w:spacing w:val="-1"/>
        </w:rPr>
        <w:t xml:space="preserve"> </w:t>
      </w:r>
      <w:r>
        <w:t>the</w:t>
      </w:r>
      <w:r>
        <w:rPr>
          <w:spacing w:val="-1"/>
        </w:rPr>
        <w:t xml:space="preserve"> </w:t>
      </w:r>
      <w:r>
        <w:t>applicant's</w:t>
      </w:r>
      <w:r>
        <w:rPr>
          <w:spacing w:val="-1"/>
        </w:rPr>
        <w:t xml:space="preserve"> </w:t>
      </w:r>
      <w:r>
        <w:t>default or</w:t>
      </w:r>
      <w:r>
        <w:rPr>
          <w:spacing w:val="-1"/>
        </w:rPr>
        <w:t xml:space="preserve"> </w:t>
      </w:r>
      <w:r>
        <w:t>neglect</w:t>
      </w:r>
      <w:r>
        <w:rPr>
          <w:spacing w:val="-1"/>
        </w:rPr>
        <w:t xml:space="preserve"> </w:t>
      </w:r>
      <w:r>
        <w:t>shall</w:t>
      </w:r>
      <w:r>
        <w:rPr>
          <w:spacing w:val="-1"/>
        </w:rPr>
        <w:t xml:space="preserve"> </w:t>
      </w:r>
      <w:r>
        <w:t>be</w:t>
      </w:r>
      <w:r>
        <w:rPr>
          <w:spacing w:val="-1"/>
        </w:rPr>
        <w:t xml:space="preserve"> </w:t>
      </w:r>
      <w:r>
        <w:t>deemed</w:t>
      </w:r>
      <w:r>
        <w:rPr>
          <w:spacing w:val="-1"/>
        </w:rPr>
        <w:t xml:space="preserve"> </w:t>
      </w:r>
      <w:r>
        <w:t>abandoned.</w:t>
      </w:r>
      <w:r>
        <w:rPr>
          <w:spacing w:val="-1"/>
        </w:rPr>
        <w:t xml:space="preserve"> </w:t>
      </w:r>
      <w:r>
        <w:t>Section</w:t>
      </w:r>
      <w:r>
        <w:rPr>
          <w:spacing w:val="-1"/>
        </w:rPr>
        <w:t xml:space="preserve"> </w:t>
      </w:r>
      <w:r>
        <w:t>5(6)</w:t>
      </w:r>
      <w:r>
        <w:rPr>
          <w:spacing w:val="-1"/>
        </w:rPr>
        <w:t xml:space="preserve"> </w:t>
      </w:r>
      <w:r>
        <w:t>provides</w:t>
      </w:r>
      <w:r>
        <w:rPr>
          <w:spacing w:val="-1"/>
        </w:rPr>
        <w:t xml:space="preserve"> </w:t>
      </w:r>
      <w:r>
        <w:t>the</w:t>
      </w:r>
      <w:r>
        <w:rPr>
          <w:spacing w:val="-1"/>
        </w:rPr>
        <w:t xml:space="preserve"> </w:t>
      </w:r>
      <w:r>
        <w:t>critical</w:t>
      </w:r>
      <w:r>
        <w:rPr>
          <w:spacing w:val="-1"/>
        </w:rPr>
        <w:t xml:space="preserve"> </w:t>
      </w:r>
      <w:r>
        <w:t>rule</w:t>
      </w:r>
      <w:r>
        <w:rPr>
          <w:spacing w:val="-1"/>
        </w:rPr>
        <w:t xml:space="preserve"> </w:t>
      </w:r>
      <w:r>
        <w:t>that</w:t>
      </w:r>
      <w:r>
        <w:rPr>
          <w:spacing w:val="-1"/>
        </w:rPr>
        <w:t xml:space="preserve"> </w:t>
      </w:r>
      <w:r>
        <w:t>a design when registered shall be registered as of the date of the application for registration, meaning that the registration is backdated to the filing date.</w:t>
      </w:r>
    </w:p>
    <w:p w:rsidR="005044A9" w:rsidRDefault="005044A9">
      <w:pPr>
        <w:pStyle w:val="BodyText"/>
        <w:spacing w:before="140"/>
        <w:ind w:left="0"/>
      </w:pPr>
    </w:p>
    <w:p w:rsidR="005044A9" w:rsidRDefault="00AE11A7">
      <w:pPr>
        <w:pStyle w:val="Heading1"/>
        <w:numPr>
          <w:ilvl w:val="0"/>
          <w:numId w:val="5"/>
        </w:numPr>
        <w:tabs>
          <w:tab w:val="left" w:pos="367"/>
        </w:tabs>
        <w:ind w:left="367"/>
      </w:pPr>
      <w:r>
        <w:t>Registration</w:t>
      </w:r>
      <w:r>
        <w:rPr>
          <w:spacing w:val="-5"/>
        </w:rPr>
        <w:t xml:space="preserve"> </w:t>
      </w:r>
      <w:r>
        <w:t>in</w:t>
      </w:r>
      <w:r>
        <w:rPr>
          <w:spacing w:val="-5"/>
        </w:rPr>
        <w:t xml:space="preserve"> </w:t>
      </w:r>
      <w:r>
        <w:t>respect</w:t>
      </w:r>
      <w:r>
        <w:rPr>
          <w:spacing w:val="-4"/>
        </w:rPr>
        <w:t xml:space="preserve"> </w:t>
      </w:r>
      <w:r>
        <w:t>of</w:t>
      </w:r>
      <w:r>
        <w:rPr>
          <w:spacing w:val="-5"/>
        </w:rPr>
        <w:t xml:space="preserve"> </w:t>
      </w:r>
      <w:r>
        <w:t>particular</w:t>
      </w:r>
      <w:r>
        <w:rPr>
          <w:spacing w:val="-5"/>
        </w:rPr>
        <w:t xml:space="preserve"> </w:t>
      </w:r>
      <w:r>
        <w:t>article</w:t>
      </w:r>
      <w:r>
        <w:rPr>
          <w:spacing w:val="-4"/>
        </w:rPr>
        <w:t xml:space="preserve"> </w:t>
      </w:r>
      <w:r>
        <w:t>–</w:t>
      </w:r>
      <w:r>
        <w:rPr>
          <w:spacing w:val="-5"/>
        </w:rPr>
        <w:t xml:space="preserve"> </w:t>
      </w:r>
      <w:r>
        <w:t>Section</w:t>
      </w:r>
      <w:r>
        <w:rPr>
          <w:spacing w:val="-4"/>
        </w:rPr>
        <w:t xml:space="preserve"> </w:t>
      </w:r>
      <w:r>
        <w:rPr>
          <w:spacing w:val="-10"/>
        </w:rPr>
        <w:t>6</w:t>
      </w:r>
    </w:p>
    <w:p w:rsidR="005044A9" w:rsidRDefault="00AE11A7">
      <w:pPr>
        <w:pStyle w:val="BodyText"/>
        <w:spacing w:before="22"/>
        <w:ind w:right="125"/>
      </w:pPr>
      <w:r>
        <w:t>Section 6(1) provides that a design m</w:t>
      </w:r>
      <w:r>
        <w:t xml:space="preserve">ay be registered in respect of any or all of the articles comprised in a prescribed class. Section 6(2) provides that any question as to </w:t>
      </w:r>
      <w:r>
        <w:lastRenderedPageBreak/>
        <w:t>the class within which any article falls shall be determined by the Controller, whose decision is final. The classifica</w:t>
      </w:r>
      <w:r>
        <w:t>tion of articles in India follows the Locarno Classification, established by the Locarno Agreement, 1968, an international classification</w:t>
      </w:r>
      <w:r>
        <w:rPr>
          <w:spacing w:val="-3"/>
        </w:rPr>
        <w:t xml:space="preserve"> </w:t>
      </w:r>
      <w:r>
        <w:t>system</w:t>
      </w:r>
      <w:r>
        <w:rPr>
          <w:spacing w:val="-3"/>
        </w:rPr>
        <w:t xml:space="preserve"> </w:t>
      </w:r>
      <w:r>
        <w:t>for</w:t>
      </w:r>
      <w:r>
        <w:rPr>
          <w:spacing w:val="-3"/>
        </w:rPr>
        <w:t xml:space="preserve"> </w:t>
      </w:r>
      <w:r>
        <w:t>industrial</w:t>
      </w:r>
      <w:r>
        <w:rPr>
          <w:spacing w:val="-3"/>
        </w:rPr>
        <w:t xml:space="preserve"> </w:t>
      </w:r>
      <w:r>
        <w:t>designs</w:t>
      </w:r>
      <w:r>
        <w:rPr>
          <w:spacing w:val="-3"/>
        </w:rPr>
        <w:t xml:space="preserve"> </w:t>
      </w:r>
      <w:r>
        <w:t>maintained</w:t>
      </w:r>
      <w:r>
        <w:rPr>
          <w:spacing w:val="-3"/>
        </w:rPr>
        <w:t xml:space="preserve"> </w:t>
      </w:r>
      <w:r>
        <w:t>by</w:t>
      </w:r>
      <w:r>
        <w:rPr>
          <w:spacing w:val="-3"/>
        </w:rPr>
        <w:t xml:space="preserve"> </w:t>
      </w:r>
      <w:r>
        <w:t>WIPO.</w:t>
      </w:r>
      <w:r>
        <w:rPr>
          <w:spacing w:val="-3"/>
        </w:rPr>
        <w:t xml:space="preserve"> </w:t>
      </w:r>
      <w:r>
        <w:t>India</w:t>
      </w:r>
      <w:r>
        <w:rPr>
          <w:spacing w:val="-3"/>
        </w:rPr>
        <w:t xml:space="preserve"> </w:t>
      </w:r>
      <w:r>
        <w:t>is</w:t>
      </w:r>
      <w:r>
        <w:rPr>
          <w:spacing w:val="-3"/>
        </w:rPr>
        <w:t xml:space="preserve"> </w:t>
      </w:r>
      <w:r>
        <w:t>a</w:t>
      </w:r>
      <w:r>
        <w:rPr>
          <w:spacing w:val="-3"/>
        </w:rPr>
        <w:t xml:space="preserve"> </w:t>
      </w:r>
      <w:r>
        <w:t>signatory</w:t>
      </w:r>
      <w:r>
        <w:rPr>
          <w:spacing w:val="-3"/>
        </w:rPr>
        <w:t xml:space="preserve"> </w:t>
      </w:r>
      <w:r>
        <w:t>to the</w:t>
      </w:r>
      <w:r>
        <w:rPr>
          <w:spacing w:val="-1"/>
        </w:rPr>
        <w:t xml:space="preserve"> </w:t>
      </w:r>
      <w:r>
        <w:t>Locarno</w:t>
      </w:r>
      <w:r>
        <w:rPr>
          <w:spacing w:val="-1"/>
        </w:rPr>
        <w:t xml:space="preserve"> </w:t>
      </w:r>
      <w:r>
        <w:t>Agreement.</w:t>
      </w:r>
      <w:r>
        <w:rPr>
          <w:spacing w:val="-1"/>
        </w:rPr>
        <w:t xml:space="preserve"> </w:t>
      </w:r>
      <w:r>
        <w:t>The</w:t>
      </w:r>
      <w:r>
        <w:rPr>
          <w:spacing w:val="-1"/>
        </w:rPr>
        <w:t xml:space="preserve"> </w:t>
      </w:r>
      <w:r>
        <w:t>current</w:t>
      </w:r>
      <w:r>
        <w:rPr>
          <w:spacing w:val="-1"/>
        </w:rPr>
        <w:t xml:space="preserve"> </w:t>
      </w:r>
      <w:r>
        <w:t>version</w:t>
      </w:r>
      <w:r>
        <w:rPr>
          <w:spacing w:val="-1"/>
        </w:rPr>
        <w:t xml:space="preserve"> </w:t>
      </w:r>
      <w:r>
        <w:t>c</w:t>
      </w:r>
      <w:r>
        <w:t>omprises</w:t>
      </w:r>
      <w:r>
        <w:rPr>
          <w:spacing w:val="-1"/>
        </w:rPr>
        <w:t xml:space="preserve"> </w:t>
      </w:r>
      <w:r>
        <w:t>32</w:t>
      </w:r>
      <w:r>
        <w:rPr>
          <w:spacing w:val="-1"/>
        </w:rPr>
        <w:t xml:space="preserve"> </w:t>
      </w:r>
      <w:r>
        <w:t>classes</w:t>
      </w:r>
      <w:r>
        <w:rPr>
          <w:spacing w:val="-1"/>
        </w:rPr>
        <w:t xml:space="preserve"> </w:t>
      </w:r>
      <w:r>
        <w:t>and</w:t>
      </w:r>
      <w:r>
        <w:rPr>
          <w:spacing w:val="-1"/>
        </w:rPr>
        <w:t xml:space="preserve"> </w:t>
      </w:r>
      <w:r>
        <w:t>219</w:t>
      </w:r>
      <w:r>
        <w:rPr>
          <w:spacing w:val="-1"/>
        </w:rPr>
        <w:t xml:space="preserve"> </w:t>
      </w:r>
      <w:r>
        <w:t>subclasses covering all types of manufactured articles. Section 6(3) permits the proprietor to register</w:t>
      </w:r>
      <w:r>
        <w:rPr>
          <w:spacing w:val="-3"/>
        </w:rPr>
        <w:t xml:space="preserve"> </w:t>
      </w:r>
      <w:r>
        <w:t>the</w:t>
      </w:r>
      <w:r>
        <w:rPr>
          <w:spacing w:val="-3"/>
        </w:rPr>
        <w:t xml:space="preserve"> </w:t>
      </w:r>
      <w:r>
        <w:t>same</w:t>
      </w:r>
      <w:r>
        <w:rPr>
          <w:spacing w:val="-3"/>
        </w:rPr>
        <w:t xml:space="preserve"> </w:t>
      </w:r>
      <w:r>
        <w:t>design</w:t>
      </w:r>
      <w:r>
        <w:rPr>
          <w:spacing w:val="-3"/>
        </w:rPr>
        <w:t xml:space="preserve"> </w:t>
      </w:r>
      <w:r>
        <w:t>in</w:t>
      </w:r>
      <w:r>
        <w:rPr>
          <w:spacing w:val="-3"/>
        </w:rPr>
        <w:t xml:space="preserve"> </w:t>
      </w:r>
      <w:r>
        <w:t>respect</w:t>
      </w:r>
      <w:r>
        <w:rPr>
          <w:spacing w:val="-3"/>
        </w:rPr>
        <w:t xml:space="preserve"> </w:t>
      </w:r>
      <w:r>
        <w:t>of</w:t>
      </w:r>
      <w:r>
        <w:rPr>
          <w:spacing w:val="-3"/>
        </w:rPr>
        <w:t xml:space="preserve"> </w:t>
      </w:r>
      <w:r>
        <w:t>other</w:t>
      </w:r>
      <w:r>
        <w:rPr>
          <w:spacing w:val="-3"/>
        </w:rPr>
        <w:t xml:space="preserve"> </w:t>
      </w:r>
      <w:r>
        <w:t>articles</w:t>
      </w:r>
      <w:r>
        <w:rPr>
          <w:spacing w:val="-3"/>
        </w:rPr>
        <w:t xml:space="preserve"> </w:t>
      </w:r>
      <w:r>
        <w:t>within</w:t>
      </w:r>
      <w:r>
        <w:rPr>
          <w:spacing w:val="-3"/>
        </w:rPr>
        <w:t xml:space="preserve"> </w:t>
      </w:r>
      <w:r>
        <w:t>the</w:t>
      </w:r>
      <w:r>
        <w:rPr>
          <w:spacing w:val="-3"/>
        </w:rPr>
        <w:t xml:space="preserve"> </w:t>
      </w:r>
      <w:r>
        <w:t>same</w:t>
      </w:r>
      <w:r>
        <w:rPr>
          <w:spacing w:val="-3"/>
        </w:rPr>
        <w:t xml:space="preserve"> </w:t>
      </w:r>
      <w:r>
        <w:t>class</w:t>
      </w:r>
      <w:r>
        <w:rPr>
          <w:spacing w:val="-3"/>
        </w:rPr>
        <w:t xml:space="preserve"> </w:t>
      </w:r>
      <w:r>
        <w:t>without</w:t>
      </w:r>
      <w:r>
        <w:rPr>
          <w:spacing w:val="-3"/>
        </w:rPr>
        <w:t xml:space="preserve"> </w:t>
      </w:r>
      <w:r>
        <w:t>the subsequent registration being refused on grounds of novelty or prior publication by reason only of the earlier registration, provided that the subsequent registration</w:t>
      </w:r>
      <w:r>
        <w:rPr>
          <w:spacing w:val="40"/>
        </w:rPr>
        <w:t xml:space="preserve"> </w:t>
      </w:r>
      <w:r>
        <w:t xml:space="preserve">does not extend the total period of copyright beyond that arising from the previous </w:t>
      </w:r>
      <w:r>
        <w:rPr>
          <w:spacing w:val="-2"/>
        </w:rPr>
        <w:t>r</w:t>
      </w:r>
      <w:r>
        <w:rPr>
          <w:spacing w:val="-2"/>
        </w:rPr>
        <w:t>egistration.</w:t>
      </w:r>
    </w:p>
    <w:p w:rsidR="005044A9" w:rsidRDefault="005044A9">
      <w:pPr>
        <w:pStyle w:val="BodyText"/>
        <w:spacing w:before="140"/>
        <w:ind w:left="0"/>
      </w:pPr>
    </w:p>
    <w:p w:rsidR="005044A9" w:rsidRDefault="00AE11A7">
      <w:pPr>
        <w:pStyle w:val="Heading1"/>
        <w:numPr>
          <w:ilvl w:val="0"/>
          <w:numId w:val="5"/>
        </w:numPr>
        <w:tabs>
          <w:tab w:val="left" w:pos="367"/>
        </w:tabs>
        <w:ind w:left="367"/>
      </w:pPr>
      <w:r>
        <w:t>Publication</w:t>
      </w:r>
      <w:r>
        <w:rPr>
          <w:spacing w:val="-6"/>
        </w:rPr>
        <w:t xml:space="preserve"> </w:t>
      </w:r>
      <w:r>
        <w:t>of</w:t>
      </w:r>
      <w:r>
        <w:rPr>
          <w:spacing w:val="-5"/>
        </w:rPr>
        <w:t xml:space="preserve"> </w:t>
      </w:r>
      <w:r>
        <w:t>particulars</w:t>
      </w:r>
      <w:r>
        <w:rPr>
          <w:spacing w:val="-5"/>
        </w:rPr>
        <w:t xml:space="preserve"> </w:t>
      </w:r>
      <w:r>
        <w:t>of</w:t>
      </w:r>
      <w:r>
        <w:rPr>
          <w:spacing w:val="-5"/>
        </w:rPr>
        <w:t xml:space="preserve"> </w:t>
      </w:r>
      <w:r>
        <w:t>registered</w:t>
      </w:r>
      <w:r>
        <w:rPr>
          <w:spacing w:val="-5"/>
        </w:rPr>
        <w:t xml:space="preserve"> </w:t>
      </w:r>
      <w:r>
        <w:t>designs</w:t>
      </w:r>
      <w:r>
        <w:rPr>
          <w:spacing w:val="-5"/>
        </w:rPr>
        <w:t xml:space="preserve"> </w:t>
      </w:r>
      <w:r>
        <w:t>–</w:t>
      </w:r>
      <w:r>
        <w:rPr>
          <w:spacing w:val="-5"/>
        </w:rPr>
        <w:t xml:space="preserve"> </w:t>
      </w:r>
      <w:r>
        <w:t>Section</w:t>
      </w:r>
      <w:r>
        <w:rPr>
          <w:spacing w:val="-5"/>
        </w:rPr>
        <w:t xml:space="preserve"> </w:t>
      </w:r>
      <w:r>
        <w:rPr>
          <w:spacing w:val="-10"/>
        </w:rPr>
        <w:t>7</w:t>
      </w:r>
    </w:p>
    <w:p w:rsidR="005044A9" w:rsidRDefault="00AE11A7">
      <w:pPr>
        <w:pStyle w:val="BodyText"/>
      </w:pPr>
      <w:r>
        <w:t>Section</w:t>
      </w:r>
      <w:r>
        <w:rPr>
          <w:spacing w:val="-3"/>
        </w:rPr>
        <w:t xml:space="preserve"> </w:t>
      </w:r>
      <w:r>
        <w:t>7</w:t>
      </w:r>
      <w:r>
        <w:rPr>
          <w:spacing w:val="-3"/>
        </w:rPr>
        <w:t xml:space="preserve"> </w:t>
      </w:r>
      <w:r>
        <w:t>requires</w:t>
      </w:r>
      <w:r>
        <w:rPr>
          <w:spacing w:val="-3"/>
        </w:rPr>
        <w:t xml:space="preserve"> </w:t>
      </w:r>
      <w:r>
        <w:t>the</w:t>
      </w:r>
      <w:r>
        <w:rPr>
          <w:spacing w:val="-3"/>
        </w:rPr>
        <w:t xml:space="preserve"> </w:t>
      </w:r>
      <w:r>
        <w:t>Controller,</w:t>
      </w:r>
      <w:r>
        <w:rPr>
          <w:spacing w:val="-3"/>
        </w:rPr>
        <w:t xml:space="preserve"> </w:t>
      </w:r>
      <w:r>
        <w:t>as</w:t>
      </w:r>
      <w:r>
        <w:rPr>
          <w:spacing w:val="-3"/>
        </w:rPr>
        <w:t xml:space="preserve"> </w:t>
      </w:r>
      <w:r>
        <w:t>soon</w:t>
      </w:r>
      <w:r>
        <w:rPr>
          <w:spacing w:val="-3"/>
        </w:rPr>
        <w:t xml:space="preserve"> </w:t>
      </w:r>
      <w:r>
        <w:t>as</w:t>
      </w:r>
      <w:r>
        <w:rPr>
          <w:spacing w:val="-3"/>
        </w:rPr>
        <w:t xml:space="preserve"> </w:t>
      </w:r>
      <w:r>
        <w:t>may</w:t>
      </w:r>
      <w:r>
        <w:rPr>
          <w:spacing w:val="-3"/>
        </w:rPr>
        <w:t xml:space="preserve"> </w:t>
      </w:r>
      <w:r>
        <w:t>be</w:t>
      </w:r>
      <w:r>
        <w:rPr>
          <w:spacing w:val="-3"/>
        </w:rPr>
        <w:t xml:space="preserve"> </w:t>
      </w:r>
      <w:r>
        <w:t>after</w:t>
      </w:r>
      <w:r>
        <w:rPr>
          <w:spacing w:val="-3"/>
        </w:rPr>
        <w:t xml:space="preserve"> </w:t>
      </w:r>
      <w:r>
        <w:t>the</w:t>
      </w:r>
      <w:r>
        <w:rPr>
          <w:spacing w:val="-3"/>
        </w:rPr>
        <w:t xml:space="preserve"> </w:t>
      </w:r>
      <w:r>
        <w:t>registration</w:t>
      </w:r>
      <w:r>
        <w:rPr>
          <w:spacing w:val="-3"/>
        </w:rPr>
        <w:t xml:space="preserve"> </w:t>
      </w:r>
      <w:r>
        <w:t>of</w:t>
      </w:r>
      <w:r>
        <w:rPr>
          <w:spacing w:val="-3"/>
        </w:rPr>
        <w:t xml:space="preserve"> </w:t>
      </w:r>
      <w:r>
        <w:t>a</w:t>
      </w:r>
      <w:r>
        <w:rPr>
          <w:spacing w:val="-3"/>
        </w:rPr>
        <w:t xml:space="preserve"> </w:t>
      </w:r>
      <w:r>
        <w:t>design, to cause publication of the prescribed particulars of the design in the prescribed manner. A</w:t>
      </w:r>
      <w:r>
        <w:t>fter publication, the design is open to public inspection under Section 17.</w:t>
      </w:r>
    </w:p>
    <w:p w:rsidR="005044A9" w:rsidRDefault="00AE11A7">
      <w:pPr>
        <w:pStyle w:val="BodyText"/>
        <w:spacing w:before="0"/>
        <w:ind w:right="162"/>
      </w:pPr>
      <w:r>
        <w:t>Publication serves an important public notice function: it informs the public, particularly manufacturers and traders, of subsisting design rights so that they are put on notice be</w:t>
      </w:r>
      <w:r>
        <w:t>fore manufacturing or importing articles that might infringe the registered</w:t>
      </w:r>
      <w:r>
        <w:rPr>
          <w:spacing w:val="-4"/>
        </w:rPr>
        <w:t xml:space="preserve"> </w:t>
      </w:r>
      <w:r>
        <w:t>design.</w:t>
      </w:r>
      <w:r>
        <w:rPr>
          <w:spacing w:val="-4"/>
        </w:rPr>
        <w:t xml:space="preserve"> </w:t>
      </w:r>
      <w:r>
        <w:t>It</w:t>
      </w:r>
      <w:r>
        <w:rPr>
          <w:spacing w:val="-4"/>
        </w:rPr>
        <w:t xml:space="preserve"> </w:t>
      </w:r>
      <w:r>
        <w:t>also</w:t>
      </w:r>
      <w:r>
        <w:rPr>
          <w:spacing w:val="-4"/>
        </w:rPr>
        <w:t xml:space="preserve"> </w:t>
      </w:r>
      <w:r>
        <w:t>enables</w:t>
      </w:r>
      <w:r>
        <w:rPr>
          <w:spacing w:val="-4"/>
        </w:rPr>
        <w:t xml:space="preserve"> </w:t>
      </w:r>
      <w:r>
        <w:t>interested</w:t>
      </w:r>
      <w:r>
        <w:rPr>
          <w:spacing w:val="-4"/>
        </w:rPr>
        <w:t xml:space="preserve"> </w:t>
      </w:r>
      <w:r>
        <w:t>persons</w:t>
      </w:r>
      <w:r>
        <w:rPr>
          <w:spacing w:val="-4"/>
        </w:rPr>
        <w:t xml:space="preserve"> </w:t>
      </w:r>
      <w:r>
        <w:t>to</w:t>
      </w:r>
      <w:r>
        <w:rPr>
          <w:spacing w:val="-4"/>
        </w:rPr>
        <w:t xml:space="preserve"> </w:t>
      </w:r>
      <w:r>
        <w:t>identify</w:t>
      </w:r>
      <w:r>
        <w:rPr>
          <w:spacing w:val="-4"/>
        </w:rPr>
        <w:t xml:space="preserve"> </w:t>
      </w:r>
      <w:r>
        <w:t>designs</w:t>
      </w:r>
      <w:r>
        <w:rPr>
          <w:spacing w:val="-4"/>
        </w:rPr>
        <w:t xml:space="preserve"> </w:t>
      </w:r>
      <w:r>
        <w:t>that</w:t>
      </w:r>
      <w:r>
        <w:rPr>
          <w:spacing w:val="-4"/>
        </w:rPr>
        <w:t xml:space="preserve"> </w:t>
      </w:r>
      <w:r>
        <w:t>may</w:t>
      </w:r>
      <w:r>
        <w:rPr>
          <w:spacing w:val="-4"/>
        </w:rPr>
        <w:t xml:space="preserve"> </w:t>
      </w:r>
      <w:r>
        <w:t>be susceptible to cancellation under Section 19.</w:t>
      </w:r>
    </w:p>
    <w:p w:rsidR="005044A9" w:rsidRDefault="005044A9">
      <w:pPr>
        <w:pStyle w:val="BodyText"/>
        <w:spacing w:before="139"/>
        <w:ind w:left="0"/>
      </w:pPr>
    </w:p>
    <w:p w:rsidR="005044A9" w:rsidRDefault="00AE11A7">
      <w:pPr>
        <w:pStyle w:val="Heading1"/>
        <w:numPr>
          <w:ilvl w:val="0"/>
          <w:numId w:val="5"/>
        </w:numPr>
        <w:tabs>
          <w:tab w:val="left" w:pos="367"/>
        </w:tabs>
        <w:spacing w:before="1"/>
        <w:ind w:left="367"/>
      </w:pPr>
      <w:r>
        <w:t>Substitution</w:t>
      </w:r>
      <w:r>
        <w:rPr>
          <w:spacing w:val="-5"/>
        </w:rPr>
        <w:t xml:space="preserve"> </w:t>
      </w:r>
      <w:r>
        <w:t>of</w:t>
      </w:r>
      <w:r>
        <w:rPr>
          <w:spacing w:val="-5"/>
        </w:rPr>
        <w:t xml:space="preserve"> </w:t>
      </w:r>
      <w:r>
        <w:t>applicant</w:t>
      </w:r>
      <w:r>
        <w:rPr>
          <w:spacing w:val="-5"/>
        </w:rPr>
        <w:t xml:space="preserve"> </w:t>
      </w:r>
      <w:r>
        <w:t>–</w:t>
      </w:r>
      <w:r>
        <w:rPr>
          <w:spacing w:val="-5"/>
        </w:rPr>
        <w:t xml:space="preserve"> </w:t>
      </w:r>
      <w:r>
        <w:t>Section</w:t>
      </w:r>
      <w:r>
        <w:rPr>
          <w:spacing w:val="-5"/>
        </w:rPr>
        <w:t xml:space="preserve"> </w:t>
      </w:r>
      <w:r>
        <w:rPr>
          <w:spacing w:val="-10"/>
        </w:rPr>
        <w:t>8</w:t>
      </w:r>
    </w:p>
    <w:p w:rsidR="005044A9" w:rsidRDefault="00AE11A7">
      <w:pPr>
        <w:pStyle w:val="BodyText"/>
        <w:ind w:right="130"/>
      </w:pPr>
      <w:r>
        <w:t xml:space="preserve">Section 8(1) empowers the Controller to direct that an application </w:t>
      </w:r>
      <w:proofErr w:type="gramStart"/>
      <w:r>
        <w:t>proceed</w:t>
      </w:r>
      <w:proofErr w:type="gramEnd"/>
      <w:r>
        <w:t xml:space="preserve"> in the name of a claimant — or jointly in the names of the claimant and the applicant — where the Controller is satisfied that by virtue of assignment, agreement in writing, or oper</w:t>
      </w:r>
      <w:r>
        <w:t>ation of law, the claimant would be entitled to the design or an interest therein if the design were registered. This provision enables the correct proprietor to be</w:t>
      </w:r>
      <w:r>
        <w:rPr>
          <w:spacing w:val="-3"/>
        </w:rPr>
        <w:t xml:space="preserve"> </w:t>
      </w:r>
      <w:r>
        <w:t>substituted</w:t>
      </w:r>
      <w:r>
        <w:rPr>
          <w:spacing w:val="-3"/>
        </w:rPr>
        <w:t xml:space="preserve"> </w:t>
      </w:r>
      <w:r>
        <w:t>where</w:t>
      </w:r>
      <w:r>
        <w:rPr>
          <w:spacing w:val="-3"/>
        </w:rPr>
        <w:t xml:space="preserve"> </w:t>
      </w:r>
      <w:r>
        <w:t>the</w:t>
      </w:r>
      <w:r>
        <w:rPr>
          <w:spacing w:val="-3"/>
        </w:rPr>
        <w:t xml:space="preserve"> </w:t>
      </w:r>
      <w:r>
        <w:t>original</w:t>
      </w:r>
      <w:r>
        <w:rPr>
          <w:spacing w:val="-3"/>
        </w:rPr>
        <w:t xml:space="preserve"> </w:t>
      </w:r>
      <w:r>
        <w:t>application</w:t>
      </w:r>
      <w:r>
        <w:rPr>
          <w:spacing w:val="-3"/>
        </w:rPr>
        <w:t xml:space="preserve"> </w:t>
      </w:r>
      <w:r>
        <w:t>was</w:t>
      </w:r>
      <w:r>
        <w:rPr>
          <w:spacing w:val="-3"/>
        </w:rPr>
        <w:t xml:space="preserve"> </w:t>
      </w:r>
      <w:r>
        <w:t>filed</w:t>
      </w:r>
      <w:r>
        <w:rPr>
          <w:spacing w:val="-3"/>
        </w:rPr>
        <w:t xml:space="preserve"> </w:t>
      </w:r>
      <w:r>
        <w:t>by</w:t>
      </w:r>
      <w:r>
        <w:rPr>
          <w:spacing w:val="-3"/>
        </w:rPr>
        <w:t xml:space="preserve"> </w:t>
      </w:r>
      <w:r>
        <w:t>a</w:t>
      </w:r>
      <w:r>
        <w:rPr>
          <w:spacing w:val="-3"/>
        </w:rPr>
        <w:t xml:space="preserve"> </w:t>
      </w:r>
      <w:r>
        <w:t>person</w:t>
      </w:r>
      <w:r>
        <w:rPr>
          <w:spacing w:val="-3"/>
        </w:rPr>
        <w:t xml:space="preserve"> </w:t>
      </w:r>
      <w:r>
        <w:t>not</w:t>
      </w:r>
      <w:r>
        <w:rPr>
          <w:spacing w:val="-3"/>
        </w:rPr>
        <w:t xml:space="preserve"> </w:t>
      </w:r>
      <w:r>
        <w:t>entitled</w:t>
      </w:r>
      <w:r>
        <w:rPr>
          <w:spacing w:val="-3"/>
        </w:rPr>
        <w:t xml:space="preserve"> </w:t>
      </w:r>
      <w:r>
        <w:t>to</w:t>
      </w:r>
      <w:r>
        <w:rPr>
          <w:spacing w:val="-3"/>
        </w:rPr>
        <w:t xml:space="preserve"> </w:t>
      </w:r>
      <w:r>
        <w:t>the design</w:t>
      </w:r>
      <w:r>
        <w:t>, or where the rights have been transferred after filing but before registration. Section 8(2) requires the consent of all joint applicants before a direction may be given on the basis of an assignment by one joint applicant. Section 8(4) makes provision f</w:t>
      </w:r>
      <w:r>
        <w:t>or the death of a joint applicant before registration, permitting the application to proceed in the name of the surviving applicants with the consent of</w:t>
      </w:r>
      <w:r>
        <w:rPr>
          <w:spacing w:val="40"/>
        </w:rPr>
        <w:t xml:space="preserve"> </w:t>
      </w:r>
      <w:r>
        <w:t>the legal representative of the deceased.</w:t>
      </w:r>
    </w:p>
    <w:p w:rsidR="005044A9" w:rsidRDefault="005044A9">
      <w:pPr>
        <w:pStyle w:val="BodyText"/>
        <w:spacing w:before="139"/>
        <w:ind w:left="0"/>
      </w:pPr>
    </w:p>
    <w:p w:rsidR="005044A9" w:rsidRDefault="00AE11A7">
      <w:pPr>
        <w:pStyle w:val="Heading1"/>
        <w:numPr>
          <w:ilvl w:val="0"/>
          <w:numId w:val="5"/>
        </w:numPr>
        <w:tabs>
          <w:tab w:val="left" w:pos="367"/>
        </w:tabs>
        <w:spacing w:before="1"/>
        <w:ind w:left="367"/>
      </w:pPr>
      <w:r>
        <w:t>Certificate</w:t>
      </w:r>
      <w:r>
        <w:rPr>
          <w:spacing w:val="-6"/>
        </w:rPr>
        <w:t xml:space="preserve"> </w:t>
      </w:r>
      <w:r>
        <w:t>of</w:t>
      </w:r>
      <w:r>
        <w:rPr>
          <w:spacing w:val="-5"/>
        </w:rPr>
        <w:t xml:space="preserve"> </w:t>
      </w:r>
      <w:r>
        <w:t>registration</w:t>
      </w:r>
      <w:r>
        <w:rPr>
          <w:spacing w:val="-6"/>
        </w:rPr>
        <w:t xml:space="preserve"> </w:t>
      </w:r>
      <w:r>
        <w:t>–</w:t>
      </w:r>
      <w:r>
        <w:rPr>
          <w:spacing w:val="-5"/>
        </w:rPr>
        <w:t xml:space="preserve"> </w:t>
      </w:r>
      <w:r>
        <w:t>Section</w:t>
      </w:r>
      <w:r>
        <w:rPr>
          <w:spacing w:val="-5"/>
        </w:rPr>
        <w:t xml:space="preserve"> </w:t>
      </w:r>
      <w:r>
        <w:rPr>
          <w:spacing w:val="-10"/>
        </w:rPr>
        <w:t>9</w:t>
      </w:r>
    </w:p>
    <w:p w:rsidR="005044A9" w:rsidRDefault="00AE11A7">
      <w:pPr>
        <w:pStyle w:val="BodyText"/>
        <w:ind w:right="161"/>
      </w:pPr>
      <w:r>
        <w:t>Section</w:t>
      </w:r>
      <w:r>
        <w:rPr>
          <w:spacing w:val="-4"/>
        </w:rPr>
        <w:t xml:space="preserve"> </w:t>
      </w:r>
      <w:r>
        <w:t>9(1)</w:t>
      </w:r>
      <w:r>
        <w:rPr>
          <w:spacing w:val="-4"/>
        </w:rPr>
        <w:t xml:space="preserve"> </w:t>
      </w:r>
      <w:r>
        <w:t>provide</w:t>
      </w:r>
      <w:r>
        <w:t>s:</w:t>
      </w:r>
      <w:r>
        <w:rPr>
          <w:spacing w:val="-4"/>
        </w:rPr>
        <w:t xml:space="preserve"> </w:t>
      </w:r>
      <w:r>
        <w:t>"The</w:t>
      </w:r>
      <w:r>
        <w:rPr>
          <w:spacing w:val="-4"/>
        </w:rPr>
        <w:t xml:space="preserve"> </w:t>
      </w:r>
      <w:r>
        <w:t>Controller</w:t>
      </w:r>
      <w:r>
        <w:rPr>
          <w:spacing w:val="-4"/>
        </w:rPr>
        <w:t xml:space="preserve"> </w:t>
      </w:r>
      <w:r>
        <w:t>shall</w:t>
      </w:r>
      <w:r>
        <w:rPr>
          <w:spacing w:val="-4"/>
        </w:rPr>
        <w:t xml:space="preserve"> </w:t>
      </w:r>
      <w:r>
        <w:t>grant</w:t>
      </w:r>
      <w:r>
        <w:rPr>
          <w:spacing w:val="-4"/>
        </w:rPr>
        <w:t xml:space="preserve"> </w:t>
      </w:r>
      <w:r>
        <w:t>a</w:t>
      </w:r>
      <w:r>
        <w:rPr>
          <w:spacing w:val="-4"/>
        </w:rPr>
        <w:t xml:space="preserve"> </w:t>
      </w:r>
      <w:r>
        <w:t>certificate</w:t>
      </w:r>
      <w:r>
        <w:rPr>
          <w:spacing w:val="-4"/>
        </w:rPr>
        <w:t xml:space="preserve"> </w:t>
      </w:r>
      <w:r>
        <w:t>of</w:t>
      </w:r>
      <w:r>
        <w:rPr>
          <w:spacing w:val="-4"/>
        </w:rPr>
        <w:t xml:space="preserve"> </w:t>
      </w:r>
      <w:r>
        <w:t>registration</w:t>
      </w:r>
      <w:r>
        <w:rPr>
          <w:spacing w:val="-4"/>
        </w:rPr>
        <w:t xml:space="preserve"> </w:t>
      </w:r>
      <w:r>
        <w:t>to</w:t>
      </w:r>
      <w:r>
        <w:rPr>
          <w:spacing w:val="-4"/>
        </w:rPr>
        <w:t xml:space="preserve"> </w:t>
      </w:r>
      <w:r>
        <w:t>the proprietor of the design when registered." The certificate of registration is the</w:t>
      </w:r>
    </w:p>
    <w:p w:rsidR="005044A9" w:rsidRDefault="00AE11A7">
      <w:pPr>
        <w:pStyle w:val="BodyText"/>
        <w:spacing w:before="22"/>
        <w:ind w:right="97"/>
      </w:pPr>
      <w:r>
        <w:t>primary document evidencing the registered proprietor's ownership of the design and</w:t>
      </w:r>
      <w:r>
        <w:rPr>
          <w:spacing w:val="-3"/>
        </w:rPr>
        <w:t xml:space="preserve"> </w:t>
      </w:r>
      <w:r>
        <w:t>their</w:t>
      </w:r>
      <w:r>
        <w:rPr>
          <w:spacing w:val="-3"/>
        </w:rPr>
        <w:t xml:space="preserve"> </w:t>
      </w:r>
      <w:r>
        <w:t>exclusive</w:t>
      </w:r>
      <w:r>
        <w:rPr>
          <w:spacing w:val="-3"/>
        </w:rPr>
        <w:t xml:space="preserve"> </w:t>
      </w:r>
      <w:r>
        <w:t>right</w:t>
      </w:r>
      <w:r>
        <w:rPr>
          <w:spacing w:val="-3"/>
        </w:rPr>
        <w:t xml:space="preserve"> </w:t>
      </w:r>
      <w:r>
        <w:t>to</w:t>
      </w:r>
      <w:r>
        <w:rPr>
          <w:spacing w:val="-3"/>
        </w:rPr>
        <w:t xml:space="preserve"> </w:t>
      </w:r>
      <w:r>
        <w:t>use</w:t>
      </w:r>
      <w:r>
        <w:rPr>
          <w:spacing w:val="-3"/>
        </w:rPr>
        <w:t xml:space="preserve"> </w:t>
      </w:r>
      <w:r>
        <w:t>it</w:t>
      </w:r>
      <w:r>
        <w:rPr>
          <w:spacing w:val="-3"/>
        </w:rPr>
        <w:t xml:space="preserve"> </w:t>
      </w:r>
      <w:r>
        <w:t>during</w:t>
      </w:r>
      <w:r>
        <w:rPr>
          <w:spacing w:val="-3"/>
        </w:rPr>
        <w:t xml:space="preserve"> </w:t>
      </w:r>
      <w:r>
        <w:t>the</w:t>
      </w:r>
      <w:r>
        <w:rPr>
          <w:spacing w:val="-3"/>
        </w:rPr>
        <w:t xml:space="preserve"> </w:t>
      </w:r>
      <w:r>
        <w:t>period</w:t>
      </w:r>
      <w:r>
        <w:rPr>
          <w:spacing w:val="-3"/>
        </w:rPr>
        <w:t xml:space="preserve"> </w:t>
      </w:r>
      <w:r>
        <w:t>of</w:t>
      </w:r>
      <w:r>
        <w:rPr>
          <w:spacing w:val="-3"/>
        </w:rPr>
        <w:t xml:space="preserve"> </w:t>
      </w:r>
      <w:r>
        <w:t>protection.</w:t>
      </w:r>
      <w:r>
        <w:rPr>
          <w:spacing w:val="-3"/>
        </w:rPr>
        <w:t xml:space="preserve"> </w:t>
      </w:r>
      <w:r>
        <w:t>Section</w:t>
      </w:r>
      <w:r>
        <w:rPr>
          <w:spacing w:val="-3"/>
        </w:rPr>
        <w:t xml:space="preserve"> </w:t>
      </w:r>
      <w:r>
        <w:t>9(2)</w:t>
      </w:r>
      <w:r>
        <w:rPr>
          <w:spacing w:val="-3"/>
        </w:rPr>
        <w:t xml:space="preserve"> </w:t>
      </w:r>
      <w:r>
        <w:t xml:space="preserve">permits </w:t>
      </w:r>
      <w:r>
        <w:lastRenderedPageBreak/>
        <w:t>the Controller to furnish one or more additional copies of the certificate in case of loss of the original or in other expedient circumstances. The certificate is important for enforcement pur</w:t>
      </w:r>
      <w:r>
        <w:t>poses — it is produced in infringement proceedings as evidence of the subsisting registration and its scope.</w:t>
      </w:r>
    </w:p>
    <w:p w:rsidR="005044A9" w:rsidRDefault="005044A9">
      <w:pPr>
        <w:pStyle w:val="BodyText"/>
        <w:spacing w:before="140"/>
        <w:ind w:left="0"/>
      </w:pPr>
    </w:p>
    <w:p w:rsidR="005044A9" w:rsidRDefault="00AE11A7">
      <w:pPr>
        <w:pStyle w:val="Heading1"/>
        <w:numPr>
          <w:ilvl w:val="0"/>
          <w:numId w:val="5"/>
        </w:numPr>
        <w:tabs>
          <w:tab w:val="left" w:pos="367"/>
        </w:tabs>
        <w:ind w:left="367"/>
      </w:pPr>
      <w:r>
        <w:t>Register</w:t>
      </w:r>
      <w:r>
        <w:rPr>
          <w:spacing w:val="-4"/>
        </w:rPr>
        <w:t xml:space="preserve"> </w:t>
      </w:r>
      <w:r>
        <w:t>of</w:t>
      </w:r>
      <w:r>
        <w:rPr>
          <w:spacing w:val="-3"/>
        </w:rPr>
        <w:t xml:space="preserve"> </w:t>
      </w:r>
      <w:r>
        <w:t>designs</w:t>
      </w:r>
      <w:r>
        <w:rPr>
          <w:spacing w:val="-4"/>
        </w:rPr>
        <w:t xml:space="preserve"> </w:t>
      </w:r>
      <w:r>
        <w:t>–</w:t>
      </w:r>
      <w:r>
        <w:rPr>
          <w:spacing w:val="-3"/>
        </w:rPr>
        <w:t xml:space="preserve"> </w:t>
      </w:r>
      <w:r>
        <w:t>Section</w:t>
      </w:r>
      <w:r>
        <w:rPr>
          <w:spacing w:val="-3"/>
        </w:rPr>
        <w:t xml:space="preserve"> </w:t>
      </w:r>
      <w:r>
        <w:rPr>
          <w:spacing w:val="-5"/>
        </w:rPr>
        <w:t>10</w:t>
      </w:r>
    </w:p>
    <w:p w:rsidR="005044A9" w:rsidRDefault="00AE11A7">
      <w:pPr>
        <w:pStyle w:val="BodyText"/>
        <w:ind w:right="125"/>
      </w:pPr>
      <w:r>
        <w:t xml:space="preserve">Section 10(1) provides: "There shall be kept at the patent office a book called the register of designs, wherein </w:t>
      </w:r>
      <w:r>
        <w:t>shall be entered the names and addresses of proprietors of registered designs, notifications of assignments and of transmissions of registered designs, and such other matter as may be prescribed and such register may be maintained wholly or partly on compu</w:t>
      </w:r>
      <w:r>
        <w:t>ter, floppies or diskettes, subject to such safeguards as may be prescribed." Section 10(2) provides that references in the Act to entries in the register include references to entries maintained on computer media.</w:t>
      </w:r>
      <w:r>
        <w:rPr>
          <w:spacing w:val="-4"/>
        </w:rPr>
        <w:t xml:space="preserve"> </w:t>
      </w:r>
      <w:r>
        <w:t>Section</w:t>
      </w:r>
      <w:r>
        <w:rPr>
          <w:spacing w:val="-4"/>
        </w:rPr>
        <w:t xml:space="preserve"> </w:t>
      </w:r>
      <w:r>
        <w:t>10(3)</w:t>
      </w:r>
      <w:r>
        <w:rPr>
          <w:spacing w:val="-4"/>
        </w:rPr>
        <w:t xml:space="preserve"> </w:t>
      </w:r>
      <w:r>
        <w:t>incorporates</w:t>
      </w:r>
      <w:r>
        <w:rPr>
          <w:spacing w:val="-4"/>
        </w:rPr>
        <w:t xml:space="preserve"> </w:t>
      </w:r>
      <w:r>
        <w:t>the</w:t>
      </w:r>
      <w:r>
        <w:rPr>
          <w:spacing w:val="-4"/>
        </w:rPr>
        <w:t xml:space="preserve"> </w:t>
      </w:r>
      <w:r>
        <w:t>pre-existi</w:t>
      </w:r>
      <w:r>
        <w:t>ng</w:t>
      </w:r>
      <w:r>
        <w:rPr>
          <w:spacing w:val="-4"/>
        </w:rPr>
        <w:t xml:space="preserve"> </w:t>
      </w:r>
      <w:r>
        <w:t>register</w:t>
      </w:r>
      <w:r>
        <w:rPr>
          <w:spacing w:val="-4"/>
        </w:rPr>
        <w:t xml:space="preserve"> </w:t>
      </w:r>
      <w:r>
        <w:t>from</w:t>
      </w:r>
      <w:r>
        <w:rPr>
          <w:spacing w:val="-4"/>
        </w:rPr>
        <w:t xml:space="preserve"> </w:t>
      </w:r>
      <w:r>
        <w:t>the</w:t>
      </w:r>
      <w:r>
        <w:rPr>
          <w:spacing w:val="-4"/>
        </w:rPr>
        <w:t xml:space="preserve"> </w:t>
      </w:r>
      <w:r>
        <w:t>1911</w:t>
      </w:r>
      <w:r>
        <w:rPr>
          <w:spacing w:val="-4"/>
        </w:rPr>
        <w:t xml:space="preserve"> </w:t>
      </w:r>
      <w:r>
        <w:t>Act</w:t>
      </w:r>
      <w:r>
        <w:rPr>
          <w:spacing w:val="-4"/>
        </w:rPr>
        <w:t xml:space="preserve"> </w:t>
      </w:r>
      <w:r>
        <w:t>into</w:t>
      </w:r>
      <w:r>
        <w:rPr>
          <w:spacing w:val="-4"/>
        </w:rPr>
        <w:t xml:space="preserve"> </w:t>
      </w:r>
      <w:r>
        <w:t xml:space="preserve">the new register. Section 10(4) provides that the register of designs shall be prima facie evidence of any matter directed or </w:t>
      </w:r>
      <w:proofErr w:type="spellStart"/>
      <w:r>
        <w:t>authorised</w:t>
      </w:r>
      <w:proofErr w:type="spellEnd"/>
      <w:r>
        <w:t xml:space="preserve"> by the Act to be entered therein. The register is open to public inspection, enablin</w:t>
      </w:r>
      <w:r>
        <w:t>g any person to search for and verify design registrations.</w:t>
      </w:r>
    </w:p>
    <w:p w:rsidR="005044A9" w:rsidRDefault="005044A9">
      <w:pPr>
        <w:pStyle w:val="BodyText"/>
        <w:spacing w:before="140"/>
        <w:ind w:left="0"/>
      </w:pPr>
    </w:p>
    <w:p w:rsidR="005044A9" w:rsidRDefault="00AE11A7">
      <w:pPr>
        <w:pStyle w:val="Heading1"/>
        <w:numPr>
          <w:ilvl w:val="0"/>
          <w:numId w:val="5"/>
        </w:numPr>
        <w:tabs>
          <w:tab w:val="left" w:pos="508"/>
        </w:tabs>
        <w:ind w:left="508" w:hanging="421"/>
      </w:pPr>
      <w:r>
        <w:t>Copyright</w:t>
      </w:r>
      <w:r>
        <w:rPr>
          <w:spacing w:val="-7"/>
        </w:rPr>
        <w:t xml:space="preserve"> </w:t>
      </w:r>
      <w:r>
        <w:t>on</w:t>
      </w:r>
      <w:r>
        <w:rPr>
          <w:spacing w:val="-4"/>
        </w:rPr>
        <w:t xml:space="preserve"> </w:t>
      </w:r>
      <w:r>
        <w:t>registration</w:t>
      </w:r>
      <w:r>
        <w:rPr>
          <w:spacing w:val="-5"/>
        </w:rPr>
        <w:t xml:space="preserve"> </w:t>
      </w:r>
      <w:r>
        <w:t>and</w:t>
      </w:r>
      <w:r>
        <w:rPr>
          <w:spacing w:val="-4"/>
        </w:rPr>
        <w:t xml:space="preserve"> </w:t>
      </w:r>
      <w:r>
        <w:t>term</w:t>
      </w:r>
      <w:r>
        <w:rPr>
          <w:spacing w:val="-5"/>
        </w:rPr>
        <w:t xml:space="preserve"> </w:t>
      </w:r>
      <w:r>
        <w:t>of</w:t>
      </w:r>
      <w:r>
        <w:rPr>
          <w:spacing w:val="-4"/>
        </w:rPr>
        <w:t xml:space="preserve"> </w:t>
      </w:r>
      <w:r>
        <w:t>protection</w:t>
      </w:r>
      <w:r>
        <w:rPr>
          <w:spacing w:val="-5"/>
        </w:rPr>
        <w:t xml:space="preserve"> </w:t>
      </w:r>
      <w:r>
        <w:t>–</w:t>
      </w:r>
      <w:r>
        <w:rPr>
          <w:spacing w:val="-4"/>
        </w:rPr>
        <w:t xml:space="preserve"> </w:t>
      </w:r>
      <w:r>
        <w:t>Section</w:t>
      </w:r>
      <w:r>
        <w:rPr>
          <w:spacing w:val="-4"/>
        </w:rPr>
        <w:t xml:space="preserve"> </w:t>
      </w:r>
      <w:r>
        <w:rPr>
          <w:spacing w:val="-5"/>
        </w:rPr>
        <w:t>11</w:t>
      </w:r>
    </w:p>
    <w:p w:rsidR="005044A9" w:rsidRDefault="00AE11A7">
      <w:pPr>
        <w:pStyle w:val="BodyText"/>
        <w:ind w:right="139"/>
      </w:pPr>
      <w:r>
        <w:t>Section 11(1) provides: "When a design is registered, the registered proprietor of the design shall, subject to the provisions of this Act, have copyright in the design during ten years from the date of registration." Section 11(2) provides: "If, before th</w:t>
      </w:r>
      <w:r>
        <w:t>e expiration of the said ten years, application for the extension of the period of copyright is made to the Controller in the prescribed manner, the Controller shall, on payment of the prescribed fee, extend the period of copyright for a second period of f</w:t>
      </w:r>
      <w:r>
        <w:t>ive years from the expiration of the original period of ten years." The use of the word</w:t>
      </w:r>
      <w:r>
        <w:rPr>
          <w:spacing w:val="-3"/>
        </w:rPr>
        <w:t xml:space="preserve"> </w:t>
      </w:r>
      <w:r>
        <w:t>'copyright'</w:t>
      </w:r>
      <w:r>
        <w:rPr>
          <w:spacing w:val="-3"/>
        </w:rPr>
        <w:t xml:space="preserve"> </w:t>
      </w:r>
      <w:r>
        <w:t>in</w:t>
      </w:r>
      <w:r>
        <w:rPr>
          <w:spacing w:val="-3"/>
        </w:rPr>
        <w:t xml:space="preserve"> </w:t>
      </w:r>
      <w:r>
        <w:t>the</w:t>
      </w:r>
      <w:r>
        <w:rPr>
          <w:spacing w:val="-3"/>
        </w:rPr>
        <w:t xml:space="preserve"> </w:t>
      </w:r>
      <w:r>
        <w:t>Act</w:t>
      </w:r>
      <w:r>
        <w:rPr>
          <w:spacing w:val="-3"/>
        </w:rPr>
        <w:t xml:space="preserve"> </w:t>
      </w:r>
      <w:r>
        <w:t>is</w:t>
      </w:r>
      <w:r>
        <w:rPr>
          <w:spacing w:val="-3"/>
        </w:rPr>
        <w:t xml:space="preserve"> </w:t>
      </w:r>
      <w:r>
        <w:t>a</w:t>
      </w:r>
      <w:r>
        <w:rPr>
          <w:spacing w:val="-3"/>
        </w:rPr>
        <w:t xml:space="preserve"> </w:t>
      </w:r>
      <w:r>
        <w:t>term</w:t>
      </w:r>
      <w:r>
        <w:rPr>
          <w:spacing w:val="-3"/>
        </w:rPr>
        <w:t xml:space="preserve"> </w:t>
      </w:r>
      <w:r>
        <w:t>of</w:t>
      </w:r>
      <w:r>
        <w:rPr>
          <w:spacing w:val="-3"/>
        </w:rPr>
        <w:t xml:space="preserve"> </w:t>
      </w:r>
      <w:r>
        <w:t>art</w:t>
      </w:r>
      <w:r>
        <w:rPr>
          <w:spacing w:val="-3"/>
        </w:rPr>
        <w:t xml:space="preserve"> </w:t>
      </w:r>
      <w:r>
        <w:t>specific</w:t>
      </w:r>
      <w:r>
        <w:rPr>
          <w:spacing w:val="-3"/>
        </w:rPr>
        <w:t xml:space="preserve"> </w:t>
      </w:r>
      <w:r>
        <w:t>to</w:t>
      </w:r>
      <w:r>
        <w:rPr>
          <w:spacing w:val="-3"/>
        </w:rPr>
        <w:t xml:space="preserve"> </w:t>
      </w:r>
      <w:r>
        <w:t>design</w:t>
      </w:r>
      <w:r>
        <w:rPr>
          <w:spacing w:val="-3"/>
        </w:rPr>
        <w:t xml:space="preserve"> </w:t>
      </w:r>
      <w:r>
        <w:t>law</w:t>
      </w:r>
      <w:r>
        <w:rPr>
          <w:spacing w:val="-3"/>
        </w:rPr>
        <w:t xml:space="preserve"> </w:t>
      </w:r>
      <w:r>
        <w:t>and</w:t>
      </w:r>
      <w:r>
        <w:rPr>
          <w:spacing w:val="-3"/>
        </w:rPr>
        <w:t xml:space="preserve"> </w:t>
      </w:r>
      <w:r>
        <w:t>does</w:t>
      </w:r>
      <w:r>
        <w:rPr>
          <w:spacing w:val="-3"/>
        </w:rPr>
        <w:t xml:space="preserve"> </w:t>
      </w:r>
      <w:r>
        <w:t>not</w:t>
      </w:r>
      <w:r>
        <w:rPr>
          <w:spacing w:val="-3"/>
        </w:rPr>
        <w:t xml:space="preserve"> </w:t>
      </w:r>
      <w:r>
        <w:t>refer</w:t>
      </w:r>
      <w:r>
        <w:rPr>
          <w:spacing w:val="-3"/>
        </w:rPr>
        <w:t xml:space="preserve"> </w:t>
      </w:r>
      <w:r>
        <w:t>to copyright in the sense of the Copyright Act, 1957; it denotes the exclusive right t</w:t>
      </w:r>
      <w:r>
        <w:t>o apply the design to any article in the registered class.</w:t>
      </w:r>
    </w:p>
    <w:p w:rsidR="005044A9" w:rsidRDefault="005044A9">
      <w:pPr>
        <w:pStyle w:val="BodyText"/>
        <w:spacing w:before="139"/>
        <w:ind w:left="0"/>
      </w:pPr>
    </w:p>
    <w:p w:rsidR="005044A9" w:rsidRDefault="00AE11A7">
      <w:pPr>
        <w:pStyle w:val="Heading1"/>
        <w:numPr>
          <w:ilvl w:val="0"/>
          <w:numId w:val="5"/>
        </w:numPr>
        <w:tabs>
          <w:tab w:val="left" w:pos="508"/>
        </w:tabs>
        <w:spacing w:before="1"/>
        <w:ind w:left="508" w:hanging="421"/>
      </w:pPr>
      <w:r>
        <w:t>Requirements</w:t>
      </w:r>
      <w:r>
        <w:rPr>
          <w:spacing w:val="-5"/>
        </w:rPr>
        <w:t xml:space="preserve"> </w:t>
      </w:r>
      <w:r>
        <w:t>before</w:t>
      </w:r>
      <w:r>
        <w:rPr>
          <w:spacing w:val="-4"/>
        </w:rPr>
        <w:t xml:space="preserve"> </w:t>
      </w:r>
      <w:r>
        <w:t>delivery</w:t>
      </w:r>
      <w:r>
        <w:rPr>
          <w:spacing w:val="-5"/>
        </w:rPr>
        <w:t xml:space="preserve"> </w:t>
      </w:r>
      <w:r>
        <w:t>on</w:t>
      </w:r>
      <w:r>
        <w:rPr>
          <w:spacing w:val="-4"/>
        </w:rPr>
        <w:t xml:space="preserve"> </w:t>
      </w:r>
      <w:r>
        <w:t>sale</w:t>
      </w:r>
      <w:r>
        <w:rPr>
          <w:spacing w:val="-5"/>
        </w:rPr>
        <w:t xml:space="preserve"> </w:t>
      </w:r>
      <w:r>
        <w:t>–</w:t>
      </w:r>
      <w:r>
        <w:rPr>
          <w:spacing w:val="-4"/>
        </w:rPr>
        <w:t xml:space="preserve"> </w:t>
      </w:r>
      <w:r>
        <w:t>Section</w:t>
      </w:r>
      <w:r>
        <w:rPr>
          <w:spacing w:val="-4"/>
        </w:rPr>
        <w:t xml:space="preserve"> </w:t>
      </w:r>
      <w:r>
        <w:rPr>
          <w:spacing w:val="-5"/>
        </w:rPr>
        <w:t>15</w:t>
      </w:r>
    </w:p>
    <w:p w:rsidR="005044A9" w:rsidRDefault="00AE11A7">
      <w:pPr>
        <w:pStyle w:val="BodyText"/>
        <w:ind w:right="139"/>
      </w:pPr>
      <w:r>
        <w:t>Section 15(1)(b) provides that before delivery on sale of any articles to which a registered design has been applied, the proprietor shall cause e</w:t>
      </w:r>
      <w:r>
        <w:t>ach such article to be marked with the prescribed mark or with prescribed words or figures denoting that the</w:t>
      </w:r>
      <w:r>
        <w:rPr>
          <w:spacing w:val="-4"/>
        </w:rPr>
        <w:t xml:space="preserve"> </w:t>
      </w:r>
      <w:r>
        <w:t>design</w:t>
      </w:r>
      <w:r>
        <w:rPr>
          <w:spacing w:val="-4"/>
        </w:rPr>
        <w:t xml:space="preserve"> </w:t>
      </w:r>
      <w:r>
        <w:t>is</w:t>
      </w:r>
      <w:r>
        <w:rPr>
          <w:spacing w:val="-4"/>
        </w:rPr>
        <w:t xml:space="preserve"> </w:t>
      </w:r>
      <w:r>
        <w:t>registered.</w:t>
      </w:r>
      <w:r>
        <w:rPr>
          <w:spacing w:val="-4"/>
        </w:rPr>
        <w:t xml:space="preserve"> </w:t>
      </w:r>
      <w:r>
        <w:t>Failure</w:t>
      </w:r>
      <w:r>
        <w:rPr>
          <w:spacing w:val="-4"/>
        </w:rPr>
        <w:t xml:space="preserve"> </w:t>
      </w:r>
      <w:r>
        <w:t>to</w:t>
      </w:r>
      <w:r>
        <w:rPr>
          <w:spacing w:val="-4"/>
        </w:rPr>
        <w:t xml:space="preserve"> </w:t>
      </w:r>
      <w:r>
        <w:t>mark</w:t>
      </w:r>
      <w:r>
        <w:rPr>
          <w:spacing w:val="-4"/>
        </w:rPr>
        <w:t xml:space="preserve"> </w:t>
      </w:r>
      <w:r>
        <w:t>renders</w:t>
      </w:r>
      <w:r>
        <w:rPr>
          <w:spacing w:val="-4"/>
        </w:rPr>
        <w:t xml:space="preserve"> </w:t>
      </w:r>
      <w:r>
        <w:t>the</w:t>
      </w:r>
      <w:r>
        <w:rPr>
          <w:spacing w:val="-4"/>
        </w:rPr>
        <w:t xml:space="preserve"> </w:t>
      </w:r>
      <w:r>
        <w:t>proprietor</w:t>
      </w:r>
      <w:r>
        <w:rPr>
          <w:spacing w:val="-4"/>
        </w:rPr>
        <w:t xml:space="preserve"> </w:t>
      </w:r>
      <w:r>
        <w:t>unable</w:t>
      </w:r>
      <w:r>
        <w:rPr>
          <w:spacing w:val="-4"/>
        </w:rPr>
        <w:t xml:space="preserve"> </w:t>
      </w:r>
      <w:r>
        <w:t>to</w:t>
      </w:r>
      <w:r>
        <w:rPr>
          <w:spacing w:val="-4"/>
        </w:rPr>
        <w:t xml:space="preserve"> </w:t>
      </w:r>
      <w:r>
        <w:t>recover</w:t>
      </w:r>
      <w:r>
        <w:rPr>
          <w:spacing w:val="-4"/>
        </w:rPr>
        <w:t xml:space="preserve"> </w:t>
      </w:r>
      <w:r>
        <w:t>any penalty or damages in respect of infringement unless the proprie</w:t>
      </w:r>
      <w:r>
        <w:t>tor can show either that all proper steps were taken to ensure marking, or that the infringement took place after the person guilty of it knew or had received notice of the existence of the</w:t>
      </w:r>
    </w:p>
    <w:p w:rsidR="005044A9" w:rsidRDefault="00AE11A7">
      <w:pPr>
        <w:pStyle w:val="BodyText"/>
        <w:spacing w:before="22"/>
      </w:pPr>
      <w:r>
        <w:t>copyright. This provision links the ability to enforce design righ</w:t>
      </w:r>
      <w:r>
        <w:t>ts to the physical marking</w:t>
      </w:r>
      <w:r>
        <w:rPr>
          <w:spacing w:val="-4"/>
        </w:rPr>
        <w:t xml:space="preserve"> </w:t>
      </w:r>
      <w:r>
        <w:t>of</w:t>
      </w:r>
      <w:r>
        <w:rPr>
          <w:spacing w:val="-4"/>
        </w:rPr>
        <w:t xml:space="preserve"> </w:t>
      </w:r>
      <w:r>
        <w:t>articles,</w:t>
      </w:r>
      <w:r>
        <w:rPr>
          <w:spacing w:val="-4"/>
        </w:rPr>
        <w:t xml:space="preserve"> </w:t>
      </w:r>
      <w:r>
        <w:t>ensuring</w:t>
      </w:r>
      <w:r>
        <w:rPr>
          <w:spacing w:val="-4"/>
        </w:rPr>
        <w:t xml:space="preserve"> </w:t>
      </w:r>
      <w:r>
        <w:t>that</w:t>
      </w:r>
      <w:r>
        <w:rPr>
          <w:spacing w:val="-4"/>
        </w:rPr>
        <w:t xml:space="preserve"> </w:t>
      </w:r>
      <w:r>
        <w:t>the</w:t>
      </w:r>
      <w:r>
        <w:rPr>
          <w:spacing w:val="-4"/>
        </w:rPr>
        <w:t xml:space="preserve"> </w:t>
      </w:r>
      <w:r>
        <w:t>public</w:t>
      </w:r>
      <w:r>
        <w:rPr>
          <w:spacing w:val="-4"/>
        </w:rPr>
        <w:t xml:space="preserve"> </w:t>
      </w:r>
      <w:r>
        <w:t>is</w:t>
      </w:r>
      <w:r>
        <w:rPr>
          <w:spacing w:val="-4"/>
        </w:rPr>
        <w:t xml:space="preserve"> </w:t>
      </w:r>
      <w:r>
        <w:t>informed</w:t>
      </w:r>
      <w:r>
        <w:rPr>
          <w:spacing w:val="-4"/>
        </w:rPr>
        <w:t xml:space="preserve"> </w:t>
      </w:r>
      <w:r>
        <w:t>of</w:t>
      </w:r>
      <w:r>
        <w:rPr>
          <w:spacing w:val="-4"/>
        </w:rPr>
        <w:t xml:space="preserve"> </w:t>
      </w:r>
      <w:r>
        <w:t>the</w:t>
      </w:r>
      <w:r>
        <w:rPr>
          <w:spacing w:val="-4"/>
        </w:rPr>
        <w:t xml:space="preserve"> </w:t>
      </w:r>
      <w:r>
        <w:t>existence</w:t>
      </w:r>
      <w:r>
        <w:rPr>
          <w:spacing w:val="-4"/>
        </w:rPr>
        <w:t xml:space="preserve"> </w:t>
      </w:r>
      <w:r>
        <w:t>of</w:t>
      </w:r>
      <w:r>
        <w:rPr>
          <w:spacing w:val="-4"/>
        </w:rPr>
        <w:t xml:space="preserve"> </w:t>
      </w:r>
      <w:r>
        <w:t xml:space="preserve">design </w:t>
      </w:r>
      <w:r>
        <w:rPr>
          <w:spacing w:val="-2"/>
        </w:rPr>
        <w:lastRenderedPageBreak/>
        <w:t>protection.</w:t>
      </w:r>
    </w:p>
    <w:p w:rsidR="005044A9" w:rsidRDefault="005044A9">
      <w:pPr>
        <w:pStyle w:val="BodyText"/>
        <w:spacing w:before="140"/>
        <w:ind w:left="0"/>
      </w:pPr>
    </w:p>
    <w:p w:rsidR="005044A9" w:rsidRDefault="00AE11A7">
      <w:pPr>
        <w:pStyle w:val="Heading1"/>
        <w:numPr>
          <w:ilvl w:val="0"/>
          <w:numId w:val="5"/>
        </w:numPr>
        <w:tabs>
          <w:tab w:val="left" w:pos="508"/>
        </w:tabs>
        <w:ind w:left="508" w:hanging="421"/>
      </w:pPr>
      <w:r>
        <w:t>Effect</w:t>
      </w:r>
      <w:r>
        <w:rPr>
          <w:spacing w:val="-4"/>
        </w:rPr>
        <w:t xml:space="preserve"> </w:t>
      </w:r>
      <w:r>
        <w:t>of</w:t>
      </w:r>
      <w:r>
        <w:rPr>
          <w:spacing w:val="-4"/>
        </w:rPr>
        <w:t xml:space="preserve"> </w:t>
      </w:r>
      <w:r>
        <w:t>disclosure</w:t>
      </w:r>
      <w:r>
        <w:rPr>
          <w:spacing w:val="-4"/>
        </w:rPr>
        <w:t xml:space="preserve"> </w:t>
      </w:r>
      <w:r>
        <w:t>on</w:t>
      </w:r>
      <w:r>
        <w:rPr>
          <w:spacing w:val="-4"/>
        </w:rPr>
        <w:t xml:space="preserve"> </w:t>
      </w:r>
      <w:r>
        <w:t>copyright</w:t>
      </w:r>
      <w:r>
        <w:rPr>
          <w:spacing w:val="-4"/>
        </w:rPr>
        <w:t xml:space="preserve"> </w:t>
      </w:r>
      <w:r>
        <w:t>–</w:t>
      </w:r>
      <w:r>
        <w:rPr>
          <w:spacing w:val="-4"/>
        </w:rPr>
        <w:t xml:space="preserve"> </w:t>
      </w:r>
      <w:r>
        <w:t>Section</w:t>
      </w:r>
      <w:r>
        <w:rPr>
          <w:spacing w:val="-3"/>
        </w:rPr>
        <w:t xml:space="preserve"> </w:t>
      </w:r>
      <w:r>
        <w:rPr>
          <w:spacing w:val="-5"/>
        </w:rPr>
        <w:t>16</w:t>
      </w:r>
    </w:p>
    <w:p w:rsidR="005044A9" w:rsidRDefault="00AE11A7">
      <w:pPr>
        <w:pStyle w:val="BodyText"/>
        <w:ind w:right="170"/>
      </w:pPr>
      <w:r>
        <w:t>Section 16 provides protection for the proprietor against certain categories of disclosure that would otherwise destroy novelty and prevent registration. The section provides that the following types of disclosure shall not be deemed to be publication of t</w:t>
      </w:r>
      <w:r>
        <w:t>he design sufficient to invalidate copyright if registration is subsequently obtained: disclosure by the proprietor to another person in circumstances of confidentiality that would make it contrary to good faith for the other person to use or publish the d</w:t>
      </w:r>
      <w:r>
        <w:t>esign; disclosure in breach of good faith by any person</w:t>
      </w:r>
      <w:r>
        <w:rPr>
          <w:spacing w:val="-4"/>
        </w:rPr>
        <w:t xml:space="preserve"> </w:t>
      </w:r>
      <w:r>
        <w:t>other</w:t>
      </w:r>
      <w:r>
        <w:rPr>
          <w:spacing w:val="-4"/>
        </w:rPr>
        <w:t xml:space="preserve"> </w:t>
      </w:r>
      <w:r>
        <w:t>than</w:t>
      </w:r>
      <w:r>
        <w:rPr>
          <w:spacing w:val="-4"/>
        </w:rPr>
        <w:t xml:space="preserve"> </w:t>
      </w:r>
      <w:r>
        <w:t>the</w:t>
      </w:r>
      <w:r>
        <w:rPr>
          <w:spacing w:val="-4"/>
        </w:rPr>
        <w:t xml:space="preserve"> </w:t>
      </w:r>
      <w:r>
        <w:t>proprietor;</w:t>
      </w:r>
      <w:r>
        <w:rPr>
          <w:spacing w:val="-4"/>
        </w:rPr>
        <w:t xml:space="preserve"> </w:t>
      </w:r>
      <w:r>
        <w:t>and</w:t>
      </w:r>
      <w:r>
        <w:rPr>
          <w:spacing w:val="-4"/>
        </w:rPr>
        <w:t xml:space="preserve"> </w:t>
      </w:r>
      <w:r>
        <w:t>acceptance</w:t>
      </w:r>
      <w:r>
        <w:rPr>
          <w:spacing w:val="-4"/>
        </w:rPr>
        <w:t xml:space="preserve"> </w:t>
      </w:r>
      <w:r>
        <w:t>of</w:t>
      </w:r>
      <w:r>
        <w:rPr>
          <w:spacing w:val="-4"/>
        </w:rPr>
        <w:t xml:space="preserve"> </w:t>
      </w:r>
      <w:r>
        <w:t>a</w:t>
      </w:r>
      <w:r>
        <w:rPr>
          <w:spacing w:val="-4"/>
        </w:rPr>
        <w:t xml:space="preserve"> </w:t>
      </w:r>
      <w:r>
        <w:t>first</w:t>
      </w:r>
      <w:r>
        <w:rPr>
          <w:spacing w:val="-4"/>
        </w:rPr>
        <w:t xml:space="preserve"> </w:t>
      </w:r>
      <w:r>
        <w:t>and</w:t>
      </w:r>
      <w:r>
        <w:rPr>
          <w:spacing w:val="-4"/>
        </w:rPr>
        <w:t xml:space="preserve"> </w:t>
      </w:r>
      <w:r>
        <w:t>confidential</w:t>
      </w:r>
      <w:r>
        <w:rPr>
          <w:spacing w:val="-4"/>
        </w:rPr>
        <w:t xml:space="preserve"> </w:t>
      </w:r>
      <w:r>
        <w:t>order</w:t>
      </w:r>
      <w:r>
        <w:rPr>
          <w:spacing w:val="-4"/>
        </w:rPr>
        <w:t xml:space="preserve"> </w:t>
      </w:r>
      <w:r>
        <w:t>for articles bearing a new or original textile design intended for registration. These exceptions reflect the practical real</w:t>
      </w:r>
      <w:r>
        <w:t xml:space="preserve">ities of the design industry, where designers may need to share designs with manufacturers or potential clients before registration is </w:t>
      </w:r>
      <w:r>
        <w:rPr>
          <w:spacing w:val="-2"/>
        </w:rPr>
        <w:t>possible.</w:t>
      </w:r>
    </w:p>
    <w:p w:rsidR="005044A9" w:rsidRDefault="005044A9">
      <w:pPr>
        <w:pStyle w:val="BodyText"/>
        <w:spacing w:before="140"/>
        <w:ind w:left="0"/>
      </w:pPr>
    </w:p>
    <w:p w:rsidR="005044A9" w:rsidRDefault="00AE11A7">
      <w:pPr>
        <w:pStyle w:val="Heading1"/>
        <w:numPr>
          <w:ilvl w:val="0"/>
          <w:numId w:val="5"/>
        </w:numPr>
        <w:tabs>
          <w:tab w:val="left" w:pos="508"/>
        </w:tabs>
        <w:ind w:left="508" w:hanging="421"/>
      </w:pPr>
      <w:r>
        <w:t>Step-by-step</w:t>
      </w:r>
      <w:r>
        <w:rPr>
          <w:spacing w:val="-7"/>
        </w:rPr>
        <w:t xml:space="preserve"> </w:t>
      </w:r>
      <w:r>
        <w:t>procedure</w:t>
      </w:r>
      <w:r>
        <w:rPr>
          <w:spacing w:val="-7"/>
        </w:rPr>
        <w:t xml:space="preserve"> </w:t>
      </w:r>
      <w:r>
        <w:t>for</w:t>
      </w:r>
      <w:r>
        <w:rPr>
          <w:spacing w:val="-6"/>
        </w:rPr>
        <w:t xml:space="preserve"> </w:t>
      </w:r>
      <w:r>
        <w:rPr>
          <w:spacing w:val="-2"/>
        </w:rPr>
        <w:t>registration</w:t>
      </w:r>
    </w:p>
    <w:p w:rsidR="005044A9" w:rsidRDefault="00AE11A7">
      <w:pPr>
        <w:pStyle w:val="BodyText"/>
        <w:ind w:right="139"/>
      </w:pPr>
      <w:r>
        <w:t>The registration process under the Designs Act, 2000 involves the foll</w:t>
      </w:r>
      <w:r>
        <w:t>owing stages. Step 1: The applicant files an application in Form 1 under the Designs Rules, 2001 at the</w:t>
      </w:r>
      <w:r>
        <w:rPr>
          <w:spacing w:val="-4"/>
        </w:rPr>
        <w:t xml:space="preserve"> </w:t>
      </w:r>
      <w:r>
        <w:t>Patent</w:t>
      </w:r>
      <w:r>
        <w:rPr>
          <w:spacing w:val="-4"/>
        </w:rPr>
        <w:t xml:space="preserve"> </w:t>
      </w:r>
      <w:r>
        <w:t>Office,</w:t>
      </w:r>
      <w:r>
        <w:rPr>
          <w:spacing w:val="-4"/>
        </w:rPr>
        <w:t xml:space="preserve"> </w:t>
      </w:r>
      <w:r>
        <w:t>accompanied</w:t>
      </w:r>
      <w:r>
        <w:rPr>
          <w:spacing w:val="-4"/>
        </w:rPr>
        <w:t xml:space="preserve"> </w:t>
      </w:r>
      <w:r>
        <w:t>by</w:t>
      </w:r>
      <w:r>
        <w:rPr>
          <w:spacing w:val="-4"/>
        </w:rPr>
        <w:t xml:space="preserve"> </w:t>
      </w:r>
      <w:r>
        <w:t>representations</w:t>
      </w:r>
      <w:r>
        <w:rPr>
          <w:spacing w:val="-4"/>
        </w:rPr>
        <w:t xml:space="preserve"> </w:t>
      </w:r>
      <w:r>
        <w:t>or</w:t>
      </w:r>
      <w:r>
        <w:rPr>
          <w:spacing w:val="-4"/>
        </w:rPr>
        <w:t xml:space="preserve"> </w:t>
      </w:r>
      <w:r>
        <w:t>specimens</w:t>
      </w:r>
      <w:r>
        <w:rPr>
          <w:spacing w:val="-4"/>
        </w:rPr>
        <w:t xml:space="preserve"> </w:t>
      </w:r>
      <w:r>
        <w:t>of</w:t>
      </w:r>
      <w:r>
        <w:rPr>
          <w:spacing w:val="-4"/>
        </w:rPr>
        <w:t xml:space="preserve"> </w:t>
      </w:r>
      <w:r>
        <w:t>the</w:t>
      </w:r>
      <w:r>
        <w:rPr>
          <w:spacing w:val="-4"/>
        </w:rPr>
        <w:t xml:space="preserve"> </w:t>
      </w:r>
      <w:r>
        <w:t>design</w:t>
      </w:r>
      <w:r>
        <w:rPr>
          <w:spacing w:val="-4"/>
        </w:rPr>
        <w:t xml:space="preserve"> </w:t>
      </w:r>
      <w:r>
        <w:t>in</w:t>
      </w:r>
      <w:r>
        <w:rPr>
          <w:spacing w:val="-4"/>
        </w:rPr>
        <w:t xml:space="preserve"> </w:t>
      </w:r>
      <w:r>
        <w:t>the prescribed number of views sufficient to disclose the visual features, together with the prescribed fee. Step 2: The application undergoes formal examination by an examiner to verify procedural compliance including correct form, adequate representation</w:t>
      </w:r>
      <w:r>
        <w:t>s, fee payment, and proper specification of the article class. Step 3: The examiner conducts substantive examination to assess whether the design satisfies the registrability requirements — novelty, originality, significant distinguishability, and the abse</w:t>
      </w:r>
      <w:r>
        <w:t xml:space="preserve">nce of excluded features. Step 4: If objections are raised, they are communicated to the applicant who must respond within the prescribed time. The applicant may request a hearing before the Controller under Section 33 before any adverse decision is </w:t>
      </w:r>
      <w:proofErr w:type="spellStart"/>
      <w:r>
        <w:t>finali</w:t>
      </w:r>
      <w:r>
        <w:t>sed</w:t>
      </w:r>
      <w:proofErr w:type="spellEnd"/>
      <w:r>
        <w:t>. Step 5: If the application is found to be in order, the Controller registers the design, enters the particulars in the register, and issues the certificate of registration under Section 9. The registration date relates back to the filing date under Se</w:t>
      </w:r>
      <w:r>
        <w:t>ction 5(6). Step 6: The Controller causes publication of the design under Section 7, after which the design is open to public inspection under Section 17.</w:t>
      </w:r>
    </w:p>
    <w:p w:rsidR="005044A9" w:rsidRDefault="005044A9">
      <w:pPr>
        <w:pStyle w:val="BodyText"/>
        <w:spacing w:before="139"/>
        <w:ind w:left="0"/>
      </w:pPr>
    </w:p>
    <w:p w:rsidR="005044A9" w:rsidRDefault="00AE11A7">
      <w:pPr>
        <w:pStyle w:val="Heading1"/>
        <w:numPr>
          <w:ilvl w:val="0"/>
          <w:numId w:val="5"/>
        </w:numPr>
        <w:tabs>
          <w:tab w:val="left" w:pos="508"/>
        </w:tabs>
        <w:spacing w:before="1"/>
        <w:ind w:left="508" w:hanging="421"/>
      </w:pPr>
      <w:r>
        <w:t>Case</w:t>
      </w:r>
      <w:r>
        <w:rPr>
          <w:spacing w:val="-2"/>
        </w:rPr>
        <w:t xml:space="preserve"> </w:t>
      </w:r>
      <w:r>
        <w:rPr>
          <w:spacing w:val="-4"/>
        </w:rPr>
        <w:t>laws</w:t>
      </w:r>
    </w:p>
    <w:p w:rsidR="005044A9" w:rsidRDefault="005044A9">
      <w:pPr>
        <w:pStyle w:val="BodyText"/>
        <w:spacing w:before="119"/>
        <w:ind w:left="0"/>
        <w:rPr>
          <w:b/>
        </w:rPr>
      </w:pPr>
    </w:p>
    <w:p w:rsidR="005044A9" w:rsidRDefault="00AE11A7">
      <w:pPr>
        <w:spacing w:before="1"/>
        <w:ind w:left="87"/>
        <w:rPr>
          <w:b/>
          <w:sz w:val="28"/>
        </w:rPr>
      </w:pPr>
      <w:r>
        <w:rPr>
          <w:b/>
          <w:sz w:val="28"/>
        </w:rPr>
        <w:t>Bharat</w:t>
      </w:r>
      <w:r>
        <w:rPr>
          <w:b/>
          <w:spacing w:val="-3"/>
          <w:sz w:val="28"/>
        </w:rPr>
        <w:t xml:space="preserve"> </w:t>
      </w:r>
      <w:r>
        <w:rPr>
          <w:b/>
          <w:sz w:val="28"/>
        </w:rPr>
        <w:t>Glass</w:t>
      </w:r>
      <w:r>
        <w:rPr>
          <w:b/>
          <w:spacing w:val="-3"/>
          <w:sz w:val="28"/>
        </w:rPr>
        <w:t xml:space="preserve"> </w:t>
      </w:r>
      <w:r>
        <w:rPr>
          <w:b/>
          <w:sz w:val="28"/>
        </w:rPr>
        <w:t>Tube</w:t>
      </w:r>
      <w:r>
        <w:rPr>
          <w:b/>
          <w:spacing w:val="-3"/>
          <w:sz w:val="28"/>
        </w:rPr>
        <w:t xml:space="preserve"> </w:t>
      </w:r>
      <w:r>
        <w:rPr>
          <w:b/>
          <w:sz w:val="28"/>
        </w:rPr>
        <w:t>Ltd.</w:t>
      </w:r>
      <w:r>
        <w:rPr>
          <w:b/>
          <w:spacing w:val="-3"/>
          <w:sz w:val="28"/>
        </w:rPr>
        <w:t xml:space="preserve"> </w:t>
      </w:r>
      <w:r>
        <w:rPr>
          <w:b/>
          <w:sz w:val="28"/>
        </w:rPr>
        <w:t>v.</w:t>
      </w:r>
      <w:r>
        <w:rPr>
          <w:b/>
          <w:spacing w:val="-3"/>
          <w:sz w:val="28"/>
        </w:rPr>
        <w:t xml:space="preserve"> </w:t>
      </w:r>
      <w:r>
        <w:rPr>
          <w:b/>
          <w:sz w:val="28"/>
        </w:rPr>
        <w:t>Gopal</w:t>
      </w:r>
      <w:r>
        <w:rPr>
          <w:b/>
          <w:spacing w:val="-3"/>
          <w:sz w:val="28"/>
        </w:rPr>
        <w:t xml:space="preserve"> </w:t>
      </w:r>
      <w:r>
        <w:rPr>
          <w:b/>
          <w:sz w:val="28"/>
        </w:rPr>
        <w:t>Glass</w:t>
      </w:r>
      <w:r>
        <w:rPr>
          <w:b/>
          <w:spacing w:val="-3"/>
          <w:sz w:val="28"/>
        </w:rPr>
        <w:t xml:space="preserve"> </w:t>
      </w:r>
      <w:r>
        <w:rPr>
          <w:b/>
          <w:sz w:val="28"/>
        </w:rPr>
        <w:t>Works</w:t>
      </w:r>
      <w:r>
        <w:rPr>
          <w:b/>
          <w:spacing w:val="-3"/>
          <w:sz w:val="28"/>
        </w:rPr>
        <w:t xml:space="preserve"> </w:t>
      </w:r>
      <w:r>
        <w:rPr>
          <w:b/>
          <w:spacing w:val="-4"/>
          <w:sz w:val="28"/>
        </w:rPr>
        <w:t>Ltd.</w:t>
      </w:r>
    </w:p>
    <w:p w:rsidR="005044A9" w:rsidRDefault="00AE11A7">
      <w:pPr>
        <w:pStyle w:val="BodyText"/>
        <w:spacing w:before="22"/>
      </w:pPr>
      <w:r>
        <w:t>Citation:</w:t>
      </w:r>
      <w:r>
        <w:rPr>
          <w:spacing w:val="-3"/>
        </w:rPr>
        <w:t xml:space="preserve"> </w:t>
      </w:r>
      <w:r>
        <w:t>(2008)</w:t>
      </w:r>
      <w:r>
        <w:rPr>
          <w:spacing w:val="-2"/>
        </w:rPr>
        <w:t xml:space="preserve"> </w:t>
      </w:r>
      <w:r>
        <w:t>10</w:t>
      </w:r>
      <w:r>
        <w:rPr>
          <w:spacing w:val="-2"/>
        </w:rPr>
        <w:t xml:space="preserve"> </w:t>
      </w:r>
      <w:r>
        <w:t>SCC</w:t>
      </w:r>
      <w:r>
        <w:rPr>
          <w:spacing w:val="-2"/>
        </w:rPr>
        <w:t xml:space="preserve"> </w:t>
      </w:r>
      <w:r>
        <w:rPr>
          <w:spacing w:val="-5"/>
        </w:rPr>
        <w:t>657</w:t>
      </w:r>
    </w:p>
    <w:p w:rsidR="005044A9" w:rsidRDefault="005044A9">
      <w:pPr>
        <w:pStyle w:val="BodyText"/>
        <w:spacing w:before="120"/>
        <w:ind w:left="0"/>
      </w:pPr>
    </w:p>
    <w:p w:rsidR="005044A9" w:rsidRDefault="00AE11A7">
      <w:pPr>
        <w:pStyle w:val="Heading1"/>
      </w:pPr>
      <w:r>
        <w:rPr>
          <w:spacing w:val="-2"/>
        </w:rPr>
        <w:lastRenderedPageBreak/>
        <w:t>Facts:</w:t>
      </w:r>
    </w:p>
    <w:p w:rsidR="005044A9" w:rsidRDefault="00AE11A7">
      <w:pPr>
        <w:pStyle w:val="BodyText"/>
        <w:spacing w:before="30"/>
      </w:pPr>
      <w:r>
        <w:t>Gopal</w:t>
      </w:r>
      <w:r>
        <w:rPr>
          <w:spacing w:val="-4"/>
        </w:rPr>
        <w:t xml:space="preserve"> </w:t>
      </w:r>
      <w:r>
        <w:t>Glass</w:t>
      </w:r>
      <w:r>
        <w:rPr>
          <w:spacing w:val="-4"/>
        </w:rPr>
        <w:t xml:space="preserve"> </w:t>
      </w:r>
      <w:r>
        <w:t>Works</w:t>
      </w:r>
      <w:r>
        <w:rPr>
          <w:spacing w:val="-4"/>
        </w:rPr>
        <w:t xml:space="preserve"> </w:t>
      </w:r>
      <w:r>
        <w:t>Ltd.</w:t>
      </w:r>
      <w:r>
        <w:rPr>
          <w:spacing w:val="-4"/>
        </w:rPr>
        <w:t xml:space="preserve"> </w:t>
      </w:r>
      <w:r>
        <w:t>was</w:t>
      </w:r>
      <w:r>
        <w:rPr>
          <w:spacing w:val="-4"/>
        </w:rPr>
        <w:t xml:space="preserve"> </w:t>
      </w:r>
      <w:r>
        <w:t>the</w:t>
      </w:r>
      <w:r>
        <w:rPr>
          <w:spacing w:val="-4"/>
        </w:rPr>
        <w:t xml:space="preserve"> </w:t>
      </w:r>
      <w:r>
        <w:t>registered</w:t>
      </w:r>
      <w:r>
        <w:rPr>
          <w:spacing w:val="-4"/>
        </w:rPr>
        <w:t xml:space="preserve"> </w:t>
      </w:r>
      <w:r>
        <w:t>proprietor</w:t>
      </w:r>
      <w:r>
        <w:rPr>
          <w:spacing w:val="-4"/>
        </w:rPr>
        <w:t xml:space="preserve"> </w:t>
      </w:r>
      <w:r>
        <w:t>of</w:t>
      </w:r>
      <w:r>
        <w:rPr>
          <w:spacing w:val="-4"/>
        </w:rPr>
        <w:t xml:space="preserve"> </w:t>
      </w:r>
      <w:r>
        <w:t>a</w:t>
      </w:r>
      <w:r>
        <w:rPr>
          <w:spacing w:val="-4"/>
        </w:rPr>
        <w:t xml:space="preserve"> </w:t>
      </w:r>
      <w:r>
        <w:t>design</w:t>
      </w:r>
      <w:r>
        <w:rPr>
          <w:spacing w:val="-4"/>
        </w:rPr>
        <w:t xml:space="preserve"> </w:t>
      </w:r>
      <w:r>
        <w:t>relating</w:t>
      </w:r>
      <w:r>
        <w:rPr>
          <w:spacing w:val="-4"/>
        </w:rPr>
        <w:t xml:space="preserve"> </w:t>
      </w:r>
      <w:r>
        <w:t>to</w:t>
      </w:r>
      <w:r>
        <w:rPr>
          <w:spacing w:val="-4"/>
        </w:rPr>
        <w:t xml:space="preserve"> </w:t>
      </w:r>
      <w:r>
        <w:t>diamond-shaped patterns applied to glass sheets. Bharat Glass Tube Ltd. challenged the registration under Section 19, contending that the design existed abroad before registration</w:t>
      </w:r>
      <w:r>
        <w:t xml:space="preserve"> and therefore lacked novelty under Section 4.</w:t>
      </w:r>
    </w:p>
    <w:p w:rsidR="005044A9" w:rsidRDefault="005044A9">
      <w:pPr>
        <w:pStyle w:val="BodyText"/>
        <w:spacing w:before="120"/>
        <w:ind w:left="0"/>
      </w:pPr>
    </w:p>
    <w:p w:rsidR="005044A9" w:rsidRDefault="00AE11A7">
      <w:pPr>
        <w:pStyle w:val="Heading1"/>
      </w:pPr>
      <w:r>
        <w:rPr>
          <w:spacing w:val="-2"/>
        </w:rPr>
        <w:t>Issues:</w:t>
      </w:r>
    </w:p>
    <w:p w:rsidR="005044A9" w:rsidRDefault="00AE11A7">
      <w:pPr>
        <w:pStyle w:val="BodyText"/>
        <w:spacing w:before="30"/>
        <w:ind w:right="139"/>
      </w:pPr>
      <w:r>
        <w:t>(</w:t>
      </w:r>
      <w:proofErr w:type="spellStart"/>
      <w:r>
        <w:t>i</w:t>
      </w:r>
      <w:proofErr w:type="spellEnd"/>
      <w:r>
        <w:t>)</w:t>
      </w:r>
      <w:r>
        <w:rPr>
          <w:spacing w:val="-4"/>
        </w:rPr>
        <w:t xml:space="preserve"> </w:t>
      </w:r>
      <w:r>
        <w:t>Whether</w:t>
      </w:r>
      <w:r>
        <w:rPr>
          <w:spacing w:val="-4"/>
        </w:rPr>
        <w:t xml:space="preserve"> </w:t>
      </w:r>
      <w:r>
        <w:t>the</w:t>
      </w:r>
      <w:r>
        <w:rPr>
          <w:spacing w:val="-4"/>
        </w:rPr>
        <w:t xml:space="preserve"> </w:t>
      </w:r>
      <w:r>
        <w:t>design</w:t>
      </w:r>
      <w:r>
        <w:rPr>
          <w:spacing w:val="-4"/>
        </w:rPr>
        <w:t xml:space="preserve"> </w:t>
      </w:r>
      <w:r>
        <w:t>satisfied</w:t>
      </w:r>
      <w:r>
        <w:rPr>
          <w:spacing w:val="-4"/>
        </w:rPr>
        <w:t xml:space="preserve"> </w:t>
      </w:r>
      <w:r>
        <w:t>the</w:t>
      </w:r>
      <w:r>
        <w:rPr>
          <w:spacing w:val="-4"/>
        </w:rPr>
        <w:t xml:space="preserve"> </w:t>
      </w:r>
      <w:r>
        <w:t>novelty</w:t>
      </w:r>
      <w:r>
        <w:rPr>
          <w:spacing w:val="-4"/>
        </w:rPr>
        <w:t xml:space="preserve"> </w:t>
      </w:r>
      <w:r>
        <w:t>requirement</w:t>
      </w:r>
      <w:r>
        <w:rPr>
          <w:spacing w:val="-4"/>
        </w:rPr>
        <w:t xml:space="preserve"> </w:t>
      </w:r>
      <w:r>
        <w:t>under</w:t>
      </w:r>
      <w:r>
        <w:rPr>
          <w:spacing w:val="-4"/>
        </w:rPr>
        <w:t xml:space="preserve"> </w:t>
      </w:r>
      <w:r>
        <w:t>Section</w:t>
      </w:r>
      <w:r>
        <w:rPr>
          <w:spacing w:val="-4"/>
        </w:rPr>
        <w:t xml:space="preserve"> </w:t>
      </w:r>
      <w:r>
        <w:t>4</w:t>
      </w:r>
      <w:r>
        <w:rPr>
          <w:spacing w:val="-4"/>
        </w:rPr>
        <w:t xml:space="preserve"> </w:t>
      </w:r>
      <w:r>
        <w:t>of</w:t>
      </w:r>
      <w:r>
        <w:rPr>
          <w:spacing w:val="-4"/>
        </w:rPr>
        <w:t xml:space="preserve"> </w:t>
      </w:r>
      <w:r>
        <w:t xml:space="preserve">the Designs Act. (ii) Whether prior existence of a design abroad constitutes prior </w:t>
      </w:r>
      <w:r>
        <w:rPr>
          <w:spacing w:val="-2"/>
        </w:rPr>
        <w:t>publication.</w:t>
      </w:r>
    </w:p>
    <w:p w:rsidR="005044A9" w:rsidRDefault="005044A9">
      <w:pPr>
        <w:pStyle w:val="BodyText"/>
        <w:spacing w:before="120"/>
        <w:ind w:left="0"/>
      </w:pPr>
    </w:p>
    <w:p w:rsidR="005044A9" w:rsidRDefault="00AE11A7">
      <w:pPr>
        <w:pStyle w:val="Heading1"/>
      </w:pPr>
      <w:r>
        <w:rPr>
          <w:spacing w:val="-2"/>
        </w:rPr>
        <w:t>Held:</w:t>
      </w:r>
    </w:p>
    <w:p w:rsidR="005044A9" w:rsidRDefault="00AE11A7">
      <w:pPr>
        <w:pStyle w:val="BodyText"/>
        <w:spacing w:before="30"/>
      </w:pPr>
      <w:r>
        <w:t>The Supreme Court upheld the registration. The Court held that novelty is destroyed only</w:t>
      </w:r>
      <w:r>
        <w:rPr>
          <w:spacing w:val="-4"/>
        </w:rPr>
        <w:t xml:space="preserve"> </w:t>
      </w:r>
      <w:r>
        <w:t>by</w:t>
      </w:r>
      <w:r>
        <w:rPr>
          <w:spacing w:val="-4"/>
        </w:rPr>
        <w:t xml:space="preserve"> </w:t>
      </w:r>
      <w:r>
        <w:t>prior</w:t>
      </w:r>
      <w:r>
        <w:rPr>
          <w:spacing w:val="-4"/>
        </w:rPr>
        <w:t xml:space="preserve"> </w:t>
      </w:r>
      <w:r>
        <w:t>publication</w:t>
      </w:r>
      <w:r>
        <w:rPr>
          <w:spacing w:val="-4"/>
        </w:rPr>
        <w:t xml:space="preserve"> </w:t>
      </w:r>
      <w:r>
        <w:t>—</w:t>
      </w:r>
      <w:r>
        <w:rPr>
          <w:spacing w:val="-4"/>
        </w:rPr>
        <w:t xml:space="preserve"> </w:t>
      </w:r>
      <w:r>
        <w:t>meaning</w:t>
      </w:r>
      <w:r>
        <w:rPr>
          <w:spacing w:val="-4"/>
        </w:rPr>
        <w:t xml:space="preserve"> </w:t>
      </w:r>
      <w:r>
        <w:t>actual</w:t>
      </w:r>
      <w:r>
        <w:rPr>
          <w:spacing w:val="-4"/>
        </w:rPr>
        <w:t xml:space="preserve"> </w:t>
      </w:r>
      <w:r>
        <w:t>public</w:t>
      </w:r>
      <w:r>
        <w:rPr>
          <w:spacing w:val="-4"/>
        </w:rPr>
        <w:t xml:space="preserve"> </w:t>
      </w:r>
      <w:r>
        <w:t>accessibility</w:t>
      </w:r>
      <w:r>
        <w:rPr>
          <w:spacing w:val="-4"/>
        </w:rPr>
        <w:t xml:space="preserve"> </w:t>
      </w:r>
      <w:r>
        <w:t>to</w:t>
      </w:r>
      <w:r>
        <w:rPr>
          <w:spacing w:val="-4"/>
        </w:rPr>
        <w:t xml:space="preserve"> </w:t>
      </w:r>
      <w:r>
        <w:t>the</w:t>
      </w:r>
      <w:r>
        <w:rPr>
          <w:spacing w:val="-4"/>
        </w:rPr>
        <w:t xml:space="preserve"> </w:t>
      </w:r>
      <w:r>
        <w:t>design</w:t>
      </w:r>
      <w:r>
        <w:rPr>
          <w:spacing w:val="-4"/>
        </w:rPr>
        <w:t xml:space="preserve"> </w:t>
      </w:r>
      <w:r>
        <w:t>—</w:t>
      </w:r>
      <w:r>
        <w:rPr>
          <w:spacing w:val="-4"/>
        </w:rPr>
        <w:t xml:space="preserve"> </w:t>
      </w:r>
      <w:r>
        <w:t>not</w:t>
      </w:r>
      <w:r>
        <w:rPr>
          <w:spacing w:val="-4"/>
        </w:rPr>
        <w:t xml:space="preserve"> </w:t>
      </w:r>
      <w:r>
        <w:t>by mere foreign existence. The design had a distinctive visual appearance and deserved t</w:t>
      </w:r>
      <w:r>
        <w:t>he protection registered under the Act.</w:t>
      </w:r>
    </w:p>
    <w:p w:rsidR="005044A9" w:rsidRDefault="005044A9">
      <w:pPr>
        <w:pStyle w:val="BodyText"/>
        <w:spacing w:before="140"/>
        <w:ind w:left="0"/>
      </w:pPr>
    </w:p>
    <w:p w:rsidR="005044A9" w:rsidRDefault="00AE11A7">
      <w:pPr>
        <w:pStyle w:val="Heading1"/>
      </w:pPr>
      <w:r>
        <w:t>Reckitt</w:t>
      </w:r>
      <w:r>
        <w:rPr>
          <w:spacing w:val="-4"/>
        </w:rPr>
        <w:t xml:space="preserve"> </w:t>
      </w:r>
      <w:r>
        <w:t>Benckiser</w:t>
      </w:r>
      <w:r>
        <w:rPr>
          <w:spacing w:val="-3"/>
        </w:rPr>
        <w:t xml:space="preserve"> </w:t>
      </w:r>
      <w:r>
        <w:t>India</w:t>
      </w:r>
      <w:r>
        <w:rPr>
          <w:spacing w:val="-4"/>
        </w:rPr>
        <w:t xml:space="preserve"> </w:t>
      </w:r>
      <w:r>
        <w:t>Ltd.</w:t>
      </w:r>
      <w:r>
        <w:rPr>
          <w:spacing w:val="-3"/>
        </w:rPr>
        <w:t xml:space="preserve"> </w:t>
      </w:r>
      <w:r>
        <w:t>v.</w:t>
      </w:r>
      <w:r>
        <w:rPr>
          <w:spacing w:val="-4"/>
        </w:rPr>
        <w:t xml:space="preserve"> </w:t>
      </w:r>
      <w:r>
        <w:t>Wyeth</w:t>
      </w:r>
      <w:r>
        <w:rPr>
          <w:spacing w:val="-3"/>
        </w:rPr>
        <w:t xml:space="preserve"> </w:t>
      </w:r>
      <w:r>
        <w:rPr>
          <w:spacing w:val="-4"/>
        </w:rPr>
        <w:t>Ltd.</w:t>
      </w:r>
    </w:p>
    <w:p w:rsidR="005044A9" w:rsidRDefault="00AE11A7">
      <w:pPr>
        <w:pStyle w:val="BodyText"/>
      </w:pPr>
      <w:r>
        <w:t>Citation:</w:t>
      </w:r>
      <w:r>
        <w:rPr>
          <w:spacing w:val="-2"/>
        </w:rPr>
        <w:t xml:space="preserve"> </w:t>
      </w:r>
      <w:r>
        <w:t>2013</w:t>
      </w:r>
      <w:r>
        <w:rPr>
          <w:spacing w:val="-2"/>
        </w:rPr>
        <w:t xml:space="preserve"> </w:t>
      </w:r>
      <w:r>
        <w:t>(54)</w:t>
      </w:r>
      <w:r>
        <w:rPr>
          <w:spacing w:val="-2"/>
        </w:rPr>
        <w:t xml:space="preserve"> </w:t>
      </w:r>
      <w:r>
        <w:t>PTC</w:t>
      </w:r>
      <w:r>
        <w:rPr>
          <w:spacing w:val="-2"/>
        </w:rPr>
        <w:t xml:space="preserve"> </w:t>
      </w:r>
      <w:r>
        <w:t>90</w:t>
      </w:r>
      <w:r>
        <w:rPr>
          <w:spacing w:val="-1"/>
        </w:rPr>
        <w:t xml:space="preserve"> </w:t>
      </w:r>
      <w:r>
        <w:rPr>
          <w:spacing w:val="-2"/>
        </w:rPr>
        <w:t>(Del)</w:t>
      </w:r>
    </w:p>
    <w:p w:rsidR="005044A9" w:rsidRDefault="005044A9">
      <w:pPr>
        <w:pStyle w:val="BodyText"/>
        <w:spacing w:before="120"/>
        <w:ind w:left="0"/>
      </w:pPr>
    </w:p>
    <w:p w:rsidR="005044A9" w:rsidRDefault="00AE11A7">
      <w:pPr>
        <w:pStyle w:val="Heading1"/>
      </w:pPr>
      <w:r>
        <w:rPr>
          <w:spacing w:val="-2"/>
        </w:rPr>
        <w:t>Facts:</w:t>
      </w:r>
    </w:p>
    <w:p w:rsidR="005044A9" w:rsidRDefault="00AE11A7">
      <w:pPr>
        <w:pStyle w:val="BodyText"/>
        <w:spacing w:before="30"/>
      </w:pPr>
      <w:r>
        <w:t>The</w:t>
      </w:r>
      <w:r>
        <w:rPr>
          <w:spacing w:val="-4"/>
        </w:rPr>
        <w:t xml:space="preserve"> </w:t>
      </w:r>
      <w:r>
        <w:t>dispute</w:t>
      </w:r>
      <w:r>
        <w:rPr>
          <w:spacing w:val="-4"/>
        </w:rPr>
        <w:t xml:space="preserve"> </w:t>
      </w:r>
      <w:r>
        <w:t>concerned</w:t>
      </w:r>
      <w:r>
        <w:rPr>
          <w:spacing w:val="-4"/>
        </w:rPr>
        <w:t xml:space="preserve"> </w:t>
      </w:r>
      <w:r>
        <w:t>the</w:t>
      </w:r>
      <w:r>
        <w:rPr>
          <w:spacing w:val="-4"/>
        </w:rPr>
        <w:t xml:space="preserve"> </w:t>
      </w:r>
      <w:r>
        <w:t>validity</w:t>
      </w:r>
      <w:r>
        <w:rPr>
          <w:spacing w:val="-4"/>
        </w:rPr>
        <w:t xml:space="preserve"> </w:t>
      </w:r>
      <w:r>
        <w:t>of</w:t>
      </w:r>
      <w:r>
        <w:rPr>
          <w:spacing w:val="-4"/>
        </w:rPr>
        <w:t xml:space="preserve"> </w:t>
      </w:r>
      <w:r>
        <w:t>a</w:t>
      </w:r>
      <w:r>
        <w:rPr>
          <w:spacing w:val="-4"/>
        </w:rPr>
        <w:t xml:space="preserve"> </w:t>
      </w:r>
      <w:r>
        <w:t>registered</w:t>
      </w:r>
      <w:r>
        <w:rPr>
          <w:spacing w:val="-4"/>
        </w:rPr>
        <w:t xml:space="preserve"> </w:t>
      </w:r>
      <w:r>
        <w:t>design</w:t>
      </w:r>
      <w:r>
        <w:rPr>
          <w:spacing w:val="-4"/>
        </w:rPr>
        <w:t xml:space="preserve"> </w:t>
      </w:r>
      <w:r>
        <w:t>for</w:t>
      </w:r>
      <w:r>
        <w:rPr>
          <w:spacing w:val="-4"/>
        </w:rPr>
        <w:t xml:space="preserve"> </w:t>
      </w:r>
      <w:r>
        <w:t>a</w:t>
      </w:r>
      <w:r>
        <w:rPr>
          <w:spacing w:val="-4"/>
        </w:rPr>
        <w:t xml:space="preserve"> </w:t>
      </w:r>
      <w:r>
        <w:t>product</w:t>
      </w:r>
      <w:r>
        <w:rPr>
          <w:spacing w:val="-4"/>
        </w:rPr>
        <w:t xml:space="preserve"> </w:t>
      </w:r>
      <w:r>
        <w:t>container.</w:t>
      </w:r>
      <w:r>
        <w:rPr>
          <w:spacing w:val="-4"/>
        </w:rPr>
        <w:t xml:space="preserve"> </w:t>
      </w:r>
      <w:r>
        <w:t>The defendant challenged the design on the ground that it lacked novelty and was based on existing designs with only minor variations.</w:t>
      </w:r>
    </w:p>
    <w:p w:rsidR="005044A9" w:rsidRDefault="005044A9">
      <w:pPr>
        <w:pStyle w:val="BodyText"/>
        <w:spacing w:before="120"/>
        <w:ind w:left="0"/>
      </w:pPr>
    </w:p>
    <w:p w:rsidR="005044A9" w:rsidRDefault="00AE11A7">
      <w:pPr>
        <w:pStyle w:val="Heading1"/>
      </w:pPr>
      <w:r>
        <w:rPr>
          <w:spacing w:val="-2"/>
        </w:rPr>
        <w:t>Issues:</w:t>
      </w:r>
    </w:p>
    <w:p w:rsidR="005044A9" w:rsidRDefault="00AE11A7">
      <w:pPr>
        <w:pStyle w:val="BodyText"/>
        <w:spacing w:before="30"/>
        <w:ind w:right="161"/>
      </w:pPr>
      <w:r>
        <w:t>(</w:t>
      </w:r>
      <w:proofErr w:type="spellStart"/>
      <w:r>
        <w:t>i</w:t>
      </w:r>
      <w:proofErr w:type="spellEnd"/>
      <w:r>
        <w:t>)</w:t>
      </w:r>
      <w:r>
        <w:rPr>
          <w:spacing w:val="-4"/>
        </w:rPr>
        <w:t xml:space="preserve"> </w:t>
      </w:r>
      <w:r>
        <w:t>What</w:t>
      </w:r>
      <w:r>
        <w:rPr>
          <w:spacing w:val="-4"/>
        </w:rPr>
        <w:t xml:space="preserve"> </w:t>
      </w:r>
      <w:r>
        <w:t>standard</w:t>
      </w:r>
      <w:r>
        <w:rPr>
          <w:spacing w:val="-4"/>
        </w:rPr>
        <w:t xml:space="preserve"> </w:t>
      </w:r>
      <w:r>
        <w:t>of</w:t>
      </w:r>
      <w:r>
        <w:rPr>
          <w:spacing w:val="-4"/>
        </w:rPr>
        <w:t xml:space="preserve"> </w:t>
      </w:r>
      <w:r>
        <w:t>novelty</w:t>
      </w:r>
      <w:r>
        <w:rPr>
          <w:spacing w:val="-4"/>
        </w:rPr>
        <w:t xml:space="preserve"> </w:t>
      </w:r>
      <w:r>
        <w:t>and</w:t>
      </w:r>
      <w:r>
        <w:rPr>
          <w:spacing w:val="-4"/>
        </w:rPr>
        <w:t xml:space="preserve"> </w:t>
      </w:r>
      <w:r>
        <w:t>originality</w:t>
      </w:r>
      <w:r>
        <w:rPr>
          <w:spacing w:val="-4"/>
        </w:rPr>
        <w:t xml:space="preserve"> </w:t>
      </w:r>
      <w:r>
        <w:t>is</w:t>
      </w:r>
      <w:r>
        <w:rPr>
          <w:spacing w:val="-4"/>
        </w:rPr>
        <w:t xml:space="preserve"> </w:t>
      </w:r>
      <w:r>
        <w:t>required</w:t>
      </w:r>
      <w:r>
        <w:rPr>
          <w:spacing w:val="-4"/>
        </w:rPr>
        <w:t xml:space="preserve"> </w:t>
      </w:r>
      <w:r>
        <w:t>for</w:t>
      </w:r>
      <w:r>
        <w:rPr>
          <w:spacing w:val="-4"/>
        </w:rPr>
        <w:t xml:space="preserve"> </w:t>
      </w:r>
      <w:r>
        <w:t>design</w:t>
      </w:r>
      <w:r>
        <w:rPr>
          <w:spacing w:val="-4"/>
        </w:rPr>
        <w:t xml:space="preserve"> </w:t>
      </w:r>
      <w:r>
        <w:t>registration?</w:t>
      </w:r>
      <w:r>
        <w:rPr>
          <w:spacing w:val="-4"/>
        </w:rPr>
        <w:t xml:space="preserve"> </w:t>
      </w:r>
      <w:r>
        <w:t>(ii) Whether minor modificatio</w:t>
      </w:r>
      <w:r>
        <w:t>ns to existing designs qualify for registration.</w:t>
      </w:r>
    </w:p>
    <w:p w:rsidR="005044A9" w:rsidRDefault="005044A9">
      <w:pPr>
        <w:pStyle w:val="BodyText"/>
        <w:spacing w:before="120"/>
        <w:ind w:left="0"/>
      </w:pPr>
    </w:p>
    <w:p w:rsidR="005044A9" w:rsidRDefault="00AE11A7">
      <w:pPr>
        <w:pStyle w:val="Heading1"/>
      </w:pPr>
      <w:r>
        <w:rPr>
          <w:spacing w:val="-2"/>
        </w:rPr>
        <w:t>Held:</w:t>
      </w:r>
    </w:p>
    <w:p w:rsidR="005044A9" w:rsidRDefault="00AE11A7">
      <w:pPr>
        <w:pStyle w:val="BodyText"/>
        <w:spacing w:before="30"/>
        <w:ind w:right="209"/>
      </w:pPr>
      <w:r>
        <w:t>The Delhi High Court held that a design must produce a different overall visual impression on the ordinary observer. Mere trade variations or minor workshop modifications</w:t>
      </w:r>
      <w:r>
        <w:rPr>
          <w:spacing w:val="-4"/>
        </w:rPr>
        <w:t xml:space="preserve"> </w:t>
      </w:r>
      <w:r>
        <w:t>are</w:t>
      </w:r>
      <w:r>
        <w:rPr>
          <w:spacing w:val="-4"/>
        </w:rPr>
        <w:t xml:space="preserve"> </w:t>
      </w:r>
      <w:r>
        <w:t>insufficient</w:t>
      </w:r>
      <w:r>
        <w:rPr>
          <w:spacing w:val="-4"/>
        </w:rPr>
        <w:t xml:space="preserve"> </w:t>
      </w:r>
      <w:r>
        <w:t>to</w:t>
      </w:r>
      <w:r>
        <w:rPr>
          <w:spacing w:val="-4"/>
        </w:rPr>
        <w:t xml:space="preserve"> </w:t>
      </w:r>
      <w:r>
        <w:t>constitut</w:t>
      </w:r>
      <w:r>
        <w:t>e</w:t>
      </w:r>
      <w:r>
        <w:rPr>
          <w:spacing w:val="-4"/>
        </w:rPr>
        <w:t xml:space="preserve"> </w:t>
      </w:r>
      <w:r>
        <w:t>novelty.</w:t>
      </w:r>
      <w:r>
        <w:rPr>
          <w:spacing w:val="-4"/>
        </w:rPr>
        <w:t xml:space="preserve"> </w:t>
      </w:r>
      <w:r>
        <w:t>The</w:t>
      </w:r>
      <w:r>
        <w:rPr>
          <w:spacing w:val="-4"/>
        </w:rPr>
        <w:t xml:space="preserve"> </w:t>
      </w:r>
      <w:r>
        <w:t>design</w:t>
      </w:r>
      <w:r>
        <w:rPr>
          <w:spacing w:val="-4"/>
        </w:rPr>
        <w:t xml:space="preserve"> </w:t>
      </w:r>
      <w:r>
        <w:t>must</w:t>
      </w:r>
      <w:r>
        <w:rPr>
          <w:spacing w:val="-4"/>
        </w:rPr>
        <w:t xml:space="preserve"> </w:t>
      </w:r>
      <w:r>
        <w:t>create</w:t>
      </w:r>
      <w:r>
        <w:rPr>
          <w:spacing w:val="-4"/>
        </w:rPr>
        <w:t xml:space="preserve"> </w:t>
      </w:r>
      <w:r>
        <w:t>a</w:t>
      </w:r>
      <w:r>
        <w:rPr>
          <w:spacing w:val="-4"/>
        </w:rPr>
        <w:t xml:space="preserve"> </w:t>
      </w:r>
      <w:r>
        <w:t>new and distinctive visual appearance as a whole.</w:t>
      </w:r>
    </w:p>
    <w:p w:rsidR="005044A9" w:rsidRDefault="005044A9">
      <w:pPr>
        <w:pStyle w:val="BodyText"/>
        <w:spacing w:before="140"/>
        <w:ind w:left="0"/>
      </w:pPr>
    </w:p>
    <w:p w:rsidR="005044A9" w:rsidRDefault="00AE11A7">
      <w:pPr>
        <w:pStyle w:val="Heading1"/>
      </w:pPr>
      <w:proofErr w:type="spellStart"/>
      <w:r>
        <w:t>Microfibres</w:t>
      </w:r>
      <w:proofErr w:type="spellEnd"/>
      <w:r>
        <w:rPr>
          <w:spacing w:val="-4"/>
        </w:rPr>
        <w:t xml:space="preserve"> </w:t>
      </w:r>
      <w:r>
        <w:t>Inc.</w:t>
      </w:r>
      <w:r>
        <w:rPr>
          <w:spacing w:val="-4"/>
        </w:rPr>
        <w:t xml:space="preserve"> </w:t>
      </w:r>
      <w:r>
        <w:t>v.</w:t>
      </w:r>
      <w:r>
        <w:rPr>
          <w:spacing w:val="-4"/>
        </w:rPr>
        <w:t xml:space="preserve"> </w:t>
      </w:r>
      <w:proofErr w:type="spellStart"/>
      <w:r>
        <w:t>Girdhar</w:t>
      </w:r>
      <w:proofErr w:type="spellEnd"/>
      <w:r>
        <w:rPr>
          <w:spacing w:val="-4"/>
        </w:rPr>
        <w:t xml:space="preserve"> </w:t>
      </w:r>
      <w:r>
        <w:t>&amp;</w:t>
      </w:r>
      <w:r>
        <w:rPr>
          <w:spacing w:val="-4"/>
        </w:rPr>
        <w:t xml:space="preserve"> </w:t>
      </w:r>
      <w:r>
        <w:rPr>
          <w:spacing w:val="-5"/>
        </w:rPr>
        <w:t>Co.</w:t>
      </w:r>
    </w:p>
    <w:p w:rsidR="005044A9" w:rsidRDefault="00AE11A7">
      <w:pPr>
        <w:pStyle w:val="BodyText"/>
      </w:pPr>
      <w:r>
        <w:t>Citation:</w:t>
      </w:r>
      <w:r>
        <w:rPr>
          <w:spacing w:val="-2"/>
        </w:rPr>
        <w:t xml:space="preserve"> </w:t>
      </w:r>
      <w:r>
        <w:t>2006</w:t>
      </w:r>
      <w:r>
        <w:rPr>
          <w:spacing w:val="-2"/>
        </w:rPr>
        <w:t xml:space="preserve"> </w:t>
      </w:r>
      <w:r>
        <w:t>(32)</w:t>
      </w:r>
      <w:r>
        <w:rPr>
          <w:spacing w:val="-2"/>
        </w:rPr>
        <w:t xml:space="preserve"> </w:t>
      </w:r>
      <w:r>
        <w:t>PTC</w:t>
      </w:r>
      <w:r>
        <w:rPr>
          <w:spacing w:val="-2"/>
        </w:rPr>
        <w:t xml:space="preserve"> </w:t>
      </w:r>
      <w:r>
        <w:t>157</w:t>
      </w:r>
      <w:r>
        <w:rPr>
          <w:spacing w:val="-1"/>
        </w:rPr>
        <w:t xml:space="preserve"> </w:t>
      </w:r>
      <w:r>
        <w:rPr>
          <w:spacing w:val="-2"/>
        </w:rPr>
        <w:t>(Del)</w:t>
      </w:r>
    </w:p>
    <w:p w:rsidR="005044A9" w:rsidRDefault="00AE11A7">
      <w:pPr>
        <w:pStyle w:val="Heading1"/>
        <w:spacing w:before="24"/>
      </w:pPr>
      <w:r>
        <w:rPr>
          <w:spacing w:val="-2"/>
        </w:rPr>
        <w:t>Facts:</w:t>
      </w:r>
    </w:p>
    <w:p w:rsidR="005044A9" w:rsidRDefault="00AE11A7">
      <w:pPr>
        <w:pStyle w:val="BodyText"/>
        <w:spacing w:before="30"/>
        <w:ind w:right="161"/>
      </w:pPr>
      <w:proofErr w:type="spellStart"/>
      <w:r>
        <w:t>Microfibres</w:t>
      </w:r>
      <w:proofErr w:type="spellEnd"/>
      <w:r>
        <w:t xml:space="preserve"> claimed protection for designs applied to upholstery fabrics. The </w:t>
      </w:r>
      <w:r>
        <w:lastRenderedPageBreak/>
        <w:t>defendant</w:t>
      </w:r>
      <w:r>
        <w:rPr>
          <w:spacing w:val="-4"/>
        </w:rPr>
        <w:t xml:space="preserve"> </w:t>
      </w:r>
      <w:r>
        <w:t>copied</w:t>
      </w:r>
      <w:r>
        <w:rPr>
          <w:spacing w:val="-4"/>
        </w:rPr>
        <w:t xml:space="preserve"> </w:t>
      </w:r>
      <w:r>
        <w:t>the</w:t>
      </w:r>
      <w:r>
        <w:rPr>
          <w:spacing w:val="-4"/>
        </w:rPr>
        <w:t xml:space="preserve"> </w:t>
      </w:r>
      <w:r>
        <w:t>patterns.</w:t>
      </w:r>
      <w:r>
        <w:rPr>
          <w:spacing w:val="-4"/>
        </w:rPr>
        <w:t xml:space="preserve"> </w:t>
      </w:r>
      <w:r>
        <w:t>A</w:t>
      </w:r>
      <w:r>
        <w:rPr>
          <w:spacing w:val="-4"/>
        </w:rPr>
        <w:t xml:space="preserve"> </w:t>
      </w:r>
      <w:r>
        <w:t>dispute</w:t>
      </w:r>
      <w:r>
        <w:rPr>
          <w:spacing w:val="-4"/>
        </w:rPr>
        <w:t xml:space="preserve"> </w:t>
      </w:r>
      <w:r>
        <w:t>arose</w:t>
      </w:r>
      <w:r>
        <w:rPr>
          <w:spacing w:val="-4"/>
        </w:rPr>
        <w:t xml:space="preserve"> </w:t>
      </w:r>
      <w:r>
        <w:t>about</w:t>
      </w:r>
      <w:r>
        <w:rPr>
          <w:spacing w:val="-4"/>
        </w:rPr>
        <w:t xml:space="preserve"> </w:t>
      </w:r>
      <w:r>
        <w:t>whether</w:t>
      </w:r>
      <w:r>
        <w:rPr>
          <w:spacing w:val="-4"/>
        </w:rPr>
        <w:t xml:space="preserve"> </w:t>
      </w:r>
      <w:r>
        <w:t>protection</w:t>
      </w:r>
      <w:r>
        <w:rPr>
          <w:spacing w:val="-4"/>
        </w:rPr>
        <w:t xml:space="preserve"> </w:t>
      </w:r>
      <w:r>
        <w:t>should</w:t>
      </w:r>
      <w:r>
        <w:rPr>
          <w:spacing w:val="-4"/>
        </w:rPr>
        <w:t xml:space="preserve"> </w:t>
      </w:r>
      <w:r>
        <w:t>be under copyright or design law.</w:t>
      </w:r>
    </w:p>
    <w:p w:rsidR="005044A9" w:rsidRDefault="005044A9">
      <w:pPr>
        <w:pStyle w:val="BodyText"/>
        <w:spacing w:before="119"/>
        <w:ind w:left="0"/>
      </w:pPr>
    </w:p>
    <w:p w:rsidR="005044A9" w:rsidRDefault="00AE11A7">
      <w:pPr>
        <w:pStyle w:val="Heading1"/>
        <w:spacing w:before="1"/>
      </w:pPr>
      <w:r>
        <w:rPr>
          <w:spacing w:val="-2"/>
        </w:rPr>
        <w:t>Issues:</w:t>
      </w:r>
    </w:p>
    <w:p w:rsidR="005044A9" w:rsidRDefault="00AE11A7">
      <w:pPr>
        <w:pStyle w:val="BodyText"/>
        <w:spacing w:before="29"/>
      </w:pPr>
      <w:r>
        <w:t>(</w:t>
      </w:r>
      <w:proofErr w:type="spellStart"/>
      <w:r>
        <w:t>i</w:t>
      </w:r>
      <w:proofErr w:type="spellEnd"/>
      <w:r>
        <w:t>) Whether industrially applied designs should be protected under copyright or the Designs</w:t>
      </w:r>
      <w:r>
        <w:rPr>
          <w:spacing w:val="-4"/>
        </w:rPr>
        <w:t xml:space="preserve"> </w:t>
      </w:r>
      <w:r>
        <w:t>Act.</w:t>
      </w:r>
      <w:r>
        <w:rPr>
          <w:spacing w:val="-4"/>
        </w:rPr>
        <w:t xml:space="preserve"> </w:t>
      </w:r>
      <w:r>
        <w:t>(ii)</w:t>
      </w:r>
      <w:r>
        <w:rPr>
          <w:spacing w:val="-4"/>
        </w:rPr>
        <w:t xml:space="preserve"> </w:t>
      </w:r>
      <w:r>
        <w:t>Whether</w:t>
      </w:r>
      <w:r>
        <w:rPr>
          <w:spacing w:val="-4"/>
        </w:rPr>
        <w:t xml:space="preserve"> </w:t>
      </w:r>
      <w:r>
        <w:t>registration</w:t>
      </w:r>
      <w:r>
        <w:rPr>
          <w:spacing w:val="-4"/>
        </w:rPr>
        <w:t xml:space="preserve"> </w:t>
      </w:r>
      <w:r>
        <w:t>under</w:t>
      </w:r>
      <w:r>
        <w:rPr>
          <w:spacing w:val="-4"/>
        </w:rPr>
        <w:t xml:space="preserve"> </w:t>
      </w:r>
      <w:r>
        <w:t>the</w:t>
      </w:r>
      <w:r>
        <w:rPr>
          <w:spacing w:val="-4"/>
        </w:rPr>
        <w:t xml:space="preserve"> </w:t>
      </w:r>
      <w:r>
        <w:t>Designs</w:t>
      </w:r>
      <w:r>
        <w:rPr>
          <w:spacing w:val="-4"/>
        </w:rPr>
        <w:t xml:space="preserve"> </w:t>
      </w:r>
      <w:r>
        <w:t>Act</w:t>
      </w:r>
      <w:r>
        <w:rPr>
          <w:spacing w:val="-4"/>
        </w:rPr>
        <w:t xml:space="preserve"> </w:t>
      </w:r>
      <w:r>
        <w:t>is</w:t>
      </w:r>
      <w:r>
        <w:rPr>
          <w:spacing w:val="-4"/>
        </w:rPr>
        <w:t xml:space="preserve"> </w:t>
      </w:r>
      <w:r>
        <w:t>necessary</w:t>
      </w:r>
      <w:r>
        <w:rPr>
          <w:spacing w:val="-4"/>
        </w:rPr>
        <w:t xml:space="preserve"> </w:t>
      </w:r>
      <w:r>
        <w:t>for</w:t>
      </w:r>
      <w:r>
        <w:rPr>
          <w:spacing w:val="-4"/>
        </w:rPr>
        <w:t xml:space="preserve"> </w:t>
      </w:r>
      <w:r>
        <w:t xml:space="preserve">statutory </w:t>
      </w:r>
      <w:r>
        <w:rPr>
          <w:spacing w:val="-2"/>
        </w:rPr>
        <w:t>protection.</w:t>
      </w:r>
    </w:p>
    <w:p w:rsidR="005044A9" w:rsidRDefault="005044A9">
      <w:pPr>
        <w:pStyle w:val="BodyText"/>
        <w:spacing w:before="120"/>
        <w:ind w:left="0"/>
      </w:pPr>
    </w:p>
    <w:p w:rsidR="005044A9" w:rsidRDefault="00AE11A7">
      <w:pPr>
        <w:pStyle w:val="Heading1"/>
      </w:pPr>
      <w:r>
        <w:rPr>
          <w:spacing w:val="-2"/>
        </w:rPr>
        <w:t>Held:</w:t>
      </w:r>
    </w:p>
    <w:p w:rsidR="005044A9" w:rsidRDefault="00AE11A7">
      <w:pPr>
        <w:pStyle w:val="BodyText"/>
        <w:spacing w:before="30"/>
        <w:ind w:right="161"/>
      </w:pPr>
      <w:r>
        <w:t>The</w:t>
      </w:r>
      <w:r>
        <w:rPr>
          <w:spacing w:val="-4"/>
        </w:rPr>
        <w:t xml:space="preserve"> </w:t>
      </w:r>
      <w:r>
        <w:t>Court</w:t>
      </w:r>
      <w:r>
        <w:rPr>
          <w:spacing w:val="-4"/>
        </w:rPr>
        <w:t xml:space="preserve"> </w:t>
      </w:r>
      <w:r>
        <w:t>held</w:t>
      </w:r>
      <w:r>
        <w:rPr>
          <w:spacing w:val="-4"/>
        </w:rPr>
        <w:t xml:space="preserve"> </w:t>
      </w:r>
      <w:r>
        <w:t>that</w:t>
      </w:r>
      <w:r>
        <w:rPr>
          <w:spacing w:val="-4"/>
        </w:rPr>
        <w:t xml:space="preserve"> </w:t>
      </w:r>
      <w:r>
        <w:t>designs</w:t>
      </w:r>
      <w:r>
        <w:rPr>
          <w:spacing w:val="-4"/>
        </w:rPr>
        <w:t xml:space="preserve"> </w:t>
      </w:r>
      <w:r>
        <w:t>intended</w:t>
      </w:r>
      <w:r>
        <w:rPr>
          <w:spacing w:val="-4"/>
        </w:rPr>
        <w:t xml:space="preserve"> </w:t>
      </w:r>
      <w:r>
        <w:t>for</w:t>
      </w:r>
      <w:r>
        <w:rPr>
          <w:spacing w:val="-4"/>
        </w:rPr>
        <w:t xml:space="preserve"> </w:t>
      </w:r>
      <w:r>
        <w:t>industrial</w:t>
      </w:r>
      <w:r>
        <w:rPr>
          <w:spacing w:val="-4"/>
        </w:rPr>
        <w:t xml:space="preserve"> </w:t>
      </w:r>
      <w:r>
        <w:t>application</w:t>
      </w:r>
      <w:r>
        <w:rPr>
          <w:spacing w:val="-4"/>
        </w:rPr>
        <w:t xml:space="preserve"> </w:t>
      </w:r>
      <w:r>
        <w:t>on</w:t>
      </w:r>
      <w:r>
        <w:rPr>
          <w:spacing w:val="-4"/>
        </w:rPr>
        <w:t xml:space="preserve"> </w:t>
      </w:r>
      <w:r>
        <w:t>a</w:t>
      </w:r>
      <w:r>
        <w:rPr>
          <w:spacing w:val="-4"/>
        </w:rPr>
        <w:t xml:space="preserve"> </w:t>
      </w:r>
      <w:r>
        <w:t>commercial</w:t>
      </w:r>
      <w:r>
        <w:rPr>
          <w:spacing w:val="-4"/>
        </w:rPr>
        <w:t xml:space="preserve"> </w:t>
      </w:r>
      <w:r>
        <w:t>scale are governed by the Designs Act. Registration under the Act is required for statutory design protection, and copyright protecti</w:t>
      </w:r>
      <w:r>
        <w:t xml:space="preserve">on under the Copyright Act ceases under Section 15 of that Act once the design has been applied industrially more than fifty </w:t>
      </w:r>
      <w:r>
        <w:rPr>
          <w:spacing w:val="-2"/>
        </w:rPr>
        <w:t>times.</w:t>
      </w:r>
    </w:p>
    <w:p w:rsidR="005044A9" w:rsidRDefault="005044A9">
      <w:pPr>
        <w:pStyle w:val="BodyText"/>
        <w:spacing w:before="140"/>
        <w:ind w:left="0"/>
      </w:pPr>
    </w:p>
    <w:p w:rsidR="005044A9" w:rsidRDefault="00AE11A7">
      <w:pPr>
        <w:pStyle w:val="Heading1"/>
      </w:pPr>
      <w:r>
        <w:rPr>
          <w:spacing w:val="-2"/>
        </w:rPr>
        <w:t>Conclusion</w:t>
      </w:r>
    </w:p>
    <w:p w:rsidR="005044A9" w:rsidRDefault="00AE11A7">
      <w:pPr>
        <w:pStyle w:val="BodyText"/>
        <w:ind w:right="166"/>
      </w:pPr>
      <w:r>
        <w:t xml:space="preserve">The registration procedure under the Designs Act, 2000 establishes a rigorous but accessible framework ensuring </w:t>
      </w:r>
      <w:r>
        <w:t>that design protection is granted only to genuinely new, original, and visually distinctive designs that satisfy the Act's substantive requirements. Sections 3 to 10 collectively govern the administration of design registrations, from the appointment of th</w:t>
      </w:r>
      <w:r>
        <w:t>e Controller and examiners through the filing of applications, examination, grant of certificates, and maintenance of the register. Section 11 provides the duration framework — ten years initial plus five years extension — while Section 15 links enforcemen</w:t>
      </w:r>
      <w:r>
        <w:t>t rights to proper marking. The step-by-step procedure ensures transparency and procedural fairness. The Supreme Court's decision in Bharat Glass Tube confirms that novelty requires actual public disclosure,</w:t>
      </w:r>
      <w:r>
        <w:rPr>
          <w:spacing w:val="-5"/>
        </w:rPr>
        <w:t xml:space="preserve"> </w:t>
      </w:r>
      <w:r>
        <w:t>not</w:t>
      </w:r>
      <w:r>
        <w:rPr>
          <w:spacing w:val="-5"/>
        </w:rPr>
        <w:t xml:space="preserve"> </w:t>
      </w:r>
      <w:r>
        <w:t>mere</w:t>
      </w:r>
      <w:r>
        <w:rPr>
          <w:spacing w:val="-5"/>
        </w:rPr>
        <w:t xml:space="preserve"> </w:t>
      </w:r>
      <w:r>
        <w:t>foreign</w:t>
      </w:r>
      <w:r>
        <w:rPr>
          <w:spacing w:val="-5"/>
        </w:rPr>
        <w:t xml:space="preserve"> </w:t>
      </w:r>
      <w:r>
        <w:t>existence,</w:t>
      </w:r>
      <w:r>
        <w:rPr>
          <w:spacing w:val="-5"/>
        </w:rPr>
        <w:t xml:space="preserve"> </w:t>
      </w:r>
      <w:r>
        <w:t>while</w:t>
      </w:r>
      <w:r>
        <w:rPr>
          <w:spacing w:val="-5"/>
        </w:rPr>
        <w:t xml:space="preserve"> </w:t>
      </w:r>
      <w:r>
        <w:t>Reckitt</w:t>
      </w:r>
      <w:r>
        <w:rPr>
          <w:spacing w:val="-5"/>
        </w:rPr>
        <w:t xml:space="preserve"> </w:t>
      </w:r>
      <w:r>
        <w:t>Bencki</w:t>
      </w:r>
      <w:r>
        <w:t>ser</w:t>
      </w:r>
      <w:r>
        <w:rPr>
          <w:spacing w:val="-5"/>
        </w:rPr>
        <w:t xml:space="preserve"> </w:t>
      </w:r>
      <w:r>
        <w:t>confirms</w:t>
      </w:r>
      <w:r>
        <w:rPr>
          <w:spacing w:val="-5"/>
        </w:rPr>
        <w:t xml:space="preserve"> </w:t>
      </w:r>
      <w:r>
        <w:t>the</w:t>
      </w:r>
      <w:r>
        <w:rPr>
          <w:spacing w:val="-5"/>
        </w:rPr>
        <w:t xml:space="preserve"> </w:t>
      </w:r>
      <w:r>
        <w:t xml:space="preserve">standard of significant visual distinguishability. </w:t>
      </w:r>
      <w:proofErr w:type="spellStart"/>
      <w:r>
        <w:t>Microfibres</w:t>
      </w:r>
      <w:proofErr w:type="spellEnd"/>
      <w:r>
        <w:t xml:space="preserve"> clarifies the boundary between design</w:t>
      </w:r>
      <w:r>
        <w:rPr>
          <w:spacing w:val="-3"/>
        </w:rPr>
        <w:t xml:space="preserve"> </w:t>
      </w:r>
      <w:r>
        <w:t>law</w:t>
      </w:r>
      <w:r>
        <w:rPr>
          <w:spacing w:val="-3"/>
        </w:rPr>
        <w:t xml:space="preserve"> </w:t>
      </w:r>
      <w:r>
        <w:t>and</w:t>
      </w:r>
      <w:r>
        <w:rPr>
          <w:spacing w:val="-3"/>
        </w:rPr>
        <w:t xml:space="preserve"> </w:t>
      </w:r>
      <w:r>
        <w:t>copyright.</w:t>
      </w:r>
      <w:r>
        <w:rPr>
          <w:spacing w:val="-3"/>
        </w:rPr>
        <w:t xml:space="preserve"> </w:t>
      </w:r>
      <w:r>
        <w:t>Together,</w:t>
      </w:r>
      <w:r>
        <w:rPr>
          <w:spacing w:val="-3"/>
        </w:rPr>
        <w:t xml:space="preserve"> </w:t>
      </w:r>
      <w:r>
        <w:t>these</w:t>
      </w:r>
      <w:r>
        <w:rPr>
          <w:spacing w:val="-3"/>
        </w:rPr>
        <w:t xml:space="preserve"> </w:t>
      </w:r>
      <w:r>
        <w:t>provisions</w:t>
      </w:r>
      <w:r>
        <w:rPr>
          <w:spacing w:val="-3"/>
        </w:rPr>
        <w:t xml:space="preserve"> </w:t>
      </w:r>
      <w:r>
        <w:t>and</w:t>
      </w:r>
      <w:r>
        <w:rPr>
          <w:spacing w:val="-3"/>
        </w:rPr>
        <w:t xml:space="preserve"> </w:t>
      </w:r>
      <w:r>
        <w:t>decisions</w:t>
      </w:r>
      <w:r>
        <w:rPr>
          <w:spacing w:val="-3"/>
        </w:rPr>
        <w:t xml:space="preserve"> </w:t>
      </w:r>
      <w:r>
        <w:t>create</w:t>
      </w:r>
      <w:r>
        <w:rPr>
          <w:spacing w:val="-3"/>
        </w:rPr>
        <w:t xml:space="preserve"> </w:t>
      </w:r>
      <w:r>
        <w:t>a</w:t>
      </w:r>
      <w:r>
        <w:rPr>
          <w:spacing w:val="-3"/>
        </w:rPr>
        <w:t xml:space="preserve"> </w:t>
      </w:r>
      <w:r>
        <w:t>coherent and well-functioning system for the registration and protection of industrial designs in India.</w:t>
      </w:r>
    </w:p>
    <w:p w:rsidR="00B67A9A" w:rsidRDefault="00B67A9A">
      <w:pPr>
        <w:rPr>
          <w:b/>
          <w:bCs/>
          <w:sz w:val="28"/>
          <w:szCs w:val="28"/>
        </w:rPr>
      </w:pPr>
      <w:r>
        <w:br w:type="page"/>
      </w:r>
    </w:p>
    <w:p w:rsidR="00B67A9A" w:rsidRDefault="00AE11A7" w:rsidP="00B67A9A">
      <w:pPr>
        <w:pStyle w:val="Heading1"/>
        <w:spacing w:before="22"/>
        <w:jc w:val="center"/>
        <w:rPr>
          <w:spacing w:val="-4"/>
        </w:rPr>
      </w:pPr>
      <w:r>
        <w:lastRenderedPageBreak/>
        <w:t>Chapter</w:t>
      </w:r>
      <w:r>
        <w:rPr>
          <w:spacing w:val="-6"/>
        </w:rPr>
        <w:t xml:space="preserve"> </w:t>
      </w:r>
      <w:r>
        <w:t>6:</w:t>
      </w:r>
    </w:p>
    <w:p w:rsidR="005044A9" w:rsidRDefault="00AE11A7" w:rsidP="00B67A9A">
      <w:pPr>
        <w:pStyle w:val="Heading1"/>
        <w:spacing w:before="22"/>
        <w:jc w:val="center"/>
      </w:pPr>
      <w:r>
        <w:t>Piracy</w:t>
      </w:r>
      <w:r>
        <w:rPr>
          <w:spacing w:val="-4"/>
        </w:rPr>
        <w:t xml:space="preserve"> </w:t>
      </w:r>
      <w:r>
        <w:t>of</w:t>
      </w:r>
      <w:r>
        <w:rPr>
          <w:spacing w:val="-4"/>
        </w:rPr>
        <w:t xml:space="preserve"> </w:t>
      </w:r>
      <w:r>
        <w:t>registered</w:t>
      </w:r>
      <w:r>
        <w:rPr>
          <w:spacing w:val="-4"/>
        </w:rPr>
        <w:t xml:space="preserve"> </w:t>
      </w:r>
      <w:r>
        <w:t>designs</w:t>
      </w:r>
      <w:r>
        <w:rPr>
          <w:spacing w:val="-4"/>
        </w:rPr>
        <w:t xml:space="preserve"> </w:t>
      </w:r>
      <w:r>
        <w:t>and</w:t>
      </w:r>
      <w:r>
        <w:rPr>
          <w:spacing w:val="-4"/>
        </w:rPr>
        <w:t xml:space="preserve"> </w:t>
      </w:r>
      <w:r>
        <w:t>remedies</w:t>
      </w:r>
      <w:r>
        <w:rPr>
          <w:spacing w:val="-4"/>
        </w:rPr>
        <w:t xml:space="preserve"> </w:t>
      </w:r>
      <w:r>
        <w:t>under</w:t>
      </w:r>
      <w:r>
        <w:rPr>
          <w:spacing w:val="-4"/>
        </w:rPr>
        <w:t xml:space="preserve"> </w:t>
      </w:r>
      <w:r>
        <w:t>the</w:t>
      </w:r>
      <w:r>
        <w:rPr>
          <w:spacing w:val="-4"/>
        </w:rPr>
        <w:t xml:space="preserve"> </w:t>
      </w:r>
      <w:r>
        <w:t>Designs</w:t>
      </w:r>
      <w:r>
        <w:rPr>
          <w:spacing w:val="-4"/>
        </w:rPr>
        <w:t xml:space="preserve"> </w:t>
      </w:r>
      <w:r>
        <w:t>Act,</w:t>
      </w:r>
      <w:r>
        <w:rPr>
          <w:spacing w:val="-3"/>
        </w:rPr>
        <w:t xml:space="preserve"> </w:t>
      </w:r>
      <w:r>
        <w:rPr>
          <w:spacing w:val="-4"/>
        </w:rPr>
        <w:t>2000</w:t>
      </w:r>
    </w:p>
    <w:p w:rsidR="005044A9" w:rsidRDefault="005044A9">
      <w:pPr>
        <w:pStyle w:val="BodyText"/>
        <w:spacing w:before="120"/>
        <w:ind w:left="0"/>
        <w:rPr>
          <w:b/>
        </w:rPr>
      </w:pPr>
    </w:p>
    <w:p w:rsidR="005044A9" w:rsidRDefault="00AE11A7">
      <w:pPr>
        <w:pStyle w:val="ListParagraph"/>
        <w:numPr>
          <w:ilvl w:val="0"/>
          <w:numId w:val="4"/>
        </w:numPr>
        <w:tabs>
          <w:tab w:val="left" w:pos="367"/>
        </w:tabs>
        <w:ind w:left="367"/>
        <w:rPr>
          <w:b/>
          <w:sz w:val="28"/>
        </w:rPr>
      </w:pPr>
      <w:r>
        <w:rPr>
          <w:b/>
          <w:spacing w:val="-2"/>
          <w:sz w:val="28"/>
        </w:rPr>
        <w:t>Introduction</w:t>
      </w:r>
    </w:p>
    <w:p w:rsidR="005044A9" w:rsidRDefault="00AE11A7">
      <w:pPr>
        <w:pStyle w:val="BodyText"/>
        <w:ind w:right="154"/>
      </w:pPr>
      <w:r>
        <w:t>Once a design is registered under the Designs Act, 2000,</w:t>
      </w:r>
      <w:r>
        <w:t xml:space="preserve"> the registered proprietor obtains exclusive rights — described as 'copyright in the design' under Section 11 — to</w:t>
      </w:r>
      <w:r>
        <w:rPr>
          <w:spacing w:val="-4"/>
        </w:rPr>
        <w:t xml:space="preserve"> </w:t>
      </w:r>
      <w:r>
        <w:t>apply</w:t>
      </w:r>
      <w:r>
        <w:rPr>
          <w:spacing w:val="-4"/>
        </w:rPr>
        <w:t xml:space="preserve"> </w:t>
      </w:r>
      <w:r>
        <w:t>the</w:t>
      </w:r>
      <w:r>
        <w:rPr>
          <w:spacing w:val="-4"/>
        </w:rPr>
        <w:t xml:space="preserve"> </w:t>
      </w:r>
      <w:r>
        <w:t>design</w:t>
      </w:r>
      <w:r>
        <w:rPr>
          <w:spacing w:val="-4"/>
        </w:rPr>
        <w:t xml:space="preserve"> </w:t>
      </w:r>
      <w:r>
        <w:t>to</w:t>
      </w:r>
      <w:r>
        <w:rPr>
          <w:spacing w:val="-4"/>
        </w:rPr>
        <w:t xml:space="preserve"> </w:t>
      </w:r>
      <w:r>
        <w:t>articles</w:t>
      </w:r>
      <w:r>
        <w:rPr>
          <w:spacing w:val="-4"/>
        </w:rPr>
        <w:t xml:space="preserve"> </w:t>
      </w:r>
      <w:r>
        <w:t>in</w:t>
      </w:r>
      <w:r>
        <w:rPr>
          <w:spacing w:val="-4"/>
        </w:rPr>
        <w:t xml:space="preserve"> </w:t>
      </w:r>
      <w:r>
        <w:t>the</w:t>
      </w:r>
      <w:r>
        <w:rPr>
          <w:spacing w:val="-4"/>
        </w:rPr>
        <w:t xml:space="preserve"> </w:t>
      </w:r>
      <w:r>
        <w:t>registered</w:t>
      </w:r>
      <w:r>
        <w:rPr>
          <w:spacing w:val="-4"/>
        </w:rPr>
        <w:t xml:space="preserve"> </w:t>
      </w:r>
      <w:r>
        <w:t>class.</w:t>
      </w:r>
      <w:r>
        <w:rPr>
          <w:spacing w:val="-4"/>
        </w:rPr>
        <w:t xml:space="preserve"> </w:t>
      </w:r>
      <w:r>
        <w:t>Any</w:t>
      </w:r>
      <w:r>
        <w:rPr>
          <w:spacing w:val="-4"/>
        </w:rPr>
        <w:t xml:space="preserve"> </w:t>
      </w:r>
      <w:proofErr w:type="spellStart"/>
      <w:r>
        <w:t>unauthorised</w:t>
      </w:r>
      <w:proofErr w:type="spellEnd"/>
      <w:r>
        <w:rPr>
          <w:spacing w:val="-4"/>
        </w:rPr>
        <w:t xml:space="preserve"> </w:t>
      </w:r>
      <w:r>
        <w:t>reproduction, imitation, or commercial exploitation of a registered de</w:t>
      </w:r>
      <w:r>
        <w:t xml:space="preserve">sign is referred to in the Act as 'piracy of registered design' and is addressed by Section 22, which is the principal enforcement provision of the Act. Unlike trade mark law and patent law, which address different aspects of intellectual property, design </w:t>
      </w:r>
      <w:r>
        <w:t>law specifically protects aesthetic</w:t>
      </w:r>
      <w:r>
        <w:rPr>
          <w:spacing w:val="-4"/>
        </w:rPr>
        <w:t xml:space="preserve"> </w:t>
      </w:r>
      <w:r>
        <w:t>features</w:t>
      </w:r>
      <w:r>
        <w:rPr>
          <w:spacing w:val="-4"/>
        </w:rPr>
        <w:t xml:space="preserve"> </w:t>
      </w:r>
      <w:r>
        <w:t>that</w:t>
      </w:r>
      <w:r>
        <w:rPr>
          <w:spacing w:val="-4"/>
        </w:rPr>
        <w:t xml:space="preserve"> </w:t>
      </w:r>
      <w:r>
        <w:t>appeal</w:t>
      </w:r>
      <w:r>
        <w:rPr>
          <w:spacing w:val="-4"/>
        </w:rPr>
        <w:t xml:space="preserve"> </w:t>
      </w:r>
      <w:r>
        <w:t>to</w:t>
      </w:r>
      <w:r>
        <w:rPr>
          <w:spacing w:val="-4"/>
        </w:rPr>
        <w:t xml:space="preserve"> </w:t>
      </w:r>
      <w:r>
        <w:t>the</w:t>
      </w:r>
      <w:r>
        <w:rPr>
          <w:spacing w:val="-4"/>
        </w:rPr>
        <w:t xml:space="preserve"> </w:t>
      </w:r>
      <w:r>
        <w:t>eye.</w:t>
      </w:r>
      <w:r>
        <w:rPr>
          <w:spacing w:val="-4"/>
        </w:rPr>
        <w:t xml:space="preserve"> </w:t>
      </w:r>
      <w:r>
        <w:t>The</w:t>
      </w:r>
      <w:r>
        <w:rPr>
          <w:spacing w:val="-4"/>
        </w:rPr>
        <w:t xml:space="preserve"> </w:t>
      </w:r>
      <w:r>
        <w:t>enforcement</w:t>
      </w:r>
      <w:r>
        <w:rPr>
          <w:spacing w:val="-4"/>
        </w:rPr>
        <w:t xml:space="preserve"> </w:t>
      </w:r>
      <w:r>
        <w:t>framework</w:t>
      </w:r>
      <w:r>
        <w:rPr>
          <w:spacing w:val="-4"/>
        </w:rPr>
        <w:t xml:space="preserve"> </w:t>
      </w:r>
      <w:r>
        <w:t>under</w:t>
      </w:r>
      <w:r>
        <w:rPr>
          <w:spacing w:val="-4"/>
        </w:rPr>
        <w:t xml:space="preserve"> </w:t>
      </w:r>
      <w:r>
        <w:t>Section 22 reflects this focus by centering on visual similarity and the overall impression created by the allegedly infringing article.</w:t>
      </w:r>
    </w:p>
    <w:p w:rsidR="005044A9" w:rsidRDefault="005044A9">
      <w:pPr>
        <w:pStyle w:val="BodyText"/>
        <w:spacing w:before="140"/>
        <w:ind w:left="0"/>
      </w:pPr>
    </w:p>
    <w:p w:rsidR="005044A9" w:rsidRDefault="00AE11A7">
      <w:pPr>
        <w:pStyle w:val="Heading1"/>
        <w:numPr>
          <w:ilvl w:val="0"/>
          <w:numId w:val="4"/>
        </w:numPr>
        <w:tabs>
          <w:tab w:val="left" w:pos="367"/>
        </w:tabs>
        <w:ind w:left="367"/>
      </w:pPr>
      <w:r>
        <w:t>Copyright</w:t>
      </w:r>
      <w:r>
        <w:rPr>
          <w:spacing w:val="-5"/>
        </w:rPr>
        <w:t xml:space="preserve"> </w:t>
      </w:r>
      <w:r>
        <w:t>in</w:t>
      </w:r>
      <w:r>
        <w:rPr>
          <w:spacing w:val="-4"/>
        </w:rPr>
        <w:t xml:space="preserve"> </w:t>
      </w:r>
      <w:r>
        <w:t>registered</w:t>
      </w:r>
      <w:r>
        <w:rPr>
          <w:spacing w:val="-5"/>
        </w:rPr>
        <w:t xml:space="preserve"> </w:t>
      </w:r>
      <w:r>
        <w:t>design</w:t>
      </w:r>
      <w:r>
        <w:rPr>
          <w:spacing w:val="-4"/>
        </w:rPr>
        <w:t xml:space="preserve"> </w:t>
      </w:r>
      <w:r>
        <w:t>–</w:t>
      </w:r>
      <w:r>
        <w:rPr>
          <w:spacing w:val="-5"/>
        </w:rPr>
        <w:t xml:space="preserve"> </w:t>
      </w:r>
      <w:r>
        <w:t>Section</w:t>
      </w:r>
      <w:r>
        <w:rPr>
          <w:spacing w:val="-4"/>
        </w:rPr>
        <w:t xml:space="preserve"> </w:t>
      </w:r>
      <w:r>
        <w:rPr>
          <w:spacing w:val="-5"/>
        </w:rPr>
        <w:t>11</w:t>
      </w:r>
    </w:p>
    <w:p w:rsidR="005044A9" w:rsidRDefault="00AE11A7">
      <w:pPr>
        <w:pStyle w:val="BodyText"/>
        <w:ind w:right="109"/>
      </w:pPr>
      <w:r>
        <w:t>Section 11(1) provides: "When a design is registered, the registered proprietor of the design shall, subject to the provisions of this Act, have copyright in the design during ten years from the date of registration." Section</w:t>
      </w:r>
      <w:r>
        <w:t xml:space="preserve"> 11(2) provides for extension by a further five years on application and payment of the prescribed fee before expiry of the initial ten-year period. The term 'copyright' as used in the Designs Act does not carry the same meaning as in the Copyright Act, 19</w:t>
      </w:r>
      <w:r>
        <w:t>57; it is a term of art specific to design law meaning the exclusive right of the proprietor to apply the registered design to any article in any class in which the design is registered (as defined in Section 2(c) of the Designs Act). The copyright in a re</w:t>
      </w:r>
      <w:r>
        <w:t>gistered design extends for a maximum</w:t>
      </w:r>
      <w:r>
        <w:rPr>
          <w:spacing w:val="-3"/>
        </w:rPr>
        <w:t xml:space="preserve"> </w:t>
      </w:r>
      <w:r>
        <w:t>total</w:t>
      </w:r>
      <w:r>
        <w:rPr>
          <w:spacing w:val="-3"/>
        </w:rPr>
        <w:t xml:space="preserve"> </w:t>
      </w:r>
      <w:r>
        <w:t>period</w:t>
      </w:r>
      <w:r>
        <w:rPr>
          <w:spacing w:val="-3"/>
        </w:rPr>
        <w:t xml:space="preserve"> </w:t>
      </w:r>
      <w:r>
        <w:t>of</w:t>
      </w:r>
      <w:r>
        <w:rPr>
          <w:spacing w:val="-3"/>
        </w:rPr>
        <w:t xml:space="preserve"> </w:t>
      </w:r>
      <w:r>
        <w:t>fifteen</w:t>
      </w:r>
      <w:r>
        <w:rPr>
          <w:spacing w:val="-3"/>
        </w:rPr>
        <w:t xml:space="preserve"> </w:t>
      </w:r>
      <w:r>
        <w:t>years,</w:t>
      </w:r>
      <w:r>
        <w:rPr>
          <w:spacing w:val="-3"/>
        </w:rPr>
        <w:t xml:space="preserve"> </w:t>
      </w:r>
      <w:r>
        <w:t>after</w:t>
      </w:r>
      <w:r>
        <w:rPr>
          <w:spacing w:val="-3"/>
        </w:rPr>
        <w:t xml:space="preserve"> </w:t>
      </w:r>
      <w:r>
        <w:t>which</w:t>
      </w:r>
      <w:r>
        <w:rPr>
          <w:spacing w:val="-3"/>
        </w:rPr>
        <w:t xml:space="preserve"> </w:t>
      </w:r>
      <w:r>
        <w:t>it</w:t>
      </w:r>
      <w:r>
        <w:rPr>
          <w:spacing w:val="-3"/>
        </w:rPr>
        <w:t xml:space="preserve"> </w:t>
      </w:r>
      <w:r>
        <w:t>lapses</w:t>
      </w:r>
      <w:r>
        <w:rPr>
          <w:spacing w:val="-3"/>
        </w:rPr>
        <w:t xml:space="preserve"> </w:t>
      </w:r>
      <w:r>
        <w:t>and</w:t>
      </w:r>
      <w:r>
        <w:rPr>
          <w:spacing w:val="-3"/>
        </w:rPr>
        <w:t xml:space="preserve"> </w:t>
      </w:r>
      <w:r>
        <w:t>the</w:t>
      </w:r>
      <w:r>
        <w:rPr>
          <w:spacing w:val="-3"/>
        </w:rPr>
        <w:t xml:space="preserve"> </w:t>
      </w:r>
      <w:r>
        <w:t>design</w:t>
      </w:r>
      <w:r>
        <w:rPr>
          <w:spacing w:val="-3"/>
        </w:rPr>
        <w:t xml:space="preserve"> </w:t>
      </w:r>
      <w:r>
        <w:t>enters</w:t>
      </w:r>
      <w:r>
        <w:rPr>
          <w:spacing w:val="-3"/>
        </w:rPr>
        <w:t xml:space="preserve"> </w:t>
      </w:r>
      <w:r>
        <w:t>the public domain.</w:t>
      </w:r>
    </w:p>
    <w:p w:rsidR="005044A9" w:rsidRDefault="005044A9">
      <w:pPr>
        <w:pStyle w:val="BodyText"/>
        <w:spacing w:before="140"/>
        <w:ind w:left="0"/>
      </w:pPr>
    </w:p>
    <w:p w:rsidR="005044A9" w:rsidRDefault="00AE11A7">
      <w:pPr>
        <w:pStyle w:val="Heading1"/>
        <w:numPr>
          <w:ilvl w:val="0"/>
          <w:numId w:val="4"/>
        </w:numPr>
        <w:tabs>
          <w:tab w:val="left" w:pos="367"/>
        </w:tabs>
        <w:ind w:left="367"/>
      </w:pPr>
      <w:r>
        <w:t>Piracy</w:t>
      </w:r>
      <w:r>
        <w:rPr>
          <w:spacing w:val="-4"/>
        </w:rPr>
        <w:t xml:space="preserve"> </w:t>
      </w:r>
      <w:r>
        <w:t>of</w:t>
      </w:r>
      <w:r>
        <w:rPr>
          <w:spacing w:val="-4"/>
        </w:rPr>
        <w:t xml:space="preserve"> </w:t>
      </w:r>
      <w:r>
        <w:t>registered</w:t>
      </w:r>
      <w:r>
        <w:rPr>
          <w:spacing w:val="-4"/>
        </w:rPr>
        <w:t xml:space="preserve"> </w:t>
      </w:r>
      <w:r>
        <w:t>design</w:t>
      </w:r>
      <w:r>
        <w:rPr>
          <w:spacing w:val="-4"/>
        </w:rPr>
        <w:t xml:space="preserve"> </w:t>
      </w:r>
      <w:r>
        <w:t>–</w:t>
      </w:r>
      <w:r>
        <w:rPr>
          <w:spacing w:val="-4"/>
        </w:rPr>
        <w:t xml:space="preserve"> </w:t>
      </w:r>
      <w:r>
        <w:t>Section</w:t>
      </w:r>
      <w:r>
        <w:rPr>
          <w:spacing w:val="-4"/>
        </w:rPr>
        <w:t xml:space="preserve"> </w:t>
      </w:r>
      <w:r>
        <w:rPr>
          <w:spacing w:val="-5"/>
        </w:rPr>
        <w:t>22</w:t>
      </w:r>
    </w:p>
    <w:p w:rsidR="005044A9" w:rsidRDefault="00AE11A7">
      <w:pPr>
        <w:pStyle w:val="BodyText"/>
        <w:ind w:right="101"/>
      </w:pPr>
      <w:r>
        <w:t>Section</w:t>
      </w:r>
      <w:r>
        <w:rPr>
          <w:spacing w:val="-2"/>
        </w:rPr>
        <w:t xml:space="preserve"> </w:t>
      </w:r>
      <w:r>
        <w:t>22(1)</w:t>
      </w:r>
      <w:r>
        <w:rPr>
          <w:spacing w:val="-2"/>
        </w:rPr>
        <w:t xml:space="preserve"> </w:t>
      </w:r>
      <w:r>
        <w:t>provides:</w:t>
      </w:r>
      <w:r>
        <w:rPr>
          <w:spacing w:val="-2"/>
        </w:rPr>
        <w:t xml:space="preserve"> </w:t>
      </w:r>
      <w:r>
        <w:t>"During</w:t>
      </w:r>
      <w:r>
        <w:rPr>
          <w:spacing w:val="-2"/>
        </w:rPr>
        <w:t xml:space="preserve"> </w:t>
      </w:r>
      <w:r>
        <w:t>the</w:t>
      </w:r>
      <w:r>
        <w:rPr>
          <w:spacing w:val="-2"/>
        </w:rPr>
        <w:t xml:space="preserve"> </w:t>
      </w:r>
      <w:r>
        <w:t>existence</w:t>
      </w:r>
      <w:r>
        <w:rPr>
          <w:spacing w:val="-2"/>
        </w:rPr>
        <w:t xml:space="preserve"> </w:t>
      </w:r>
      <w:r>
        <w:t>of</w:t>
      </w:r>
      <w:r>
        <w:rPr>
          <w:spacing w:val="-2"/>
        </w:rPr>
        <w:t xml:space="preserve"> </w:t>
      </w:r>
      <w:r>
        <w:t>copyright</w:t>
      </w:r>
      <w:r>
        <w:rPr>
          <w:spacing w:val="-2"/>
        </w:rPr>
        <w:t xml:space="preserve"> </w:t>
      </w:r>
      <w:r>
        <w:t>in</w:t>
      </w:r>
      <w:r>
        <w:rPr>
          <w:spacing w:val="-2"/>
        </w:rPr>
        <w:t xml:space="preserve"> </w:t>
      </w:r>
      <w:r>
        <w:t>any</w:t>
      </w:r>
      <w:r>
        <w:rPr>
          <w:spacing w:val="-2"/>
        </w:rPr>
        <w:t xml:space="preserve"> </w:t>
      </w:r>
      <w:r>
        <w:t>design</w:t>
      </w:r>
      <w:r>
        <w:rPr>
          <w:spacing w:val="-2"/>
        </w:rPr>
        <w:t xml:space="preserve"> </w:t>
      </w:r>
      <w:r>
        <w:t>it</w:t>
      </w:r>
      <w:r>
        <w:rPr>
          <w:spacing w:val="-2"/>
        </w:rPr>
        <w:t xml:space="preserve"> </w:t>
      </w:r>
      <w:r>
        <w:t>shall</w:t>
      </w:r>
      <w:r>
        <w:rPr>
          <w:spacing w:val="-2"/>
        </w:rPr>
        <w:t xml:space="preserve"> </w:t>
      </w:r>
      <w:r>
        <w:t>not</w:t>
      </w:r>
      <w:r>
        <w:rPr>
          <w:spacing w:val="-2"/>
        </w:rPr>
        <w:t xml:space="preserve"> </w:t>
      </w:r>
      <w:r>
        <w:t>be lawful for any person— (a) for the purpose of sale to apply or cause to be applied to any article in any class of articles in which the design is registered, the design or any fraudulent</w:t>
      </w:r>
      <w:r>
        <w:rPr>
          <w:spacing w:val="-1"/>
        </w:rPr>
        <w:t xml:space="preserve"> </w:t>
      </w:r>
      <w:r>
        <w:t>or</w:t>
      </w:r>
      <w:r>
        <w:rPr>
          <w:spacing w:val="-1"/>
        </w:rPr>
        <w:t xml:space="preserve"> </w:t>
      </w:r>
      <w:r>
        <w:t>obvious</w:t>
      </w:r>
      <w:r>
        <w:rPr>
          <w:spacing w:val="-1"/>
        </w:rPr>
        <w:t xml:space="preserve"> </w:t>
      </w:r>
      <w:r>
        <w:t>imitation</w:t>
      </w:r>
      <w:r>
        <w:rPr>
          <w:spacing w:val="-1"/>
        </w:rPr>
        <w:t xml:space="preserve"> </w:t>
      </w:r>
      <w:r>
        <w:t>thereof,</w:t>
      </w:r>
      <w:r>
        <w:rPr>
          <w:spacing w:val="-1"/>
        </w:rPr>
        <w:t xml:space="preserve"> </w:t>
      </w:r>
      <w:r>
        <w:t>except</w:t>
      </w:r>
      <w:r>
        <w:rPr>
          <w:spacing w:val="-1"/>
        </w:rPr>
        <w:t xml:space="preserve"> </w:t>
      </w:r>
      <w:r>
        <w:t>with</w:t>
      </w:r>
      <w:r>
        <w:rPr>
          <w:spacing w:val="-1"/>
        </w:rPr>
        <w:t xml:space="preserve"> </w:t>
      </w:r>
      <w:r>
        <w:t>the</w:t>
      </w:r>
      <w:r>
        <w:rPr>
          <w:spacing w:val="-1"/>
        </w:rPr>
        <w:t xml:space="preserve"> </w:t>
      </w:r>
      <w:proofErr w:type="spellStart"/>
      <w:r>
        <w:t>licence</w:t>
      </w:r>
      <w:proofErr w:type="spellEnd"/>
      <w:r>
        <w:rPr>
          <w:spacing w:val="-1"/>
        </w:rPr>
        <w:t xml:space="preserve"> </w:t>
      </w:r>
      <w:r>
        <w:t>or</w:t>
      </w:r>
      <w:r>
        <w:rPr>
          <w:spacing w:val="-1"/>
        </w:rPr>
        <w:t xml:space="preserve"> </w:t>
      </w:r>
      <w:r>
        <w:t>writt</w:t>
      </w:r>
      <w:r>
        <w:t>en</w:t>
      </w:r>
      <w:r>
        <w:rPr>
          <w:spacing w:val="-1"/>
        </w:rPr>
        <w:t xml:space="preserve"> </w:t>
      </w:r>
      <w:r>
        <w:t>consent</w:t>
      </w:r>
      <w:r>
        <w:rPr>
          <w:spacing w:val="-1"/>
        </w:rPr>
        <w:t xml:space="preserve"> </w:t>
      </w:r>
      <w:r>
        <w:t>of the registered proprietor, or to do anything with a view to enable the design to be so applied; or (b) to import for the purposes of sale, without the consent of the registered proprietor, any article belonging to the class in which the desig</w:t>
      </w:r>
      <w:r>
        <w:t>n has been registered, and having applied to it the design or any fraudulent or obvious imitation thereof;</w:t>
      </w:r>
      <w:r>
        <w:rPr>
          <w:spacing w:val="-2"/>
        </w:rPr>
        <w:t xml:space="preserve"> </w:t>
      </w:r>
      <w:r>
        <w:t>or</w:t>
      </w:r>
      <w:r>
        <w:rPr>
          <w:spacing w:val="-2"/>
        </w:rPr>
        <w:t xml:space="preserve"> </w:t>
      </w:r>
      <w:r>
        <w:t>(c)</w:t>
      </w:r>
      <w:r>
        <w:rPr>
          <w:spacing w:val="-2"/>
        </w:rPr>
        <w:t xml:space="preserve"> </w:t>
      </w:r>
      <w:r>
        <w:t>knowing</w:t>
      </w:r>
      <w:r>
        <w:rPr>
          <w:spacing w:val="-2"/>
        </w:rPr>
        <w:t xml:space="preserve"> </w:t>
      </w:r>
      <w:r>
        <w:t>that</w:t>
      </w:r>
      <w:r>
        <w:rPr>
          <w:spacing w:val="-2"/>
        </w:rPr>
        <w:t xml:space="preserve"> </w:t>
      </w:r>
      <w:r>
        <w:t>the</w:t>
      </w:r>
      <w:r>
        <w:rPr>
          <w:spacing w:val="-2"/>
        </w:rPr>
        <w:t xml:space="preserve"> </w:t>
      </w:r>
      <w:r>
        <w:t>design</w:t>
      </w:r>
      <w:r>
        <w:rPr>
          <w:spacing w:val="-2"/>
        </w:rPr>
        <w:t xml:space="preserve"> </w:t>
      </w:r>
      <w:r>
        <w:t>or</w:t>
      </w:r>
      <w:r>
        <w:rPr>
          <w:spacing w:val="-2"/>
        </w:rPr>
        <w:t xml:space="preserve"> </w:t>
      </w:r>
      <w:r>
        <w:t>any</w:t>
      </w:r>
      <w:r>
        <w:rPr>
          <w:spacing w:val="-2"/>
        </w:rPr>
        <w:t xml:space="preserve"> </w:t>
      </w:r>
      <w:r>
        <w:t>fraudulent</w:t>
      </w:r>
      <w:r>
        <w:rPr>
          <w:spacing w:val="-2"/>
        </w:rPr>
        <w:t xml:space="preserve"> </w:t>
      </w:r>
      <w:r>
        <w:t>or</w:t>
      </w:r>
      <w:r>
        <w:rPr>
          <w:spacing w:val="-2"/>
        </w:rPr>
        <w:t xml:space="preserve"> </w:t>
      </w:r>
      <w:r>
        <w:t>obvious</w:t>
      </w:r>
      <w:r>
        <w:rPr>
          <w:spacing w:val="-2"/>
        </w:rPr>
        <w:t xml:space="preserve"> </w:t>
      </w:r>
      <w:r>
        <w:t>imitation</w:t>
      </w:r>
      <w:r>
        <w:rPr>
          <w:spacing w:val="-2"/>
        </w:rPr>
        <w:t xml:space="preserve"> </w:t>
      </w:r>
      <w:r>
        <w:t>thereof has</w:t>
      </w:r>
      <w:r>
        <w:rPr>
          <w:spacing w:val="-3"/>
        </w:rPr>
        <w:t xml:space="preserve"> </w:t>
      </w:r>
      <w:r>
        <w:t>been</w:t>
      </w:r>
      <w:r>
        <w:rPr>
          <w:spacing w:val="-3"/>
        </w:rPr>
        <w:t xml:space="preserve"> </w:t>
      </w:r>
      <w:r>
        <w:t>applied</w:t>
      </w:r>
      <w:r>
        <w:rPr>
          <w:spacing w:val="-3"/>
        </w:rPr>
        <w:t xml:space="preserve"> </w:t>
      </w:r>
      <w:r>
        <w:t>to</w:t>
      </w:r>
      <w:r>
        <w:rPr>
          <w:spacing w:val="-3"/>
        </w:rPr>
        <w:t xml:space="preserve"> </w:t>
      </w:r>
      <w:r>
        <w:t>any</w:t>
      </w:r>
      <w:r>
        <w:rPr>
          <w:spacing w:val="-3"/>
        </w:rPr>
        <w:t xml:space="preserve"> </w:t>
      </w:r>
      <w:r>
        <w:t>article</w:t>
      </w:r>
      <w:r>
        <w:rPr>
          <w:spacing w:val="-3"/>
        </w:rPr>
        <w:t xml:space="preserve"> </w:t>
      </w:r>
      <w:r>
        <w:t>in</w:t>
      </w:r>
      <w:r>
        <w:rPr>
          <w:spacing w:val="-3"/>
        </w:rPr>
        <w:t xml:space="preserve"> </w:t>
      </w:r>
      <w:r>
        <w:t>any</w:t>
      </w:r>
      <w:r>
        <w:rPr>
          <w:spacing w:val="-3"/>
        </w:rPr>
        <w:t xml:space="preserve"> </w:t>
      </w:r>
      <w:r>
        <w:t>class</w:t>
      </w:r>
      <w:r>
        <w:rPr>
          <w:spacing w:val="-3"/>
        </w:rPr>
        <w:t xml:space="preserve"> </w:t>
      </w:r>
      <w:r>
        <w:t>of</w:t>
      </w:r>
      <w:r>
        <w:rPr>
          <w:spacing w:val="-3"/>
        </w:rPr>
        <w:t xml:space="preserve"> </w:t>
      </w:r>
      <w:r>
        <w:t>articles</w:t>
      </w:r>
      <w:r>
        <w:rPr>
          <w:spacing w:val="-3"/>
        </w:rPr>
        <w:t xml:space="preserve"> </w:t>
      </w:r>
      <w:r>
        <w:t>in</w:t>
      </w:r>
      <w:r>
        <w:rPr>
          <w:spacing w:val="-3"/>
        </w:rPr>
        <w:t xml:space="preserve"> </w:t>
      </w:r>
      <w:r>
        <w:t>which</w:t>
      </w:r>
      <w:r>
        <w:rPr>
          <w:spacing w:val="-3"/>
        </w:rPr>
        <w:t xml:space="preserve"> </w:t>
      </w:r>
      <w:r>
        <w:t>the</w:t>
      </w:r>
      <w:r>
        <w:rPr>
          <w:spacing w:val="-3"/>
        </w:rPr>
        <w:t xml:space="preserve"> </w:t>
      </w:r>
      <w:r>
        <w:t>d</w:t>
      </w:r>
      <w:r>
        <w:t>esign</w:t>
      </w:r>
      <w:r>
        <w:rPr>
          <w:spacing w:val="-3"/>
        </w:rPr>
        <w:t xml:space="preserve"> </w:t>
      </w:r>
      <w:r>
        <w:t>is</w:t>
      </w:r>
      <w:r>
        <w:rPr>
          <w:spacing w:val="-3"/>
        </w:rPr>
        <w:t xml:space="preserve"> </w:t>
      </w:r>
      <w:r>
        <w:t>registered without the consent of the registered proprietor, to publish or expose or cause to be published or exposed for sale that article."</w:t>
      </w:r>
    </w:p>
    <w:p w:rsidR="005044A9" w:rsidRDefault="00AE11A7">
      <w:pPr>
        <w:pStyle w:val="BodyText"/>
        <w:spacing w:before="22"/>
        <w:ind w:right="106"/>
      </w:pPr>
      <w:r>
        <w:lastRenderedPageBreak/>
        <w:t>Key</w:t>
      </w:r>
      <w:r>
        <w:rPr>
          <w:spacing w:val="-3"/>
        </w:rPr>
        <w:t xml:space="preserve"> </w:t>
      </w:r>
      <w:r>
        <w:t>words:</w:t>
      </w:r>
      <w:r>
        <w:rPr>
          <w:spacing w:val="-3"/>
        </w:rPr>
        <w:t xml:space="preserve"> </w:t>
      </w:r>
      <w:r>
        <w:t>'for</w:t>
      </w:r>
      <w:r>
        <w:rPr>
          <w:spacing w:val="-3"/>
        </w:rPr>
        <w:t xml:space="preserve"> </w:t>
      </w:r>
      <w:r>
        <w:t>the</w:t>
      </w:r>
      <w:r>
        <w:rPr>
          <w:spacing w:val="-3"/>
        </w:rPr>
        <w:t xml:space="preserve"> </w:t>
      </w:r>
      <w:r>
        <w:t>purpose</w:t>
      </w:r>
      <w:r>
        <w:rPr>
          <w:spacing w:val="-3"/>
        </w:rPr>
        <w:t xml:space="preserve"> </w:t>
      </w:r>
      <w:r>
        <w:t>of</w:t>
      </w:r>
      <w:r>
        <w:rPr>
          <w:spacing w:val="-3"/>
        </w:rPr>
        <w:t xml:space="preserve"> </w:t>
      </w:r>
      <w:r>
        <w:t>sale'</w:t>
      </w:r>
      <w:r>
        <w:rPr>
          <w:spacing w:val="-3"/>
        </w:rPr>
        <w:t xml:space="preserve"> </w:t>
      </w:r>
      <w:r>
        <w:t>—</w:t>
      </w:r>
      <w:r>
        <w:rPr>
          <w:spacing w:val="-3"/>
        </w:rPr>
        <w:t xml:space="preserve"> </w:t>
      </w:r>
      <w:r>
        <w:t>purely</w:t>
      </w:r>
      <w:r>
        <w:rPr>
          <w:spacing w:val="-3"/>
        </w:rPr>
        <w:t xml:space="preserve"> </w:t>
      </w:r>
      <w:r>
        <w:t>private,</w:t>
      </w:r>
      <w:r>
        <w:rPr>
          <w:spacing w:val="-3"/>
        </w:rPr>
        <w:t xml:space="preserve"> </w:t>
      </w:r>
      <w:r>
        <w:t>non-commercial</w:t>
      </w:r>
      <w:r>
        <w:rPr>
          <w:spacing w:val="-3"/>
        </w:rPr>
        <w:t xml:space="preserve"> </w:t>
      </w:r>
      <w:r>
        <w:t>use</w:t>
      </w:r>
      <w:r>
        <w:rPr>
          <w:spacing w:val="-3"/>
        </w:rPr>
        <w:t xml:space="preserve"> </w:t>
      </w:r>
      <w:r>
        <w:t>of</w:t>
      </w:r>
      <w:r>
        <w:rPr>
          <w:spacing w:val="-3"/>
        </w:rPr>
        <w:t xml:space="preserve"> </w:t>
      </w:r>
      <w:r>
        <w:t>a</w:t>
      </w:r>
      <w:r>
        <w:rPr>
          <w:spacing w:val="-3"/>
        </w:rPr>
        <w:t xml:space="preserve"> </w:t>
      </w:r>
      <w:r>
        <w:t xml:space="preserve">design does not constitute piracy; piracy requires commercial intent. 'Apply' — </w:t>
      </w:r>
      <w:proofErr w:type="gramStart"/>
      <w:r>
        <w:t>this covers</w:t>
      </w:r>
      <w:proofErr w:type="gramEnd"/>
      <w:r>
        <w:t xml:space="preserve"> attaching, printing, embossing, or otherwise incorporating the design into an article. 'Fraudulent imitation' — a deliberate copy of the registered design made with</w:t>
      </w:r>
      <w:r>
        <w:t xml:space="preserve"> intent to deceive or gain unfair advantage. 'Obvious imitation' — a copy that is clearly similar to the registered design when compared visually, even in the absence of fraudulent intent. The protection against both fraudulent and obvious imitation is imp</w:t>
      </w:r>
      <w:r>
        <w:t>ortant: even an innocent infringer who produces a design substantially similar to the</w:t>
      </w:r>
      <w:r>
        <w:rPr>
          <w:spacing w:val="-1"/>
        </w:rPr>
        <w:t xml:space="preserve"> </w:t>
      </w:r>
      <w:r>
        <w:t>registered</w:t>
      </w:r>
      <w:r>
        <w:rPr>
          <w:spacing w:val="-1"/>
        </w:rPr>
        <w:t xml:space="preserve"> </w:t>
      </w:r>
      <w:r>
        <w:t>design</w:t>
      </w:r>
      <w:r>
        <w:rPr>
          <w:spacing w:val="-1"/>
        </w:rPr>
        <w:t xml:space="preserve"> </w:t>
      </w:r>
      <w:r>
        <w:t>without</w:t>
      </w:r>
      <w:r>
        <w:rPr>
          <w:spacing w:val="-1"/>
        </w:rPr>
        <w:t xml:space="preserve"> </w:t>
      </w:r>
      <w:r>
        <w:t>knowledge</w:t>
      </w:r>
      <w:r>
        <w:rPr>
          <w:spacing w:val="-1"/>
        </w:rPr>
        <w:t xml:space="preserve"> </w:t>
      </w:r>
      <w:r>
        <w:t>of</w:t>
      </w:r>
      <w:r>
        <w:rPr>
          <w:spacing w:val="-1"/>
        </w:rPr>
        <w:t xml:space="preserve"> </w:t>
      </w:r>
      <w:r>
        <w:t>the</w:t>
      </w:r>
      <w:r>
        <w:rPr>
          <w:spacing w:val="-1"/>
        </w:rPr>
        <w:t xml:space="preserve"> </w:t>
      </w:r>
      <w:r>
        <w:t>registration</w:t>
      </w:r>
      <w:r>
        <w:rPr>
          <w:spacing w:val="-1"/>
        </w:rPr>
        <w:t xml:space="preserve"> </w:t>
      </w:r>
      <w:r>
        <w:t>is</w:t>
      </w:r>
      <w:r>
        <w:rPr>
          <w:spacing w:val="-1"/>
        </w:rPr>
        <w:t xml:space="preserve"> </w:t>
      </w:r>
      <w:r>
        <w:t>liable</w:t>
      </w:r>
      <w:r>
        <w:rPr>
          <w:spacing w:val="-1"/>
        </w:rPr>
        <w:t xml:space="preserve"> </w:t>
      </w:r>
      <w:r>
        <w:t>if</w:t>
      </w:r>
      <w:r>
        <w:rPr>
          <w:spacing w:val="-1"/>
        </w:rPr>
        <w:t xml:space="preserve"> </w:t>
      </w:r>
      <w:r>
        <w:t>the</w:t>
      </w:r>
      <w:r>
        <w:rPr>
          <w:spacing w:val="-1"/>
        </w:rPr>
        <w:t xml:space="preserve"> </w:t>
      </w:r>
      <w:r>
        <w:t>imitation</w:t>
      </w:r>
      <w:r>
        <w:rPr>
          <w:spacing w:val="-1"/>
        </w:rPr>
        <w:t xml:space="preserve"> </w:t>
      </w:r>
      <w:r>
        <w:t>is obvious. The requirement of knowledge in Section 22(1)(c) applies specifically to pe</w:t>
      </w:r>
      <w:r>
        <w:t>rsons who publish or expose for sale articles bearing the copied design — they must know that the design was unlawfully applied.</w:t>
      </w:r>
    </w:p>
    <w:p w:rsidR="005044A9" w:rsidRDefault="005044A9">
      <w:pPr>
        <w:pStyle w:val="BodyText"/>
        <w:spacing w:before="140"/>
        <w:ind w:left="0"/>
      </w:pPr>
    </w:p>
    <w:p w:rsidR="005044A9" w:rsidRDefault="00AE11A7">
      <w:pPr>
        <w:pStyle w:val="Heading1"/>
        <w:numPr>
          <w:ilvl w:val="0"/>
          <w:numId w:val="4"/>
        </w:numPr>
        <w:tabs>
          <w:tab w:val="left" w:pos="367"/>
        </w:tabs>
        <w:ind w:left="367"/>
        <w:jc w:val="both"/>
      </w:pPr>
      <w:r>
        <w:t>Remedies</w:t>
      </w:r>
      <w:r>
        <w:rPr>
          <w:spacing w:val="-6"/>
        </w:rPr>
        <w:t xml:space="preserve"> </w:t>
      </w:r>
      <w:r>
        <w:t>under</w:t>
      </w:r>
      <w:r>
        <w:rPr>
          <w:spacing w:val="-5"/>
        </w:rPr>
        <w:t xml:space="preserve"> </w:t>
      </w:r>
      <w:r>
        <w:t>Section</w:t>
      </w:r>
      <w:r>
        <w:rPr>
          <w:spacing w:val="-5"/>
        </w:rPr>
        <w:t xml:space="preserve"> </w:t>
      </w:r>
      <w:r>
        <w:rPr>
          <w:spacing w:val="-4"/>
        </w:rPr>
        <w:t>22(2)</w:t>
      </w:r>
    </w:p>
    <w:p w:rsidR="005044A9" w:rsidRDefault="00AE11A7">
      <w:pPr>
        <w:pStyle w:val="BodyText"/>
        <w:ind w:right="98"/>
        <w:jc w:val="both"/>
      </w:pPr>
      <w:r>
        <w:t>Section</w:t>
      </w:r>
      <w:r>
        <w:rPr>
          <w:spacing w:val="-3"/>
        </w:rPr>
        <w:t xml:space="preserve"> </w:t>
      </w:r>
      <w:r>
        <w:t>22(2)</w:t>
      </w:r>
      <w:r>
        <w:rPr>
          <w:spacing w:val="-3"/>
        </w:rPr>
        <w:t xml:space="preserve"> </w:t>
      </w:r>
      <w:r>
        <w:t>provides:</w:t>
      </w:r>
      <w:r>
        <w:rPr>
          <w:spacing w:val="-3"/>
        </w:rPr>
        <w:t xml:space="preserve"> </w:t>
      </w:r>
      <w:r>
        <w:t>"If</w:t>
      </w:r>
      <w:r>
        <w:rPr>
          <w:spacing w:val="-3"/>
        </w:rPr>
        <w:t xml:space="preserve"> </w:t>
      </w:r>
      <w:r>
        <w:t>any</w:t>
      </w:r>
      <w:r>
        <w:rPr>
          <w:spacing w:val="-3"/>
        </w:rPr>
        <w:t xml:space="preserve"> </w:t>
      </w:r>
      <w:r>
        <w:t>person</w:t>
      </w:r>
      <w:r>
        <w:rPr>
          <w:spacing w:val="-3"/>
        </w:rPr>
        <w:t xml:space="preserve"> </w:t>
      </w:r>
      <w:r>
        <w:t>acts</w:t>
      </w:r>
      <w:r>
        <w:rPr>
          <w:spacing w:val="-3"/>
        </w:rPr>
        <w:t xml:space="preserve"> </w:t>
      </w:r>
      <w:r>
        <w:t>in</w:t>
      </w:r>
      <w:r>
        <w:rPr>
          <w:spacing w:val="-3"/>
        </w:rPr>
        <w:t xml:space="preserve"> </w:t>
      </w:r>
      <w:r>
        <w:t>contravention</w:t>
      </w:r>
      <w:r>
        <w:rPr>
          <w:spacing w:val="-3"/>
        </w:rPr>
        <w:t xml:space="preserve"> </w:t>
      </w:r>
      <w:r>
        <w:t>of</w:t>
      </w:r>
      <w:r>
        <w:rPr>
          <w:spacing w:val="-3"/>
        </w:rPr>
        <w:t xml:space="preserve"> </w:t>
      </w:r>
      <w:r>
        <w:t>this</w:t>
      </w:r>
      <w:r>
        <w:rPr>
          <w:spacing w:val="-3"/>
        </w:rPr>
        <w:t xml:space="preserve"> </w:t>
      </w:r>
      <w:r>
        <w:t>section,</w:t>
      </w:r>
      <w:r>
        <w:rPr>
          <w:spacing w:val="-3"/>
        </w:rPr>
        <w:t xml:space="preserve"> </w:t>
      </w:r>
      <w:r>
        <w:t>he</w:t>
      </w:r>
      <w:r>
        <w:rPr>
          <w:spacing w:val="-3"/>
        </w:rPr>
        <w:t xml:space="preserve"> </w:t>
      </w:r>
      <w:r>
        <w:t>shall</w:t>
      </w:r>
      <w:r>
        <w:rPr>
          <w:spacing w:val="-3"/>
        </w:rPr>
        <w:t xml:space="preserve"> </w:t>
      </w:r>
      <w:r>
        <w:t>be liable</w:t>
      </w:r>
      <w:r>
        <w:rPr>
          <w:spacing w:val="-2"/>
        </w:rPr>
        <w:t xml:space="preserve"> </w:t>
      </w:r>
      <w:r>
        <w:t>for</w:t>
      </w:r>
      <w:r>
        <w:rPr>
          <w:spacing w:val="-2"/>
        </w:rPr>
        <w:t xml:space="preserve"> </w:t>
      </w:r>
      <w:r>
        <w:t>every</w:t>
      </w:r>
      <w:r>
        <w:rPr>
          <w:spacing w:val="-2"/>
        </w:rPr>
        <w:t xml:space="preserve"> </w:t>
      </w:r>
      <w:r>
        <w:t>contravention—</w:t>
      </w:r>
      <w:r>
        <w:rPr>
          <w:spacing w:val="-2"/>
        </w:rPr>
        <w:t xml:space="preserve"> </w:t>
      </w:r>
      <w:r>
        <w:t>(a)</w:t>
      </w:r>
      <w:r>
        <w:rPr>
          <w:spacing w:val="-2"/>
        </w:rPr>
        <w:t xml:space="preserve"> </w:t>
      </w:r>
      <w:r>
        <w:t>to</w:t>
      </w:r>
      <w:r>
        <w:rPr>
          <w:spacing w:val="-2"/>
        </w:rPr>
        <w:t xml:space="preserve"> </w:t>
      </w:r>
      <w:r>
        <w:t>pay</w:t>
      </w:r>
      <w:r>
        <w:rPr>
          <w:spacing w:val="-2"/>
        </w:rPr>
        <w:t xml:space="preserve"> </w:t>
      </w:r>
      <w:r>
        <w:t>to</w:t>
      </w:r>
      <w:r>
        <w:rPr>
          <w:spacing w:val="-2"/>
        </w:rPr>
        <w:t xml:space="preserve"> </w:t>
      </w:r>
      <w:r>
        <w:t>the</w:t>
      </w:r>
      <w:r>
        <w:rPr>
          <w:spacing w:val="-2"/>
        </w:rPr>
        <w:t xml:space="preserve"> </w:t>
      </w:r>
      <w:r>
        <w:t>registered</w:t>
      </w:r>
      <w:r>
        <w:rPr>
          <w:spacing w:val="-2"/>
        </w:rPr>
        <w:t xml:space="preserve"> </w:t>
      </w:r>
      <w:r>
        <w:t>proprietor</w:t>
      </w:r>
      <w:r>
        <w:rPr>
          <w:spacing w:val="-2"/>
        </w:rPr>
        <w:t xml:space="preserve"> </w:t>
      </w:r>
      <w:r>
        <w:t>of</w:t>
      </w:r>
      <w:r>
        <w:rPr>
          <w:spacing w:val="-2"/>
        </w:rPr>
        <w:t xml:space="preserve"> </w:t>
      </w:r>
      <w:r>
        <w:t>the</w:t>
      </w:r>
      <w:r>
        <w:rPr>
          <w:spacing w:val="-2"/>
        </w:rPr>
        <w:t xml:space="preserve"> </w:t>
      </w:r>
      <w:r>
        <w:t>design</w:t>
      </w:r>
      <w:r>
        <w:rPr>
          <w:spacing w:val="-2"/>
        </w:rPr>
        <w:t xml:space="preserve"> </w:t>
      </w:r>
      <w:r>
        <w:t>a sum not exceeding twenty-five thousand rupees recoverable as a contract debt, or</w:t>
      </w:r>
    </w:p>
    <w:p w:rsidR="005044A9" w:rsidRDefault="00AE11A7">
      <w:pPr>
        <w:pStyle w:val="BodyText"/>
        <w:spacing w:before="0"/>
        <w:ind w:right="101"/>
      </w:pPr>
      <w:r>
        <w:t>(b) if the proprietor elects to bring a suit for the recovery of damages for any such contravention, and for an injunction against the repetition thereof, to pay such damages</w:t>
      </w:r>
      <w:r>
        <w:rPr>
          <w:spacing w:val="-4"/>
        </w:rPr>
        <w:t xml:space="preserve"> </w:t>
      </w:r>
      <w:r>
        <w:t>as</w:t>
      </w:r>
      <w:r>
        <w:rPr>
          <w:spacing w:val="-4"/>
        </w:rPr>
        <w:t xml:space="preserve"> </w:t>
      </w:r>
      <w:r>
        <w:t>may</w:t>
      </w:r>
      <w:r>
        <w:rPr>
          <w:spacing w:val="-4"/>
        </w:rPr>
        <w:t xml:space="preserve"> </w:t>
      </w:r>
      <w:r>
        <w:t>be</w:t>
      </w:r>
      <w:r>
        <w:rPr>
          <w:spacing w:val="-4"/>
        </w:rPr>
        <w:t xml:space="preserve"> </w:t>
      </w:r>
      <w:r>
        <w:t>awarded</w:t>
      </w:r>
      <w:r>
        <w:rPr>
          <w:spacing w:val="-4"/>
        </w:rPr>
        <w:t xml:space="preserve"> </w:t>
      </w:r>
      <w:r>
        <w:t>and</w:t>
      </w:r>
      <w:r>
        <w:rPr>
          <w:spacing w:val="-4"/>
        </w:rPr>
        <w:t xml:space="preserve"> </w:t>
      </w:r>
      <w:r>
        <w:t>to</w:t>
      </w:r>
      <w:r>
        <w:rPr>
          <w:spacing w:val="-4"/>
        </w:rPr>
        <w:t xml:space="preserve"> </w:t>
      </w:r>
      <w:r>
        <w:t>be</w:t>
      </w:r>
      <w:r>
        <w:rPr>
          <w:spacing w:val="-4"/>
        </w:rPr>
        <w:t xml:space="preserve"> </w:t>
      </w:r>
      <w:r>
        <w:t>restrained</w:t>
      </w:r>
      <w:r>
        <w:rPr>
          <w:spacing w:val="-4"/>
        </w:rPr>
        <w:t xml:space="preserve"> </w:t>
      </w:r>
      <w:r>
        <w:t>by</w:t>
      </w:r>
      <w:r>
        <w:rPr>
          <w:spacing w:val="-4"/>
        </w:rPr>
        <w:t xml:space="preserve"> </w:t>
      </w:r>
      <w:r>
        <w:t>injunction</w:t>
      </w:r>
      <w:r>
        <w:rPr>
          <w:spacing w:val="-4"/>
        </w:rPr>
        <w:t xml:space="preserve"> </w:t>
      </w:r>
      <w:r>
        <w:t>accordingly:</w:t>
      </w:r>
      <w:r>
        <w:rPr>
          <w:spacing w:val="-4"/>
        </w:rPr>
        <w:t xml:space="preserve"> </w:t>
      </w:r>
      <w:r>
        <w:t>Provided that t</w:t>
      </w:r>
      <w:r>
        <w:t>he total sum recoverable in respect of any one design under clause (a) shall not exceed fifty thousand rupees: Provided further that no suit or any other proceeding for relief under this sub-section shall be instituted in any court below the court of Distr</w:t>
      </w:r>
      <w:r>
        <w:t>ict Judge."</w:t>
      </w:r>
    </w:p>
    <w:p w:rsidR="005044A9" w:rsidRDefault="00AE11A7">
      <w:pPr>
        <w:pStyle w:val="BodyText"/>
        <w:spacing w:before="60"/>
        <w:ind w:right="94"/>
      </w:pPr>
      <w:r>
        <w:t>The proprietor therefore has two alternative civil remedies. Under Section 22(2)(a), the proprietor may recover a liquidated sum per contravention as a contract debt, without proving actual loss — subject to an overall maximum of fifty thousand</w:t>
      </w:r>
      <w:r>
        <w:rPr>
          <w:spacing w:val="40"/>
        </w:rPr>
        <w:t xml:space="preserve"> </w:t>
      </w:r>
      <w:r>
        <w:t>rupees per design. This summary remedy is particularly useful where the individual quantum of damage per infringement is difficult to establish. Under Section 22(2)(b), the proprietor may institute a civil suit before the District Court for actual damages</w:t>
      </w:r>
      <w:r>
        <w:t xml:space="preserve"> and an injunction. Damages under this route are not limited to twenty-five thousand rupees</w:t>
      </w:r>
      <w:r>
        <w:rPr>
          <w:spacing w:val="-3"/>
        </w:rPr>
        <w:t xml:space="preserve"> </w:t>
      </w:r>
      <w:r>
        <w:t>per</w:t>
      </w:r>
      <w:r>
        <w:rPr>
          <w:spacing w:val="-3"/>
        </w:rPr>
        <w:t xml:space="preserve"> </w:t>
      </w:r>
      <w:r>
        <w:t>contravention</w:t>
      </w:r>
      <w:r>
        <w:rPr>
          <w:spacing w:val="-3"/>
        </w:rPr>
        <w:t xml:space="preserve"> </w:t>
      </w:r>
      <w:r>
        <w:t>but</w:t>
      </w:r>
      <w:r>
        <w:rPr>
          <w:spacing w:val="-3"/>
        </w:rPr>
        <w:t xml:space="preserve"> </w:t>
      </w:r>
      <w:r>
        <w:t>must</w:t>
      </w:r>
      <w:r>
        <w:rPr>
          <w:spacing w:val="-3"/>
        </w:rPr>
        <w:t xml:space="preserve"> </w:t>
      </w:r>
      <w:r>
        <w:t>be</w:t>
      </w:r>
      <w:r>
        <w:rPr>
          <w:spacing w:val="-3"/>
        </w:rPr>
        <w:t xml:space="preserve"> </w:t>
      </w:r>
      <w:r>
        <w:t>proved;</w:t>
      </w:r>
      <w:r>
        <w:rPr>
          <w:spacing w:val="-3"/>
        </w:rPr>
        <w:t xml:space="preserve"> </w:t>
      </w:r>
      <w:r>
        <w:t>they</w:t>
      </w:r>
      <w:r>
        <w:rPr>
          <w:spacing w:val="-3"/>
        </w:rPr>
        <w:t xml:space="preserve"> </w:t>
      </w:r>
      <w:r>
        <w:t>may</w:t>
      </w:r>
      <w:r>
        <w:rPr>
          <w:spacing w:val="-3"/>
        </w:rPr>
        <w:t xml:space="preserve"> </w:t>
      </w:r>
      <w:r>
        <w:t>include</w:t>
      </w:r>
      <w:r>
        <w:rPr>
          <w:spacing w:val="-3"/>
        </w:rPr>
        <w:t xml:space="preserve"> </w:t>
      </w:r>
      <w:r>
        <w:t>loss</w:t>
      </w:r>
      <w:r>
        <w:rPr>
          <w:spacing w:val="-3"/>
        </w:rPr>
        <w:t xml:space="preserve"> </w:t>
      </w:r>
      <w:r>
        <w:t>of</w:t>
      </w:r>
      <w:r>
        <w:rPr>
          <w:spacing w:val="-3"/>
        </w:rPr>
        <w:t xml:space="preserve"> </w:t>
      </w:r>
      <w:r>
        <w:t>profits,</w:t>
      </w:r>
      <w:r>
        <w:rPr>
          <w:spacing w:val="-3"/>
        </w:rPr>
        <w:t xml:space="preserve"> </w:t>
      </w:r>
      <w:r>
        <w:t>loss</w:t>
      </w:r>
      <w:r>
        <w:rPr>
          <w:spacing w:val="-3"/>
        </w:rPr>
        <w:t xml:space="preserve"> </w:t>
      </w:r>
      <w:r>
        <w:t>of market</w:t>
      </w:r>
      <w:r>
        <w:rPr>
          <w:spacing w:val="-2"/>
        </w:rPr>
        <w:t xml:space="preserve"> </w:t>
      </w:r>
      <w:r>
        <w:t>share,</w:t>
      </w:r>
      <w:r>
        <w:rPr>
          <w:spacing w:val="-2"/>
        </w:rPr>
        <w:t xml:space="preserve"> </w:t>
      </w:r>
      <w:r>
        <w:t>loss</w:t>
      </w:r>
      <w:r>
        <w:rPr>
          <w:spacing w:val="-2"/>
        </w:rPr>
        <w:t xml:space="preserve"> </w:t>
      </w:r>
      <w:r>
        <w:t>of</w:t>
      </w:r>
      <w:r>
        <w:rPr>
          <w:spacing w:val="-2"/>
        </w:rPr>
        <w:t xml:space="preserve"> </w:t>
      </w:r>
      <w:r>
        <w:t>licensing</w:t>
      </w:r>
      <w:r>
        <w:rPr>
          <w:spacing w:val="-2"/>
        </w:rPr>
        <w:t xml:space="preserve"> </w:t>
      </w:r>
      <w:r>
        <w:t>opportunities,</w:t>
      </w:r>
      <w:r>
        <w:rPr>
          <w:spacing w:val="-2"/>
        </w:rPr>
        <w:t xml:space="preserve"> </w:t>
      </w:r>
      <w:r>
        <w:t>and</w:t>
      </w:r>
      <w:r>
        <w:rPr>
          <w:spacing w:val="-2"/>
        </w:rPr>
        <w:t xml:space="preserve"> </w:t>
      </w:r>
      <w:r>
        <w:t>injury</w:t>
      </w:r>
      <w:r>
        <w:rPr>
          <w:spacing w:val="-2"/>
        </w:rPr>
        <w:t xml:space="preserve"> </w:t>
      </w:r>
      <w:r>
        <w:t>to</w:t>
      </w:r>
      <w:r>
        <w:rPr>
          <w:spacing w:val="-2"/>
        </w:rPr>
        <w:t xml:space="preserve"> </w:t>
      </w:r>
      <w:r>
        <w:t>commercial</w:t>
      </w:r>
      <w:r>
        <w:rPr>
          <w:spacing w:val="-2"/>
        </w:rPr>
        <w:t xml:space="preserve"> </w:t>
      </w:r>
      <w:r>
        <w:t>reputation.</w:t>
      </w:r>
      <w:r>
        <w:rPr>
          <w:spacing w:val="-2"/>
        </w:rPr>
        <w:t xml:space="preserve"> </w:t>
      </w:r>
      <w:r>
        <w:t>An injunction — either temporary pending the suit or permanent after final determination — prevents the defendant from continuing or repeating the piracy. A temporary injunction is particularly important in the digital and fast-moving consumer goods contex</w:t>
      </w:r>
      <w:r>
        <w:t>t where infringement can rapidly erode the commercial value of the design.</w:t>
      </w:r>
    </w:p>
    <w:p w:rsidR="005044A9" w:rsidRDefault="00AE11A7">
      <w:pPr>
        <w:pStyle w:val="BodyText"/>
        <w:spacing w:before="60"/>
      </w:pPr>
      <w:r>
        <w:t>Section 22(3) provides an important procedural mechanism: in any suit for infringement under Section 22(2), every ground on which a registration may be cancelled</w:t>
      </w:r>
      <w:r>
        <w:rPr>
          <w:spacing w:val="-4"/>
        </w:rPr>
        <w:t xml:space="preserve"> </w:t>
      </w:r>
      <w:r>
        <w:t>under</w:t>
      </w:r>
      <w:r>
        <w:rPr>
          <w:spacing w:val="-4"/>
        </w:rPr>
        <w:t xml:space="preserve"> </w:t>
      </w:r>
      <w:r>
        <w:t>Section</w:t>
      </w:r>
      <w:r>
        <w:rPr>
          <w:spacing w:val="-4"/>
        </w:rPr>
        <w:t xml:space="preserve"> </w:t>
      </w:r>
      <w:r>
        <w:t>19</w:t>
      </w:r>
      <w:r>
        <w:rPr>
          <w:spacing w:val="-4"/>
        </w:rPr>
        <w:t xml:space="preserve"> </w:t>
      </w:r>
      <w:r>
        <w:t>is</w:t>
      </w:r>
      <w:r>
        <w:rPr>
          <w:spacing w:val="-4"/>
        </w:rPr>
        <w:t xml:space="preserve"> </w:t>
      </w:r>
      <w:r>
        <w:t>available</w:t>
      </w:r>
      <w:r>
        <w:rPr>
          <w:spacing w:val="-4"/>
        </w:rPr>
        <w:t xml:space="preserve"> </w:t>
      </w:r>
      <w:r>
        <w:t>as</w:t>
      </w:r>
      <w:r>
        <w:rPr>
          <w:spacing w:val="-4"/>
        </w:rPr>
        <w:t xml:space="preserve"> </w:t>
      </w:r>
      <w:r>
        <w:t>a</w:t>
      </w:r>
      <w:r>
        <w:rPr>
          <w:spacing w:val="-4"/>
        </w:rPr>
        <w:t xml:space="preserve"> </w:t>
      </w:r>
      <w:proofErr w:type="spellStart"/>
      <w:r>
        <w:t>defence</w:t>
      </w:r>
      <w:proofErr w:type="spellEnd"/>
      <w:r>
        <w:t>.</w:t>
      </w:r>
      <w:r>
        <w:rPr>
          <w:spacing w:val="-4"/>
        </w:rPr>
        <w:t xml:space="preserve"> </w:t>
      </w:r>
      <w:r>
        <w:t>This</w:t>
      </w:r>
      <w:r>
        <w:rPr>
          <w:spacing w:val="-4"/>
        </w:rPr>
        <w:t xml:space="preserve"> </w:t>
      </w:r>
      <w:r>
        <w:t>means</w:t>
      </w:r>
      <w:r>
        <w:rPr>
          <w:spacing w:val="-4"/>
        </w:rPr>
        <w:t xml:space="preserve"> </w:t>
      </w:r>
      <w:r>
        <w:t>the</w:t>
      </w:r>
      <w:r>
        <w:rPr>
          <w:spacing w:val="-4"/>
        </w:rPr>
        <w:t xml:space="preserve"> </w:t>
      </w:r>
      <w:r>
        <w:t>defendant</w:t>
      </w:r>
      <w:r>
        <w:rPr>
          <w:spacing w:val="-4"/>
        </w:rPr>
        <w:t xml:space="preserve"> </w:t>
      </w:r>
      <w:r>
        <w:t xml:space="preserve">can challenge the validity of the registered design as a complete </w:t>
      </w:r>
      <w:proofErr w:type="spellStart"/>
      <w:r>
        <w:t>defence</w:t>
      </w:r>
      <w:proofErr w:type="spellEnd"/>
      <w:r>
        <w:t xml:space="preserve"> to the</w:t>
      </w:r>
    </w:p>
    <w:p w:rsidR="005044A9" w:rsidRDefault="00AE11A7">
      <w:pPr>
        <w:pStyle w:val="BodyText"/>
        <w:spacing w:before="22"/>
        <w:ind w:right="209"/>
      </w:pPr>
      <w:r>
        <w:lastRenderedPageBreak/>
        <w:t>infringement claim, alleging that the design is not new, not original, was previously published, is not significantly disting</w:t>
      </w:r>
      <w:r>
        <w:t xml:space="preserve">uishable from known designs, or is not a design as defined. Section 22(4) provides that where such a ground of </w:t>
      </w:r>
      <w:proofErr w:type="spellStart"/>
      <w:r>
        <w:t>defence</w:t>
      </w:r>
      <w:proofErr w:type="spellEnd"/>
      <w:r>
        <w:t xml:space="preserve"> under Section</w:t>
      </w:r>
      <w:r>
        <w:rPr>
          <w:spacing w:val="-3"/>
        </w:rPr>
        <w:t xml:space="preserve"> </w:t>
      </w:r>
      <w:r>
        <w:t>22(3)</w:t>
      </w:r>
      <w:r>
        <w:rPr>
          <w:spacing w:val="-3"/>
        </w:rPr>
        <w:t xml:space="preserve"> </w:t>
      </w:r>
      <w:r>
        <w:t>is</w:t>
      </w:r>
      <w:r>
        <w:rPr>
          <w:spacing w:val="-3"/>
        </w:rPr>
        <w:t xml:space="preserve"> </w:t>
      </w:r>
      <w:r>
        <w:t>raised,</w:t>
      </w:r>
      <w:r>
        <w:rPr>
          <w:spacing w:val="-3"/>
        </w:rPr>
        <w:t xml:space="preserve"> </w:t>
      </w:r>
      <w:r>
        <w:t>the</w:t>
      </w:r>
      <w:r>
        <w:rPr>
          <w:spacing w:val="-3"/>
        </w:rPr>
        <w:t xml:space="preserve"> </w:t>
      </w:r>
      <w:r>
        <w:t>suit</w:t>
      </w:r>
      <w:r>
        <w:rPr>
          <w:spacing w:val="-3"/>
        </w:rPr>
        <w:t xml:space="preserve"> </w:t>
      </w:r>
      <w:r>
        <w:t>shall</w:t>
      </w:r>
      <w:r>
        <w:rPr>
          <w:spacing w:val="-3"/>
        </w:rPr>
        <w:t xml:space="preserve"> </w:t>
      </w:r>
      <w:r>
        <w:t>be</w:t>
      </w:r>
      <w:r>
        <w:rPr>
          <w:spacing w:val="-3"/>
        </w:rPr>
        <w:t xml:space="preserve"> </w:t>
      </w:r>
      <w:r>
        <w:t>transferred</w:t>
      </w:r>
      <w:r>
        <w:rPr>
          <w:spacing w:val="-3"/>
        </w:rPr>
        <w:t xml:space="preserve"> </w:t>
      </w:r>
      <w:r>
        <w:t>by</w:t>
      </w:r>
      <w:r>
        <w:rPr>
          <w:spacing w:val="-3"/>
        </w:rPr>
        <w:t xml:space="preserve"> </w:t>
      </w:r>
      <w:r>
        <w:t>the</w:t>
      </w:r>
      <w:r>
        <w:rPr>
          <w:spacing w:val="-3"/>
        </w:rPr>
        <w:t xml:space="preserve"> </w:t>
      </w:r>
      <w:r>
        <w:t>court</w:t>
      </w:r>
      <w:r>
        <w:rPr>
          <w:spacing w:val="-3"/>
        </w:rPr>
        <w:t xml:space="preserve"> </w:t>
      </w:r>
      <w:r>
        <w:t>to</w:t>
      </w:r>
      <w:r>
        <w:rPr>
          <w:spacing w:val="-3"/>
        </w:rPr>
        <w:t xml:space="preserve"> </w:t>
      </w:r>
      <w:r>
        <w:t>the</w:t>
      </w:r>
      <w:r>
        <w:rPr>
          <w:spacing w:val="-3"/>
        </w:rPr>
        <w:t xml:space="preserve"> </w:t>
      </w:r>
      <w:r>
        <w:t>High</w:t>
      </w:r>
      <w:r>
        <w:rPr>
          <w:spacing w:val="-3"/>
        </w:rPr>
        <w:t xml:space="preserve"> </w:t>
      </w:r>
      <w:r>
        <w:t>Court</w:t>
      </w:r>
      <w:r>
        <w:rPr>
          <w:spacing w:val="-3"/>
        </w:rPr>
        <w:t xml:space="preserve"> </w:t>
      </w:r>
      <w:r>
        <w:t>for decision. Section 22(5) requires the cour</w:t>
      </w:r>
      <w:r>
        <w:t>t, when making a decree in an infringement suit, to send a copy to the Controller, who shall cause an entry of the decree to be made in the register of designs.</w:t>
      </w:r>
    </w:p>
    <w:p w:rsidR="005044A9" w:rsidRDefault="005044A9">
      <w:pPr>
        <w:pStyle w:val="BodyText"/>
        <w:spacing w:before="140"/>
        <w:ind w:left="0"/>
      </w:pPr>
    </w:p>
    <w:p w:rsidR="005044A9" w:rsidRDefault="00AE11A7">
      <w:pPr>
        <w:pStyle w:val="Heading1"/>
        <w:numPr>
          <w:ilvl w:val="0"/>
          <w:numId w:val="4"/>
        </w:numPr>
        <w:tabs>
          <w:tab w:val="left" w:pos="367"/>
        </w:tabs>
        <w:ind w:left="367"/>
      </w:pPr>
      <w:r>
        <w:t>Grounds</w:t>
      </w:r>
      <w:r>
        <w:rPr>
          <w:spacing w:val="-6"/>
        </w:rPr>
        <w:t xml:space="preserve"> </w:t>
      </w:r>
      <w:r>
        <w:t>for</w:t>
      </w:r>
      <w:r>
        <w:rPr>
          <w:spacing w:val="-5"/>
        </w:rPr>
        <w:t xml:space="preserve"> </w:t>
      </w:r>
      <w:r>
        <w:t>cancellation</w:t>
      </w:r>
      <w:r>
        <w:rPr>
          <w:spacing w:val="-5"/>
        </w:rPr>
        <w:t xml:space="preserve"> </w:t>
      </w:r>
      <w:r>
        <w:t>of</w:t>
      </w:r>
      <w:r>
        <w:rPr>
          <w:spacing w:val="-5"/>
        </w:rPr>
        <w:t xml:space="preserve"> </w:t>
      </w:r>
      <w:r>
        <w:t>registration</w:t>
      </w:r>
      <w:r>
        <w:rPr>
          <w:spacing w:val="-5"/>
        </w:rPr>
        <w:t xml:space="preserve"> </w:t>
      </w:r>
      <w:r>
        <w:t>–</w:t>
      </w:r>
      <w:r>
        <w:rPr>
          <w:spacing w:val="-5"/>
        </w:rPr>
        <w:t xml:space="preserve"> </w:t>
      </w:r>
      <w:r>
        <w:t>Section</w:t>
      </w:r>
      <w:r>
        <w:rPr>
          <w:spacing w:val="-5"/>
        </w:rPr>
        <w:t xml:space="preserve"> 19</w:t>
      </w:r>
    </w:p>
    <w:p w:rsidR="005044A9" w:rsidRDefault="00AE11A7">
      <w:pPr>
        <w:pStyle w:val="BodyText"/>
        <w:ind w:right="101"/>
      </w:pPr>
      <w:r>
        <w:t>Section 19(1) provides that any person i</w:t>
      </w:r>
      <w:r>
        <w:t>nterested may present a petition for the cancellation of the registration of a design at any time after registration to the Controller on any of the following grounds: (a) that the design has been previously registered</w:t>
      </w:r>
      <w:r>
        <w:rPr>
          <w:spacing w:val="-3"/>
        </w:rPr>
        <w:t xml:space="preserve"> </w:t>
      </w:r>
      <w:r>
        <w:t>in</w:t>
      </w:r>
      <w:r>
        <w:rPr>
          <w:spacing w:val="-3"/>
        </w:rPr>
        <w:t xml:space="preserve"> </w:t>
      </w:r>
      <w:r>
        <w:t>India;</w:t>
      </w:r>
      <w:r>
        <w:rPr>
          <w:spacing w:val="-3"/>
        </w:rPr>
        <w:t xml:space="preserve"> </w:t>
      </w:r>
      <w:r>
        <w:t>(b)</w:t>
      </w:r>
      <w:r>
        <w:rPr>
          <w:spacing w:val="-3"/>
        </w:rPr>
        <w:t xml:space="preserve"> </w:t>
      </w:r>
      <w:r>
        <w:t>that</w:t>
      </w:r>
      <w:r>
        <w:rPr>
          <w:spacing w:val="-3"/>
        </w:rPr>
        <w:t xml:space="preserve"> </w:t>
      </w:r>
      <w:r>
        <w:t>it</w:t>
      </w:r>
      <w:r>
        <w:rPr>
          <w:spacing w:val="-3"/>
        </w:rPr>
        <w:t xml:space="preserve"> </w:t>
      </w:r>
      <w:r>
        <w:t>has</w:t>
      </w:r>
      <w:r>
        <w:rPr>
          <w:spacing w:val="-3"/>
        </w:rPr>
        <w:t xml:space="preserve"> </w:t>
      </w:r>
      <w:r>
        <w:t>been</w:t>
      </w:r>
      <w:r>
        <w:rPr>
          <w:spacing w:val="-3"/>
        </w:rPr>
        <w:t xml:space="preserve"> </w:t>
      </w:r>
      <w:r>
        <w:t>published</w:t>
      </w:r>
      <w:r>
        <w:rPr>
          <w:spacing w:val="-3"/>
        </w:rPr>
        <w:t xml:space="preserve"> </w:t>
      </w:r>
      <w:r>
        <w:t>in</w:t>
      </w:r>
      <w:r>
        <w:rPr>
          <w:spacing w:val="-3"/>
        </w:rPr>
        <w:t xml:space="preserve"> </w:t>
      </w:r>
      <w:r>
        <w:t>India</w:t>
      </w:r>
      <w:r>
        <w:rPr>
          <w:spacing w:val="-3"/>
        </w:rPr>
        <w:t xml:space="preserve"> </w:t>
      </w:r>
      <w:r>
        <w:t>or</w:t>
      </w:r>
      <w:r>
        <w:rPr>
          <w:spacing w:val="-3"/>
        </w:rPr>
        <w:t xml:space="preserve"> </w:t>
      </w:r>
      <w:r>
        <w:t>in</w:t>
      </w:r>
      <w:r>
        <w:rPr>
          <w:spacing w:val="-3"/>
        </w:rPr>
        <w:t xml:space="preserve"> </w:t>
      </w:r>
      <w:r>
        <w:t>any</w:t>
      </w:r>
      <w:r>
        <w:rPr>
          <w:spacing w:val="-3"/>
        </w:rPr>
        <w:t xml:space="preserve"> </w:t>
      </w:r>
      <w:r>
        <w:t>other</w:t>
      </w:r>
      <w:r>
        <w:rPr>
          <w:spacing w:val="-3"/>
        </w:rPr>
        <w:t xml:space="preserve"> </w:t>
      </w:r>
      <w:r>
        <w:t>country</w:t>
      </w:r>
      <w:r>
        <w:rPr>
          <w:spacing w:val="-3"/>
        </w:rPr>
        <w:t xml:space="preserve"> </w:t>
      </w:r>
      <w:r>
        <w:t>prior to the date of registration; (c) that the design is not a new or original design; (d) that the design is not registrable under the Act; or (e) that it is not a design as defined under Section 2(d). Section 1</w:t>
      </w:r>
      <w:r>
        <w:t>9(2) provides that an appeal shall lie from any order of the Controller under this section to the High Court, and the Controller may at any time refer any petition to the High Court.</w:t>
      </w:r>
    </w:p>
    <w:p w:rsidR="005044A9" w:rsidRDefault="00AE11A7">
      <w:pPr>
        <w:pStyle w:val="BodyText"/>
        <w:spacing w:before="60"/>
        <w:ind w:right="161"/>
      </w:pPr>
      <w:r>
        <w:t>The</w:t>
      </w:r>
      <w:r>
        <w:rPr>
          <w:spacing w:val="-4"/>
        </w:rPr>
        <w:t xml:space="preserve"> </w:t>
      </w:r>
      <w:r>
        <w:t>grounds</w:t>
      </w:r>
      <w:r>
        <w:rPr>
          <w:spacing w:val="-4"/>
        </w:rPr>
        <w:t xml:space="preserve"> </w:t>
      </w:r>
      <w:r>
        <w:t>for</w:t>
      </w:r>
      <w:r>
        <w:rPr>
          <w:spacing w:val="-4"/>
        </w:rPr>
        <w:t xml:space="preserve"> </w:t>
      </w:r>
      <w:r>
        <w:t>cancellation</w:t>
      </w:r>
      <w:r>
        <w:rPr>
          <w:spacing w:val="-4"/>
        </w:rPr>
        <w:t xml:space="preserve"> </w:t>
      </w:r>
      <w:r>
        <w:t>under</w:t>
      </w:r>
      <w:r>
        <w:rPr>
          <w:spacing w:val="-4"/>
        </w:rPr>
        <w:t xml:space="preserve"> </w:t>
      </w:r>
      <w:r>
        <w:t>Section</w:t>
      </w:r>
      <w:r>
        <w:rPr>
          <w:spacing w:val="-4"/>
        </w:rPr>
        <w:t xml:space="preserve"> </w:t>
      </w:r>
      <w:r>
        <w:t>19</w:t>
      </w:r>
      <w:r>
        <w:rPr>
          <w:spacing w:val="-4"/>
        </w:rPr>
        <w:t xml:space="preserve"> </w:t>
      </w:r>
      <w:r>
        <w:t>are</w:t>
      </w:r>
      <w:r>
        <w:rPr>
          <w:spacing w:val="-4"/>
        </w:rPr>
        <w:t xml:space="preserve"> </w:t>
      </w:r>
      <w:r>
        <w:t>identical</w:t>
      </w:r>
      <w:r>
        <w:rPr>
          <w:spacing w:val="-4"/>
        </w:rPr>
        <w:t xml:space="preserve"> </w:t>
      </w:r>
      <w:r>
        <w:t>to</w:t>
      </w:r>
      <w:r>
        <w:rPr>
          <w:spacing w:val="-4"/>
        </w:rPr>
        <w:t xml:space="preserve"> </w:t>
      </w:r>
      <w:r>
        <w:t>the</w:t>
      </w:r>
      <w:r>
        <w:rPr>
          <w:spacing w:val="-4"/>
        </w:rPr>
        <w:t xml:space="preserve"> </w:t>
      </w:r>
      <w:r>
        <w:t>ground</w:t>
      </w:r>
      <w:r>
        <w:t>s</w:t>
      </w:r>
      <w:r>
        <w:rPr>
          <w:spacing w:val="-4"/>
        </w:rPr>
        <w:t xml:space="preserve"> </w:t>
      </w:r>
      <w:r>
        <w:t>for</w:t>
      </w:r>
      <w:r>
        <w:rPr>
          <w:spacing w:val="-4"/>
        </w:rPr>
        <w:t xml:space="preserve"> </w:t>
      </w:r>
      <w:r>
        <w:t>refusal of registration under Section 4, which is consistent with the principle that a registration</w:t>
      </w:r>
      <w:r>
        <w:rPr>
          <w:spacing w:val="-3"/>
        </w:rPr>
        <w:t xml:space="preserve"> </w:t>
      </w:r>
      <w:r>
        <w:t>that</w:t>
      </w:r>
      <w:r>
        <w:rPr>
          <w:spacing w:val="-3"/>
        </w:rPr>
        <w:t xml:space="preserve"> </w:t>
      </w:r>
      <w:r>
        <w:t>should</w:t>
      </w:r>
      <w:r>
        <w:rPr>
          <w:spacing w:val="-3"/>
        </w:rPr>
        <w:t xml:space="preserve"> </w:t>
      </w:r>
      <w:r>
        <w:t>not</w:t>
      </w:r>
      <w:r>
        <w:rPr>
          <w:spacing w:val="-3"/>
        </w:rPr>
        <w:t xml:space="preserve"> </w:t>
      </w:r>
      <w:r>
        <w:t>have</w:t>
      </w:r>
      <w:r>
        <w:rPr>
          <w:spacing w:val="-3"/>
        </w:rPr>
        <w:t xml:space="preserve"> </w:t>
      </w:r>
      <w:r>
        <w:t>been</w:t>
      </w:r>
      <w:r>
        <w:rPr>
          <w:spacing w:val="-3"/>
        </w:rPr>
        <w:t xml:space="preserve"> </w:t>
      </w:r>
      <w:r>
        <w:t>granted</w:t>
      </w:r>
      <w:r>
        <w:rPr>
          <w:spacing w:val="-3"/>
        </w:rPr>
        <w:t xml:space="preserve"> </w:t>
      </w:r>
      <w:r>
        <w:t>may</w:t>
      </w:r>
      <w:r>
        <w:rPr>
          <w:spacing w:val="-3"/>
        </w:rPr>
        <w:t xml:space="preserve"> </w:t>
      </w:r>
      <w:r>
        <w:t>be</w:t>
      </w:r>
      <w:r>
        <w:rPr>
          <w:spacing w:val="-3"/>
        </w:rPr>
        <w:t xml:space="preserve"> </w:t>
      </w:r>
      <w:r>
        <w:t>challenged</w:t>
      </w:r>
      <w:r>
        <w:rPr>
          <w:spacing w:val="-3"/>
        </w:rPr>
        <w:t xml:space="preserve"> </w:t>
      </w:r>
      <w:r>
        <w:t>at</w:t>
      </w:r>
      <w:r>
        <w:rPr>
          <w:spacing w:val="-3"/>
        </w:rPr>
        <w:t xml:space="preserve"> </w:t>
      </w:r>
      <w:r>
        <w:t>any</w:t>
      </w:r>
      <w:r>
        <w:rPr>
          <w:spacing w:val="-3"/>
        </w:rPr>
        <w:t xml:space="preserve"> </w:t>
      </w:r>
      <w:r>
        <w:t>time</w:t>
      </w:r>
      <w:r>
        <w:rPr>
          <w:spacing w:val="-3"/>
        </w:rPr>
        <w:t xml:space="preserve"> </w:t>
      </w:r>
      <w:r>
        <w:t xml:space="preserve">during its term. The availability of these grounds as a </w:t>
      </w:r>
      <w:proofErr w:type="spellStart"/>
      <w:r>
        <w:t>defence</w:t>
      </w:r>
      <w:proofErr w:type="spellEnd"/>
      <w:r>
        <w:t xml:space="preserve"> under Section 22(3) en</w:t>
      </w:r>
      <w:r>
        <w:t>sures that invalid registrations cannot be used to restrain legitimate commercial activities.</w:t>
      </w:r>
    </w:p>
    <w:p w:rsidR="005044A9" w:rsidRDefault="005044A9">
      <w:pPr>
        <w:pStyle w:val="BodyText"/>
        <w:spacing w:before="140"/>
        <w:ind w:left="0"/>
      </w:pPr>
    </w:p>
    <w:p w:rsidR="005044A9" w:rsidRDefault="00AE11A7">
      <w:pPr>
        <w:pStyle w:val="Heading1"/>
        <w:numPr>
          <w:ilvl w:val="0"/>
          <w:numId w:val="4"/>
        </w:numPr>
        <w:tabs>
          <w:tab w:val="left" w:pos="367"/>
        </w:tabs>
        <w:ind w:left="367"/>
      </w:pPr>
      <w:r>
        <w:t>Test</w:t>
      </w:r>
      <w:r>
        <w:rPr>
          <w:spacing w:val="-5"/>
        </w:rPr>
        <w:t xml:space="preserve"> </w:t>
      </w:r>
      <w:r>
        <w:t>for</w:t>
      </w:r>
      <w:r>
        <w:rPr>
          <w:spacing w:val="-5"/>
        </w:rPr>
        <w:t xml:space="preserve"> </w:t>
      </w:r>
      <w:r>
        <w:t>determining</w:t>
      </w:r>
      <w:r>
        <w:rPr>
          <w:spacing w:val="-4"/>
        </w:rPr>
        <w:t xml:space="preserve"> </w:t>
      </w:r>
      <w:r>
        <w:rPr>
          <w:spacing w:val="-2"/>
        </w:rPr>
        <w:t>piracy</w:t>
      </w:r>
    </w:p>
    <w:p w:rsidR="005044A9" w:rsidRDefault="00AE11A7">
      <w:pPr>
        <w:pStyle w:val="BodyText"/>
        <w:ind w:right="104"/>
      </w:pPr>
      <w:r>
        <w:t>Courts in India apply the 'ordinary observer' or 'judge by the eye' test to determine whether a design has been pirated. The test asks whether an ordinary purchaser or consumer — not a design expert — looking at the article in the ordinary course of trade,</w:t>
      </w:r>
      <w:r>
        <w:t xml:space="preserve"> would perceive the allegedly infringing article as embodying the same or substantially the same design as the registered design. The comparison is made on the basis of the overall visual impression created by the two designs, not by a detailed</w:t>
      </w:r>
      <w:r>
        <w:rPr>
          <w:spacing w:val="-2"/>
        </w:rPr>
        <w:t xml:space="preserve"> </w:t>
      </w:r>
      <w:r>
        <w:t>dissection</w:t>
      </w:r>
      <w:r>
        <w:rPr>
          <w:spacing w:val="-2"/>
        </w:rPr>
        <w:t xml:space="preserve"> </w:t>
      </w:r>
      <w:r>
        <w:t>of</w:t>
      </w:r>
      <w:r>
        <w:rPr>
          <w:spacing w:val="-2"/>
        </w:rPr>
        <w:t xml:space="preserve"> </w:t>
      </w:r>
      <w:r>
        <w:t>individual</w:t>
      </w:r>
      <w:r>
        <w:rPr>
          <w:spacing w:val="-2"/>
        </w:rPr>
        <w:t xml:space="preserve"> </w:t>
      </w:r>
      <w:r>
        <w:t>features.</w:t>
      </w:r>
      <w:r>
        <w:rPr>
          <w:spacing w:val="-2"/>
        </w:rPr>
        <w:t xml:space="preserve"> </w:t>
      </w:r>
      <w:r>
        <w:t>Minor</w:t>
      </w:r>
      <w:r>
        <w:rPr>
          <w:spacing w:val="-2"/>
        </w:rPr>
        <w:t xml:space="preserve"> </w:t>
      </w:r>
      <w:r>
        <w:t>differences</w:t>
      </w:r>
      <w:r>
        <w:rPr>
          <w:spacing w:val="-2"/>
        </w:rPr>
        <w:t xml:space="preserve"> </w:t>
      </w:r>
      <w:r>
        <w:t>in</w:t>
      </w:r>
      <w:r>
        <w:rPr>
          <w:spacing w:val="-2"/>
        </w:rPr>
        <w:t xml:space="preserve"> </w:t>
      </w:r>
      <w:r>
        <w:t>details</w:t>
      </w:r>
      <w:r>
        <w:rPr>
          <w:spacing w:val="-2"/>
        </w:rPr>
        <w:t xml:space="preserve"> </w:t>
      </w:r>
      <w:r>
        <w:t>that</w:t>
      </w:r>
      <w:r>
        <w:rPr>
          <w:spacing w:val="-2"/>
        </w:rPr>
        <w:t xml:space="preserve"> </w:t>
      </w:r>
      <w:r>
        <w:t>would</w:t>
      </w:r>
      <w:r>
        <w:rPr>
          <w:spacing w:val="-2"/>
        </w:rPr>
        <w:t xml:space="preserve"> </w:t>
      </w:r>
      <w:r>
        <w:t>only be apparent to an expert do not prevent a finding of piracy if the overall visual impression</w:t>
      </w:r>
      <w:r>
        <w:rPr>
          <w:spacing w:val="-4"/>
        </w:rPr>
        <w:t xml:space="preserve"> </w:t>
      </w:r>
      <w:r>
        <w:t>is</w:t>
      </w:r>
      <w:r>
        <w:rPr>
          <w:spacing w:val="-4"/>
        </w:rPr>
        <w:t xml:space="preserve"> </w:t>
      </w:r>
      <w:r>
        <w:t>substantially</w:t>
      </w:r>
      <w:r>
        <w:rPr>
          <w:spacing w:val="-4"/>
        </w:rPr>
        <w:t xml:space="preserve"> </w:t>
      </w:r>
      <w:r>
        <w:t>the</w:t>
      </w:r>
      <w:r>
        <w:rPr>
          <w:spacing w:val="-4"/>
        </w:rPr>
        <w:t xml:space="preserve"> </w:t>
      </w:r>
      <w:r>
        <w:t>same.</w:t>
      </w:r>
      <w:r>
        <w:rPr>
          <w:spacing w:val="-4"/>
        </w:rPr>
        <w:t xml:space="preserve"> </w:t>
      </w:r>
      <w:r>
        <w:t>Conversely,</w:t>
      </w:r>
      <w:r>
        <w:rPr>
          <w:spacing w:val="-4"/>
        </w:rPr>
        <w:t xml:space="preserve"> </w:t>
      </w:r>
      <w:r>
        <w:t>if</w:t>
      </w:r>
      <w:r>
        <w:rPr>
          <w:spacing w:val="-4"/>
        </w:rPr>
        <w:t xml:space="preserve"> </w:t>
      </w:r>
      <w:r>
        <w:t>the</w:t>
      </w:r>
      <w:r>
        <w:rPr>
          <w:spacing w:val="-4"/>
        </w:rPr>
        <w:t xml:space="preserve"> </w:t>
      </w:r>
      <w:r>
        <w:t>alleged</w:t>
      </w:r>
      <w:r>
        <w:rPr>
          <w:spacing w:val="-4"/>
        </w:rPr>
        <w:t xml:space="preserve"> </w:t>
      </w:r>
      <w:r>
        <w:t>infringer</w:t>
      </w:r>
      <w:r>
        <w:rPr>
          <w:spacing w:val="-4"/>
        </w:rPr>
        <w:t xml:space="preserve"> </w:t>
      </w:r>
      <w:r>
        <w:t>has</w:t>
      </w:r>
      <w:r>
        <w:rPr>
          <w:spacing w:val="-4"/>
        </w:rPr>
        <w:t xml:space="preserve"> </w:t>
      </w:r>
      <w:r>
        <w:t>produced a design that creates a meaningfully different overall visual impression despite incorporating some similar elements, piracy will not be established. The focus is always</w:t>
      </w:r>
      <w:r>
        <w:rPr>
          <w:spacing w:val="-3"/>
        </w:rPr>
        <w:t xml:space="preserve"> </w:t>
      </w:r>
      <w:r>
        <w:t>on</w:t>
      </w:r>
      <w:r>
        <w:rPr>
          <w:spacing w:val="-3"/>
        </w:rPr>
        <w:t xml:space="preserve"> </w:t>
      </w:r>
      <w:r>
        <w:t>the</w:t>
      </w:r>
      <w:r>
        <w:rPr>
          <w:spacing w:val="-3"/>
        </w:rPr>
        <w:t xml:space="preserve"> </w:t>
      </w:r>
      <w:r>
        <w:t>totality</w:t>
      </w:r>
      <w:r>
        <w:rPr>
          <w:spacing w:val="-3"/>
        </w:rPr>
        <w:t xml:space="preserve"> </w:t>
      </w:r>
      <w:r>
        <w:t>of</w:t>
      </w:r>
      <w:r>
        <w:rPr>
          <w:spacing w:val="-3"/>
        </w:rPr>
        <w:t xml:space="preserve"> </w:t>
      </w:r>
      <w:r>
        <w:t>the</w:t>
      </w:r>
      <w:r>
        <w:rPr>
          <w:spacing w:val="-3"/>
        </w:rPr>
        <w:t xml:space="preserve"> </w:t>
      </w:r>
      <w:r>
        <w:t>visual</w:t>
      </w:r>
      <w:r>
        <w:rPr>
          <w:spacing w:val="-3"/>
        </w:rPr>
        <w:t xml:space="preserve"> </w:t>
      </w:r>
      <w:r>
        <w:t>appearance</w:t>
      </w:r>
      <w:r>
        <w:rPr>
          <w:spacing w:val="-3"/>
        </w:rPr>
        <w:t xml:space="preserve"> </w:t>
      </w:r>
      <w:r>
        <w:t>as</w:t>
      </w:r>
      <w:r>
        <w:rPr>
          <w:spacing w:val="-3"/>
        </w:rPr>
        <w:t xml:space="preserve"> </w:t>
      </w:r>
      <w:r>
        <w:t>it</w:t>
      </w:r>
      <w:r>
        <w:rPr>
          <w:spacing w:val="-3"/>
        </w:rPr>
        <w:t xml:space="preserve"> </w:t>
      </w:r>
      <w:r>
        <w:t>would</w:t>
      </w:r>
      <w:r>
        <w:rPr>
          <w:spacing w:val="-3"/>
        </w:rPr>
        <w:t xml:space="preserve"> </w:t>
      </w:r>
      <w:r>
        <w:t>strike</w:t>
      </w:r>
      <w:r>
        <w:rPr>
          <w:spacing w:val="-3"/>
        </w:rPr>
        <w:t xml:space="preserve"> </w:t>
      </w:r>
      <w:r>
        <w:t>an</w:t>
      </w:r>
      <w:r>
        <w:rPr>
          <w:spacing w:val="-3"/>
        </w:rPr>
        <w:t xml:space="preserve"> </w:t>
      </w:r>
      <w:r>
        <w:t>ordinary</w:t>
      </w:r>
      <w:r>
        <w:rPr>
          <w:spacing w:val="-3"/>
        </w:rPr>
        <w:t xml:space="preserve"> </w:t>
      </w:r>
      <w:r>
        <w:t>obser</w:t>
      </w:r>
      <w:r>
        <w:t>ver in the relevant market.</w:t>
      </w:r>
    </w:p>
    <w:p w:rsidR="005044A9" w:rsidRDefault="005044A9">
      <w:pPr>
        <w:pStyle w:val="BodyText"/>
        <w:spacing w:before="140"/>
        <w:ind w:left="0"/>
      </w:pPr>
    </w:p>
    <w:p w:rsidR="005044A9" w:rsidRDefault="00AE11A7">
      <w:pPr>
        <w:pStyle w:val="Heading1"/>
        <w:numPr>
          <w:ilvl w:val="0"/>
          <w:numId w:val="4"/>
        </w:numPr>
        <w:tabs>
          <w:tab w:val="left" w:pos="367"/>
        </w:tabs>
        <w:ind w:left="367"/>
      </w:pPr>
      <w:proofErr w:type="spellStart"/>
      <w:r>
        <w:t>Defences</w:t>
      </w:r>
      <w:proofErr w:type="spellEnd"/>
      <w:r>
        <w:rPr>
          <w:spacing w:val="-8"/>
        </w:rPr>
        <w:t xml:space="preserve"> </w:t>
      </w:r>
      <w:r>
        <w:t>against</w:t>
      </w:r>
      <w:r>
        <w:rPr>
          <w:spacing w:val="-6"/>
        </w:rPr>
        <w:t xml:space="preserve"> </w:t>
      </w:r>
      <w:r>
        <w:t>piracy</w:t>
      </w:r>
      <w:r>
        <w:rPr>
          <w:spacing w:val="-5"/>
        </w:rPr>
        <w:t xml:space="preserve"> </w:t>
      </w:r>
      <w:r>
        <w:rPr>
          <w:spacing w:val="-2"/>
        </w:rPr>
        <w:t>allegations</w:t>
      </w:r>
    </w:p>
    <w:p w:rsidR="005044A9" w:rsidRDefault="00AE11A7">
      <w:pPr>
        <w:pStyle w:val="BodyText"/>
        <w:spacing w:before="22"/>
        <w:ind w:right="101"/>
      </w:pPr>
      <w:r>
        <w:t xml:space="preserve">A defendant accused of design piracy may raise several </w:t>
      </w:r>
      <w:proofErr w:type="spellStart"/>
      <w:r>
        <w:t>defences</w:t>
      </w:r>
      <w:proofErr w:type="spellEnd"/>
      <w:r>
        <w:t xml:space="preserve">. First, invalidity of </w:t>
      </w:r>
      <w:r>
        <w:lastRenderedPageBreak/>
        <w:t xml:space="preserve">the registration: under Section 22(3), any ground for cancellation under Section 19 is available as a </w:t>
      </w:r>
      <w:proofErr w:type="spellStart"/>
      <w:r>
        <w:t>def</w:t>
      </w:r>
      <w:r>
        <w:t>ence</w:t>
      </w:r>
      <w:proofErr w:type="spellEnd"/>
      <w:r>
        <w:t>, including lack of novelty, prior publication, failure to meet the definition of design, and lack of significant distinguishability. Second, absence of commercial purpose: piracy under Section 22(1) requires the acts to be for the purpose of sale or c</w:t>
      </w:r>
      <w:r>
        <w:t xml:space="preserve">ommercial exploitation; purely private non-commercial use is not piracy. Third, </w:t>
      </w:r>
      <w:proofErr w:type="spellStart"/>
      <w:r>
        <w:t>licence</w:t>
      </w:r>
      <w:proofErr w:type="spellEnd"/>
      <w:r>
        <w:t xml:space="preserve"> or consent: if the defendant can show that the proprietor gave </w:t>
      </w:r>
      <w:proofErr w:type="spellStart"/>
      <w:r>
        <w:t>licence</w:t>
      </w:r>
      <w:proofErr w:type="spellEnd"/>
      <w:r>
        <w:rPr>
          <w:spacing w:val="-4"/>
        </w:rPr>
        <w:t xml:space="preserve"> </w:t>
      </w:r>
      <w:r>
        <w:t>or</w:t>
      </w:r>
      <w:r>
        <w:rPr>
          <w:spacing w:val="-4"/>
        </w:rPr>
        <w:t xml:space="preserve"> </w:t>
      </w:r>
      <w:r>
        <w:t>written</w:t>
      </w:r>
      <w:r>
        <w:rPr>
          <w:spacing w:val="-4"/>
        </w:rPr>
        <w:t xml:space="preserve"> </w:t>
      </w:r>
      <w:r>
        <w:t>consent</w:t>
      </w:r>
      <w:r>
        <w:rPr>
          <w:spacing w:val="-4"/>
        </w:rPr>
        <w:t xml:space="preserve"> </w:t>
      </w:r>
      <w:r>
        <w:t>to</w:t>
      </w:r>
      <w:r>
        <w:rPr>
          <w:spacing w:val="-4"/>
        </w:rPr>
        <w:t xml:space="preserve"> </w:t>
      </w:r>
      <w:r>
        <w:t>use</w:t>
      </w:r>
      <w:r>
        <w:rPr>
          <w:spacing w:val="-4"/>
        </w:rPr>
        <w:t xml:space="preserve"> </w:t>
      </w:r>
      <w:r>
        <w:t>the</w:t>
      </w:r>
      <w:r>
        <w:rPr>
          <w:spacing w:val="-4"/>
        </w:rPr>
        <w:t xml:space="preserve"> </w:t>
      </w:r>
      <w:r>
        <w:t>design,</w:t>
      </w:r>
      <w:r>
        <w:rPr>
          <w:spacing w:val="-4"/>
        </w:rPr>
        <w:t xml:space="preserve"> </w:t>
      </w:r>
      <w:r>
        <w:t>no</w:t>
      </w:r>
      <w:r>
        <w:rPr>
          <w:spacing w:val="-4"/>
        </w:rPr>
        <w:t xml:space="preserve"> </w:t>
      </w:r>
      <w:r>
        <w:t>piracy</w:t>
      </w:r>
      <w:r>
        <w:rPr>
          <w:spacing w:val="-4"/>
        </w:rPr>
        <w:t xml:space="preserve"> </w:t>
      </w:r>
      <w:r>
        <w:t>has</w:t>
      </w:r>
      <w:r>
        <w:rPr>
          <w:spacing w:val="-4"/>
        </w:rPr>
        <w:t xml:space="preserve"> </w:t>
      </w:r>
      <w:r>
        <w:t>occurred.</w:t>
      </w:r>
      <w:r>
        <w:rPr>
          <w:spacing w:val="-4"/>
        </w:rPr>
        <w:t xml:space="preserve"> </w:t>
      </w:r>
      <w:r>
        <w:t>Fourth,</w:t>
      </w:r>
      <w:r>
        <w:rPr>
          <w:spacing w:val="-4"/>
        </w:rPr>
        <w:t xml:space="preserve"> </w:t>
      </w:r>
      <w:r>
        <w:t>different overall appearance: if the designs produce meaningfully different overall visual impressions on an ordinary observer, the alleged imitation is not 'obvious' within the meaning of Section 22(1). Fifth, functional features: if the features in quest</w:t>
      </w:r>
      <w:r>
        <w:t>ion are purely functional and do not appeal to the eye, they fall outside the scope of design protection and cannot ground an infringement claim. Sixth, expiry of copyright: after the maximum fifteen-year period, the design is in the public domain and cann</w:t>
      </w:r>
      <w:r>
        <w:t xml:space="preserve">ot be </w:t>
      </w:r>
      <w:r>
        <w:rPr>
          <w:spacing w:val="-2"/>
        </w:rPr>
        <w:t>enforced.</w:t>
      </w:r>
    </w:p>
    <w:p w:rsidR="005044A9" w:rsidRDefault="005044A9">
      <w:pPr>
        <w:pStyle w:val="BodyText"/>
        <w:spacing w:before="140"/>
        <w:ind w:left="0"/>
      </w:pPr>
    </w:p>
    <w:p w:rsidR="005044A9" w:rsidRDefault="00AE11A7">
      <w:pPr>
        <w:pStyle w:val="Heading1"/>
        <w:numPr>
          <w:ilvl w:val="0"/>
          <w:numId w:val="4"/>
        </w:numPr>
        <w:tabs>
          <w:tab w:val="left" w:pos="367"/>
        </w:tabs>
        <w:ind w:left="367"/>
      </w:pPr>
      <w:r>
        <w:t>Restoration</w:t>
      </w:r>
      <w:r>
        <w:rPr>
          <w:spacing w:val="-4"/>
        </w:rPr>
        <w:t xml:space="preserve"> </w:t>
      </w:r>
      <w:r>
        <w:t>of</w:t>
      </w:r>
      <w:r>
        <w:rPr>
          <w:spacing w:val="-3"/>
        </w:rPr>
        <w:t xml:space="preserve"> </w:t>
      </w:r>
      <w:r>
        <w:t>lapsed</w:t>
      </w:r>
      <w:r>
        <w:rPr>
          <w:spacing w:val="-4"/>
        </w:rPr>
        <w:t xml:space="preserve"> </w:t>
      </w:r>
      <w:r>
        <w:t>designs</w:t>
      </w:r>
      <w:r>
        <w:rPr>
          <w:spacing w:val="-3"/>
        </w:rPr>
        <w:t xml:space="preserve"> </w:t>
      </w:r>
      <w:r>
        <w:t>–</w:t>
      </w:r>
      <w:r>
        <w:rPr>
          <w:spacing w:val="-3"/>
        </w:rPr>
        <w:t xml:space="preserve"> </w:t>
      </w:r>
      <w:r>
        <w:t>Sections</w:t>
      </w:r>
      <w:r>
        <w:rPr>
          <w:spacing w:val="-4"/>
        </w:rPr>
        <w:t xml:space="preserve"> </w:t>
      </w:r>
      <w:r>
        <w:t>12</w:t>
      </w:r>
      <w:r>
        <w:rPr>
          <w:spacing w:val="-3"/>
        </w:rPr>
        <w:t xml:space="preserve"> </w:t>
      </w:r>
      <w:r>
        <w:t>and</w:t>
      </w:r>
      <w:r>
        <w:rPr>
          <w:spacing w:val="-3"/>
        </w:rPr>
        <w:t xml:space="preserve"> </w:t>
      </w:r>
      <w:r>
        <w:rPr>
          <w:spacing w:val="-5"/>
        </w:rPr>
        <w:t>13</w:t>
      </w:r>
    </w:p>
    <w:p w:rsidR="005044A9" w:rsidRDefault="00AE11A7">
      <w:pPr>
        <w:pStyle w:val="BodyText"/>
        <w:ind w:right="209"/>
      </w:pPr>
      <w:r>
        <w:t>Section 12(1) provides that where a design has ceased to have effect by reason of failure to pay the fee for extension of copyright under Section 11(2), the proprietor or legal representat</w:t>
      </w:r>
      <w:r>
        <w:t>ive may, within one year from the date on which the design ceased to have effect, make an application for restoration of the design. Section 12(2) requires the application to contain a statement setting out the circumstances that led to the failure to pay,</w:t>
      </w:r>
      <w:r>
        <w:t xml:space="preserve"> verified in the prescribed manner. Section 13(1) provides that if the Controller is satisfied that the failure to pay was unintentional and that there has been no undue delay in making the restoration application, the Controller shall restore the registra</w:t>
      </w:r>
      <w:r>
        <w:t>tion upon payment of any unpaid fee and a prescribed additional fee. Section 14(2) provides that no suit for piracy committed during the period between lapse and restoration shall be maintainable — this protects</w:t>
      </w:r>
      <w:r>
        <w:rPr>
          <w:spacing w:val="-3"/>
        </w:rPr>
        <w:t xml:space="preserve"> </w:t>
      </w:r>
      <w:r>
        <w:t>third</w:t>
      </w:r>
      <w:r>
        <w:rPr>
          <w:spacing w:val="-3"/>
        </w:rPr>
        <w:t xml:space="preserve"> </w:t>
      </w:r>
      <w:r>
        <w:t>parties</w:t>
      </w:r>
      <w:r>
        <w:rPr>
          <w:spacing w:val="-3"/>
        </w:rPr>
        <w:t xml:space="preserve"> </w:t>
      </w:r>
      <w:r>
        <w:t>who</w:t>
      </w:r>
      <w:r>
        <w:rPr>
          <w:spacing w:val="-3"/>
        </w:rPr>
        <w:t xml:space="preserve"> </w:t>
      </w:r>
      <w:r>
        <w:t>began</w:t>
      </w:r>
      <w:r>
        <w:rPr>
          <w:spacing w:val="-3"/>
        </w:rPr>
        <w:t xml:space="preserve"> </w:t>
      </w:r>
      <w:r>
        <w:t>using</w:t>
      </w:r>
      <w:r>
        <w:rPr>
          <w:spacing w:val="-3"/>
        </w:rPr>
        <w:t xml:space="preserve"> </w:t>
      </w:r>
      <w:r>
        <w:t>the</w:t>
      </w:r>
      <w:r>
        <w:rPr>
          <w:spacing w:val="-3"/>
        </w:rPr>
        <w:t xml:space="preserve"> </w:t>
      </w:r>
      <w:r>
        <w:t>design</w:t>
      </w:r>
      <w:r>
        <w:rPr>
          <w:spacing w:val="-3"/>
        </w:rPr>
        <w:t xml:space="preserve"> </w:t>
      </w:r>
      <w:r>
        <w:t>in</w:t>
      </w:r>
      <w:r>
        <w:rPr>
          <w:spacing w:val="-3"/>
        </w:rPr>
        <w:t xml:space="preserve"> </w:t>
      </w:r>
      <w:r>
        <w:t>the</w:t>
      </w:r>
      <w:r>
        <w:rPr>
          <w:spacing w:val="-3"/>
        </w:rPr>
        <w:t xml:space="preserve"> </w:t>
      </w:r>
      <w:r>
        <w:t>reasonable</w:t>
      </w:r>
      <w:r>
        <w:rPr>
          <w:spacing w:val="-3"/>
        </w:rPr>
        <w:t xml:space="preserve"> </w:t>
      </w:r>
      <w:r>
        <w:t>belief</w:t>
      </w:r>
      <w:r>
        <w:rPr>
          <w:spacing w:val="-3"/>
        </w:rPr>
        <w:t xml:space="preserve"> </w:t>
      </w:r>
      <w:r>
        <w:t>that</w:t>
      </w:r>
      <w:r>
        <w:rPr>
          <w:spacing w:val="-3"/>
        </w:rPr>
        <w:t xml:space="preserve"> </w:t>
      </w:r>
      <w:r>
        <w:t>it</w:t>
      </w:r>
      <w:r>
        <w:rPr>
          <w:spacing w:val="-3"/>
        </w:rPr>
        <w:t xml:space="preserve"> </w:t>
      </w:r>
      <w:r>
        <w:t>had entered the public domain.</w:t>
      </w:r>
    </w:p>
    <w:p w:rsidR="005044A9" w:rsidRDefault="005044A9">
      <w:pPr>
        <w:pStyle w:val="BodyText"/>
        <w:spacing w:before="140"/>
        <w:ind w:left="0"/>
      </w:pPr>
    </w:p>
    <w:p w:rsidR="005044A9" w:rsidRDefault="00AE11A7">
      <w:pPr>
        <w:pStyle w:val="ListParagraph"/>
        <w:numPr>
          <w:ilvl w:val="0"/>
          <w:numId w:val="4"/>
        </w:numPr>
        <w:tabs>
          <w:tab w:val="left" w:pos="367"/>
        </w:tabs>
        <w:spacing w:after="39"/>
        <w:ind w:left="367"/>
        <w:rPr>
          <w:b/>
          <w:sz w:val="28"/>
        </w:rPr>
      </w:pPr>
      <w:r>
        <w:rPr>
          <w:b/>
          <w:sz w:val="28"/>
        </w:rPr>
        <w:t>Comparison:</w:t>
      </w:r>
      <w:r>
        <w:rPr>
          <w:b/>
          <w:spacing w:val="-5"/>
          <w:sz w:val="28"/>
        </w:rPr>
        <w:t xml:space="preserve"> </w:t>
      </w:r>
      <w:r>
        <w:rPr>
          <w:b/>
          <w:sz w:val="28"/>
        </w:rPr>
        <w:t>design</w:t>
      </w:r>
      <w:r>
        <w:rPr>
          <w:b/>
          <w:spacing w:val="-5"/>
          <w:sz w:val="28"/>
        </w:rPr>
        <w:t xml:space="preserve"> </w:t>
      </w:r>
      <w:r>
        <w:rPr>
          <w:b/>
          <w:sz w:val="28"/>
        </w:rPr>
        <w:t>piracy</w:t>
      </w:r>
      <w:r>
        <w:rPr>
          <w:b/>
          <w:spacing w:val="-5"/>
          <w:sz w:val="28"/>
        </w:rPr>
        <w:t xml:space="preserve"> </w:t>
      </w:r>
      <w:r>
        <w:rPr>
          <w:b/>
          <w:sz w:val="28"/>
        </w:rPr>
        <w:t>and</w:t>
      </w:r>
      <w:r>
        <w:rPr>
          <w:b/>
          <w:spacing w:val="-5"/>
          <w:sz w:val="28"/>
        </w:rPr>
        <w:t xml:space="preserve"> </w:t>
      </w:r>
      <w:r>
        <w:rPr>
          <w:b/>
          <w:sz w:val="28"/>
        </w:rPr>
        <w:t>patent</w:t>
      </w:r>
      <w:r>
        <w:rPr>
          <w:b/>
          <w:spacing w:val="-5"/>
          <w:sz w:val="28"/>
        </w:rPr>
        <w:t xml:space="preserve"> </w:t>
      </w:r>
      <w:r>
        <w:rPr>
          <w:b/>
          <w:spacing w:val="-2"/>
          <w:sz w:val="28"/>
        </w:rPr>
        <w:t>infringement</w:t>
      </w:r>
    </w:p>
    <w:tbl>
      <w:tblPr>
        <w:tblW w:w="0" w:type="auto"/>
        <w:tblInd w:w="91"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200"/>
        <w:gridCol w:w="3530"/>
        <w:gridCol w:w="3530"/>
      </w:tblGrid>
      <w:tr w:rsidR="005044A9">
        <w:trPr>
          <w:trHeight w:val="499"/>
        </w:trPr>
        <w:tc>
          <w:tcPr>
            <w:tcW w:w="2200" w:type="dxa"/>
          </w:tcPr>
          <w:p w:rsidR="005044A9" w:rsidRDefault="00AE11A7">
            <w:pPr>
              <w:pStyle w:val="TableParagraph"/>
              <w:rPr>
                <w:b/>
                <w:sz w:val="28"/>
              </w:rPr>
            </w:pPr>
            <w:r>
              <w:rPr>
                <w:b/>
                <w:spacing w:val="-4"/>
                <w:sz w:val="28"/>
              </w:rPr>
              <w:t>Basis</w:t>
            </w:r>
          </w:p>
        </w:tc>
        <w:tc>
          <w:tcPr>
            <w:tcW w:w="3530" w:type="dxa"/>
          </w:tcPr>
          <w:p w:rsidR="005044A9" w:rsidRDefault="00AE11A7">
            <w:pPr>
              <w:pStyle w:val="TableParagraph"/>
              <w:rPr>
                <w:b/>
                <w:sz w:val="28"/>
              </w:rPr>
            </w:pPr>
            <w:r>
              <w:rPr>
                <w:b/>
                <w:sz w:val="28"/>
              </w:rPr>
              <w:t>Design</w:t>
            </w:r>
            <w:r>
              <w:rPr>
                <w:b/>
                <w:spacing w:val="-4"/>
                <w:sz w:val="28"/>
              </w:rPr>
              <w:t xml:space="preserve"> </w:t>
            </w:r>
            <w:r>
              <w:rPr>
                <w:b/>
                <w:spacing w:val="-2"/>
                <w:sz w:val="28"/>
              </w:rPr>
              <w:t>piracy</w:t>
            </w:r>
          </w:p>
        </w:tc>
        <w:tc>
          <w:tcPr>
            <w:tcW w:w="3530" w:type="dxa"/>
          </w:tcPr>
          <w:p w:rsidR="005044A9" w:rsidRDefault="00AE11A7">
            <w:pPr>
              <w:pStyle w:val="TableParagraph"/>
              <w:rPr>
                <w:b/>
                <w:sz w:val="28"/>
              </w:rPr>
            </w:pPr>
            <w:r>
              <w:rPr>
                <w:b/>
                <w:sz w:val="28"/>
              </w:rPr>
              <w:t>Patent</w:t>
            </w:r>
            <w:r>
              <w:rPr>
                <w:b/>
                <w:spacing w:val="-5"/>
                <w:sz w:val="28"/>
              </w:rPr>
              <w:t xml:space="preserve"> </w:t>
            </w:r>
            <w:r>
              <w:rPr>
                <w:b/>
                <w:spacing w:val="-2"/>
                <w:sz w:val="28"/>
              </w:rPr>
              <w:t>infringement</w:t>
            </w:r>
          </w:p>
        </w:tc>
      </w:tr>
      <w:tr w:rsidR="005044A9">
        <w:trPr>
          <w:trHeight w:val="841"/>
        </w:trPr>
        <w:tc>
          <w:tcPr>
            <w:tcW w:w="2200" w:type="dxa"/>
          </w:tcPr>
          <w:p w:rsidR="005044A9" w:rsidRDefault="00AE11A7">
            <w:pPr>
              <w:pStyle w:val="TableParagraph"/>
              <w:rPr>
                <w:sz w:val="28"/>
              </w:rPr>
            </w:pPr>
            <w:r>
              <w:rPr>
                <w:spacing w:val="-2"/>
                <w:sz w:val="28"/>
              </w:rPr>
              <w:t>Protection</w:t>
            </w:r>
          </w:p>
        </w:tc>
        <w:tc>
          <w:tcPr>
            <w:tcW w:w="3530" w:type="dxa"/>
          </w:tcPr>
          <w:p w:rsidR="005044A9" w:rsidRDefault="00AE11A7">
            <w:pPr>
              <w:pStyle w:val="TableParagraph"/>
              <w:rPr>
                <w:sz w:val="28"/>
              </w:rPr>
            </w:pPr>
            <w:r>
              <w:rPr>
                <w:sz w:val="28"/>
              </w:rPr>
              <w:t>Aesthetic</w:t>
            </w:r>
            <w:r>
              <w:rPr>
                <w:spacing w:val="-16"/>
                <w:sz w:val="28"/>
              </w:rPr>
              <w:t xml:space="preserve"> </w:t>
            </w:r>
            <w:r>
              <w:rPr>
                <w:sz w:val="28"/>
              </w:rPr>
              <w:t>appearance</w:t>
            </w:r>
            <w:r>
              <w:rPr>
                <w:spacing w:val="-16"/>
                <w:sz w:val="28"/>
              </w:rPr>
              <w:t xml:space="preserve"> </w:t>
            </w:r>
            <w:r>
              <w:rPr>
                <w:sz w:val="28"/>
              </w:rPr>
              <w:t xml:space="preserve">of </w:t>
            </w:r>
            <w:r>
              <w:rPr>
                <w:spacing w:val="-2"/>
                <w:sz w:val="28"/>
              </w:rPr>
              <w:t>article</w:t>
            </w:r>
          </w:p>
        </w:tc>
        <w:tc>
          <w:tcPr>
            <w:tcW w:w="3530" w:type="dxa"/>
          </w:tcPr>
          <w:p w:rsidR="005044A9" w:rsidRDefault="00AE11A7">
            <w:pPr>
              <w:pStyle w:val="TableParagraph"/>
              <w:rPr>
                <w:sz w:val="28"/>
              </w:rPr>
            </w:pPr>
            <w:r>
              <w:rPr>
                <w:sz w:val="28"/>
              </w:rPr>
              <w:t>Technical</w:t>
            </w:r>
            <w:r>
              <w:rPr>
                <w:spacing w:val="-6"/>
                <w:sz w:val="28"/>
              </w:rPr>
              <w:t xml:space="preserve"> </w:t>
            </w:r>
            <w:r>
              <w:rPr>
                <w:spacing w:val="-2"/>
                <w:sz w:val="28"/>
              </w:rPr>
              <w:t>invention</w:t>
            </w:r>
          </w:p>
        </w:tc>
      </w:tr>
      <w:tr w:rsidR="005044A9">
        <w:trPr>
          <w:trHeight w:val="841"/>
        </w:trPr>
        <w:tc>
          <w:tcPr>
            <w:tcW w:w="2200" w:type="dxa"/>
          </w:tcPr>
          <w:p w:rsidR="005044A9" w:rsidRDefault="00AE11A7">
            <w:pPr>
              <w:pStyle w:val="TableParagraph"/>
              <w:rPr>
                <w:sz w:val="28"/>
              </w:rPr>
            </w:pPr>
            <w:r>
              <w:rPr>
                <w:sz w:val="28"/>
              </w:rPr>
              <w:t>Governing</w:t>
            </w:r>
            <w:r>
              <w:rPr>
                <w:spacing w:val="-7"/>
                <w:sz w:val="28"/>
              </w:rPr>
              <w:t xml:space="preserve"> </w:t>
            </w:r>
            <w:r>
              <w:rPr>
                <w:spacing w:val="-5"/>
                <w:sz w:val="28"/>
              </w:rPr>
              <w:t>law</w:t>
            </w:r>
          </w:p>
        </w:tc>
        <w:tc>
          <w:tcPr>
            <w:tcW w:w="3530" w:type="dxa"/>
          </w:tcPr>
          <w:p w:rsidR="005044A9" w:rsidRDefault="00AE11A7">
            <w:pPr>
              <w:pStyle w:val="TableParagraph"/>
              <w:ind w:right="162"/>
              <w:rPr>
                <w:sz w:val="28"/>
              </w:rPr>
            </w:pPr>
            <w:r>
              <w:rPr>
                <w:sz w:val="28"/>
              </w:rPr>
              <w:t>Designs</w:t>
            </w:r>
            <w:r>
              <w:rPr>
                <w:spacing w:val="-10"/>
                <w:sz w:val="28"/>
              </w:rPr>
              <w:t xml:space="preserve"> </w:t>
            </w:r>
            <w:r>
              <w:rPr>
                <w:sz w:val="28"/>
              </w:rPr>
              <w:t>Act,</w:t>
            </w:r>
            <w:r>
              <w:rPr>
                <w:spacing w:val="-10"/>
                <w:sz w:val="28"/>
              </w:rPr>
              <w:t xml:space="preserve"> </w:t>
            </w:r>
            <w:r>
              <w:rPr>
                <w:sz w:val="28"/>
              </w:rPr>
              <w:t>2000</w:t>
            </w:r>
            <w:r>
              <w:rPr>
                <w:spacing w:val="-10"/>
                <w:sz w:val="28"/>
              </w:rPr>
              <w:t xml:space="preserve"> </w:t>
            </w:r>
            <w:r>
              <w:rPr>
                <w:sz w:val="28"/>
              </w:rPr>
              <w:t>–</w:t>
            </w:r>
            <w:r>
              <w:rPr>
                <w:spacing w:val="-10"/>
                <w:sz w:val="28"/>
              </w:rPr>
              <w:t xml:space="preserve"> </w:t>
            </w:r>
            <w:r>
              <w:rPr>
                <w:sz w:val="28"/>
              </w:rPr>
              <w:t xml:space="preserve">Section </w:t>
            </w:r>
            <w:r>
              <w:rPr>
                <w:spacing w:val="-6"/>
                <w:sz w:val="28"/>
              </w:rPr>
              <w:t>22</w:t>
            </w:r>
          </w:p>
        </w:tc>
        <w:tc>
          <w:tcPr>
            <w:tcW w:w="3530" w:type="dxa"/>
          </w:tcPr>
          <w:p w:rsidR="005044A9" w:rsidRDefault="00AE11A7">
            <w:pPr>
              <w:pStyle w:val="TableParagraph"/>
              <w:rPr>
                <w:sz w:val="28"/>
              </w:rPr>
            </w:pPr>
            <w:r>
              <w:rPr>
                <w:sz w:val="28"/>
              </w:rPr>
              <w:t>Patents</w:t>
            </w:r>
            <w:r>
              <w:rPr>
                <w:spacing w:val="-3"/>
                <w:sz w:val="28"/>
              </w:rPr>
              <w:t xml:space="preserve"> </w:t>
            </w:r>
            <w:r>
              <w:rPr>
                <w:sz w:val="28"/>
              </w:rPr>
              <w:t>Act,</w:t>
            </w:r>
            <w:r>
              <w:rPr>
                <w:spacing w:val="-2"/>
                <w:sz w:val="28"/>
              </w:rPr>
              <w:t xml:space="preserve"> </w:t>
            </w:r>
            <w:r>
              <w:rPr>
                <w:spacing w:val="-4"/>
                <w:sz w:val="28"/>
              </w:rPr>
              <w:t>1970</w:t>
            </w:r>
          </w:p>
        </w:tc>
      </w:tr>
      <w:tr w:rsidR="005044A9">
        <w:trPr>
          <w:trHeight w:val="499"/>
        </w:trPr>
        <w:tc>
          <w:tcPr>
            <w:tcW w:w="2200" w:type="dxa"/>
          </w:tcPr>
          <w:p w:rsidR="005044A9" w:rsidRDefault="00AE11A7">
            <w:pPr>
              <w:pStyle w:val="TableParagraph"/>
              <w:rPr>
                <w:sz w:val="28"/>
              </w:rPr>
            </w:pPr>
            <w:r>
              <w:rPr>
                <w:spacing w:val="-2"/>
                <w:sz w:val="28"/>
              </w:rPr>
              <w:t>Focus</w:t>
            </w:r>
          </w:p>
        </w:tc>
        <w:tc>
          <w:tcPr>
            <w:tcW w:w="3530" w:type="dxa"/>
          </w:tcPr>
          <w:p w:rsidR="005044A9" w:rsidRDefault="00AE11A7">
            <w:pPr>
              <w:pStyle w:val="TableParagraph"/>
              <w:rPr>
                <w:sz w:val="28"/>
              </w:rPr>
            </w:pPr>
            <w:r>
              <w:rPr>
                <w:sz w:val="28"/>
              </w:rPr>
              <w:t>Eye</w:t>
            </w:r>
            <w:r>
              <w:rPr>
                <w:spacing w:val="-3"/>
                <w:sz w:val="28"/>
              </w:rPr>
              <w:t xml:space="preserve"> </w:t>
            </w:r>
            <w:r>
              <w:rPr>
                <w:sz w:val="28"/>
              </w:rPr>
              <w:t>appeal</w:t>
            </w:r>
            <w:r>
              <w:rPr>
                <w:spacing w:val="-3"/>
                <w:sz w:val="28"/>
              </w:rPr>
              <w:t xml:space="preserve"> </w:t>
            </w:r>
            <w:r>
              <w:rPr>
                <w:sz w:val="28"/>
              </w:rPr>
              <w:t>–</w:t>
            </w:r>
            <w:r>
              <w:rPr>
                <w:spacing w:val="-3"/>
                <w:sz w:val="28"/>
              </w:rPr>
              <w:t xml:space="preserve"> </w:t>
            </w:r>
            <w:r>
              <w:rPr>
                <w:sz w:val="28"/>
              </w:rPr>
              <w:t>visual</w:t>
            </w:r>
            <w:r>
              <w:rPr>
                <w:spacing w:val="-3"/>
                <w:sz w:val="28"/>
              </w:rPr>
              <w:t xml:space="preserve"> </w:t>
            </w:r>
            <w:r>
              <w:rPr>
                <w:spacing w:val="-2"/>
                <w:sz w:val="28"/>
              </w:rPr>
              <w:t>features</w:t>
            </w:r>
          </w:p>
        </w:tc>
        <w:tc>
          <w:tcPr>
            <w:tcW w:w="3530" w:type="dxa"/>
          </w:tcPr>
          <w:p w:rsidR="005044A9" w:rsidRDefault="00AE11A7">
            <w:pPr>
              <w:pStyle w:val="TableParagraph"/>
              <w:rPr>
                <w:sz w:val="28"/>
              </w:rPr>
            </w:pPr>
            <w:r>
              <w:rPr>
                <w:sz w:val="28"/>
              </w:rPr>
              <w:t>Function</w:t>
            </w:r>
            <w:r>
              <w:rPr>
                <w:spacing w:val="-4"/>
                <w:sz w:val="28"/>
              </w:rPr>
              <w:t xml:space="preserve"> </w:t>
            </w:r>
            <w:r>
              <w:rPr>
                <w:sz w:val="28"/>
              </w:rPr>
              <w:t>and</w:t>
            </w:r>
            <w:r>
              <w:rPr>
                <w:spacing w:val="-3"/>
                <w:sz w:val="28"/>
              </w:rPr>
              <w:t xml:space="preserve"> </w:t>
            </w:r>
            <w:r>
              <w:rPr>
                <w:spacing w:val="-2"/>
                <w:sz w:val="28"/>
              </w:rPr>
              <w:t>utility</w:t>
            </w:r>
          </w:p>
        </w:tc>
      </w:tr>
      <w:tr w:rsidR="005044A9">
        <w:trPr>
          <w:trHeight w:val="499"/>
        </w:trPr>
        <w:tc>
          <w:tcPr>
            <w:tcW w:w="2200" w:type="dxa"/>
          </w:tcPr>
          <w:p w:rsidR="005044A9" w:rsidRDefault="00AE11A7">
            <w:pPr>
              <w:pStyle w:val="TableParagraph"/>
              <w:rPr>
                <w:sz w:val="28"/>
              </w:rPr>
            </w:pPr>
            <w:r>
              <w:rPr>
                <w:spacing w:val="-4"/>
                <w:sz w:val="28"/>
              </w:rPr>
              <w:t>Term</w:t>
            </w:r>
          </w:p>
        </w:tc>
        <w:tc>
          <w:tcPr>
            <w:tcW w:w="3530" w:type="dxa"/>
          </w:tcPr>
          <w:p w:rsidR="005044A9" w:rsidRDefault="00AE11A7">
            <w:pPr>
              <w:pStyle w:val="TableParagraph"/>
              <w:rPr>
                <w:sz w:val="28"/>
              </w:rPr>
            </w:pPr>
            <w:r>
              <w:rPr>
                <w:sz w:val="28"/>
              </w:rPr>
              <w:t>Maximum</w:t>
            </w:r>
            <w:r>
              <w:rPr>
                <w:spacing w:val="-2"/>
                <w:sz w:val="28"/>
              </w:rPr>
              <w:t xml:space="preserve"> </w:t>
            </w:r>
            <w:r>
              <w:rPr>
                <w:sz w:val="28"/>
              </w:rPr>
              <w:t>15</w:t>
            </w:r>
            <w:r>
              <w:rPr>
                <w:spacing w:val="-2"/>
                <w:sz w:val="28"/>
              </w:rPr>
              <w:t xml:space="preserve"> years</w:t>
            </w:r>
          </w:p>
        </w:tc>
        <w:tc>
          <w:tcPr>
            <w:tcW w:w="3530" w:type="dxa"/>
          </w:tcPr>
          <w:p w:rsidR="005044A9" w:rsidRDefault="00AE11A7">
            <w:pPr>
              <w:pStyle w:val="TableParagraph"/>
              <w:rPr>
                <w:sz w:val="28"/>
              </w:rPr>
            </w:pPr>
            <w:proofErr w:type="gramStart"/>
            <w:r>
              <w:rPr>
                <w:sz w:val="28"/>
              </w:rPr>
              <w:t>Generally</w:t>
            </w:r>
            <w:proofErr w:type="gramEnd"/>
            <w:r>
              <w:rPr>
                <w:spacing w:val="-4"/>
                <w:sz w:val="28"/>
              </w:rPr>
              <w:t xml:space="preserve"> </w:t>
            </w:r>
            <w:r>
              <w:rPr>
                <w:sz w:val="28"/>
              </w:rPr>
              <w:t>20</w:t>
            </w:r>
            <w:r>
              <w:rPr>
                <w:spacing w:val="-3"/>
                <w:sz w:val="28"/>
              </w:rPr>
              <w:t xml:space="preserve"> </w:t>
            </w:r>
            <w:r>
              <w:rPr>
                <w:spacing w:val="-2"/>
                <w:sz w:val="28"/>
              </w:rPr>
              <w:t>years</w:t>
            </w:r>
          </w:p>
        </w:tc>
      </w:tr>
      <w:tr w:rsidR="005044A9">
        <w:trPr>
          <w:trHeight w:val="841"/>
        </w:trPr>
        <w:tc>
          <w:tcPr>
            <w:tcW w:w="2200" w:type="dxa"/>
          </w:tcPr>
          <w:p w:rsidR="005044A9" w:rsidRDefault="00AE11A7">
            <w:pPr>
              <w:pStyle w:val="TableParagraph"/>
              <w:rPr>
                <w:sz w:val="28"/>
              </w:rPr>
            </w:pPr>
            <w:r>
              <w:rPr>
                <w:spacing w:val="-4"/>
                <w:sz w:val="28"/>
              </w:rPr>
              <w:lastRenderedPageBreak/>
              <w:t>Test</w:t>
            </w:r>
          </w:p>
        </w:tc>
        <w:tc>
          <w:tcPr>
            <w:tcW w:w="3530" w:type="dxa"/>
          </w:tcPr>
          <w:p w:rsidR="005044A9" w:rsidRDefault="00AE11A7">
            <w:pPr>
              <w:pStyle w:val="TableParagraph"/>
              <w:rPr>
                <w:sz w:val="28"/>
              </w:rPr>
            </w:pPr>
            <w:r>
              <w:rPr>
                <w:sz w:val="28"/>
              </w:rPr>
              <w:t>Overall</w:t>
            </w:r>
            <w:r>
              <w:rPr>
                <w:spacing w:val="-14"/>
                <w:sz w:val="28"/>
              </w:rPr>
              <w:t xml:space="preserve"> </w:t>
            </w:r>
            <w:r>
              <w:rPr>
                <w:sz w:val="28"/>
              </w:rPr>
              <w:t>visual</w:t>
            </w:r>
            <w:r>
              <w:rPr>
                <w:spacing w:val="-14"/>
                <w:sz w:val="28"/>
              </w:rPr>
              <w:t xml:space="preserve"> </w:t>
            </w:r>
            <w:r>
              <w:rPr>
                <w:sz w:val="28"/>
              </w:rPr>
              <w:t>impression</w:t>
            </w:r>
            <w:r>
              <w:rPr>
                <w:spacing w:val="-14"/>
                <w:sz w:val="28"/>
              </w:rPr>
              <w:t xml:space="preserve"> </w:t>
            </w:r>
            <w:r>
              <w:rPr>
                <w:sz w:val="28"/>
              </w:rPr>
              <w:t>on ordinary observer</w:t>
            </w:r>
          </w:p>
        </w:tc>
        <w:tc>
          <w:tcPr>
            <w:tcW w:w="3530" w:type="dxa"/>
          </w:tcPr>
          <w:p w:rsidR="005044A9" w:rsidRDefault="00AE11A7">
            <w:pPr>
              <w:pStyle w:val="TableParagraph"/>
              <w:ind w:right="162"/>
              <w:rPr>
                <w:sz w:val="28"/>
              </w:rPr>
            </w:pPr>
            <w:r>
              <w:rPr>
                <w:sz w:val="28"/>
              </w:rPr>
              <w:t>Whether</w:t>
            </w:r>
            <w:r>
              <w:rPr>
                <w:spacing w:val="-16"/>
                <w:sz w:val="28"/>
              </w:rPr>
              <w:t xml:space="preserve"> </w:t>
            </w:r>
            <w:r>
              <w:rPr>
                <w:sz w:val="28"/>
              </w:rPr>
              <w:t>essential</w:t>
            </w:r>
            <w:r>
              <w:rPr>
                <w:spacing w:val="-16"/>
                <w:sz w:val="28"/>
              </w:rPr>
              <w:t xml:space="preserve"> </w:t>
            </w:r>
            <w:r>
              <w:rPr>
                <w:sz w:val="28"/>
              </w:rPr>
              <w:t>integers of claims are reproduced</w:t>
            </w:r>
          </w:p>
        </w:tc>
      </w:tr>
      <w:tr w:rsidR="005044A9">
        <w:trPr>
          <w:trHeight w:val="499"/>
        </w:trPr>
        <w:tc>
          <w:tcPr>
            <w:tcW w:w="2200" w:type="dxa"/>
          </w:tcPr>
          <w:p w:rsidR="005044A9" w:rsidRDefault="00AE11A7">
            <w:pPr>
              <w:pStyle w:val="TableParagraph"/>
              <w:rPr>
                <w:sz w:val="28"/>
              </w:rPr>
            </w:pPr>
            <w:r>
              <w:rPr>
                <w:spacing w:val="-2"/>
                <w:sz w:val="28"/>
              </w:rPr>
              <w:t>Registration</w:t>
            </w:r>
          </w:p>
        </w:tc>
        <w:tc>
          <w:tcPr>
            <w:tcW w:w="3530" w:type="dxa"/>
          </w:tcPr>
          <w:p w:rsidR="005044A9" w:rsidRDefault="00AE11A7">
            <w:pPr>
              <w:pStyle w:val="TableParagraph"/>
              <w:rPr>
                <w:sz w:val="28"/>
              </w:rPr>
            </w:pPr>
            <w:r>
              <w:rPr>
                <w:sz w:val="28"/>
              </w:rPr>
              <w:t>Registration</w:t>
            </w:r>
            <w:r>
              <w:rPr>
                <w:spacing w:val="-8"/>
                <w:sz w:val="28"/>
              </w:rPr>
              <w:t xml:space="preserve"> </w:t>
            </w:r>
            <w:r>
              <w:rPr>
                <w:spacing w:val="-2"/>
                <w:sz w:val="28"/>
              </w:rPr>
              <w:t>required</w:t>
            </w:r>
          </w:p>
        </w:tc>
        <w:tc>
          <w:tcPr>
            <w:tcW w:w="3530" w:type="dxa"/>
          </w:tcPr>
          <w:p w:rsidR="005044A9" w:rsidRDefault="00AE11A7">
            <w:pPr>
              <w:pStyle w:val="TableParagraph"/>
              <w:rPr>
                <w:sz w:val="28"/>
              </w:rPr>
            </w:pPr>
            <w:r>
              <w:rPr>
                <w:sz w:val="28"/>
              </w:rPr>
              <w:t>Registration</w:t>
            </w:r>
            <w:r>
              <w:rPr>
                <w:spacing w:val="-8"/>
                <w:sz w:val="28"/>
              </w:rPr>
              <w:t xml:space="preserve"> </w:t>
            </w:r>
            <w:r>
              <w:rPr>
                <w:spacing w:val="-2"/>
                <w:sz w:val="28"/>
              </w:rPr>
              <w:t>required</w:t>
            </w:r>
          </w:p>
        </w:tc>
      </w:tr>
    </w:tbl>
    <w:p w:rsidR="005044A9" w:rsidRDefault="005044A9">
      <w:pPr>
        <w:pStyle w:val="BodyText"/>
        <w:spacing w:before="99"/>
        <w:ind w:left="0"/>
        <w:rPr>
          <w:b/>
        </w:rPr>
      </w:pPr>
    </w:p>
    <w:p w:rsidR="005044A9" w:rsidRDefault="00AE11A7">
      <w:pPr>
        <w:pStyle w:val="ListParagraph"/>
        <w:numPr>
          <w:ilvl w:val="0"/>
          <w:numId w:val="4"/>
        </w:numPr>
        <w:tabs>
          <w:tab w:val="left" w:pos="508"/>
        </w:tabs>
        <w:spacing w:before="1"/>
        <w:ind w:left="508" w:hanging="421"/>
        <w:rPr>
          <w:b/>
          <w:sz w:val="28"/>
        </w:rPr>
      </w:pPr>
      <w:r>
        <w:rPr>
          <w:b/>
          <w:sz w:val="28"/>
        </w:rPr>
        <w:t>Case</w:t>
      </w:r>
      <w:r>
        <w:rPr>
          <w:b/>
          <w:spacing w:val="-2"/>
          <w:sz w:val="28"/>
        </w:rPr>
        <w:t xml:space="preserve"> </w:t>
      </w:r>
      <w:r>
        <w:rPr>
          <w:b/>
          <w:spacing w:val="-4"/>
          <w:sz w:val="28"/>
        </w:rPr>
        <w:t>laws</w:t>
      </w:r>
    </w:p>
    <w:p w:rsidR="005044A9" w:rsidRDefault="005044A9">
      <w:pPr>
        <w:pStyle w:val="BodyText"/>
        <w:spacing w:before="119"/>
        <w:ind w:left="0"/>
        <w:rPr>
          <w:b/>
        </w:rPr>
      </w:pPr>
    </w:p>
    <w:p w:rsidR="005044A9" w:rsidRDefault="00AE11A7">
      <w:pPr>
        <w:spacing w:before="1"/>
        <w:ind w:left="87"/>
        <w:rPr>
          <w:b/>
          <w:sz w:val="28"/>
        </w:rPr>
      </w:pPr>
      <w:r>
        <w:rPr>
          <w:b/>
          <w:sz w:val="28"/>
        </w:rPr>
        <w:t>Bharat</w:t>
      </w:r>
      <w:r>
        <w:rPr>
          <w:b/>
          <w:spacing w:val="-3"/>
          <w:sz w:val="28"/>
        </w:rPr>
        <w:t xml:space="preserve"> </w:t>
      </w:r>
      <w:r>
        <w:rPr>
          <w:b/>
          <w:sz w:val="28"/>
        </w:rPr>
        <w:t>Glass</w:t>
      </w:r>
      <w:r>
        <w:rPr>
          <w:b/>
          <w:spacing w:val="-3"/>
          <w:sz w:val="28"/>
        </w:rPr>
        <w:t xml:space="preserve"> </w:t>
      </w:r>
      <w:r>
        <w:rPr>
          <w:b/>
          <w:sz w:val="28"/>
        </w:rPr>
        <w:t>Tube</w:t>
      </w:r>
      <w:r>
        <w:rPr>
          <w:b/>
          <w:spacing w:val="-3"/>
          <w:sz w:val="28"/>
        </w:rPr>
        <w:t xml:space="preserve"> </w:t>
      </w:r>
      <w:r>
        <w:rPr>
          <w:b/>
          <w:sz w:val="28"/>
        </w:rPr>
        <w:t>Ltd.</w:t>
      </w:r>
      <w:r>
        <w:rPr>
          <w:b/>
          <w:spacing w:val="-3"/>
          <w:sz w:val="28"/>
        </w:rPr>
        <w:t xml:space="preserve"> </w:t>
      </w:r>
      <w:r>
        <w:rPr>
          <w:b/>
          <w:sz w:val="28"/>
        </w:rPr>
        <w:t>v.</w:t>
      </w:r>
      <w:r>
        <w:rPr>
          <w:b/>
          <w:spacing w:val="-3"/>
          <w:sz w:val="28"/>
        </w:rPr>
        <w:t xml:space="preserve"> </w:t>
      </w:r>
      <w:r>
        <w:rPr>
          <w:b/>
          <w:sz w:val="28"/>
        </w:rPr>
        <w:t>Gopal</w:t>
      </w:r>
      <w:r>
        <w:rPr>
          <w:b/>
          <w:spacing w:val="-3"/>
          <w:sz w:val="28"/>
        </w:rPr>
        <w:t xml:space="preserve"> </w:t>
      </w:r>
      <w:r>
        <w:rPr>
          <w:b/>
          <w:sz w:val="28"/>
        </w:rPr>
        <w:t>Glass</w:t>
      </w:r>
      <w:r>
        <w:rPr>
          <w:b/>
          <w:spacing w:val="-3"/>
          <w:sz w:val="28"/>
        </w:rPr>
        <w:t xml:space="preserve"> </w:t>
      </w:r>
      <w:r>
        <w:rPr>
          <w:b/>
          <w:sz w:val="28"/>
        </w:rPr>
        <w:t>Works</w:t>
      </w:r>
      <w:r>
        <w:rPr>
          <w:b/>
          <w:spacing w:val="-3"/>
          <w:sz w:val="28"/>
        </w:rPr>
        <w:t xml:space="preserve"> </w:t>
      </w:r>
      <w:r>
        <w:rPr>
          <w:b/>
          <w:spacing w:val="-4"/>
          <w:sz w:val="28"/>
        </w:rPr>
        <w:t>Ltd.</w:t>
      </w:r>
    </w:p>
    <w:p w:rsidR="005044A9" w:rsidRDefault="00AE11A7">
      <w:pPr>
        <w:pStyle w:val="BodyText"/>
      </w:pPr>
      <w:r>
        <w:t>Citation:</w:t>
      </w:r>
      <w:r>
        <w:rPr>
          <w:spacing w:val="-3"/>
        </w:rPr>
        <w:t xml:space="preserve"> </w:t>
      </w:r>
      <w:r>
        <w:t>(2008)</w:t>
      </w:r>
      <w:r>
        <w:rPr>
          <w:spacing w:val="-2"/>
        </w:rPr>
        <w:t xml:space="preserve"> </w:t>
      </w:r>
      <w:r>
        <w:t>10</w:t>
      </w:r>
      <w:r>
        <w:rPr>
          <w:spacing w:val="-2"/>
        </w:rPr>
        <w:t xml:space="preserve"> </w:t>
      </w:r>
      <w:r>
        <w:t>SCC</w:t>
      </w:r>
      <w:r>
        <w:rPr>
          <w:spacing w:val="-2"/>
        </w:rPr>
        <w:t xml:space="preserve"> </w:t>
      </w:r>
      <w:r>
        <w:rPr>
          <w:spacing w:val="-5"/>
        </w:rPr>
        <w:t>657</w:t>
      </w:r>
    </w:p>
    <w:p w:rsidR="005044A9" w:rsidRDefault="005044A9">
      <w:pPr>
        <w:pStyle w:val="BodyText"/>
        <w:spacing w:before="119"/>
        <w:ind w:left="0"/>
      </w:pPr>
    </w:p>
    <w:p w:rsidR="005044A9" w:rsidRDefault="00AE11A7">
      <w:pPr>
        <w:pStyle w:val="Heading1"/>
        <w:spacing w:before="1"/>
      </w:pPr>
      <w:r>
        <w:rPr>
          <w:spacing w:val="-2"/>
        </w:rPr>
        <w:t>Facts:</w:t>
      </w:r>
    </w:p>
    <w:p w:rsidR="005044A9" w:rsidRDefault="00AE11A7">
      <w:pPr>
        <w:pStyle w:val="BodyText"/>
        <w:spacing w:before="30"/>
      </w:pPr>
      <w:r>
        <w:t>Gopal</w:t>
      </w:r>
      <w:r>
        <w:rPr>
          <w:spacing w:val="-4"/>
        </w:rPr>
        <w:t xml:space="preserve"> </w:t>
      </w:r>
      <w:r>
        <w:t>Glass</w:t>
      </w:r>
      <w:r>
        <w:rPr>
          <w:spacing w:val="-4"/>
        </w:rPr>
        <w:t xml:space="preserve"> </w:t>
      </w:r>
      <w:r>
        <w:t>Works</w:t>
      </w:r>
      <w:r>
        <w:rPr>
          <w:spacing w:val="-4"/>
        </w:rPr>
        <w:t xml:space="preserve"> </w:t>
      </w:r>
      <w:r>
        <w:t>Ltd.</w:t>
      </w:r>
      <w:r>
        <w:rPr>
          <w:spacing w:val="-4"/>
        </w:rPr>
        <w:t xml:space="preserve"> </w:t>
      </w:r>
      <w:r>
        <w:t>held</w:t>
      </w:r>
      <w:r>
        <w:rPr>
          <w:spacing w:val="-4"/>
        </w:rPr>
        <w:t xml:space="preserve"> </w:t>
      </w:r>
      <w:r>
        <w:t>a</w:t>
      </w:r>
      <w:r>
        <w:rPr>
          <w:spacing w:val="-4"/>
        </w:rPr>
        <w:t xml:space="preserve"> </w:t>
      </w:r>
      <w:r>
        <w:t>registered</w:t>
      </w:r>
      <w:r>
        <w:rPr>
          <w:spacing w:val="-4"/>
        </w:rPr>
        <w:t xml:space="preserve"> </w:t>
      </w:r>
      <w:r>
        <w:t>design</w:t>
      </w:r>
      <w:r>
        <w:rPr>
          <w:spacing w:val="-4"/>
        </w:rPr>
        <w:t xml:space="preserve"> </w:t>
      </w:r>
      <w:r>
        <w:t>for</w:t>
      </w:r>
      <w:r>
        <w:rPr>
          <w:spacing w:val="-4"/>
        </w:rPr>
        <w:t xml:space="preserve"> </w:t>
      </w:r>
      <w:r>
        <w:t>diamond-shaped</w:t>
      </w:r>
      <w:r>
        <w:rPr>
          <w:spacing w:val="-4"/>
        </w:rPr>
        <w:t xml:space="preserve"> </w:t>
      </w:r>
      <w:r>
        <w:t>patterns</w:t>
      </w:r>
      <w:r>
        <w:rPr>
          <w:spacing w:val="-4"/>
        </w:rPr>
        <w:t xml:space="preserve"> </w:t>
      </w:r>
      <w:r>
        <w:t>applied to</w:t>
      </w:r>
      <w:r>
        <w:rPr>
          <w:spacing w:val="-2"/>
        </w:rPr>
        <w:t xml:space="preserve"> </w:t>
      </w:r>
      <w:r>
        <w:t>glass</w:t>
      </w:r>
      <w:r>
        <w:rPr>
          <w:spacing w:val="-2"/>
        </w:rPr>
        <w:t xml:space="preserve"> </w:t>
      </w:r>
      <w:r>
        <w:t>sheets.</w:t>
      </w:r>
      <w:r>
        <w:rPr>
          <w:spacing w:val="-2"/>
        </w:rPr>
        <w:t xml:space="preserve"> </w:t>
      </w:r>
      <w:r>
        <w:t>Bharat</w:t>
      </w:r>
      <w:r>
        <w:rPr>
          <w:spacing w:val="-2"/>
        </w:rPr>
        <w:t xml:space="preserve"> </w:t>
      </w:r>
      <w:r>
        <w:t>Glass</w:t>
      </w:r>
      <w:r>
        <w:rPr>
          <w:spacing w:val="-2"/>
        </w:rPr>
        <w:t xml:space="preserve"> </w:t>
      </w:r>
      <w:r>
        <w:t>Tube</w:t>
      </w:r>
      <w:r>
        <w:rPr>
          <w:spacing w:val="-2"/>
        </w:rPr>
        <w:t xml:space="preserve"> </w:t>
      </w:r>
      <w:r>
        <w:t>Ltd.</w:t>
      </w:r>
      <w:r>
        <w:rPr>
          <w:spacing w:val="-2"/>
        </w:rPr>
        <w:t xml:space="preserve"> </w:t>
      </w:r>
      <w:r>
        <w:t>manufactured</w:t>
      </w:r>
      <w:r>
        <w:rPr>
          <w:spacing w:val="-2"/>
        </w:rPr>
        <w:t xml:space="preserve"> </w:t>
      </w:r>
      <w:r>
        <w:t>glass</w:t>
      </w:r>
      <w:r>
        <w:rPr>
          <w:spacing w:val="-2"/>
        </w:rPr>
        <w:t xml:space="preserve"> </w:t>
      </w:r>
      <w:r>
        <w:t>sheets</w:t>
      </w:r>
      <w:r>
        <w:rPr>
          <w:spacing w:val="-2"/>
        </w:rPr>
        <w:t xml:space="preserve"> </w:t>
      </w:r>
      <w:r>
        <w:t>with</w:t>
      </w:r>
      <w:r>
        <w:rPr>
          <w:spacing w:val="-2"/>
        </w:rPr>
        <w:t xml:space="preserve"> </w:t>
      </w:r>
      <w:r>
        <w:t>a</w:t>
      </w:r>
      <w:r>
        <w:rPr>
          <w:spacing w:val="-2"/>
        </w:rPr>
        <w:t xml:space="preserve"> </w:t>
      </w:r>
      <w:r>
        <w:t>substantially similar pattern and challenged the registration claiming lack of novelty due to prior existence of the design abroad.</w:t>
      </w:r>
    </w:p>
    <w:p w:rsidR="005044A9" w:rsidRDefault="005044A9">
      <w:pPr>
        <w:pStyle w:val="BodyText"/>
        <w:spacing w:before="119"/>
        <w:ind w:left="0"/>
      </w:pPr>
    </w:p>
    <w:p w:rsidR="005044A9" w:rsidRDefault="00AE11A7">
      <w:pPr>
        <w:pStyle w:val="Heading1"/>
        <w:spacing w:before="1"/>
      </w:pPr>
      <w:r>
        <w:rPr>
          <w:spacing w:val="-2"/>
        </w:rPr>
        <w:t>Issues:</w:t>
      </w:r>
    </w:p>
    <w:p w:rsidR="005044A9" w:rsidRDefault="00AE11A7">
      <w:pPr>
        <w:pStyle w:val="BodyText"/>
        <w:spacing w:before="30"/>
      </w:pPr>
      <w:r>
        <w:t>(</w:t>
      </w:r>
      <w:proofErr w:type="spellStart"/>
      <w:r>
        <w:t>i</w:t>
      </w:r>
      <w:proofErr w:type="spellEnd"/>
      <w:r>
        <w:t>)</w:t>
      </w:r>
      <w:r>
        <w:rPr>
          <w:spacing w:val="-4"/>
        </w:rPr>
        <w:t xml:space="preserve"> </w:t>
      </w:r>
      <w:r>
        <w:t>Whether</w:t>
      </w:r>
      <w:r>
        <w:rPr>
          <w:spacing w:val="-4"/>
        </w:rPr>
        <w:t xml:space="preserve"> </w:t>
      </w:r>
      <w:r>
        <w:t>the</w:t>
      </w:r>
      <w:r>
        <w:rPr>
          <w:spacing w:val="-4"/>
        </w:rPr>
        <w:t xml:space="preserve"> </w:t>
      </w:r>
      <w:r>
        <w:t>registered</w:t>
      </w:r>
      <w:r>
        <w:rPr>
          <w:spacing w:val="-4"/>
        </w:rPr>
        <w:t xml:space="preserve"> </w:t>
      </w:r>
      <w:r>
        <w:t>design</w:t>
      </w:r>
      <w:r>
        <w:rPr>
          <w:spacing w:val="-4"/>
        </w:rPr>
        <w:t xml:space="preserve"> </w:t>
      </w:r>
      <w:r>
        <w:t>was</w:t>
      </w:r>
      <w:r>
        <w:rPr>
          <w:spacing w:val="-4"/>
        </w:rPr>
        <w:t xml:space="preserve"> </w:t>
      </w:r>
      <w:r>
        <w:t>novel</w:t>
      </w:r>
      <w:r>
        <w:rPr>
          <w:spacing w:val="-4"/>
        </w:rPr>
        <w:t xml:space="preserve"> </w:t>
      </w:r>
      <w:r>
        <w:t>and</w:t>
      </w:r>
      <w:r>
        <w:rPr>
          <w:spacing w:val="-4"/>
        </w:rPr>
        <w:t xml:space="preserve"> </w:t>
      </w:r>
      <w:r>
        <w:t>original</w:t>
      </w:r>
      <w:r>
        <w:rPr>
          <w:spacing w:val="-4"/>
        </w:rPr>
        <w:t xml:space="preserve"> </w:t>
      </w:r>
      <w:r>
        <w:t>under</w:t>
      </w:r>
      <w:r>
        <w:rPr>
          <w:spacing w:val="-4"/>
        </w:rPr>
        <w:t xml:space="preserve"> </w:t>
      </w:r>
      <w:r>
        <w:t>Section</w:t>
      </w:r>
      <w:r>
        <w:rPr>
          <w:spacing w:val="-4"/>
        </w:rPr>
        <w:t xml:space="preserve"> </w:t>
      </w:r>
      <w:r>
        <w:t>4</w:t>
      </w:r>
      <w:r>
        <w:t>.</w:t>
      </w:r>
      <w:r>
        <w:rPr>
          <w:spacing w:val="-4"/>
        </w:rPr>
        <w:t xml:space="preserve"> </w:t>
      </w:r>
      <w:r>
        <w:t>(ii)</w:t>
      </w:r>
      <w:r>
        <w:rPr>
          <w:spacing w:val="-4"/>
        </w:rPr>
        <w:t xml:space="preserve"> </w:t>
      </w:r>
      <w:r>
        <w:t>Whether prior foreign existence constitutes publication invalidating the Indian registration.</w:t>
      </w:r>
    </w:p>
    <w:p w:rsidR="005044A9" w:rsidRDefault="005044A9">
      <w:pPr>
        <w:pStyle w:val="BodyText"/>
        <w:spacing w:before="119"/>
        <w:ind w:left="0"/>
      </w:pPr>
    </w:p>
    <w:p w:rsidR="005044A9" w:rsidRDefault="00AE11A7">
      <w:pPr>
        <w:pStyle w:val="Heading1"/>
        <w:spacing w:before="1"/>
      </w:pPr>
      <w:r>
        <w:rPr>
          <w:spacing w:val="-2"/>
        </w:rPr>
        <w:t>Held:</w:t>
      </w:r>
    </w:p>
    <w:p w:rsidR="005044A9" w:rsidRDefault="00AE11A7">
      <w:pPr>
        <w:pStyle w:val="BodyText"/>
        <w:spacing w:before="30"/>
        <w:ind w:right="161"/>
      </w:pPr>
      <w:r>
        <w:t>The Supreme Court upheld the registration and confirmed the proprietor's right to enforce</w:t>
      </w:r>
      <w:r>
        <w:rPr>
          <w:spacing w:val="-4"/>
        </w:rPr>
        <w:t xml:space="preserve"> </w:t>
      </w:r>
      <w:r>
        <w:t>against</w:t>
      </w:r>
      <w:r>
        <w:rPr>
          <w:spacing w:val="-4"/>
        </w:rPr>
        <w:t xml:space="preserve"> </w:t>
      </w:r>
      <w:r>
        <w:t>copying.</w:t>
      </w:r>
      <w:r>
        <w:rPr>
          <w:spacing w:val="-4"/>
        </w:rPr>
        <w:t xml:space="preserve"> </w:t>
      </w:r>
      <w:r>
        <w:t>The</w:t>
      </w:r>
      <w:r>
        <w:rPr>
          <w:spacing w:val="-4"/>
        </w:rPr>
        <w:t xml:space="preserve"> </w:t>
      </w:r>
      <w:r>
        <w:t>Court</w:t>
      </w:r>
      <w:r>
        <w:rPr>
          <w:spacing w:val="-4"/>
        </w:rPr>
        <w:t xml:space="preserve"> </w:t>
      </w:r>
      <w:r>
        <w:t>held</w:t>
      </w:r>
      <w:r>
        <w:rPr>
          <w:spacing w:val="-4"/>
        </w:rPr>
        <w:t xml:space="preserve"> </w:t>
      </w:r>
      <w:r>
        <w:t>that</w:t>
      </w:r>
      <w:r>
        <w:rPr>
          <w:spacing w:val="-4"/>
        </w:rPr>
        <w:t xml:space="preserve"> </w:t>
      </w:r>
      <w:r>
        <w:t>mere</w:t>
      </w:r>
      <w:r>
        <w:rPr>
          <w:spacing w:val="-4"/>
        </w:rPr>
        <w:t xml:space="preserve"> </w:t>
      </w:r>
      <w:r>
        <w:t>existence</w:t>
      </w:r>
      <w:r>
        <w:rPr>
          <w:spacing w:val="-4"/>
        </w:rPr>
        <w:t xml:space="preserve"> </w:t>
      </w:r>
      <w:r>
        <w:t>of</w:t>
      </w:r>
      <w:r>
        <w:rPr>
          <w:spacing w:val="-4"/>
        </w:rPr>
        <w:t xml:space="preserve"> </w:t>
      </w:r>
      <w:r>
        <w:t>a</w:t>
      </w:r>
      <w:r>
        <w:rPr>
          <w:spacing w:val="-4"/>
        </w:rPr>
        <w:t xml:space="preserve"> </w:t>
      </w:r>
      <w:r>
        <w:t>design</w:t>
      </w:r>
      <w:r>
        <w:rPr>
          <w:spacing w:val="-4"/>
        </w:rPr>
        <w:t xml:space="preserve"> </w:t>
      </w:r>
      <w:r>
        <w:t>abroad</w:t>
      </w:r>
      <w:r>
        <w:rPr>
          <w:spacing w:val="-4"/>
        </w:rPr>
        <w:t xml:space="preserve"> </w:t>
      </w:r>
      <w:r>
        <w:t>does not</w:t>
      </w:r>
      <w:r>
        <w:rPr>
          <w:spacing w:val="-2"/>
        </w:rPr>
        <w:t xml:space="preserve"> </w:t>
      </w:r>
      <w:r>
        <w:t>constitute</w:t>
      </w:r>
      <w:r>
        <w:rPr>
          <w:spacing w:val="-2"/>
        </w:rPr>
        <w:t xml:space="preserve"> </w:t>
      </w:r>
      <w:r>
        <w:t>prior</w:t>
      </w:r>
      <w:r>
        <w:rPr>
          <w:spacing w:val="-2"/>
        </w:rPr>
        <w:t xml:space="preserve"> </w:t>
      </w:r>
      <w:r>
        <w:t>publication</w:t>
      </w:r>
      <w:r>
        <w:rPr>
          <w:spacing w:val="-2"/>
        </w:rPr>
        <w:t xml:space="preserve"> </w:t>
      </w:r>
      <w:r>
        <w:t>unless</w:t>
      </w:r>
      <w:r>
        <w:rPr>
          <w:spacing w:val="-2"/>
        </w:rPr>
        <w:t xml:space="preserve"> </w:t>
      </w:r>
      <w:r>
        <w:t>it</w:t>
      </w:r>
      <w:r>
        <w:rPr>
          <w:spacing w:val="-2"/>
        </w:rPr>
        <w:t xml:space="preserve"> </w:t>
      </w:r>
      <w:r>
        <w:t>was</w:t>
      </w:r>
      <w:r>
        <w:rPr>
          <w:spacing w:val="-2"/>
        </w:rPr>
        <w:t xml:space="preserve"> </w:t>
      </w:r>
      <w:r>
        <w:t>publicly</w:t>
      </w:r>
      <w:r>
        <w:rPr>
          <w:spacing w:val="-2"/>
        </w:rPr>
        <w:t xml:space="preserve"> </w:t>
      </w:r>
      <w:r>
        <w:t>accessible.</w:t>
      </w:r>
      <w:r>
        <w:rPr>
          <w:spacing w:val="-2"/>
        </w:rPr>
        <w:t xml:space="preserve"> </w:t>
      </w:r>
      <w:r>
        <w:t>A</w:t>
      </w:r>
      <w:r>
        <w:rPr>
          <w:spacing w:val="-2"/>
        </w:rPr>
        <w:t xml:space="preserve"> </w:t>
      </w:r>
      <w:r>
        <w:t>validly</w:t>
      </w:r>
      <w:r>
        <w:rPr>
          <w:spacing w:val="-2"/>
        </w:rPr>
        <w:t xml:space="preserve"> </w:t>
      </w:r>
      <w:r>
        <w:t>registered, novel, and original design is entitled to full enforcement against piracy.</w:t>
      </w:r>
    </w:p>
    <w:p w:rsidR="005044A9" w:rsidRDefault="005044A9">
      <w:pPr>
        <w:pStyle w:val="BodyText"/>
        <w:spacing w:before="139"/>
        <w:ind w:left="0"/>
      </w:pPr>
    </w:p>
    <w:p w:rsidR="005044A9" w:rsidRDefault="00AE11A7">
      <w:pPr>
        <w:pStyle w:val="Heading1"/>
        <w:spacing w:before="1"/>
      </w:pPr>
      <w:r>
        <w:t>Dart</w:t>
      </w:r>
      <w:r>
        <w:rPr>
          <w:spacing w:val="-4"/>
        </w:rPr>
        <w:t xml:space="preserve"> </w:t>
      </w:r>
      <w:r>
        <w:t>Industries</w:t>
      </w:r>
      <w:r>
        <w:rPr>
          <w:spacing w:val="-4"/>
        </w:rPr>
        <w:t xml:space="preserve"> </w:t>
      </w:r>
      <w:r>
        <w:t>Inc.</w:t>
      </w:r>
      <w:r>
        <w:rPr>
          <w:spacing w:val="-4"/>
        </w:rPr>
        <w:t xml:space="preserve"> </w:t>
      </w:r>
      <w:r>
        <w:t>v.</w:t>
      </w:r>
      <w:r>
        <w:rPr>
          <w:spacing w:val="-4"/>
        </w:rPr>
        <w:t xml:space="preserve"> </w:t>
      </w:r>
      <w:r>
        <w:t>Techno</w:t>
      </w:r>
      <w:r>
        <w:rPr>
          <w:spacing w:val="-4"/>
        </w:rPr>
        <w:t xml:space="preserve"> </w:t>
      </w:r>
      <w:proofErr w:type="spellStart"/>
      <w:r>
        <w:rPr>
          <w:spacing w:val="-2"/>
        </w:rPr>
        <w:t>Plast</w:t>
      </w:r>
      <w:proofErr w:type="spellEnd"/>
    </w:p>
    <w:p w:rsidR="005044A9" w:rsidRDefault="00AE11A7">
      <w:pPr>
        <w:pStyle w:val="BodyText"/>
      </w:pPr>
      <w:r>
        <w:t>Citation:</w:t>
      </w:r>
      <w:r>
        <w:rPr>
          <w:spacing w:val="-2"/>
        </w:rPr>
        <w:t xml:space="preserve"> </w:t>
      </w:r>
      <w:r>
        <w:t>2007</w:t>
      </w:r>
      <w:r>
        <w:rPr>
          <w:spacing w:val="-2"/>
        </w:rPr>
        <w:t xml:space="preserve"> </w:t>
      </w:r>
      <w:r>
        <w:t>(35)</w:t>
      </w:r>
      <w:r>
        <w:rPr>
          <w:spacing w:val="-2"/>
        </w:rPr>
        <w:t xml:space="preserve"> </w:t>
      </w:r>
      <w:r>
        <w:t>PTC</w:t>
      </w:r>
      <w:r>
        <w:rPr>
          <w:spacing w:val="-2"/>
        </w:rPr>
        <w:t xml:space="preserve"> </w:t>
      </w:r>
      <w:r>
        <w:t>129</w:t>
      </w:r>
      <w:r>
        <w:rPr>
          <w:spacing w:val="-1"/>
        </w:rPr>
        <w:t xml:space="preserve"> </w:t>
      </w:r>
      <w:r>
        <w:rPr>
          <w:spacing w:val="-2"/>
        </w:rPr>
        <w:t>(Del)</w:t>
      </w:r>
    </w:p>
    <w:p w:rsidR="005044A9" w:rsidRDefault="005044A9">
      <w:pPr>
        <w:pStyle w:val="BodyText"/>
        <w:spacing w:before="119"/>
        <w:ind w:left="0"/>
      </w:pPr>
    </w:p>
    <w:p w:rsidR="005044A9" w:rsidRDefault="00AE11A7">
      <w:pPr>
        <w:pStyle w:val="Heading1"/>
        <w:spacing w:before="1"/>
      </w:pPr>
      <w:r>
        <w:rPr>
          <w:spacing w:val="-2"/>
        </w:rPr>
        <w:t>Facts:</w:t>
      </w:r>
    </w:p>
    <w:p w:rsidR="005044A9" w:rsidRDefault="00AE11A7">
      <w:pPr>
        <w:pStyle w:val="BodyText"/>
        <w:spacing w:before="30"/>
        <w:ind w:right="219"/>
      </w:pPr>
      <w:r>
        <w:t xml:space="preserve">Dart Industries owned registered designs for plastic containers. Techno </w:t>
      </w:r>
      <w:proofErr w:type="spellStart"/>
      <w:r>
        <w:t>Plast</w:t>
      </w:r>
      <w:proofErr w:type="spellEnd"/>
      <w:r>
        <w:t xml:space="preserve"> manufactured</w:t>
      </w:r>
      <w:r>
        <w:rPr>
          <w:spacing w:val="-6"/>
        </w:rPr>
        <w:t xml:space="preserve"> </w:t>
      </w:r>
      <w:r>
        <w:t>containers</w:t>
      </w:r>
      <w:r>
        <w:rPr>
          <w:spacing w:val="-6"/>
        </w:rPr>
        <w:t xml:space="preserve"> </w:t>
      </w:r>
      <w:r>
        <w:t>with</w:t>
      </w:r>
      <w:r>
        <w:rPr>
          <w:spacing w:val="-6"/>
        </w:rPr>
        <w:t xml:space="preserve"> </w:t>
      </w:r>
      <w:r>
        <w:t>substantially</w:t>
      </w:r>
      <w:r>
        <w:rPr>
          <w:spacing w:val="-6"/>
        </w:rPr>
        <w:t xml:space="preserve"> </w:t>
      </w:r>
      <w:r>
        <w:t>similar</w:t>
      </w:r>
      <w:r>
        <w:rPr>
          <w:spacing w:val="-6"/>
        </w:rPr>
        <w:t xml:space="preserve"> </w:t>
      </w:r>
      <w:r>
        <w:t>visual</w:t>
      </w:r>
      <w:r>
        <w:rPr>
          <w:spacing w:val="-6"/>
        </w:rPr>
        <w:t xml:space="preserve"> </w:t>
      </w:r>
      <w:r>
        <w:t>features.</w:t>
      </w:r>
      <w:r>
        <w:rPr>
          <w:spacing w:val="-6"/>
        </w:rPr>
        <w:t xml:space="preserve"> </w:t>
      </w:r>
      <w:r>
        <w:t>Dart</w:t>
      </w:r>
      <w:r>
        <w:rPr>
          <w:spacing w:val="-6"/>
        </w:rPr>
        <w:t xml:space="preserve"> </w:t>
      </w:r>
      <w:r>
        <w:t>alleged piracy under Section 22, while the defendant contended there were minor differences betwe</w:t>
      </w:r>
      <w:r>
        <w:t>en the two designs.</w:t>
      </w:r>
    </w:p>
    <w:p w:rsidR="005044A9" w:rsidRDefault="005044A9">
      <w:pPr>
        <w:pStyle w:val="BodyText"/>
        <w:spacing w:before="119"/>
        <w:ind w:left="0"/>
      </w:pPr>
    </w:p>
    <w:p w:rsidR="005044A9" w:rsidRDefault="00AE11A7">
      <w:pPr>
        <w:pStyle w:val="Heading1"/>
        <w:spacing w:before="1"/>
      </w:pPr>
      <w:r>
        <w:rPr>
          <w:spacing w:val="-2"/>
        </w:rPr>
        <w:t>Issues:</w:t>
      </w:r>
    </w:p>
    <w:p w:rsidR="005044A9" w:rsidRDefault="00AE11A7">
      <w:pPr>
        <w:pStyle w:val="BodyText"/>
        <w:spacing w:before="30"/>
      </w:pPr>
      <w:r>
        <w:t>(</w:t>
      </w:r>
      <w:proofErr w:type="spellStart"/>
      <w:r>
        <w:t>i</w:t>
      </w:r>
      <w:proofErr w:type="spellEnd"/>
      <w:r>
        <w:t>) Whether copying of the essential visual features of a registered design amounts to piracy.</w:t>
      </w:r>
      <w:r>
        <w:rPr>
          <w:spacing w:val="-4"/>
        </w:rPr>
        <w:t xml:space="preserve"> </w:t>
      </w:r>
      <w:r>
        <w:t>(ii)</w:t>
      </w:r>
      <w:r>
        <w:rPr>
          <w:spacing w:val="-4"/>
        </w:rPr>
        <w:t xml:space="preserve"> </w:t>
      </w:r>
      <w:r>
        <w:t>Whether</w:t>
      </w:r>
      <w:r>
        <w:rPr>
          <w:spacing w:val="-4"/>
        </w:rPr>
        <w:t xml:space="preserve"> </w:t>
      </w:r>
      <w:r>
        <w:t>minor</w:t>
      </w:r>
      <w:r>
        <w:rPr>
          <w:spacing w:val="-4"/>
        </w:rPr>
        <w:t xml:space="preserve"> </w:t>
      </w:r>
      <w:r>
        <w:t>differences</w:t>
      </w:r>
      <w:r>
        <w:rPr>
          <w:spacing w:val="-4"/>
        </w:rPr>
        <w:t xml:space="preserve"> </w:t>
      </w:r>
      <w:r>
        <w:t>in</w:t>
      </w:r>
      <w:r>
        <w:rPr>
          <w:spacing w:val="-4"/>
        </w:rPr>
        <w:t xml:space="preserve"> </w:t>
      </w:r>
      <w:r>
        <w:t>details</w:t>
      </w:r>
      <w:r>
        <w:rPr>
          <w:spacing w:val="-4"/>
        </w:rPr>
        <w:t xml:space="preserve"> </w:t>
      </w:r>
      <w:r>
        <w:t>are</w:t>
      </w:r>
      <w:r>
        <w:rPr>
          <w:spacing w:val="-4"/>
        </w:rPr>
        <w:t xml:space="preserve"> </w:t>
      </w:r>
      <w:r>
        <w:t>sufficient</w:t>
      </w:r>
      <w:r>
        <w:rPr>
          <w:spacing w:val="-4"/>
        </w:rPr>
        <w:t xml:space="preserve"> </w:t>
      </w:r>
      <w:r>
        <w:t>to</w:t>
      </w:r>
      <w:r>
        <w:rPr>
          <w:spacing w:val="-4"/>
        </w:rPr>
        <w:t xml:space="preserve"> </w:t>
      </w:r>
      <w:r>
        <w:t>defeat</w:t>
      </w:r>
      <w:r>
        <w:rPr>
          <w:spacing w:val="-4"/>
        </w:rPr>
        <w:t xml:space="preserve"> </w:t>
      </w:r>
      <w:r>
        <w:t>a</w:t>
      </w:r>
      <w:r>
        <w:rPr>
          <w:spacing w:val="-4"/>
        </w:rPr>
        <w:t xml:space="preserve"> </w:t>
      </w:r>
      <w:r>
        <w:t>piracy</w:t>
      </w:r>
      <w:r>
        <w:rPr>
          <w:spacing w:val="-4"/>
        </w:rPr>
        <w:t xml:space="preserve"> </w:t>
      </w:r>
      <w:r>
        <w:t>claim.</w:t>
      </w:r>
    </w:p>
    <w:p w:rsidR="005044A9" w:rsidRDefault="00AE11A7">
      <w:pPr>
        <w:pStyle w:val="Heading1"/>
        <w:spacing w:before="22"/>
      </w:pPr>
      <w:r>
        <w:rPr>
          <w:spacing w:val="-2"/>
        </w:rPr>
        <w:t>Held:</w:t>
      </w:r>
    </w:p>
    <w:p w:rsidR="005044A9" w:rsidRDefault="00AE11A7">
      <w:pPr>
        <w:pStyle w:val="BodyText"/>
        <w:spacing w:before="30"/>
        <w:ind w:right="139"/>
      </w:pPr>
      <w:r>
        <w:lastRenderedPageBreak/>
        <w:t>The</w:t>
      </w:r>
      <w:r>
        <w:rPr>
          <w:spacing w:val="-3"/>
        </w:rPr>
        <w:t xml:space="preserve"> </w:t>
      </w:r>
      <w:r>
        <w:t>Delhi</w:t>
      </w:r>
      <w:r>
        <w:rPr>
          <w:spacing w:val="-3"/>
        </w:rPr>
        <w:t xml:space="preserve"> </w:t>
      </w:r>
      <w:r>
        <w:t>High</w:t>
      </w:r>
      <w:r>
        <w:rPr>
          <w:spacing w:val="-3"/>
        </w:rPr>
        <w:t xml:space="preserve"> </w:t>
      </w:r>
      <w:r>
        <w:t>Court</w:t>
      </w:r>
      <w:r>
        <w:rPr>
          <w:spacing w:val="-3"/>
        </w:rPr>
        <w:t xml:space="preserve"> </w:t>
      </w:r>
      <w:r>
        <w:t>held</w:t>
      </w:r>
      <w:r>
        <w:rPr>
          <w:spacing w:val="-3"/>
        </w:rPr>
        <w:t xml:space="preserve"> </w:t>
      </w:r>
      <w:r>
        <w:t>that</w:t>
      </w:r>
      <w:r>
        <w:rPr>
          <w:spacing w:val="-3"/>
        </w:rPr>
        <w:t xml:space="preserve"> </w:t>
      </w:r>
      <w:r>
        <w:t>the</w:t>
      </w:r>
      <w:r>
        <w:rPr>
          <w:spacing w:val="-3"/>
        </w:rPr>
        <w:t xml:space="preserve"> </w:t>
      </w:r>
      <w:r>
        <w:t>overall</w:t>
      </w:r>
      <w:r>
        <w:rPr>
          <w:spacing w:val="-3"/>
        </w:rPr>
        <w:t xml:space="preserve"> </w:t>
      </w:r>
      <w:r>
        <w:t>visual</w:t>
      </w:r>
      <w:r>
        <w:rPr>
          <w:spacing w:val="-3"/>
        </w:rPr>
        <w:t xml:space="preserve"> </w:t>
      </w:r>
      <w:r>
        <w:t>impression</w:t>
      </w:r>
      <w:r>
        <w:rPr>
          <w:spacing w:val="-3"/>
        </w:rPr>
        <w:t xml:space="preserve"> </w:t>
      </w:r>
      <w:r>
        <w:t>must</w:t>
      </w:r>
      <w:r>
        <w:rPr>
          <w:spacing w:val="-3"/>
        </w:rPr>
        <w:t xml:space="preserve"> </w:t>
      </w:r>
      <w:r>
        <w:t>be</w:t>
      </w:r>
      <w:r>
        <w:rPr>
          <w:spacing w:val="-3"/>
        </w:rPr>
        <w:t xml:space="preserve"> </w:t>
      </w:r>
      <w:r>
        <w:t>compared</w:t>
      </w:r>
      <w:r>
        <w:rPr>
          <w:spacing w:val="-3"/>
        </w:rPr>
        <w:t xml:space="preserve"> </w:t>
      </w:r>
      <w:r>
        <w:t>from the perspective of an ordinary observer. Minor differences that would not be apparent to such an observer do not prevent a finding of piracy where the essential features</w:t>
      </w:r>
      <w:r>
        <w:rPr>
          <w:spacing w:val="-5"/>
        </w:rPr>
        <w:t xml:space="preserve"> </w:t>
      </w:r>
      <w:r>
        <w:t>of</w:t>
      </w:r>
      <w:r>
        <w:rPr>
          <w:spacing w:val="-5"/>
        </w:rPr>
        <w:t xml:space="preserve"> </w:t>
      </w:r>
      <w:r>
        <w:t>the</w:t>
      </w:r>
      <w:r>
        <w:rPr>
          <w:spacing w:val="-5"/>
        </w:rPr>
        <w:t xml:space="preserve"> </w:t>
      </w:r>
      <w:r>
        <w:t>registered</w:t>
      </w:r>
      <w:r>
        <w:rPr>
          <w:spacing w:val="-5"/>
        </w:rPr>
        <w:t xml:space="preserve"> </w:t>
      </w:r>
      <w:r>
        <w:t>design</w:t>
      </w:r>
      <w:r>
        <w:rPr>
          <w:spacing w:val="-5"/>
        </w:rPr>
        <w:t xml:space="preserve"> </w:t>
      </w:r>
      <w:r>
        <w:t>have</w:t>
      </w:r>
      <w:r>
        <w:rPr>
          <w:spacing w:val="-5"/>
        </w:rPr>
        <w:t xml:space="preserve"> </w:t>
      </w:r>
      <w:r>
        <w:t>been</w:t>
      </w:r>
      <w:r>
        <w:rPr>
          <w:spacing w:val="-5"/>
        </w:rPr>
        <w:t xml:space="preserve"> </w:t>
      </w:r>
      <w:r>
        <w:t>reproduced.</w:t>
      </w:r>
      <w:r>
        <w:rPr>
          <w:spacing w:val="-5"/>
        </w:rPr>
        <w:t xml:space="preserve"> </w:t>
      </w:r>
      <w:r>
        <w:t>The</w:t>
      </w:r>
      <w:r>
        <w:rPr>
          <w:spacing w:val="-5"/>
        </w:rPr>
        <w:t xml:space="preserve"> </w:t>
      </w:r>
      <w:r>
        <w:t>defendant's</w:t>
      </w:r>
      <w:r>
        <w:rPr>
          <w:spacing w:val="-5"/>
        </w:rPr>
        <w:t xml:space="preserve"> </w:t>
      </w:r>
      <w:r>
        <w:t>containers were held to be obvious imitations of the registered design.</w:t>
      </w:r>
    </w:p>
    <w:p w:rsidR="005044A9" w:rsidRDefault="005044A9">
      <w:pPr>
        <w:pStyle w:val="BodyText"/>
        <w:spacing w:before="140"/>
        <w:ind w:left="0"/>
      </w:pPr>
    </w:p>
    <w:p w:rsidR="005044A9" w:rsidRDefault="00AE11A7">
      <w:pPr>
        <w:pStyle w:val="Heading1"/>
      </w:pPr>
      <w:r>
        <w:t>Whirlpool</w:t>
      </w:r>
      <w:r>
        <w:rPr>
          <w:spacing w:val="-5"/>
        </w:rPr>
        <w:t xml:space="preserve"> </w:t>
      </w:r>
      <w:r>
        <w:t>of</w:t>
      </w:r>
      <w:r>
        <w:rPr>
          <w:spacing w:val="-4"/>
        </w:rPr>
        <w:t xml:space="preserve"> </w:t>
      </w:r>
      <w:r>
        <w:t>India</w:t>
      </w:r>
      <w:r>
        <w:rPr>
          <w:spacing w:val="-5"/>
        </w:rPr>
        <w:t xml:space="preserve"> </w:t>
      </w:r>
      <w:r>
        <w:t>Ltd.</w:t>
      </w:r>
      <w:r>
        <w:rPr>
          <w:spacing w:val="-4"/>
        </w:rPr>
        <w:t xml:space="preserve"> </w:t>
      </w:r>
      <w:r>
        <w:t>v.</w:t>
      </w:r>
      <w:r>
        <w:rPr>
          <w:spacing w:val="-5"/>
        </w:rPr>
        <w:t xml:space="preserve"> </w:t>
      </w:r>
      <w:r>
        <w:t>Videocon</w:t>
      </w:r>
      <w:r>
        <w:rPr>
          <w:spacing w:val="-4"/>
        </w:rPr>
        <w:t xml:space="preserve"> </w:t>
      </w:r>
      <w:r>
        <w:t>Industries</w:t>
      </w:r>
      <w:r>
        <w:rPr>
          <w:spacing w:val="-4"/>
        </w:rPr>
        <w:t xml:space="preserve"> Ltd.</w:t>
      </w:r>
    </w:p>
    <w:p w:rsidR="005044A9" w:rsidRDefault="00AE11A7">
      <w:pPr>
        <w:pStyle w:val="BodyText"/>
      </w:pPr>
      <w:r>
        <w:t>Citation:</w:t>
      </w:r>
      <w:r>
        <w:rPr>
          <w:spacing w:val="-2"/>
        </w:rPr>
        <w:t xml:space="preserve"> </w:t>
      </w:r>
      <w:r>
        <w:t>2014</w:t>
      </w:r>
      <w:r>
        <w:rPr>
          <w:spacing w:val="-2"/>
        </w:rPr>
        <w:t xml:space="preserve"> </w:t>
      </w:r>
      <w:r>
        <w:t>(60)</w:t>
      </w:r>
      <w:r>
        <w:rPr>
          <w:spacing w:val="-2"/>
        </w:rPr>
        <w:t xml:space="preserve"> </w:t>
      </w:r>
      <w:r>
        <w:t>PTC</w:t>
      </w:r>
      <w:r>
        <w:rPr>
          <w:spacing w:val="-2"/>
        </w:rPr>
        <w:t xml:space="preserve"> </w:t>
      </w:r>
      <w:r>
        <w:t>155</w:t>
      </w:r>
      <w:r>
        <w:rPr>
          <w:spacing w:val="-1"/>
        </w:rPr>
        <w:t xml:space="preserve"> </w:t>
      </w:r>
      <w:r>
        <w:rPr>
          <w:spacing w:val="-4"/>
        </w:rPr>
        <w:t>(Bom)</w:t>
      </w:r>
    </w:p>
    <w:p w:rsidR="005044A9" w:rsidRDefault="005044A9">
      <w:pPr>
        <w:pStyle w:val="BodyText"/>
        <w:spacing w:before="120"/>
        <w:ind w:left="0"/>
      </w:pPr>
    </w:p>
    <w:p w:rsidR="005044A9" w:rsidRDefault="00AE11A7">
      <w:pPr>
        <w:pStyle w:val="Heading1"/>
      </w:pPr>
      <w:r>
        <w:rPr>
          <w:spacing w:val="-2"/>
        </w:rPr>
        <w:t>Facts:</w:t>
      </w:r>
    </w:p>
    <w:p w:rsidR="005044A9" w:rsidRDefault="00AE11A7">
      <w:pPr>
        <w:pStyle w:val="BodyText"/>
        <w:spacing w:before="30"/>
        <w:ind w:right="581"/>
        <w:jc w:val="both"/>
      </w:pPr>
      <w:r>
        <w:t>Whirlpool</w:t>
      </w:r>
      <w:r>
        <w:rPr>
          <w:spacing w:val="-4"/>
        </w:rPr>
        <w:t xml:space="preserve"> </w:t>
      </w:r>
      <w:r>
        <w:t>owned</w:t>
      </w:r>
      <w:r>
        <w:rPr>
          <w:spacing w:val="-4"/>
        </w:rPr>
        <w:t xml:space="preserve"> </w:t>
      </w:r>
      <w:r>
        <w:t>a</w:t>
      </w:r>
      <w:r>
        <w:rPr>
          <w:spacing w:val="-4"/>
        </w:rPr>
        <w:t xml:space="preserve"> </w:t>
      </w:r>
      <w:r>
        <w:t>registered</w:t>
      </w:r>
      <w:r>
        <w:rPr>
          <w:spacing w:val="-4"/>
        </w:rPr>
        <w:t xml:space="preserve"> </w:t>
      </w:r>
      <w:r>
        <w:t>design</w:t>
      </w:r>
      <w:r>
        <w:rPr>
          <w:spacing w:val="-4"/>
        </w:rPr>
        <w:t xml:space="preserve"> </w:t>
      </w:r>
      <w:r>
        <w:t>for</w:t>
      </w:r>
      <w:r>
        <w:rPr>
          <w:spacing w:val="-4"/>
        </w:rPr>
        <w:t xml:space="preserve"> </w:t>
      </w:r>
      <w:r>
        <w:t>washing</w:t>
      </w:r>
      <w:r>
        <w:rPr>
          <w:spacing w:val="-4"/>
        </w:rPr>
        <w:t xml:space="preserve"> </w:t>
      </w:r>
      <w:r>
        <w:t>machines.</w:t>
      </w:r>
      <w:r>
        <w:rPr>
          <w:spacing w:val="-4"/>
        </w:rPr>
        <w:t xml:space="preserve"> </w:t>
      </w:r>
      <w:r>
        <w:t>Videocon</w:t>
      </w:r>
      <w:r>
        <w:rPr>
          <w:spacing w:val="-4"/>
        </w:rPr>
        <w:t xml:space="preserve"> </w:t>
      </w:r>
      <w:r>
        <w:t>intro</w:t>
      </w:r>
      <w:r>
        <w:t>duced washing</w:t>
      </w:r>
      <w:r>
        <w:rPr>
          <w:spacing w:val="-4"/>
        </w:rPr>
        <w:t xml:space="preserve"> </w:t>
      </w:r>
      <w:r>
        <w:t>machines</w:t>
      </w:r>
      <w:r>
        <w:rPr>
          <w:spacing w:val="-4"/>
        </w:rPr>
        <w:t xml:space="preserve"> </w:t>
      </w:r>
      <w:r>
        <w:t>that</w:t>
      </w:r>
      <w:r>
        <w:rPr>
          <w:spacing w:val="-4"/>
        </w:rPr>
        <w:t xml:space="preserve"> </w:t>
      </w:r>
      <w:r>
        <w:t>Whirlpool</w:t>
      </w:r>
      <w:r>
        <w:rPr>
          <w:spacing w:val="-4"/>
        </w:rPr>
        <w:t xml:space="preserve"> </w:t>
      </w:r>
      <w:r>
        <w:t>alleged</w:t>
      </w:r>
      <w:r>
        <w:rPr>
          <w:spacing w:val="-4"/>
        </w:rPr>
        <w:t xml:space="preserve"> </w:t>
      </w:r>
      <w:r>
        <w:t>had</w:t>
      </w:r>
      <w:r>
        <w:rPr>
          <w:spacing w:val="-4"/>
        </w:rPr>
        <w:t xml:space="preserve"> </w:t>
      </w:r>
      <w:r>
        <w:t>been</w:t>
      </w:r>
      <w:r>
        <w:rPr>
          <w:spacing w:val="-4"/>
        </w:rPr>
        <w:t xml:space="preserve"> </w:t>
      </w:r>
      <w:r>
        <w:t>designed</w:t>
      </w:r>
      <w:r>
        <w:rPr>
          <w:spacing w:val="-4"/>
        </w:rPr>
        <w:t xml:space="preserve"> </w:t>
      </w:r>
      <w:r>
        <w:t>to</w:t>
      </w:r>
      <w:r>
        <w:rPr>
          <w:spacing w:val="-4"/>
        </w:rPr>
        <w:t xml:space="preserve"> </w:t>
      </w:r>
      <w:r>
        <w:t>copy</w:t>
      </w:r>
      <w:r>
        <w:rPr>
          <w:spacing w:val="-4"/>
        </w:rPr>
        <w:t xml:space="preserve"> </w:t>
      </w:r>
      <w:r>
        <w:t>the</w:t>
      </w:r>
      <w:r>
        <w:rPr>
          <w:spacing w:val="-4"/>
        </w:rPr>
        <w:t xml:space="preserve"> </w:t>
      </w:r>
      <w:r>
        <w:t>external aesthetic features of the registered design.</w:t>
      </w:r>
    </w:p>
    <w:p w:rsidR="005044A9" w:rsidRDefault="005044A9">
      <w:pPr>
        <w:pStyle w:val="BodyText"/>
        <w:spacing w:before="120"/>
        <w:ind w:left="0"/>
      </w:pPr>
    </w:p>
    <w:p w:rsidR="005044A9" w:rsidRDefault="00AE11A7">
      <w:pPr>
        <w:pStyle w:val="Heading1"/>
      </w:pPr>
      <w:r>
        <w:rPr>
          <w:spacing w:val="-2"/>
        </w:rPr>
        <w:t>Issues:</w:t>
      </w:r>
    </w:p>
    <w:p w:rsidR="005044A9" w:rsidRDefault="00AE11A7">
      <w:pPr>
        <w:pStyle w:val="BodyText"/>
        <w:spacing w:before="30"/>
        <w:ind w:right="174"/>
      </w:pPr>
      <w:r>
        <w:t>(</w:t>
      </w:r>
      <w:proofErr w:type="spellStart"/>
      <w:r>
        <w:t>i</w:t>
      </w:r>
      <w:proofErr w:type="spellEnd"/>
      <w:r>
        <w:t>) Whether Videocon's machines infringed Whirlpool's registered design. (ii) Whether</w:t>
      </w:r>
      <w:r>
        <w:rPr>
          <w:spacing w:val="-4"/>
        </w:rPr>
        <w:t xml:space="preserve"> </w:t>
      </w:r>
      <w:r>
        <w:t>design</w:t>
      </w:r>
      <w:r>
        <w:rPr>
          <w:spacing w:val="-4"/>
        </w:rPr>
        <w:t xml:space="preserve"> </w:t>
      </w:r>
      <w:r>
        <w:t>protection</w:t>
      </w:r>
      <w:r>
        <w:rPr>
          <w:spacing w:val="-4"/>
        </w:rPr>
        <w:t xml:space="preserve"> </w:t>
      </w:r>
      <w:r>
        <w:t>can</w:t>
      </w:r>
      <w:r>
        <w:rPr>
          <w:spacing w:val="-4"/>
        </w:rPr>
        <w:t xml:space="preserve"> </w:t>
      </w:r>
      <w:r>
        <w:t>extend</w:t>
      </w:r>
      <w:r>
        <w:rPr>
          <w:spacing w:val="-4"/>
        </w:rPr>
        <w:t xml:space="preserve"> </w:t>
      </w:r>
      <w:r>
        <w:t>to</w:t>
      </w:r>
      <w:r>
        <w:rPr>
          <w:spacing w:val="-4"/>
        </w:rPr>
        <w:t xml:space="preserve"> </w:t>
      </w:r>
      <w:r>
        <w:t>functional</w:t>
      </w:r>
      <w:r>
        <w:rPr>
          <w:spacing w:val="-4"/>
        </w:rPr>
        <w:t xml:space="preserve"> </w:t>
      </w:r>
      <w:r>
        <w:t>features</w:t>
      </w:r>
      <w:r>
        <w:rPr>
          <w:spacing w:val="-4"/>
        </w:rPr>
        <w:t xml:space="preserve"> </w:t>
      </w:r>
      <w:r>
        <w:t>of</w:t>
      </w:r>
      <w:r>
        <w:rPr>
          <w:spacing w:val="-4"/>
        </w:rPr>
        <w:t xml:space="preserve"> </w:t>
      </w:r>
      <w:r>
        <w:t>a</w:t>
      </w:r>
      <w:r>
        <w:rPr>
          <w:spacing w:val="-4"/>
        </w:rPr>
        <w:t xml:space="preserve"> </w:t>
      </w:r>
      <w:r>
        <w:t>washing</w:t>
      </w:r>
      <w:r>
        <w:rPr>
          <w:spacing w:val="-4"/>
        </w:rPr>
        <w:t xml:space="preserve"> </w:t>
      </w:r>
      <w:r>
        <w:t>machine.</w:t>
      </w:r>
    </w:p>
    <w:p w:rsidR="005044A9" w:rsidRDefault="005044A9">
      <w:pPr>
        <w:pStyle w:val="BodyText"/>
        <w:spacing w:before="120"/>
        <w:ind w:left="0"/>
      </w:pPr>
    </w:p>
    <w:p w:rsidR="005044A9" w:rsidRDefault="00AE11A7">
      <w:pPr>
        <w:pStyle w:val="Heading1"/>
      </w:pPr>
      <w:r>
        <w:rPr>
          <w:spacing w:val="-2"/>
        </w:rPr>
        <w:t>Held:</w:t>
      </w:r>
    </w:p>
    <w:p w:rsidR="005044A9" w:rsidRDefault="00AE11A7">
      <w:pPr>
        <w:pStyle w:val="BodyText"/>
        <w:spacing w:before="30"/>
      </w:pPr>
      <w:r>
        <w:t>The Bombay High Court held that design protection applies only to features that appeal to and are judged solely by the eye — aesthetic, visual features — and not to technical or functional features. Similar</w:t>
      </w:r>
      <w:r>
        <w:t>ity must be assessed by the overall visual impression</w:t>
      </w:r>
      <w:r>
        <w:rPr>
          <w:spacing w:val="-4"/>
        </w:rPr>
        <w:t xml:space="preserve"> </w:t>
      </w:r>
      <w:r>
        <w:t>created</w:t>
      </w:r>
      <w:r>
        <w:rPr>
          <w:spacing w:val="-4"/>
        </w:rPr>
        <w:t xml:space="preserve"> </w:t>
      </w:r>
      <w:r>
        <w:t>by</w:t>
      </w:r>
      <w:r>
        <w:rPr>
          <w:spacing w:val="-4"/>
        </w:rPr>
        <w:t xml:space="preserve"> </w:t>
      </w:r>
      <w:r>
        <w:t>the</w:t>
      </w:r>
      <w:r>
        <w:rPr>
          <w:spacing w:val="-4"/>
        </w:rPr>
        <w:t xml:space="preserve"> </w:t>
      </w:r>
      <w:r>
        <w:t>designs</w:t>
      </w:r>
      <w:r>
        <w:rPr>
          <w:spacing w:val="-4"/>
        </w:rPr>
        <w:t xml:space="preserve"> </w:t>
      </w:r>
      <w:r>
        <w:t>on</w:t>
      </w:r>
      <w:r>
        <w:rPr>
          <w:spacing w:val="-4"/>
        </w:rPr>
        <w:t xml:space="preserve"> </w:t>
      </w:r>
      <w:r>
        <w:t>an</w:t>
      </w:r>
      <w:r>
        <w:rPr>
          <w:spacing w:val="-4"/>
        </w:rPr>
        <w:t xml:space="preserve"> </w:t>
      </w:r>
      <w:r>
        <w:t>ordinary</w:t>
      </w:r>
      <w:r>
        <w:rPr>
          <w:spacing w:val="-4"/>
        </w:rPr>
        <w:t xml:space="preserve"> </w:t>
      </w:r>
      <w:r>
        <w:t>observer.</w:t>
      </w:r>
      <w:r>
        <w:rPr>
          <w:spacing w:val="-4"/>
        </w:rPr>
        <w:t xml:space="preserve"> </w:t>
      </w:r>
      <w:r>
        <w:t>The</w:t>
      </w:r>
      <w:r>
        <w:rPr>
          <w:spacing w:val="-4"/>
        </w:rPr>
        <w:t xml:space="preserve"> </w:t>
      </w:r>
      <w:r>
        <w:t>Court</w:t>
      </w:r>
      <w:r>
        <w:rPr>
          <w:spacing w:val="-4"/>
        </w:rPr>
        <w:t xml:space="preserve"> </w:t>
      </w:r>
      <w:r>
        <w:t>confirmed</w:t>
      </w:r>
      <w:r>
        <w:rPr>
          <w:spacing w:val="-4"/>
        </w:rPr>
        <w:t xml:space="preserve"> </w:t>
      </w:r>
      <w:r>
        <w:t xml:space="preserve">that functional aspects common to all washing machines cannot be </w:t>
      </w:r>
      <w:proofErr w:type="spellStart"/>
      <w:r>
        <w:t>monopolised</w:t>
      </w:r>
      <w:proofErr w:type="spellEnd"/>
      <w:r>
        <w:t xml:space="preserve"> through design registration.</w:t>
      </w:r>
    </w:p>
    <w:p w:rsidR="005044A9" w:rsidRDefault="005044A9">
      <w:pPr>
        <w:pStyle w:val="BodyText"/>
        <w:spacing w:before="140"/>
        <w:ind w:left="0"/>
      </w:pPr>
    </w:p>
    <w:p w:rsidR="005044A9" w:rsidRDefault="00AE11A7">
      <w:pPr>
        <w:pStyle w:val="Heading1"/>
        <w:jc w:val="both"/>
      </w:pPr>
      <w:r>
        <w:t>Reckitt</w:t>
      </w:r>
      <w:r>
        <w:rPr>
          <w:spacing w:val="-4"/>
        </w:rPr>
        <w:t xml:space="preserve"> </w:t>
      </w:r>
      <w:r>
        <w:t>Benckiser</w:t>
      </w:r>
      <w:r>
        <w:rPr>
          <w:spacing w:val="-3"/>
        </w:rPr>
        <w:t xml:space="preserve"> </w:t>
      </w:r>
      <w:r>
        <w:t>India</w:t>
      </w:r>
      <w:r>
        <w:rPr>
          <w:spacing w:val="-4"/>
        </w:rPr>
        <w:t xml:space="preserve"> </w:t>
      </w:r>
      <w:r>
        <w:t>Ltd</w:t>
      </w:r>
      <w:r>
        <w:t>.</w:t>
      </w:r>
      <w:r>
        <w:rPr>
          <w:spacing w:val="-3"/>
        </w:rPr>
        <w:t xml:space="preserve"> </w:t>
      </w:r>
      <w:r>
        <w:t>v.</w:t>
      </w:r>
      <w:r>
        <w:rPr>
          <w:spacing w:val="-4"/>
        </w:rPr>
        <w:t xml:space="preserve"> </w:t>
      </w:r>
      <w:r>
        <w:t>Wyeth</w:t>
      </w:r>
      <w:r>
        <w:rPr>
          <w:spacing w:val="-3"/>
        </w:rPr>
        <w:t xml:space="preserve"> </w:t>
      </w:r>
      <w:r>
        <w:rPr>
          <w:spacing w:val="-4"/>
        </w:rPr>
        <w:t>Ltd.</w:t>
      </w:r>
    </w:p>
    <w:p w:rsidR="005044A9" w:rsidRDefault="00AE11A7">
      <w:pPr>
        <w:pStyle w:val="BodyText"/>
        <w:jc w:val="both"/>
      </w:pPr>
      <w:r>
        <w:t>Citation:</w:t>
      </w:r>
      <w:r>
        <w:rPr>
          <w:spacing w:val="-2"/>
        </w:rPr>
        <w:t xml:space="preserve"> </w:t>
      </w:r>
      <w:r>
        <w:t>2013</w:t>
      </w:r>
      <w:r>
        <w:rPr>
          <w:spacing w:val="-2"/>
        </w:rPr>
        <w:t xml:space="preserve"> </w:t>
      </w:r>
      <w:r>
        <w:t>(54)</w:t>
      </w:r>
      <w:r>
        <w:rPr>
          <w:spacing w:val="-2"/>
        </w:rPr>
        <w:t xml:space="preserve"> </w:t>
      </w:r>
      <w:r>
        <w:t>PTC</w:t>
      </w:r>
      <w:r>
        <w:rPr>
          <w:spacing w:val="-2"/>
        </w:rPr>
        <w:t xml:space="preserve"> </w:t>
      </w:r>
      <w:r>
        <w:t>90</w:t>
      </w:r>
      <w:r>
        <w:rPr>
          <w:spacing w:val="-1"/>
        </w:rPr>
        <w:t xml:space="preserve"> </w:t>
      </w:r>
      <w:r>
        <w:rPr>
          <w:spacing w:val="-2"/>
        </w:rPr>
        <w:t>(Del)</w:t>
      </w:r>
    </w:p>
    <w:p w:rsidR="005044A9" w:rsidRDefault="005044A9">
      <w:pPr>
        <w:pStyle w:val="BodyText"/>
        <w:spacing w:before="120"/>
        <w:ind w:left="0"/>
      </w:pPr>
    </w:p>
    <w:p w:rsidR="005044A9" w:rsidRDefault="00AE11A7">
      <w:pPr>
        <w:pStyle w:val="Heading1"/>
      </w:pPr>
      <w:r>
        <w:rPr>
          <w:spacing w:val="-2"/>
        </w:rPr>
        <w:t>Facts:</w:t>
      </w:r>
    </w:p>
    <w:p w:rsidR="005044A9" w:rsidRDefault="00AE11A7">
      <w:pPr>
        <w:pStyle w:val="BodyText"/>
        <w:spacing w:before="30"/>
        <w:ind w:right="618"/>
        <w:jc w:val="both"/>
      </w:pPr>
      <w:r>
        <w:t>The</w:t>
      </w:r>
      <w:r>
        <w:rPr>
          <w:spacing w:val="-4"/>
        </w:rPr>
        <w:t xml:space="preserve"> </w:t>
      </w:r>
      <w:r>
        <w:t>dispute</w:t>
      </w:r>
      <w:r>
        <w:rPr>
          <w:spacing w:val="-4"/>
        </w:rPr>
        <w:t xml:space="preserve"> </w:t>
      </w:r>
      <w:r>
        <w:t>concerned</w:t>
      </w:r>
      <w:r>
        <w:rPr>
          <w:spacing w:val="-4"/>
        </w:rPr>
        <w:t xml:space="preserve"> </w:t>
      </w:r>
      <w:r>
        <w:t>the</w:t>
      </w:r>
      <w:r>
        <w:rPr>
          <w:spacing w:val="-4"/>
        </w:rPr>
        <w:t xml:space="preserve"> </w:t>
      </w:r>
      <w:r>
        <w:t>validity</w:t>
      </w:r>
      <w:r>
        <w:rPr>
          <w:spacing w:val="-4"/>
        </w:rPr>
        <w:t xml:space="preserve"> </w:t>
      </w:r>
      <w:r>
        <w:t>of</w:t>
      </w:r>
      <w:r>
        <w:rPr>
          <w:spacing w:val="-4"/>
        </w:rPr>
        <w:t xml:space="preserve"> </w:t>
      </w:r>
      <w:r>
        <w:t>a</w:t>
      </w:r>
      <w:r>
        <w:rPr>
          <w:spacing w:val="-4"/>
        </w:rPr>
        <w:t xml:space="preserve"> </w:t>
      </w:r>
      <w:r>
        <w:t>registered</w:t>
      </w:r>
      <w:r>
        <w:rPr>
          <w:spacing w:val="-4"/>
        </w:rPr>
        <w:t xml:space="preserve"> </w:t>
      </w:r>
      <w:r>
        <w:t>design</w:t>
      </w:r>
      <w:r>
        <w:rPr>
          <w:spacing w:val="-4"/>
        </w:rPr>
        <w:t xml:space="preserve"> </w:t>
      </w:r>
      <w:r>
        <w:t>for</w:t>
      </w:r>
      <w:r>
        <w:rPr>
          <w:spacing w:val="-4"/>
        </w:rPr>
        <w:t xml:space="preserve"> </w:t>
      </w:r>
      <w:r>
        <w:t>a</w:t>
      </w:r>
      <w:r>
        <w:rPr>
          <w:spacing w:val="-4"/>
        </w:rPr>
        <w:t xml:space="preserve"> </w:t>
      </w:r>
      <w:r>
        <w:t>product</w:t>
      </w:r>
      <w:r>
        <w:rPr>
          <w:spacing w:val="-4"/>
        </w:rPr>
        <w:t xml:space="preserve"> </w:t>
      </w:r>
      <w:r>
        <w:t>container, which the defendant alleged was not sufficiently novel or original because it was based on existing designs with only minor modifications.</w:t>
      </w:r>
    </w:p>
    <w:p w:rsidR="005044A9" w:rsidRDefault="005044A9">
      <w:pPr>
        <w:pStyle w:val="BodyText"/>
        <w:spacing w:before="120"/>
        <w:ind w:left="0"/>
      </w:pPr>
    </w:p>
    <w:p w:rsidR="005044A9" w:rsidRDefault="00AE11A7">
      <w:pPr>
        <w:pStyle w:val="Heading1"/>
      </w:pPr>
      <w:r>
        <w:rPr>
          <w:spacing w:val="-2"/>
        </w:rPr>
        <w:t>Issues:</w:t>
      </w:r>
    </w:p>
    <w:p w:rsidR="005044A9" w:rsidRDefault="00AE11A7">
      <w:pPr>
        <w:pStyle w:val="BodyText"/>
        <w:spacing w:before="30"/>
      </w:pPr>
      <w:r>
        <w:t>(</w:t>
      </w:r>
      <w:proofErr w:type="spellStart"/>
      <w:r>
        <w:t>i</w:t>
      </w:r>
      <w:proofErr w:type="spellEnd"/>
      <w:r>
        <w:t>)</w:t>
      </w:r>
      <w:r>
        <w:rPr>
          <w:spacing w:val="-4"/>
        </w:rPr>
        <w:t xml:space="preserve"> </w:t>
      </w:r>
      <w:r>
        <w:t>What</w:t>
      </w:r>
      <w:r>
        <w:rPr>
          <w:spacing w:val="-4"/>
        </w:rPr>
        <w:t xml:space="preserve"> </w:t>
      </w:r>
      <w:r>
        <w:t>degree</w:t>
      </w:r>
      <w:r>
        <w:rPr>
          <w:spacing w:val="-4"/>
        </w:rPr>
        <w:t xml:space="preserve"> </w:t>
      </w:r>
      <w:r>
        <w:t>of</w:t>
      </w:r>
      <w:r>
        <w:rPr>
          <w:spacing w:val="-4"/>
        </w:rPr>
        <w:t xml:space="preserve"> </w:t>
      </w:r>
      <w:r>
        <w:t>novelty</w:t>
      </w:r>
      <w:r>
        <w:rPr>
          <w:spacing w:val="-4"/>
        </w:rPr>
        <w:t xml:space="preserve"> </w:t>
      </w:r>
      <w:r>
        <w:t>is</w:t>
      </w:r>
      <w:r>
        <w:rPr>
          <w:spacing w:val="-4"/>
        </w:rPr>
        <w:t xml:space="preserve"> </w:t>
      </w:r>
      <w:r>
        <w:t>required</w:t>
      </w:r>
      <w:r>
        <w:rPr>
          <w:spacing w:val="-4"/>
        </w:rPr>
        <w:t xml:space="preserve"> </w:t>
      </w:r>
      <w:r>
        <w:t>for</w:t>
      </w:r>
      <w:r>
        <w:rPr>
          <w:spacing w:val="-4"/>
        </w:rPr>
        <w:t xml:space="preserve"> </w:t>
      </w:r>
      <w:r>
        <w:t>design</w:t>
      </w:r>
      <w:r>
        <w:rPr>
          <w:spacing w:val="-4"/>
        </w:rPr>
        <w:t xml:space="preserve"> </w:t>
      </w:r>
      <w:r>
        <w:t>protection?</w:t>
      </w:r>
      <w:r>
        <w:rPr>
          <w:spacing w:val="-4"/>
        </w:rPr>
        <w:t xml:space="preserve"> </w:t>
      </w:r>
      <w:r>
        <w:t>(ii)</w:t>
      </w:r>
      <w:r>
        <w:rPr>
          <w:spacing w:val="-4"/>
        </w:rPr>
        <w:t xml:space="preserve"> </w:t>
      </w:r>
      <w:r>
        <w:t>Whether</w:t>
      </w:r>
      <w:r>
        <w:rPr>
          <w:spacing w:val="-4"/>
        </w:rPr>
        <w:t xml:space="preserve"> </w:t>
      </w:r>
      <w:r>
        <w:t>ordinary variations to</w:t>
      </w:r>
      <w:r>
        <w:t xml:space="preserve"> existing designs constitute new designs.</w:t>
      </w:r>
    </w:p>
    <w:p w:rsidR="005044A9" w:rsidRDefault="00AE11A7">
      <w:pPr>
        <w:pStyle w:val="Heading1"/>
        <w:spacing w:before="22"/>
      </w:pPr>
      <w:r>
        <w:rPr>
          <w:spacing w:val="-2"/>
        </w:rPr>
        <w:t>Held:</w:t>
      </w:r>
    </w:p>
    <w:p w:rsidR="005044A9" w:rsidRDefault="00AE11A7">
      <w:pPr>
        <w:pStyle w:val="BodyText"/>
        <w:spacing w:before="30"/>
      </w:pPr>
      <w:r>
        <w:t>The</w:t>
      </w:r>
      <w:r>
        <w:rPr>
          <w:spacing w:val="-4"/>
        </w:rPr>
        <w:t xml:space="preserve"> </w:t>
      </w:r>
      <w:r>
        <w:t>Delhi</w:t>
      </w:r>
      <w:r>
        <w:rPr>
          <w:spacing w:val="-4"/>
        </w:rPr>
        <w:t xml:space="preserve"> </w:t>
      </w:r>
      <w:r>
        <w:t>High</w:t>
      </w:r>
      <w:r>
        <w:rPr>
          <w:spacing w:val="-4"/>
        </w:rPr>
        <w:t xml:space="preserve"> </w:t>
      </w:r>
      <w:r>
        <w:t>Court</w:t>
      </w:r>
      <w:r>
        <w:rPr>
          <w:spacing w:val="-4"/>
        </w:rPr>
        <w:t xml:space="preserve"> </w:t>
      </w:r>
      <w:r>
        <w:t>held</w:t>
      </w:r>
      <w:r>
        <w:rPr>
          <w:spacing w:val="-4"/>
        </w:rPr>
        <w:t xml:space="preserve"> </w:t>
      </w:r>
      <w:r>
        <w:t>that</w:t>
      </w:r>
      <w:r>
        <w:rPr>
          <w:spacing w:val="-4"/>
        </w:rPr>
        <w:t xml:space="preserve"> </w:t>
      </w:r>
      <w:r>
        <w:t>a</w:t>
      </w:r>
      <w:r>
        <w:rPr>
          <w:spacing w:val="-4"/>
        </w:rPr>
        <w:t xml:space="preserve"> </w:t>
      </w:r>
      <w:r>
        <w:t>design</w:t>
      </w:r>
      <w:r>
        <w:rPr>
          <w:spacing w:val="-4"/>
        </w:rPr>
        <w:t xml:space="preserve"> </w:t>
      </w:r>
      <w:r>
        <w:t>must</w:t>
      </w:r>
      <w:r>
        <w:rPr>
          <w:spacing w:val="-4"/>
        </w:rPr>
        <w:t xml:space="preserve"> </w:t>
      </w:r>
      <w:r>
        <w:t>create</w:t>
      </w:r>
      <w:r>
        <w:rPr>
          <w:spacing w:val="-4"/>
        </w:rPr>
        <w:t xml:space="preserve"> </w:t>
      </w:r>
      <w:r>
        <w:t>a</w:t>
      </w:r>
      <w:r>
        <w:rPr>
          <w:spacing w:val="-4"/>
        </w:rPr>
        <w:t xml:space="preserve"> </w:t>
      </w:r>
      <w:r>
        <w:t>different</w:t>
      </w:r>
      <w:r>
        <w:rPr>
          <w:spacing w:val="-4"/>
        </w:rPr>
        <w:t xml:space="preserve"> </w:t>
      </w:r>
      <w:r>
        <w:t>and</w:t>
      </w:r>
      <w:r>
        <w:rPr>
          <w:spacing w:val="-4"/>
        </w:rPr>
        <w:t xml:space="preserve"> </w:t>
      </w:r>
      <w:r>
        <w:t>distinctive</w:t>
      </w:r>
      <w:r>
        <w:rPr>
          <w:spacing w:val="-4"/>
        </w:rPr>
        <w:t xml:space="preserve"> </w:t>
      </w:r>
      <w:r>
        <w:t xml:space="preserve">overall </w:t>
      </w:r>
      <w:r>
        <w:lastRenderedPageBreak/>
        <w:t xml:space="preserve">visual impression when compared with known designs. Mere workshop variations or minor modifications to existing designs </w:t>
      </w:r>
      <w:r>
        <w:t>are insufficient to establish novelty and originality. Only designs that represent a genuine new visual appearance are entitled to protection and enforcement.</w:t>
      </w:r>
    </w:p>
    <w:p w:rsidR="005044A9" w:rsidRDefault="005044A9">
      <w:pPr>
        <w:pStyle w:val="BodyText"/>
        <w:spacing w:before="140"/>
        <w:ind w:left="0"/>
      </w:pPr>
    </w:p>
    <w:p w:rsidR="005044A9" w:rsidRDefault="00AE11A7">
      <w:pPr>
        <w:pStyle w:val="Heading1"/>
      </w:pPr>
      <w:r>
        <w:rPr>
          <w:spacing w:val="-2"/>
        </w:rPr>
        <w:t>Conclusion</w:t>
      </w:r>
    </w:p>
    <w:p w:rsidR="005044A9" w:rsidRDefault="00AE11A7">
      <w:pPr>
        <w:pStyle w:val="BodyText"/>
      </w:pPr>
      <w:r>
        <w:t>The</w:t>
      </w:r>
      <w:r>
        <w:rPr>
          <w:spacing w:val="-4"/>
        </w:rPr>
        <w:t xml:space="preserve"> </w:t>
      </w:r>
      <w:r>
        <w:t>provisions</w:t>
      </w:r>
      <w:r>
        <w:rPr>
          <w:spacing w:val="-4"/>
        </w:rPr>
        <w:t xml:space="preserve"> </w:t>
      </w:r>
      <w:r>
        <w:t>governing</w:t>
      </w:r>
      <w:r>
        <w:rPr>
          <w:spacing w:val="-4"/>
        </w:rPr>
        <w:t xml:space="preserve"> </w:t>
      </w:r>
      <w:r>
        <w:t>piracy</w:t>
      </w:r>
      <w:r>
        <w:rPr>
          <w:spacing w:val="-4"/>
        </w:rPr>
        <w:t xml:space="preserve"> </w:t>
      </w:r>
      <w:r>
        <w:t>and</w:t>
      </w:r>
      <w:r>
        <w:rPr>
          <w:spacing w:val="-4"/>
        </w:rPr>
        <w:t xml:space="preserve"> </w:t>
      </w:r>
      <w:r>
        <w:t>remedies</w:t>
      </w:r>
      <w:r>
        <w:rPr>
          <w:spacing w:val="-4"/>
        </w:rPr>
        <w:t xml:space="preserve"> </w:t>
      </w:r>
      <w:r>
        <w:t>under</w:t>
      </w:r>
      <w:r>
        <w:rPr>
          <w:spacing w:val="-4"/>
        </w:rPr>
        <w:t xml:space="preserve"> </w:t>
      </w:r>
      <w:r>
        <w:t>Section</w:t>
      </w:r>
      <w:r>
        <w:rPr>
          <w:spacing w:val="-4"/>
        </w:rPr>
        <w:t xml:space="preserve"> </w:t>
      </w:r>
      <w:r>
        <w:t>22</w:t>
      </w:r>
      <w:r>
        <w:rPr>
          <w:spacing w:val="-4"/>
        </w:rPr>
        <w:t xml:space="preserve"> </w:t>
      </w:r>
      <w:r>
        <w:t>of</w:t>
      </w:r>
      <w:r>
        <w:rPr>
          <w:spacing w:val="-4"/>
        </w:rPr>
        <w:t xml:space="preserve"> </w:t>
      </w:r>
      <w:r>
        <w:t>the</w:t>
      </w:r>
      <w:r>
        <w:rPr>
          <w:spacing w:val="-4"/>
        </w:rPr>
        <w:t xml:space="preserve"> </w:t>
      </w:r>
      <w:r>
        <w:t>Designs</w:t>
      </w:r>
      <w:r>
        <w:rPr>
          <w:spacing w:val="-4"/>
        </w:rPr>
        <w:t xml:space="preserve"> </w:t>
      </w:r>
      <w:r>
        <w:t xml:space="preserve">Act, 2000 provide the registered proprietor with a practical and effective enforcement framework against </w:t>
      </w:r>
      <w:proofErr w:type="spellStart"/>
      <w:r>
        <w:t>unauthorised</w:t>
      </w:r>
      <w:proofErr w:type="spellEnd"/>
      <w:r>
        <w:t xml:space="preserve"> commercial exploitation of registered designs.</w:t>
      </w:r>
    </w:p>
    <w:p w:rsidR="005044A9" w:rsidRDefault="00AE11A7">
      <w:pPr>
        <w:pStyle w:val="BodyText"/>
        <w:spacing w:before="0"/>
        <w:ind w:right="111"/>
      </w:pPr>
      <w:r>
        <w:t>Section 11 establishes the exclusive right — described as copyright in the design — for the</w:t>
      </w:r>
      <w:r>
        <w:t xml:space="preserve"> duration of protection of up to fifteen years, while Section 22 defines the acts constituting</w:t>
      </w:r>
      <w:r>
        <w:rPr>
          <w:spacing w:val="-5"/>
        </w:rPr>
        <w:t xml:space="preserve"> </w:t>
      </w:r>
      <w:r>
        <w:t>piracy</w:t>
      </w:r>
      <w:r>
        <w:rPr>
          <w:spacing w:val="-5"/>
        </w:rPr>
        <w:t xml:space="preserve"> </w:t>
      </w:r>
      <w:r>
        <w:t>and</w:t>
      </w:r>
      <w:r>
        <w:rPr>
          <w:spacing w:val="-5"/>
        </w:rPr>
        <w:t xml:space="preserve"> </w:t>
      </w:r>
      <w:r>
        <w:t>provides</w:t>
      </w:r>
      <w:r>
        <w:rPr>
          <w:spacing w:val="-5"/>
        </w:rPr>
        <w:t xml:space="preserve"> </w:t>
      </w:r>
      <w:r>
        <w:t>two</w:t>
      </w:r>
      <w:r>
        <w:rPr>
          <w:spacing w:val="-5"/>
        </w:rPr>
        <w:t xml:space="preserve"> </w:t>
      </w:r>
      <w:r>
        <w:t>alternative</w:t>
      </w:r>
      <w:r>
        <w:rPr>
          <w:spacing w:val="-5"/>
        </w:rPr>
        <w:t xml:space="preserve"> </w:t>
      </w:r>
      <w:r>
        <w:t>civil</w:t>
      </w:r>
      <w:r>
        <w:rPr>
          <w:spacing w:val="-5"/>
        </w:rPr>
        <w:t xml:space="preserve"> </w:t>
      </w:r>
      <w:r>
        <w:t>remedies:</w:t>
      </w:r>
      <w:r>
        <w:rPr>
          <w:spacing w:val="-5"/>
        </w:rPr>
        <w:t xml:space="preserve"> </w:t>
      </w:r>
      <w:r>
        <w:t>the</w:t>
      </w:r>
      <w:r>
        <w:rPr>
          <w:spacing w:val="-5"/>
        </w:rPr>
        <w:t xml:space="preserve"> </w:t>
      </w:r>
      <w:r>
        <w:t>summary</w:t>
      </w:r>
      <w:r>
        <w:rPr>
          <w:spacing w:val="-5"/>
        </w:rPr>
        <w:t xml:space="preserve"> </w:t>
      </w:r>
      <w:r>
        <w:t>contract debt remedy and the full civil suit for damages and injunction before the District Court</w:t>
      </w:r>
      <w:r>
        <w:t xml:space="preserve">. The grounds for cancellation under Section 19, available as </w:t>
      </w:r>
      <w:proofErr w:type="spellStart"/>
      <w:r>
        <w:t>defences</w:t>
      </w:r>
      <w:proofErr w:type="spellEnd"/>
      <w:r>
        <w:t xml:space="preserve"> under Section 22(3), ensure that invalid registrations cannot be </w:t>
      </w:r>
      <w:proofErr w:type="spellStart"/>
      <w:r>
        <w:t>weaponised</w:t>
      </w:r>
      <w:proofErr w:type="spellEnd"/>
      <w:r>
        <w:t xml:space="preserve"> against legitimate commercial activity. The 'ordinary observer' test applied by Indian courts, as confirmed i</w:t>
      </w:r>
      <w:r>
        <w:t>n Dart Industries, Whirlpool, and Reckitt Benckiser, correctly focuses the piracy inquiry on the overall visual impression created by the competing designs rather than on a technical dissection of individual features. The comparison table between design pi</w:t>
      </w:r>
      <w:r>
        <w:t>racy and patent infringement illustrates the fundamental distinction</w:t>
      </w:r>
      <w:r>
        <w:rPr>
          <w:spacing w:val="-3"/>
        </w:rPr>
        <w:t xml:space="preserve"> </w:t>
      </w:r>
      <w:r>
        <w:t>between</w:t>
      </w:r>
      <w:r>
        <w:rPr>
          <w:spacing w:val="-3"/>
        </w:rPr>
        <w:t xml:space="preserve"> </w:t>
      </w:r>
      <w:r>
        <w:t>the</w:t>
      </w:r>
      <w:r>
        <w:rPr>
          <w:spacing w:val="-3"/>
        </w:rPr>
        <w:t xml:space="preserve"> </w:t>
      </w:r>
      <w:r>
        <w:t>two</w:t>
      </w:r>
      <w:r>
        <w:rPr>
          <w:spacing w:val="-3"/>
        </w:rPr>
        <w:t xml:space="preserve"> </w:t>
      </w:r>
      <w:r>
        <w:t>regimes:</w:t>
      </w:r>
      <w:r>
        <w:rPr>
          <w:spacing w:val="-3"/>
        </w:rPr>
        <w:t xml:space="preserve"> </w:t>
      </w:r>
      <w:r>
        <w:t>design</w:t>
      </w:r>
      <w:r>
        <w:rPr>
          <w:spacing w:val="-3"/>
        </w:rPr>
        <w:t xml:space="preserve"> </w:t>
      </w:r>
      <w:r>
        <w:t>law</w:t>
      </w:r>
      <w:r>
        <w:rPr>
          <w:spacing w:val="-3"/>
        </w:rPr>
        <w:t xml:space="preserve"> </w:t>
      </w:r>
      <w:r>
        <w:t>protects</w:t>
      </w:r>
      <w:r>
        <w:rPr>
          <w:spacing w:val="-3"/>
        </w:rPr>
        <w:t xml:space="preserve"> </w:t>
      </w:r>
      <w:r>
        <w:t>aesthetic</w:t>
      </w:r>
      <w:r>
        <w:rPr>
          <w:spacing w:val="-3"/>
        </w:rPr>
        <w:t xml:space="preserve"> </w:t>
      </w:r>
      <w:r>
        <w:t>appearance</w:t>
      </w:r>
      <w:r>
        <w:rPr>
          <w:spacing w:val="-3"/>
        </w:rPr>
        <w:t xml:space="preserve"> </w:t>
      </w:r>
      <w:r>
        <w:t>while patent law protects technical function, and the remedies and tests applicable in each reflect these different subje</w:t>
      </w:r>
      <w:r>
        <w:t>ct matters. Together, these provisions ensure that the Designs Act, 2000 provides meaningful and enforceable protection for India's design-creating industries.</w:t>
      </w:r>
    </w:p>
    <w:p w:rsidR="00B67A9A" w:rsidRDefault="00B67A9A">
      <w:pPr>
        <w:rPr>
          <w:b/>
          <w:bCs/>
          <w:sz w:val="28"/>
          <w:szCs w:val="28"/>
        </w:rPr>
      </w:pPr>
      <w:r>
        <w:br w:type="page"/>
      </w:r>
    </w:p>
    <w:p w:rsidR="00B67A9A" w:rsidRDefault="00AE11A7" w:rsidP="00B67A9A">
      <w:pPr>
        <w:pStyle w:val="Heading1"/>
        <w:spacing w:before="22"/>
        <w:ind w:right="209"/>
        <w:jc w:val="center"/>
        <w:rPr>
          <w:spacing w:val="-5"/>
        </w:rPr>
      </w:pPr>
      <w:r>
        <w:lastRenderedPageBreak/>
        <w:t>Chapter</w:t>
      </w:r>
      <w:r>
        <w:rPr>
          <w:spacing w:val="-5"/>
        </w:rPr>
        <w:t xml:space="preserve"> </w:t>
      </w:r>
      <w:r>
        <w:t>7:</w:t>
      </w:r>
    </w:p>
    <w:p w:rsidR="005044A9" w:rsidRDefault="00AE11A7" w:rsidP="00B67A9A">
      <w:pPr>
        <w:pStyle w:val="Heading1"/>
        <w:spacing w:before="22"/>
        <w:ind w:right="209"/>
        <w:jc w:val="center"/>
      </w:pPr>
      <w:r>
        <w:t>Assignment</w:t>
      </w:r>
      <w:r>
        <w:rPr>
          <w:spacing w:val="-5"/>
        </w:rPr>
        <w:t xml:space="preserve"> </w:t>
      </w:r>
      <w:r>
        <w:t>and</w:t>
      </w:r>
      <w:r>
        <w:rPr>
          <w:spacing w:val="-5"/>
        </w:rPr>
        <w:t xml:space="preserve"> </w:t>
      </w:r>
      <w:r>
        <w:t>transmission</w:t>
      </w:r>
      <w:r>
        <w:rPr>
          <w:spacing w:val="-5"/>
        </w:rPr>
        <w:t xml:space="preserve"> </w:t>
      </w:r>
      <w:r>
        <w:t>of</w:t>
      </w:r>
      <w:r>
        <w:rPr>
          <w:spacing w:val="-5"/>
        </w:rPr>
        <w:t xml:space="preserve"> </w:t>
      </w:r>
      <w:r>
        <w:t>industrial</w:t>
      </w:r>
      <w:r>
        <w:rPr>
          <w:spacing w:val="-5"/>
        </w:rPr>
        <w:t xml:space="preserve"> </w:t>
      </w:r>
      <w:r>
        <w:t>designs</w:t>
      </w:r>
      <w:r>
        <w:rPr>
          <w:spacing w:val="-5"/>
        </w:rPr>
        <w:t xml:space="preserve"> </w:t>
      </w:r>
      <w:r>
        <w:t>under</w:t>
      </w:r>
      <w:r>
        <w:rPr>
          <w:spacing w:val="-5"/>
        </w:rPr>
        <w:t xml:space="preserve"> </w:t>
      </w:r>
      <w:r>
        <w:t>the</w:t>
      </w:r>
      <w:r>
        <w:rPr>
          <w:spacing w:val="-5"/>
        </w:rPr>
        <w:t xml:space="preserve"> </w:t>
      </w:r>
      <w:r>
        <w:t>Designs Act, 2000</w:t>
      </w:r>
    </w:p>
    <w:p w:rsidR="005044A9" w:rsidRDefault="005044A9">
      <w:pPr>
        <w:pStyle w:val="BodyText"/>
        <w:spacing w:before="120"/>
        <w:ind w:left="0"/>
        <w:rPr>
          <w:b/>
        </w:rPr>
      </w:pPr>
    </w:p>
    <w:p w:rsidR="005044A9" w:rsidRDefault="00AE11A7">
      <w:pPr>
        <w:pStyle w:val="ListParagraph"/>
        <w:numPr>
          <w:ilvl w:val="0"/>
          <w:numId w:val="3"/>
        </w:numPr>
        <w:tabs>
          <w:tab w:val="left" w:pos="367"/>
        </w:tabs>
        <w:ind w:left="367"/>
        <w:rPr>
          <w:b/>
          <w:sz w:val="28"/>
        </w:rPr>
      </w:pPr>
      <w:r>
        <w:rPr>
          <w:b/>
          <w:spacing w:val="-2"/>
          <w:sz w:val="28"/>
        </w:rPr>
        <w:t>Introduction</w:t>
      </w:r>
    </w:p>
    <w:p w:rsidR="005044A9" w:rsidRDefault="00AE11A7">
      <w:pPr>
        <w:pStyle w:val="BodyText"/>
      </w:pPr>
      <w:r>
        <w:t>A</w:t>
      </w:r>
      <w:r>
        <w:rPr>
          <w:spacing w:val="-4"/>
        </w:rPr>
        <w:t xml:space="preserve"> </w:t>
      </w:r>
      <w:r>
        <w:t>registered</w:t>
      </w:r>
      <w:r>
        <w:rPr>
          <w:spacing w:val="-4"/>
        </w:rPr>
        <w:t xml:space="preserve"> </w:t>
      </w:r>
      <w:r>
        <w:t>industrial</w:t>
      </w:r>
      <w:r>
        <w:rPr>
          <w:spacing w:val="-4"/>
        </w:rPr>
        <w:t xml:space="preserve"> </w:t>
      </w:r>
      <w:r>
        <w:t>design</w:t>
      </w:r>
      <w:r>
        <w:rPr>
          <w:spacing w:val="-4"/>
        </w:rPr>
        <w:t xml:space="preserve"> </w:t>
      </w:r>
      <w:r>
        <w:t>is</w:t>
      </w:r>
      <w:r>
        <w:rPr>
          <w:spacing w:val="-4"/>
        </w:rPr>
        <w:t xml:space="preserve"> </w:t>
      </w:r>
      <w:r>
        <w:t>a</w:t>
      </w:r>
      <w:r>
        <w:rPr>
          <w:spacing w:val="-4"/>
        </w:rPr>
        <w:t xml:space="preserve"> </w:t>
      </w:r>
      <w:r>
        <w:t>form</w:t>
      </w:r>
      <w:r>
        <w:rPr>
          <w:spacing w:val="-4"/>
        </w:rPr>
        <w:t xml:space="preserve"> </w:t>
      </w:r>
      <w:r>
        <w:t>of</w:t>
      </w:r>
      <w:r>
        <w:rPr>
          <w:spacing w:val="-4"/>
        </w:rPr>
        <w:t xml:space="preserve"> </w:t>
      </w:r>
      <w:r>
        <w:t>intellectual</w:t>
      </w:r>
      <w:r>
        <w:rPr>
          <w:spacing w:val="-4"/>
        </w:rPr>
        <w:t xml:space="preserve"> </w:t>
      </w:r>
      <w:r>
        <w:t>property</w:t>
      </w:r>
      <w:r>
        <w:rPr>
          <w:spacing w:val="-4"/>
        </w:rPr>
        <w:t xml:space="preserve"> </w:t>
      </w:r>
      <w:r>
        <w:t>that</w:t>
      </w:r>
      <w:r>
        <w:rPr>
          <w:spacing w:val="-4"/>
        </w:rPr>
        <w:t xml:space="preserve"> </w:t>
      </w:r>
      <w:r>
        <w:t>carries</w:t>
      </w:r>
      <w:r>
        <w:rPr>
          <w:spacing w:val="-4"/>
        </w:rPr>
        <w:t xml:space="preserve"> </w:t>
      </w:r>
      <w:r>
        <w:t>significant commercial</w:t>
      </w:r>
      <w:r>
        <w:rPr>
          <w:spacing w:val="-2"/>
        </w:rPr>
        <w:t xml:space="preserve"> </w:t>
      </w:r>
      <w:r>
        <w:t>value.</w:t>
      </w:r>
      <w:r>
        <w:rPr>
          <w:spacing w:val="-2"/>
        </w:rPr>
        <w:t xml:space="preserve"> </w:t>
      </w:r>
      <w:r>
        <w:t>The</w:t>
      </w:r>
      <w:r>
        <w:rPr>
          <w:spacing w:val="-2"/>
        </w:rPr>
        <w:t xml:space="preserve"> </w:t>
      </w:r>
      <w:r>
        <w:t>exclusive</w:t>
      </w:r>
      <w:r>
        <w:rPr>
          <w:spacing w:val="-2"/>
        </w:rPr>
        <w:t xml:space="preserve"> </w:t>
      </w:r>
      <w:r>
        <w:t>right</w:t>
      </w:r>
      <w:r>
        <w:rPr>
          <w:spacing w:val="-2"/>
        </w:rPr>
        <w:t xml:space="preserve"> </w:t>
      </w:r>
      <w:r>
        <w:t>to</w:t>
      </w:r>
      <w:r>
        <w:rPr>
          <w:spacing w:val="-2"/>
        </w:rPr>
        <w:t xml:space="preserve"> </w:t>
      </w:r>
      <w:r>
        <w:t>apply</w:t>
      </w:r>
      <w:r>
        <w:rPr>
          <w:spacing w:val="-2"/>
        </w:rPr>
        <w:t xml:space="preserve"> </w:t>
      </w:r>
      <w:r>
        <w:t>the</w:t>
      </w:r>
      <w:r>
        <w:rPr>
          <w:spacing w:val="-2"/>
        </w:rPr>
        <w:t xml:space="preserve"> </w:t>
      </w:r>
      <w:r>
        <w:t>design</w:t>
      </w:r>
      <w:r>
        <w:rPr>
          <w:spacing w:val="-2"/>
        </w:rPr>
        <w:t xml:space="preserve"> </w:t>
      </w:r>
      <w:r>
        <w:t>to</w:t>
      </w:r>
      <w:r>
        <w:rPr>
          <w:spacing w:val="-2"/>
        </w:rPr>
        <w:t xml:space="preserve"> </w:t>
      </w:r>
      <w:r>
        <w:t>articles</w:t>
      </w:r>
      <w:r>
        <w:rPr>
          <w:spacing w:val="-2"/>
        </w:rPr>
        <w:t xml:space="preserve"> </w:t>
      </w:r>
      <w:r>
        <w:t>in</w:t>
      </w:r>
      <w:r>
        <w:rPr>
          <w:spacing w:val="-2"/>
        </w:rPr>
        <w:t xml:space="preserve"> </w:t>
      </w:r>
      <w:r>
        <w:t>the</w:t>
      </w:r>
      <w:r>
        <w:rPr>
          <w:spacing w:val="-2"/>
        </w:rPr>
        <w:t xml:space="preserve"> </w:t>
      </w:r>
      <w:r>
        <w:t>registered class</w:t>
      </w:r>
      <w:r>
        <w:rPr>
          <w:spacing w:val="-2"/>
        </w:rPr>
        <w:t xml:space="preserve"> </w:t>
      </w:r>
      <w:r>
        <w:t>—</w:t>
      </w:r>
      <w:r>
        <w:rPr>
          <w:spacing w:val="-2"/>
        </w:rPr>
        <w:t xml:space="preserve"> </w:t>
      </w:r>
      <w:r>
        <w:t>the</w:t>
      </w:r>
      <w:r>
        <w:rPr>
          <w:spacing w:val="-2"/>
        </w:rPr>
        <w:t xml:space="preserve"> </w:t>
      </w:r>
      <w:r>
        <w:t>'copyright</w:t>
      </w:r>
      <w:r>
        <w:rPr>
          <w:spacing w:val="-2"/>
        </w:rPr>
        <w:t xml:space="preserve"> </w:t>
      </w:r>
      <w:r>
        <w:t>in</w:t>
      </w:r>
      <w:r>
        <w:rPr>
          <w:spacing w:val="-2"/>
        </w:rPr>
        <w:t xml:space="preserve"> </w:t>
      </w:r>
      <w:r>
        <w:t>the</w:t>
      </w:r>
      <w:r>
        <w:rPr>
          <w:spacing w:val="-2"/>
        </w:rPr>
        <w:t xml:space="preserve"> </w:t>
      </w:r>
      <w:r>
        <w:t>design'</w:t>
      </w:r>
      <w:r>
        <w:rPr>
          <w:spacing w:val="-2"/>
        </w:rPr>
        <w:t xml:space="preserve"> </w:t>
      </w:r>
      <w:r>
        <w:t>under</w:t>
      </w:r>
      <w:r>
        <w:rPr>
          <w:spacing w:val="-2"/>
        </w:rPr>
        <w:t xml:space="preserve"> </w:t>
      </w:r>
      <w:r>
        <w:t>Section</w:t>
      </w:r>
      <w:r>
        <w:rPr>
          <w:spacing w:val="-2"/>
        </w:rPr>
        <w:t xml:space="preserve"> </w:t>
      </w:r>
      <w:r>
        <w:t>11</w:t>
      </w:r>
      <w:r>
        <w:rPr>
          <w:spacing w:val="-2"/>
        </w:rPr>
        <w:t xml:space="preserve"> </w:t>
      </w:r>
      <w:r>
        <w:t>—</w:t>
      </w:r>
      <w:r>
        <w:rPr>
          <w:spacing w:val="-2"/>
        </w:rPr>
        <w:t xml:space="preserve"> </w:t>
      </w:r>
      <w:r>
        <w:t>represe</w:t>
      </w:r>
      <w:r>
        <w:t>nts</w:t>
      </w:r>
      <w:r>
        <w:rPr>
          <w:spacing w:val="-2"/>
        </w:rPr>
        <w:t xml:space="preserve"> </w:t>
      </w:r>
      <w:r>
        <w:t>a</w:t>
      </w:r>
      <w:r>
        <w:rPr>
          <w:spacing w:val="-2"/>
        </w:rPr>
        <w:t xml:space="preserve"> </w:t>
      </w:r>
      <w:r>
        <w:t>monopoly</w:t>
      </w:r>
      <w:r>
        <w:rPr>
          <w:spacing w:val="-2"/>
        </w:rPr>
        <w:t xml:space="preserve"> </w:t>
      </w:r>
      <w:r>
        <w:t xml:space="preserve">that may be commercially exploited not only by direct manufacture and sale but also by transfer to others through assignment, transmission, or licensing. The Designs Act, 2000 </w:t>
      </w:r>
      <w:proofErr w:type="spellStart"/>
      <w:r>
        <w:t>recognises</w:t>
      </w:r>
      <w:proofErr w:type="spellEnd"/>
      <w:r>
        <w:t xml:space="preserve"> design rights as property rights capable of commercial</w:t>
      </w:r>
      <w:r>
        <w:t xml:space="preserve"> transfer. The principal provisions governing assignment and transmission are Sections 30 and 31, read with Sections 10, 11, and 22 which define the rights that are transferred and Section 9 which governs the certificate of registration that evidences owne</w:t>
      </w:r>
      <w:r>
        <w:t>rship.</w:t>
      </w:r>
    </w:p>
    <w:p w:rsidR="005044A9" w:rsidRDefault="005044A9">
      <w:pPr>
        <w:pStyle w:val="BodyText"/>
        <w:spacing w:before="140"/>
        <w:ind w:left="0"/>
      </w:pPr>
    </w:p>
    <w:p w:rsidR="005044A9" w:rsidRDefault="00AE11A7">
      <w:pPr>
        <w:pStyle w:val="Heading1"/>
        <w:numPr>
          <w:ilvl w:val="0"/>
          <w:numId w:val="3"/>
        </w:numPr>
        <w:tabs>
          <w:tab w:val="left" w:pos="367"/>
        </w:tabs>
        <w:ind w:left="367"/>
      </w:pPr>
      <w:r>
        <w:t>Meaning</w:t>
      </w:r>
      <w:r>
        <w:rPr>
          <w:spacing w:val="-4"/>
        </w:rPr>
        <w:t xml:space="preserve"> </w:t>
      </w:r>
      <w:r>
        <w:t>of</w:t>
      </w:r>
      <w:r>
        <w:rPr>
          <w:spacing w:val="-3"/>
        </w:rPr>
        <w:t xml:space="preserve"> </w:t>
      </w:r>
      <w:r>
        <w:rPr>
          <w:spacing w:val="-2"/>
        </w:rPr>
        <w:t>assignment</w:t>
      </w:r>
    </w:p>
    <w:p w:rsidR="005044A9" w:rsidRDefault="00AE11A7">
      <w:pPr>
        <w:pStyle w:val="BodyText"/>
        <w:ind w:right="139"/>
      </w:pPr>
      <w:r>
        <w:t>Assignment means the voluntary transfer of the ownership of a registered design or of</w:t>
      </w:r>
      <w:r>
        <w:rPr>
          <w:spacing w:val="-2"/>
        </w:rPr>
        <w:t xml:space="preserve"> </w:t>
      </w:r>
      <w:r>
        <w:t>an</w:t>
      </w:r>
      <w:r>
        <w:rPr>
          <w:spacing w:val="-2"/>
        </w:rPr>
        <w:t xml:space="preserve"> </w:t>
      </w:r>
      <w:r>
        <w:t>interest</w:t>
      </w:r>
      <w:r>
        <w:rPr>
          <w:spacing w:val="-2"/>
        </w:rPr>
        <w:t xml:space="preserve"> </w:t>
      </w:r>
      <w:r>
        <w:t>therein</w:t>
      </w:r>
      <w:r>
        <w:rPr>
          <w:spacing w:val="-2"/>
        </w:rPr>
        <w:t xml:space="preserve"> </w:t>
      </w:r>
      <w:r>
        <w:t>from</w:t>
      </w:r>
      <w:r>
        <w:rPr>
          <w:spacing w:val="-2"/>
        </w:rPr>
        <w:t xml:space="preserve"> </w:t>
      </w:r>
      <w:r>
        <w:t>one</w:t>
      </w:r>
      <w:r>
        <w:rPr>
          <w:spacing w:val="-2"/>
        </w:rPr>
        <w:t xml:space="preserve"> </w:t>
      </w:r>
      <w:r>
        <w:t>person</w:t>
      </w:r>
      <w:r>
        <w:rPr>
          <w:spacing w:val="-2"/>
        </w:rPr>
        <w:t xml:space="preserve"> </w:t>
      </w:r>
      <w:r>
        <w:t>(the</w:t>
      </w:r>
      <w:r>
        <w:rPr>
          <w:spacing w:val="-2"/>
        </w:rPr>
        <w:t xml:space="preserve"> </w:t>
      </w:r>
      <w:r>
        <w:t>assignor)</w:t>
      </w:r>
      <w:r>
        <w:rPr>
          <w:spacing w:val="-2"/>
        </w:rPr>
        <w:t xml:space="preserve"> </w:t>
      </w:r>
      <w:r>
        <w:t>to</w:t>
      </w:r>
      <w:r>
        <w:rPr>
          <w:spacing w:val="-2"/>
        </w:rPr>
        <w:t xml:space="preserve"> </w:t>
      </w:r>
      <w:r>
        <w:t>another</w:t>
      </w:r>
      <w:r>
        <w:rPr>
          <w:spacing w:val="-2"/>
        </w:rPr>
        <w:t xml:space="preserve"> </w:t>
      </w:r>
      <w:r>
        <w:t>(the</w:t>
      </w:r>
      <w:r>
        <w:rPr>
          <w:spacing w:val="-2"/>
        </w:rPr>
        <w:t xml:space="preserve"> </w:t>
      </w:r>
      <w:r>
        <w:t>assignee)</w:t>
      </w:r>
      <w:r>
        <w:rPr>
          <w:spacing w:val="-2"/>
        </w:rPr>
        <w:t xml:space="preserve"> </w:t>
      </w:r>
      <w:r>
        <w:t>by</w:t>
      </w:r>
      <w:r>
        <w:rPr>
          <w:spacing w:val="-2"/>
        </w:rPr>
        <w:t xml:space="preserve"> </w:t>
      </w:r>
      <w:r>
        <w:t xml:space="preserve">act of the parties, typically through a written agreement. An assignment of a design under the Designs Act, 2000 must be in writing — oral assignments are not </w:t>
      </w:r>
      <w:proofErr w:type="spellStart"/>
      <w:r>
        <w:t>recognised</w:t>
      </w:r>
      <w:proofErr w:type="spellEnd"/>
      <w:r>
        <w:t>. Through assignment, the assignee becomes the owner of the design rights and is entitl</w:t>
      </w:r>
      <w:r>
        <w:t>ed to apply to the Controller for recording of their title under Section 30. Common scenarios for assignment include the sale of a registered design as part of a commercial transaction, the transfer of design rights during business restructuring or mergers</w:t>
      </w:r>
      <w:r>
        <w:t xml:space="preserve"> and acquisitions, the sale of a portfolio of designs by one company</w:t>
      </w:r>
      <w:r>
        <w:rPr>
          <w:spacing w:val="-4"/>
        </w:rPr>
        <w:t xml:space="preserve"> </w:t>
      </w:r>
      <w:r>
        <w:t>to</w:t>
      </w:r>
      <w:r>
        <w:rPr>
          <w:spacing w:val="-4"/>
        </w:rPr>
        <w:t xml:space="preserve"> </w:t>
      </w:r>
      <w:r>
        <w:t>another,</w:t>
      </w:r>
      <w:r>
        <w:rPr>
          <w:spacing w:val="-4"/>
        </w:rPr>
        <w:t xml:space="preserve"> </w:t>
      </w:r>
      <w:r>
        <w:t>and</w:t>
      </w:r>
      <w:r>
        <w:rPr>
          <w:spacing w:val="-4"/>
        </w:rPr>
        <w:t xml:space="preserve"> </w:t>
      </w:r>
      <w:r>
        <w:t>the</w:t>
      </w:r>
      <w:r>
        <w:rPr>
          <w:spacing w:val="-4"/>
        </w:rPr>
        <w:t xml:space="preserve"> </w:t>
      </w:r>
      <w:r>
        <w:t>assignment</w:t>
      </w:r>
      <w:r>
        <w:rPr>
          <w:spacing w:val="-4"/>
        </w:rPr>
        <w:t xml:space="preserve"> </w:t>
      </w:r>
      <w:r>
        <w:t>of</w:t>
      </w:r>
      <w:r>
        <w:rPr>
          <w:spacing w:val="-4"/>
        </w:rPr>
        <w:t xml:space="preserve"> </w:t>
      </w:r>
      <w:r>
        <w:t>design</w:t>
      </w:r>
      <w:r>
        <w:rPr>
          <w:spacing w:val="-4"/>
        </w:rPr>
        <w:t xml:space="preserve"> </w:t>
      </w:r>
      <w:r>
        <w:t>rights</w:t>
      </w:r>
      <w:r>
        <w:rPr>
          <w:spacing w:val="-4"/>
        </w:rPr>
        <w:t xml:space="preserve"> </w:t>
      </w:r>
      <w:r>
        <w:t>by</w:t>
      </w:r>
      <w:r>
        <w:rPr>
          <w:spacing w:val="-4"/>
        </w:rPr>
        <w:t xml:space="preserve"> </w:t>
      </w:r>
      <w:r>
        <w:t>an</w:t>
      </w:r>
      <w:r>
        <w:rPr>
          <w:spacing w:val="-4"/>
        </w:rPr>
        <w:t xml:space="preserve"> </w:t>
      </w:r>
      <w:r>
        <w:t>individual</w:t>
      </w:r>
      <w:r>
        <w:rPr>
          <w:spacing w:val="-4"/>
        </w:rPr>
        <w:t xml:space="preserve"> </w:t>
      </w:r>
      <w:r>
        <w:t>designer</w:t>
      </w:r>
      <w:r>
        <w:rPr>
          <w:spacing w:val="-4"/>
        </w:rPr>
        <w:t xml:space="preserve"> </w:t>
      </w:r>
      <w:r>
        <w:t>to their employer or to a commissioning enterprise.</w:t>
      </w:r>
    </w:p>
    <w:p w:rsidR="005044A9" w:rsidRDefault="005044A9">
      <w:pPr>
        <w:pStyle w:val="BodyText"/>
        <w:spacing w:before="140"/>
        <w:ind w:left="0"/>
      </w:pPr>
    </w:p>
    <w:p w:rsidR="005044A9" w:rsidRDefault="00AE11A7">
      <w:pPr>
        <w:pStyle w:val="Heading1"/>
        <w:numPr>
          <w:ilvl w:val="0"/>
          <w:numId w:val="3"/>
        </w:numPr>
        <w:tabs>
          <w:tab w:val="left" w:pos="367"/>
        </w:tabs>
        <w:ind w:left="367"/>
      </w:pPr>
      <w:r>
        <w:t>Meaning</w:t>
      </w:r>
      <w:r>
        <w:rPr>
          <w:spacing w:val="-4"/>
        </w:rPr>
        <w:t xml:space="preserve"> </w:t>
      </w:r>
      <w:r>
        <w:t>of</w:t>
      </w:r>
      <w:r>
        <w:rPr>
          <w:spacing w:val="-3"/>
        </w:rPr>
        <w:t xml:space="preserve"> </w:t>
      </w:r>
      <w:r>
        <w:rPr>
          <w:spacing w:val="-2"/>
        </w:rPr>
        <w:t>transmission</w:t>
      </w:r>
    </w:p>
    <w:p w:rsidR="005044A9" w:rsidRDefault="00AE11A7">
      <w:pPr>
        <w:pStyle w:val="BodyText"/>
      </w:pPr>
      <w:r>
        <w:t>Transmission</w:t>
      </w:r>
      <w:r>
        <w:rPr>
          <w:spacing w:val="-3"/>
        </w:rPr>
        <w:t xml:space="preserve"> </w:t>
      </w:r>
      <w:r>
        <w:t>refers</w:t>
      </w:r>
      <w:r>
        <w:rPr>
          <w:spacing w:val="-3"/>
        </w:rPr>
        <w:t xml:space="preserve"> </w:t>
      </w:r>
      <w:r>
        <w:t>to</w:t>
      </w:r>
      <w:r>
        <w:rPr>
          <w:spacing w:val="-3"/>
        </w:rPr>
        <w:t xml:space="preserve"> </w:t>
      </w:r>
      <w:r>
        <w:t>the</w:t>
      </w:r>
      <w:r>
        <w:rPr>
          <w:spacing w:val="-3"/>
        </w:rPr>
        <w:t xml:space="preserve"> </w:t>
      </w:r>
      <w:r>
        <w:t>transfer</w:t>
      </w:r>
      <w:r>
        <w:rPr>
          <w:spacing w:val="-3"/>
        </w:rPr>
        <w:t xml:space="preserve"> </w:t>
      </w:r>
      <w:r>
        <w:t>of</w:t>
      </w:r>
      <w:r>
        <w:rPr>
          <w:spacing w:val="-3"/>
        </w:rPr>
        <w:t xml:space="preserve"> </w:t>
      </w:r>
      <w:r>
        <w:t>design</w:t>
      </w:r>
      <w:r>
        <w:rPr>
          <w:spacing w:val="-3"/>
        </w:rPr>
        <w:t xml:space="preserve"> </w:t>
      </w:r>
      <w:r>
        <w:t>rights</w:t>
      </w:r>
      <w:r>
        <w:rPr>
          <w:spacing w:val="-3"/>
        </w:rPr>
        <w:t xml:space="preserve"> </w:t>
      </w:r>
      <w:r>
        <w:t>by</w:t>
      </w:r>
      <w:r>
        <w:rPr>
          <w:spacing w:val="-3"/>
        </w:rPr>
        <w:t xml:space="preserve"> </w:t>
      </w:r>
      <w:r>
        <w:t>operation</w:t>
      </w:r>
      <w:r>
        <w:rPr>
          <w:spacing w:val="-3"/>
        </w:rPr>
        <w:t xml:space="preserve"> </w:t>
      </w:r>
      <w:r>
        <w:t>of</w:t>
      </w:r>
      <w:r>
        <w:rPr>
          <w:spacing w:val="-3"/>
        </w:rPr>
        <w:t xml:space="preserve"> </w:t>
      </w:r>
      <w:r>
        <w:t>law</w:t>
      </w:r>
      <w:r>
        <w:rPr>
          <w:spacing w:val="-3"/>
        </w:rPr>
        <w:t xml:space="preserve"> </w:t>
      </w:r>
      <w:r>
        <w:t>rather</w:t>
      </w:r>
      <w:r>
        <w:rPr>
          <w:spacing w:val="-3"/>
        </w:rPr>
        <w:t xml:space="preserve"> </w:t>
      </w:r>
      <w:r>
        <w:t>than</w:t>
      </w:r>
      <w:r>
        <w:rPr>
          <w:spacing w:val="-3"/>
        </w:rPr>
        <w:t xml:space="preserve"> </w:t>
      </w:r>
      <w:r>
        <w:t>by voluntary agreement. Transmission occurs when rights pass from one person to another as a result of a legal event rather than a contractual arrangement.</w:t>
      </w:r>
    </w:p>
    <w:p w:rsidR="005044A9" w:rsidRDefault="00AE11A7">
      <w:pPr>
        <w:pStyle w:val="BodyText"/>
        <w:spacing w:before="0"/>
        <w:ind w:right="101"/>
      </w:pPr>
      <w:r>
        <w:t>Transmission may occur on the death of the register</w:t>
      </w:r>
      <w:r>
        <w:t>ed proprietor, when the design rights devolve upon the personal representative or heir of the deceased proprietor; on the insolvency of the proprietor, when rights vest in the official receiver or assignee</w:t>
      </w:r>
      <w:r>
        <w:rPr>
          <w:spacing w:val="-2"/>
        </w:rPr>
        <w:t xml:space="preserve"> </w:t>
      </w:r>
      <w:r>
        <w:t>in</w:t>
      </w:r>
      <w:r>
        <w:rPr>
          <w:spacing w:val="-2"/>
        </w:rPr>
        <w:t xml:space="preserve"> </w:t>
      </w:r>
      <w:r>
        <w:t>bankruptcy;</w:t>
      </w:r>
      <w:r>
        <w:rPr>
          <w:spacing w:val="-2"/>
        </w:rPr>
        <w:t xml:space="preserve"> </w:t>
      </w:r>
      <w:r>
        <w:t>pursuant</w:t>
      </w:r>
      <w:r>
        <w:rPr>
          <w:spacing w:val="-2"/>
        </w:rPr>
        <w:t xml:space="preserve"> </w:t>
      </w:r>
      <w:r>
        <w:t>to</w:t>
      </w:r>
      <w:r>
        <w:rPr>
          <w:spacing w:val="-2"/>
        </w:rPr>
        <w:t xml:space="preserve"> </w:t>
      </w:r>
      <w:r>
        <w:t>a</w:t>
      </w:r>
      <w:r>
        <w:rPr>
          <w:spacing w:val="-2"/>
        </w:rPr>
        <w:t xml:space="preserve"> </w:t>
      </w:r>
      <w:r>
        <w:t>court</w:t>
      </w:r>
      <w:r>
        <w:rPr>
          <w:spacing w:val="-2"/>
        </w:rPr>
        <w:t xml:space="preserve"> </w:t>
      </w:r>
      <w:r>
        <w:t>order</w:t>
      </w:r>
      <w:r>
        <w:rPr>
          <w:spacing w:val="-2"/>
        </w:rPr>
        <w:t xml:space="preserve"> </w:t>
      </w:r>
      <w:r>
        <w:t>affecting</w:t>
      </w:r>
      <w:r>
        <w:rPr>
          <w:spacing w:val="-2"/>
        </w:rPr>
        <w:t xml:space="preserve"> </w:t>
      </w:r>
      <w:r>
        <w:t>the</w:t>
      </w:r>
      <w:r>
        <w:rPr>
          <w:spacing w:val="-2"/>
        </w:rPr>
        <w:t xml:space="preserve"> </w:t>
      </w:r>
      <w:r>
        <w:t>proprietor's</w:t>
      </w:r>
      <w:r>
        <w:rPr>
          <w:spacing w:val="-2"/>
        </w:rPr>
        <w:t xml:space="preserve"> </w:t>
      </w:r>
      <w:r>
        <w:t>estate;</w:t>
      </w:r>
      <w:r>
        <w:rPr>
          <w:spacing w:val="-2"/>
        </w:rPr>
        <w:t xml:space="preserve"> </w:t>
      </w:r>
      <w:r>
        <w:t>or as</w:t>
      </w:r>
      <w:r>
        <w:rPr>
          <w:spacing w:val="-4"/>
        </w:rPr>
        <w:t xml:space="preserve"> </w:t>
      </w:r>
      <w:r>
        <w:t>a</w:t>
      </w:r>
      <w:r>
        <w:rPr>
          <w:spacing w:val="-4"/>
        </w:rPr>
        <w:t xml:space="preserve"> </w:t>
      </w:r>
      <w:r>
        <w:t>result</w:t>
      </w:r>
      <w:r>
        <w:rPr>
          <w:spacing w:val="-4"/>
        </w:rPr>
        <w:t xml:space="preserve"> </w:t>
      </w:r>
      <w:r>
        <w:t>of</w:t>
      </w:r>
      <w:r>
        <w:rPr>
          <w:spacing w:val="-4"/>
        </w:rPr>
        <w:t xml:space="preserve"> </w:t>
      </w:r>
      <w:r>
        <w:t>any</w:t>
      </w:r>
      <w:r>
        <w:rPr>
          <w:spacing w:val="-4"/>
        </w:rPr>
        <w:t xml:space="preserve"> </w:t>
      </w:r>
      <w:r>
        <w:t>other</w:t>
      </w:r>
      <w:r>
        <w:rPr>
          <w:spacing w:val="-4"/>
        </w:rPr>
        <w:t xml:space="preserve"> </w:t>
      </w:r>
      <w:r>
        <w:t>statutory</w:t>
      </w:r>
      <w:r>
        <w:rPr>
          <w:spacing w:val="-4"/>
        </w:rPr>
        <w:t xml:space="preserve"> </w:t>
      </w:r>
      <w:r>
        <w:t>provision</w:t>
      </w:r>
      <w:r>
        <w:rPr>
          <w:spacing w:val="-4"/>
        </w:rPr>
        <w:t xml:space="preserve"> </w:t>
      </w:r>
      <w:r>
        <w:t>that</w:t>
      </w:r>
      <w:r>
        <w:rPr>
          <w:spacing w:val="-4"/>
        </w:rPr>
        <w:t xml:space="preserve"> </w:t>
      </w:r>
      <w:r>
        <w:t>transfers</w:t>
      </w:r>
      <w:r>
        <w:rPr>
          <w:spacing w:val="-4"/>
        </w:rPr>
        <w:t xml:space="preserve"> </w:t>
      </w:r>
      <w:r>
        <w:t>property</w:t>
      </w:r>
      <w:r>
        <w:rPr>
          <w:spacing w:val="-4"/>
        </w:rPr>
        <w:t xml:space="preserve"> </w:t>
      </w:r>
      <w:r>
        <w:t>rights</w:t>
      </w:r>
      <w:r>
        <w:rPr>
          <w:spacing w:val="-4"/>
        </w:rPr>
        <w:t xml:space="preserve"> </w:t>
      </w:r>
      <w:r>
        <w:t>by</w:t>
      </w:r>
      <w:r>
        <w:rPr>
          <w:spacing w:val="-4"/>
        </w:rPr>
        <w:t xml:space="preserve"> </w:t>
      </w:r>
      <w:r>
        <w:t>operation of law. The Act makes no distinction in the procedure for recording assignments and transmissions — both are governed by Section 30 of the</w:t>
      </w:r>
      <w:r>
        <w:t xml:space="preserve"> Act.</w:t>
      </w:r>
    </w:p>
    <w:p w:rsidR="005044A9" w:rsidRDefault="005044A9">
      <w:pPr>
        <w:pStyle w:val="BodyText"/>
        <w:spacing w:before="140"/>
        <w:ind w:left="0"/>
      </w:pPr>
    </w:p>
    <w:p w:rsidR="005044A9" w:rsidRDefault="00AE11A7">
      <w:pPr>
        <w:pStyle w:val="Heading1"/>
        <w:numPr>
          <w:ilvl w:val="0"/>
          <w:numId w:val="3"/>
        </w:numPr>
        <w:tabs>
          <w:tab w:val="left" w:pos="367"/>
        </w:tabs>
        <w:ind w:left="367"/>
      </w:pPr>
      <w:r>
        <w:t>Comparison</w:t>
      </w:r>
      <w:r>
        <w:rPr>
          <w:spacing w:val="-6"/>
        </w:rPr>
        <w:t xml:space="preserve"> </w:t>
      </w:r>
      <w:r>
        <w:t>between</w:t>
      </w:r>
      <w:r>
        <w:rPr>
          <w:spacing w:val="-6"/>
        </w:rPr>
        <w:t xml:space="preserve"> </w:t>
      </w:r>
      <w:r>
        <w:t>assignment</w:t>
      </w:r>
      <w:r>
        <w:rPr>
          <w:spacing w:val="-6"/>
        </w:rPr>
        <w:t xml:space="preserve"> </w:t>
      </w:r>
      <w:r>
        <w:t>and</w:t>
      </w:r>
      <w:r>
        <w:rPr>
          <w:spacing w:val="-5"/>
        </w:rPr>
        <w:t xml:space="preserve"> </w:t>
      </w:r>
      <w:r>
        <w:rPr>
          <w:spacing w:val="-2"/>
        </w:rPr>
        <w:t>transmission</w:t>
      </w:r>
    </w:p>
    <w:tbl>
      <w:tblPr>
        <w:tblW w:w="0" w:type="auto"/>
        <w:tblInd w:w="91"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200"/>
        <w:gridCol w:w="3530"/>
        <w:gridCol w:w="3530"/>
      </w:tblGrid>
      <w:tr w:rsidR="005044A9">
        <w:trPr>
          <w:trHeight w:val="499"/>
        </w:trPr>
        <w:tc>
          <w:tcPr>
            <w:tcW w:w="2200" w:type="dxa"/>
          </w:tcPr>
          <w:p w:rsidR="005044A9" w:rsidRDefault="00AE11A7">
            <w:pPr>
              <w:pStyle w:val="TableParagraph"/>
              <w:rPr>
                <w:b/>
                <w:sz w:val="28"/>
              </w:rPr>
            </w:pPr>
            <w:r>
              <w:rPr>
                <w:b/>
                <w:spacing w:val="-4"/>
                <w:sz w:val="28"/>
              </w:rPr>
              <w:lastRenderedPageBreak/>
              <w:t>Basis</w:t>
            </w:r>
          </w:p>
        </w:tc>
        <w:tc>
          <w:tcPr>
            <w:tcW w:w="3530" w:type="dxa"/>
          </w:tcPr>
          <w:p w:rsidR="005044A9" w:rsidRDefault="00AE11A7">
            <w:pPr>
              <w:pStyle w:val="TableParagraph"/>
              <w:rPr>
                <w:b/>
                <w:sz w:val="28"/>
              </w:rPr>
            </w:pPr>
            <w:r>
              <w:rPr>
                <w:b/>
                <w:spacing w:val="-2"/>
                <w:sz w:val="28"/>
              </w:rPr>
              <w:t>Assignment</w:t>
            </w:r>
          </w:p>
        </w:tc>
        <w:tc>
          <w:tcPr>
            <w:tcW w:w="3530" w:type="dxa"/>
          </w:tcPr>
          <w:p w:rsidR="005044A9" w:rsidRDefault="00AE11A7">
            <w:pPr>
              <w:pStyle w:val="TableParagraph"/>
              <w:rPr>
                <w:b/>
                <w:sz w:val="28"/>
              </w:rPr>
            </w:pPr>
            <w:r>
              <w:rPr>
                <w:b/>
                <w:spacing w:val="-2"/>
                <w:sz w:val="28"/>
              </w:rPr>
              <w:t>Transmission</w:t>
            </w:r>
          </w:p>
        </w:tc>
      </w:tr>
      <w:tr w:rsidR="005044A9">
        <w:trPr>
          <w:trHeight w:val="841"/>
        </w:trPr>
        <w:tc>
          <w:tcPr>
            <w:tcW w:w="2200" w:type="dxa"/>
          </w:tcPr>
          <w:p w:rsidR="005044A9" w:rsidRDefault="00AE11A7">
            <w:pPr>
              <w:pStyle w:val="TableParagraph"/>
              <w:rPr>
                <w:sz w:val="28"/>
              </w:rPr>
            </w:pPr>
            <w:r>
              <w:rPr>
                <w:spacing w:val="-2"/>
                <w:sz w:val="28"/>
              </w:rPr>
              <w:t>Meaning</w:t>
            </w:r>
          </w:p>
        </w:tc>
        <w:tc>
          <w:tcPr>
            <w:tcW w:w="3530" w:type="dxa"/>
          </w:tcPr>
          <w:p w:rsidR="005044A9" w:rsidRDefault="00AE11A7">
            <w:pPr>
              <w:pStyle w:val="TableParagraph"/>
              <w:rPr>
                <w:sz w:val="28"/>
              </w:rPr>
            </w:pPr>
            <w:r>
              <w:rPr>
                <w:sz w:val="28"/>
              </w:rPr>
              <w:t>Voluntary</w:t>
            </w:r>
            <w:r>
              <w:rPr>
                <w:spacing w:val="-11"/>
                <w:sz w:val="28"/>
              </w:rPr>
              <w:t xml:space="preserve"> </w:t>
            </w:r>
            <w:r>
              <w:rPr>
                <w:sz w:val="28"/>
              </w:rPr>
              <w:t>transfer</w:t>
            </w:r>
            <w:r>
              <w:rPr>
                <w:spacing w:val="-11"/>
                <w:sz w:val="28"/>
              </w:rPr>
              <w:t xml:space="preserve"> </w:t>
            </w:r>
            <w:r>
              <w:rPr>
                <w:sz w:val="28"/>
              </w:rPr>
              <w:t>by</w:t>
            </w:r>
            <w:r>
              <w:rPr>
                <w:spacing w:val="-11"/>
                <w:sz w:val="28"/>
              </w:rPr>
              <w:t xml:space="preserve"> </w:t>
            </w:r>
            <w:r>
              <w:rPr>
                <w:sz w:val="28"/>
              </w:rPr>
              <w:t>act</w:t>
            </w:r>
            <w:r>
              <w:rPr>
                <w:spacing w:val="-11"/>
                <w:sz w:val="28"/>
              </w:rPr>
              <w:t xml:space="preserve"> </w:t>
            </w:r>
            <w:r>
              <w:rPr>
                <w:sz w:val="28"/>
              </w:rPr>
              <w:t xml:space="preserve">of </w:t>
            </w:r>
            <w:r>
              <w:rPr>
                <w:spacing w:val="-2"/>
                <w:sz w:val="28"/>
              </w:rPr>
              <w:t>parties</w:t>
            </w:r>
          </w:p>
        </w:tc>
        <w:tc>
          <w:tcPr>
            <w:tcW w:w="3530" w:type="dxa"/>
          </w:tcPr>
          <w:p w:rsidR="005044A9" w:rsidRDefault="00AE11A7">
            <w:pPr>
              <w:pStyle w:val="TableParagraph"/>
              <w:rPr>
                <w:sz w:val="28"/>
              </w:rPr>
            </w:pPr>
            <w:r>
              <w:rPr>
                <w:sz w:val="28"/>
              </w:rPr>
              <w:t>Transfer</w:t>
            </w:r>
            <w:r>
              <w:rPr>
                <w:spacing w:val="-4"/>
                <w:sz w:val="28"/>
              </w:rPr>
              <w:t xml:space="preserve"> </w:t>
            </w:r>
            <w:r>
              <w:rPr>
                <w:sz w:val="28"/>
              </w:rPr>
              <w:t>by</w:t>
            </w:r>
            <w:r>
              <w:rPr>
                <w:spacing w:val="-4"/>
                <w:sz w:val="28"/>
              </w:rPr>
              <w:t xml:space="preserve"> </w:t>
            </w:r>
            <w:r>
              <w:rPr>
                <w:sz w:val="28"/>
              </w:rPr>
              <w:t>operation</w:t>
            </w:r>
            <w:r>
              <w:rPr>
                <w:spacing w:val="-4"/>
                <w:sz w:val="28"/>
              </w:rPr>
              <w:t xml:space="preserve"> </w:t>
            </w:r>
            <w:r>
              <w:rPr>
                <w:sz w:val="28"/>
              </w:rPr>
              <w:t>of</w:t>
            </w:r>
            <w:r>
              <w:rPr>
                <w:spacing w:val="-4"/>
                <w:sz w:val="28"/>
              </w:rPr>
              <w:t xml:space="preserve"> </w:t>
            </w:r>
            <w:r>
              <w:rPr>
                <w:spacing w:val="-5"/>
                <w:sz w:val="28"/>
              </w:rPr>
              <w:t>law</w:t>
            </w:r>
          </w:p>
        </w:tc>
      </w:tr>
      <w:tr w:rsidR="005044A9">
        <w:trPr>
          <w:trHeight w:val="841"/>
        </w:trPr>
        <w:tc>
          <w:tcPr>
            <w:tcW w:w="2200" w:type="dxa"/>
          </w:tcPr>
          <w:p w:rsidR="005044A9" w:rsidRDefault="00AE11A7">
            <w:pPr>
              <w:pStyle w:val="TableParagraph"/>
              <w:rPr>
                <w:sz w:val="28"/>
              </w:rPr>
            </w:pPr>
            <w:r>
              <w:rPr>
                <w:spacing w:val="-2"/>
                <w:sz w:val="28"/>
              </w:rPr>
              <w:t>Method</w:t>
            </w:r>
          </w:p>
        </w:tc>
        <w:tc>
          <w:tcPr>
            <w:tcW w:w="3530" w:type="dxa"/>
          </w:tcPr>
          <w:p w:rsidR="005044A9" w:rsidRDefault="00AE11A7">
            <w:pPr>
              <w:pStyle w:val="TableParagraph"/>
              <w:ind w:right="162"/>
              <w:rPr>
                <w:sz w:val="28"/>
              </w:rPr>
            </w:pPr>
            <w:r>
              <w:rPr>
                <w:sz w:val="28"/>
              </w:rPr>
              <w:t>Agreement</w:t>
            </w:r>
            <w:r>
              <w:rPr>
                <w:spacing w:val="-16"/>
                <w:sz w:val="28"/>
              </w:rPr>
              <w:t xml:space="preserve"> </w:t>
            </w:r>
            <w:r>
              <w:rPr>
                <w:sz w:val="28"/>
              </w:rPr>
              <w:t>in</w:t>
            </w:r>
            <w:r>
              <w:rPr>
                <w:spacing w:val="-16"/>
                <w:sz w:val="28"/>
              </w:rPr>
              <w:t xml:space="preserve"> </w:t>
            </w:r>
            <w:r>
              <w:rPr>
                <w:sz w:val="28"/>
              </w:rPr>
              <w:t>writing between parties</w:t>
            </w:r>
          </w:p>
        </w:tc>
        <w:tc>
          <w:tcPr>
            <w:tcW w:w="3530" w:type="dxa"/>
          </w:tcPr>
          <w:p w:rsidR="005044A9" w:rsidRDefault="00AE11A7">
            <w:pPr>
              <w:pStyle w:val="TableParagraph"/>
              <w:rPr>
                <w:sz w:val="28"/>
              </w:rPr>
            </w:pPr>
            <w:r>
              <w:rPr>
                <w:sz w:val="28"/>
              </w:rPr>
              <w:t>Legal event — death, insolvency,</w:t>
            </w:r>
            <w:r>
              <w:rPr>
                <w:spacing w:val="-16"/>
                <w:sz w:val="28"/>
              </w:rPr>
              <w:t xml:space="preserve"> </w:t>
            </w:r>
            <w:r>
              <w:rPr>
                <w:sz w:val="28"/>
              </w:rPr>
              <w:t>court</w:t>
            </w:r>
            <w:r>
              <w:rPr>
                <w:spacing w:val="-16"/>
                <w:sz w:val="28"/>
              </w:rPr>
              <w:t xml:space="preserve"> </w:t>
            </w:r>
            <w:r>
              <w:rPr>
                <w:sz w:val="28"/>
              </w:rPr>
              <w:t>order</w:t>
            </w:r>
          </w:p>
        </w:tc>
      </w:tr>
      <w:tr w:rsidR="005044A9">
        <w:trPr>
          <w:trHeight w:val="841"/>
        </w:trPr>
        <w:tc>
          <w:tcPr>
            <w:tcW w:w="2200" w:type="dxa"/>
          </w:tcPr>
          <w:p w:rsidR="005044A9" w:rsidRDefault="00AE11A7">
            <w:pPr>
              <w:pStyle w:val="TableParagraph"/>
              <w:rPr>
                <w:sz w:val="28"/>
              </w:rPr>
            </w:pPr>
            <w:r>
              <w:rPr>
                <w:spacing w:val="-2"/>
                <w:sz w:val="28"/>
              </w:rPr>
              <w:t>Consent</w:t>
            </w:r>
          </w:p>
        </w:tc>
        <w:tc>
          <w:tcPr>
            <w:tcW w:w="3530" w:type="dxa"/>
          </w:tcPr>
          <w:p w:rsidR="005044A9" w:rsidRDefault="00AE11A7">
            <w:pPr>
              <w:pStyle w:val="TableParagraph"/>
              <w:rPr>
                <w:sz w:val="28"/>
              </w:rPr>
            </w:pPr>
            <w:r>
              <w:rPr>
                <w:sz w:val="28"/>
              </w:rPr>
              <w:t>Requires</w:t>
            </w:r>
            <w:r>
              <w:rPr>
                <w:spacing w:val="-14"/>
                <w:sz w:val="28"/>
              </w:rPr>
              <w:t xml:space="preserve"> </w:t>
            </w:r>
            <w:r>
              <w:rPr>
                <w:sz w:val="28"/>
              </w:rPr>
              <w:t>consent</w:t>
            </w:r>
            <w:r>
              <w:rPr>
                <w:spacing w:val="-14"/>
                <w:sz w:val="28"/>
              </w:rPr>
              <w:t xml:space="preserve"> </w:t>
            </w:r>
            <w:r>
              <w:rPr>
                <w:sz w:val="28"/>
              </w:rPr>
              <w:t>of</w:t>
            </w:r>
            <w:r>
              <w:rPr>
                <w:spacing w:val="-14"/>
                <w:sz w:val="28"/>
              </w:rPr>
              <w:t xml:space="preserve"> </w:t>
            </w:r>
            <w:r>
              <w:rPr>
                <w:sz w:val="28"/>
              </w:rPr>
              <w:t>assignor and assignee</w:t>
            </w:r>
          </w:p>
        </w:tc>
        <w:tc>
          <w:tcPr>
            <w:tcW w:w="3530" w:type="dxa"/>
          </w:tcPr>
          <w:p w:rsidR="005044A9" w:rsidRDefault="00AE11A7">
            <w:pPr>
              <w:pStyle w:val="TableParagraph"/>
              <w:ind w:right="162"/>
              <w:rPr>
                <w:sz w:val="28"/>
              </w:rPr>
            </w:pPr>
            <w:r>
              <w:rPr>
                <w:sz w:val="28"/>
              </w:rPr>
              <w:t>No</w:t>
            </w:r>
            <w:r>
              <w:rPr>
                <w:spacing w:val="-16"/>
                <w:sz w:val="28"/>
              </w:rPr>
              <w:t xml:space="preserve"> </w:t>
            </w:r>
            <w:r>
              <w:rPr>
                <w:sz w:val="28"/>
              </w:rPr>
              <w:t>consent</w:t>
            </w:r>
            <w:r>
              <w:rPr>
                <w:spacing w:val="-16"/>
                <w:sz w:val="28"/>
              </w:rPr>
              <w:t xml:space="preserve"> </w:t>
            </w:r>
            <w:r>
              <w:rPr>
                <w:sz w:val="28"/>
              </w:rPr>
              <w:t>needed; automatic by law</w:t>
            </w:r>
          </w:p>
        </w:tc>
      </w:tr>
      <w:tr w:rsidR="005044A9">
        <w:trPr>
          <w:trHeight w:val="841"/>
        </w:trPr>
        <w:tc>
          <w:tcPr>
            <w:tcW w:w="2200" w:type="dxa"/>
          </w:tcPr>
          <w:p w:rsidR="005044A9" w:rsidRDefault="00AE11A7">
            <w:pPr>
              <w:pStyle w:val="TableParagraph"/>
              <w:rPr>
                <w:sz w:val="28"/>
              </w:rPr>
            </w:pPr>
            <w:r>
              <w:rPr>
                <w:spacing w:val="-2"/>
                <w:sz w:val="28"/>
              </w:rPr>
              <w:t>Example</w:t>
            </w:r>
          </w:p>
        </w:tc>
        <w:tc>
          <w:tcPr>
            <w:tcW w:w="3530" w:type="dxa"/>
          </w:tcPr>
          <w:p w:rsidR="005044A9" w:rsidRDefault="00AE11A7">
            <w:pPr>
              <w:pStyle w:val="TableParagraph"/>
              <w:rPr>
                <w:sz w:val="28"/>
              </w:rPr>
            </w:pPr>
            <w:r>
              <w:rPr>
                <w:sz w:val="28"/>
              </w:rPr>
              <w:t>Sale</w:t>
            </w:r>
            <w:r>
              <w:rPr>
                <w:spacing w:val="-10"/>
                <w:sz w:val="28"/>
              </w:rPr>
              <w:t xml:space="preserve"> </w:t>
            </w:r>
            <w:r>
              <w:rPr>
                <w:sz w:val="28"/>
              </w:rPr>
              <w:t>of</w:t>
            </w:r>
            <w:r>
              <w:rPr>
                <w:spacing w:val="-10"/>
                <w:sz w:val="28"/>
              </w:rPr>
              <w:t xml:space="preserve"> </w:t>
            </w:r>
            <w:r>
              <w:rPr>
                <w:sz w:val="28"/>
              </w:rPr>
              <w:t>design</w:t>
            </w:r>
            <w:r>
              <w:rPr>
                <w:spacing w:val="-10"/>
                <w:sz w:val="28"/>
              </w:rPr>
              <w:t xml:space="preserve"> </w:t>
            </w:r>
            <w:r>
              <w:rPr>
                <w:sz w:val="28"/>
              </w:rPr>
              <w:t>rights</w:t>
            </w:r>
            <w:r>
              <w:rPr>
                <w:spacing w:val="-10"/>
                <w:sz w:val="28"/>
              </w:rPr>
              <w:t xml:space="preserve"> </w:t>
            </w:r>
            <w:r>
              <w:rPr>
                <w:sz w:val="28"/>
              </w:rPr>
              <w:t>to another company</w:t>
            </w:r>
          </w:p>
        </w:tc>
        <w:tc>
          <w:tcPr>
            <w:tcW w:w="3530" w:type="dxa"/>
          </w:tcPr>
          <w:p w:rsidR="005044A9" w:rsidRDefault="00AE11A7">
            <w:pPr>
              <w:pStyle w:val="TableParagraph"/>
              <w:ind w:right="1000"/>
              <w:rPr>
                <w:sz w:val="28"/>
              </w:rPr>
            </w:pPr>
            <w:r>
              <w:rPr>
                <w:sz w:val="28"/>
              </w:rPr>
              <w:t>Transfer on death of registered</w:t>
            </w:r>
            <w:r>
              <w:rPr>
                <w:spacing w:val="-16"/>
                <w:sz w:val="28"/>
              </w:rPr>
              <w:t xml:space="preserve"> </w:t>
            </w:r>
            <w:r>
              <w:rPr>
                <w:sz w:val="28"/>
              </w:rPr>
              <w:t>proprietor</w:t>
            </w:r>
          </w:p>
        </w:tc>
      </w:tr>
      <w:tr w:rsidR="005044A9">
        <w:trPr>
          <w:trHeight w:val="841"/>
        </w:trPr>
        <w:tc>
          <w:tcPr>
            <w:tcW w:w="2200" w:type="dxa"/>
          </w:tcPr>
          <w:p w:rsidR="005044A9" w:rsidRDefault="00AE11A7">
            <w:pPr>
              <w:pStyle w:val="TableParagraph"/>
              <w:rPr>
                <w:sz w:val="28"/>
              </w:rPr>
            </w:pPr>
            <w:r>
              <w:rPr>
                <w:spacing w:val="-2"/>
                <w:sz w:val="28"/>
              </w:rPr>
              <w:t>Provision</w:t>
            </w:r>
          </w:p>
        </w:tc>
        <w:tc>
          <w:tcPr>
            <w:tcW w:w="3530" w:type="dxa"/>
          </w:tcPr>
          <w:p w:rsidR="005044A9" w:rsidRDefault="00AE11A7">
            <w:pPr>
              <w:pStyle w:val="TableParagraph"/>
              <w:ind w:right="162"/>
              <w:rPr>
                <w:sz w:val="28"/>
              </w:rPr>
            </w:pPr>
            <w:r>
              <w:rPr>
                <w:sz w:val="28"/>
              </w:rPr>
              <w:t>Section</w:t>
            </w:r>
            <w:r>
              <w:rPr>
                <w:spacing w:val="-10"/>
                <w:sz w:val="28"/>
              </w:rPr>
              <w:t xml:space="preserve"> </w:t>
            </w:r>
            <w:r>
              <w:rPr>
                <w:sz w:val="28"/>
              </w:rPr>
              <w:t>30</w:t>
            </w:r>
            <w:r>
              <w:rPr>
                <w:spacing w:val="-10"/>
                <w:sz w:val="28"/>
              </w:rPr>
              <w:t xml:space="preserve"> </w:t>
            </w:r>
            <w:r>
              <w:rPr>
                <w:sz w:val="28"/>
              </w:rPr>
              <w:t>of</w:t>
            </w:r>
            <w:r>
              <w:rPr>
                <w:spacing w:val="-10"/>
                <w:sz w:val="28"/>
              </w:rPr>
              <w:t xml:space="preserve"> </w:t>
            </w:r>
            <w:r>
              <w:rPr>
                <w:sz w:val="28"/>
              </w:rPr>
              <w:t>the</w:t>
            </w:r>
            <w:r>
              <w:rPr>
                <w:spacing w:val="-10"/>
                <w:sz w:val="28"/>
              </w:rPr>
              <w:t xml:space="preserve"> </w:t>
            </w:r>
            <w:r>
              <w:rPr>
                <w:sz w:val="28"/>
              </w:rPr>
              <w:t>Designs Act, 2000</w:t>
            </w:r>
          </w:p>
        </w:tc>
        <w:tc>
          <w:tcPr>
            <w:tcW w:w="3530" w:type="dxa"/>
          </w:tcPr>
          <w:p w:rsidR="005044A9" w:rsidRDefault="00AE11A7">
            <w:pPr>
              <w:pStyle w:val="TableParagraph"/>
              <w:ind w:right="162"/>
              <w:rPr>
                <w:sz w:val="28"/>
              </w:rPr>
            </w:pPr>
            <w:r>
              <w:rPr>
                <w:sz w:val="28"/>
              </w:rPr>
              <w:t>Section</w:t>
            </w:r>
            <w:r>
              <w:rPr>
                <w:spacing w:val="-10"/>
                <w:sz w:val="28"/>
              </w:rPr>
              <w:t xml:space="preserve"> </w:t>
            </w:r>
            <w:r>
              <w:rPr>
                <w:sz w:val="28"/>
              </w:rPr>
              <w:t>30</w:t>
            </w:r>
            <w:r>
              <w:rPr>
                <w:spacing w:val="-10"/>
                <w:sz w:val="28"/>
              </w:rPr>
              <w:t xml:space="preserve"> </w:t>
            </w:r>
            <w:r>
              <w:rPr>
                <w:sz w:val="28"/>
              </w:rPr>
              <w:t>of</w:t>
            </w:r>
            <w:r>
              <w:rPr>
                <w:spacing w:val="-10"/>
                <w:sz w:val="28"/>
              </w:rPr>
              <w:t xml:space="preserve"> </w:t>
            </w:r>
            <w:r>
              <w:rPr>
                <w:sz w:val="28"/>
              </w:rPr>
              <w:t>the</w:t>
            </w:r>
            <w:r>
              <w:rPr>
                <w:spacing w:val="-10"/>
                <w:sz w:val="28"/>
              </w:rPr>
              <w:t xml:space="preserve"> </w:t>
            </w:r>
            <w:r>
              <w:rPr>
                <w:sz w:val="28"/>
              </w:rPr>
              <w:t>Designs Act, 2000</w:t>
            </w:r>
          </w:p>
        </w:tc>
      </w:tr>
    </w:tbl>
    <w:p w:rsidR="005044A9" w:rsidRDefault="005044A9">
      <w:pPr>
        <w:pStyle w:val="BodyText"/>
        <w:spacing w:before="100"/>
        <w:ind w:left="0"/>
        <w:rPr>
          <w:b/>
        </w:rPr>
      </w:pPr>
    </w:p>
    <w:p w:rsidR="005044A9" w:rsidRDefault="00AE11A7">
      <w:pPr>
        <w:pStyle w:val="ListParagraph"/>
        <w:numPr>
          <w:ilvl w:val="0"/>
          <w:numId w:val="3"/>
        </w:numPr>
        <w:tabs>
          <w:tab w:val="left" w:pos="367"/>
        </w:tabs>
        <w:ind w:left="367"/>
        <w:rPr>
          <w:b/>
          <w:sz w:val="28"/>
        </w:rPr>
      </w:pPr>
      <w:r>
        <w:rPr>
          <w:b/>
          <w:sz w:val="28"/>
        </w:rPr>
        <w:t>Entry</w:t>
      </w:r>
      <w:r>
        <w:rPr>
          <w:b/>
          <w:spacing w:val="-6"/>
          <w:sz w:val="28"/>
        </w:rPr>
        <w:t xml:space="preserve"> </w:t>
      </w:r>
      <w:r>
        <w:rPr>
          <w:b/>
          <w:sz w:val="28"/>
        </w:rPr>
        <w:t>of</w:t>
      </w:r>
      <w:r>
        <w:rPr>
          <w:b/>
          <w:spacing w:val="-4"/>
          <w:sz w:val="28"/>
        </w:rPr>
        <w:t xml:space="preserve"> </w:t>
      </w:r>
      <w:r>
        <w:rPr>
          <w:b/>
          <w:sz w:val="28"/>
        </w:rPr>
        <w:t>assignment</w:t>
      </w:r>
      <w:r>
        <w:rPr>
          <w:b/>
          <w:spacing w:val="-4"/>
          <w:sz w:val="28"/>
        </w:rPr>
        <w:t xml:space="preserve"> </w:t>
      </w:r>
      <w:r>
        <w:rPr>
          <w:b/>
          <w:sz w:val="28"/>
        </w:rPr>
        <w:t>and</w:t>
      </w:r>
      <w:r>
        <w:rPr>
          <w:b/>
          <w:spacing w:val="-4"/>
          <w:sz w:val="28"/>
        </w:rPr>
        <w:t xml:space="preserve"> </w:t>
      </w:r>
      <w:r>
        <w:rPr>
          <w:b/>
          <w:sz w:val="28"/>
        </w:rPr>
        <w:t>transmission</w:t>
      </w:r>
      <w:r>
        <w:rPr>
          <w:b/>
          <w:spacing w:val="-3"/>
          <w:sz w:val="28"/>
        </w:rPr>
        <w:t xml:space="preserve"> </w:t>
      </w:r>
      <w:r>
        <w:rPr>
          <w:b/>
          <w:sz w:val="28"/>
        </w:rPr>
        <w:t>in</w:t>
      </w:r>
      <w:r>
        <w:rPr>
          <w:b/>
          <w:spacing w:val="-4"/>
          <w:sz w:val="28"/>
        </w:rPr>
        <w:t xml:space="preserve"> </w:t>
      </w:r>
      <w:r>
        <w:rPr>
          <w:b/>
          <w:sz w:val="28"/>
        </w:rPr>
        <w:t>register</w:t>
      </w:r>
      <w:r>
        <w:rPr>
          <w:b/>
          <w:spacing w:val="-4"/>
          <w:sz w:val="28"/>
        </w:rPr>
        <w:t xml:space="preserve"> </w:t>
      </w:r>
      <w:r>
        <w:rPr>
          <w:b/>
          <w:sz w:val="28"/>
        </w:rPr>
        <w:t>–</w:t>
      </w:r>
      <w:r>
        <w:rPr>
          <w:b/>
          <w:spacing w:val="-4"/>
          <w:sz w:val="28"/>
        </w:rPr>
        <w:t xml:space="preserve"> </w:t>
      </w:r>
      <w:r>
        <w:rPr>
          <w:b/>
          <w:sz w:val="28"/>
        </w:rPr>
        <w:t>Section</w:t>
      </w:r>
      <w:r>
        <w:rPr>
          <w:b/>
          <w:spacing w:val="-3"/>
          <w:sz w:val="28"/>
        </w:rPr>
        <w:t xml:space="preserve"> </w:t>
      </w:r>
      <w:r>
        <w:rPr>
          <w:b/>
          <w:spacing w:val="-5"/>
          <w:sz w:val="28"/>
        </w:rPr>
        <w:t>30</w:t>
      </w:r>
    </w:p>
    <w:p w:rsidR="005044A9" w:rsidRDefault="00AE11A7">
      <w:pPr>
        <w:pStyle w:val="BodyText"/>
        <w:ind w:right="107"/>
      </w:pPr>
      <w:r>
        <w:t>Section 30(1) of the Designs Act, 2000 provides: "Where a person becomes entitled by</w:t>
      </w:r>
      <w:r>
        <w:rPr>
          <w:spacing w:val="-4"/>
        </w:rPr>
        <w:t xml:space="preserve"> </w:t>
      </w:r>
      <w:r>
        <w:t>assignment,</w:t>
      </w:r>
      <w:r>
        <w:rPr>
          <w:spacing w:val="-4"/>
        </w:rPr>
        <w:t xml:space="preserve"> </w:t>
      </w:r>
      <w:r>
        <w:t>transmission</w:t>
      </w:r>
      <w:r>
        <w:rPr>
          <w:spacing w:val="-4"/>
        </w:rPr>
        <w:t xml:space="preserve"> </w:t>
      </w:r>
      <w:r>
        <w:t>or</w:t>
      </w:r>
      <w:r>
        <w:rPr>
          <w:spacing w:val="-4"/>
        </w:rPr>
        <w:t xml:space="preserve"> </w:t>
      </w:r>
      <w:r>
        <w:t>other</w:t>
      </w:r>
      <w:r>
        <w:rPr>
          <w:spacing w:val="-4"/>
        </w:rPr>
        <w:t xml:space="preserve"> </w:t>
      </w:r>
      <w:r>
        <w:t>operation</w:t>
      </w:r>
      <w:r>
        <w:rPr>
          <w:spacing w:val="-4"/>
        </w:rPr>
        <w:t xml:space="preserve"> </w:t>
      </w:r>
      <w:r>
        <w:t>of</w:t>
      </w:r>
      <w:r>
        <w:rPr>
          <w:spacing w:val="-4"/>
        </w:rPr>
        <w:t xml:space="preserve"> </w:t>
      </w:r>
      <w:r>
        <w:t>law</w:t>
      </w:r>
      <w:r>
        <w:rPr>
          <w:spacing w:val="-4"/>
        </w:rPr>
        <w:t xml:space="preserve"> </w:t>
      </w:r>
      <w:r>
        <w:t>to</w:t>
      </w:r>
      <w:r>
        <w:rPr>
          <w:spacing w:val="-4"/>
        </w:rPr>
        <w:t xml:space="preserve"> </w:t>
      </w:r>
      <w:r>
        <w:t>the</w:t>
      </w:r>
      <w:r>
        <w:rPr>
          <w:spacing w:val="-4"/>
        </w:rPr>
        <w:t xml:space="preserve"> </w:t>
      </w:r>
      <w:r>
        <w:t>copyright</w:t>
      </w:r>
      <w:r>
        <w:rPr>
          <w:spacing w:val="-4"/>
        </w:rPr>
        <w:t xml:space="preserve"> </w:t>
      </w:r>
      <w:r>
        <w:t>in</w:t>
      </w:r>
      <w:r>
        <w:rPr>
          <w:spacing w:val="-4"/>
        </w:rPr>
        <w:t xml:space="preserve"> </w:t>
      </w:r>
      <w:r>
        <w:t>a</w:t>
      </w:r>
      <w:r>
        <w:rPr>
          <w:spacing w:val="-4"/>
        </w:rPr>
        <w:t xml:space="preserve"> </w:t>
      </w:r>
      <w:r>
        <w:t>registered design, he may make application in the prescribed form to the Controller to register his title, and the Controller shall, on receipt of such application and on proof of title to his satisfaction, register him as the proprietor of such design, an</w:t>
      </w:r>
      <w:r>
        <w:t>d shall cause an entry to be made in the prescribed manner in the register of the assignment, transmission or other instrument affecting the title."</w:t>
      </w:r>
    </w:p>
    <w:p w:rsidR="005044A9" w:rsidRDefault="00AE11A7">
      <w:pPr>
        <w:pStyle w:val="BodyText"/>
        <w:spacing w:before="60"/>
        <w:ind w:right="161"/>
      </w:pPr>
      <w:r>
        <w:t>Key words: 'becomes entitled' — the right to apply for entry arises upon acquisition of title, whether by a</w:t>
      </w:r>
      <w:r>
        <w:t>ssignment, transmission, or otherwise. 'Proof of title' — the Controller requires evidence establishing the basis of the applicant's claim: an assignment deed for assignment cases; succession documents (probate, letters of administration, or a succession c</w:t>
      </w:r>
      <w:r>
        <w:t xml:space="preserve">ertificate) for transmission on death; a court order for transmission pursuant to legal proceedings. 'Register him as the proprietor' — only upon recording does the new owner become the legally </w:t>
      </w:r>
      <w:proofErr w:type="spellStart"/>
      <w:r>
        <w:t>recognised</w:t>
      </w:r>
      <w:proofErr w:type="spellEnd"/>
      <w:r>
        <w:t xml:space="preserve"> proprietor for all purposes of the Act. 'Entry in t</w:t>
      </w:r>
      <w:r>
        <w:t>he prescribed manner' — the details of the assignment</w:t>
      </w:r>
      <w:r>
        <w:rPr>
          <w:spacing w:val="-4"/>
        </w:rPr>
        <w:t xml:space="preserve"> </w:t>
      </w:r>
      <w:r>
        <w:t>or</w:t>
      </w:r>
      <w:r>
        <w:rPr>
          <w:spacing w:val="-4"/>
        </w:rPr>
        <w:t xml:space="preserve"> </w:t>
      </w:r>
      <w:r>
        <w:t>transmission</w:t>
      </w:r>
      <w:r>
        <w:rPr>
          <w:spacing w:val="-4"/>
        </w:rPr>
        <w:t xml:space="preserve"> </w:t>
      </w:r>
      <w:r>
        <w:t>are</w:t>
      </w:r>
      <w:r>
        <w:rPr>
          <w:spacing w:val="-4"/>
        </w:rPr>
        <w:t xml:space="preserve"> </w:t>
      </w:r>
      <w:r>
        <w:t>recorded</w:t>
      </w:r>
      <w:r>
        <w:rPr>
          <w:spacing w:val="-4"/>
        </w:rPr>
        <w:t xml:space="preserve"> </w:t>
      </w:r>
      <w:r>
        <w:t>in</w:t>
      </w:r>
      <w:r>
        <w:rPr>
          <w:spacing w:val="-4"/>
        </w:rPr>
        <w:t xml:space="preserve"> </w:t>
      </w:r>
      <w:r>
        <w:t>the</w:t>
      </w:r>
      <w:r>
        <w:rPr>
          <w:spacing w:val="-4"/>
        </w:rPr>
        <w:t xml:space="preserve"> </w:t>
      </w:r>
      <w:r>
        <w:t>Register</w:t>
      </w:r>
      <w:r>
        <w:rPr>
          <w:spacing w:val="-4"/>
        </w:rPr>
        <w:t xml:space="preserve"> </w:t>
      </w:r>
      <w:r>
        <w:t>of</w:t>
      </w:r>
      <w:r>
        <w:rPr>
          <w:spacing w:val="-4"/>
        </w:rPr>
        <w:t xml:space="preserve"> </w:t>
      </w:r>
      <w:r>
        <w:t>Designs,</w:t>
      </w:r>
      <w:r>
        <w:rPr>
          <w:spacing w:val="-4"/>
        </w:rPr>
        <w:t xml:space="preserve"> </w:t>
      </w:r>
      <w:r>
        <w:t>providing</w:t>
      </w:r>
      <w:r>
        <w:rPr>
          <w:spacing w:val="-4"/>
        </w:rPr>
        <w:t xml:space="preserve"> </w:t>
      </w:r>
      <w:r>
        <w:t>public notice of the change of ownership.</w:t>
      </w:r>
    </w:p>
    <w:p w:rsidR="005044A9" w:rsidRDefault="00AE11A7">
      <w:pPr>
        <w:pStyle w:val="BodyText"/>
        <w:spacing w:before="60"/>
        <w:ind w:right="162"/>
      </w:pPr>
      <w:r>
        <w:t>Section 30(2) provides that where any person becomes entitled as mortgagee, licensee,</w:t>
      </w:r>
      <w:r>
        <w:rPr>
          <w:spacing w:val="-1"/>
        </w:rPr>
        <w:t xml:space="preserve"> </w:t>
      </w:r>
      <w:r>
        <w:t>or</w:t>
      </w:r>
      <w:r>
        <w:rPr>
          <w:spacing w:val="-1"/>
        </w:rPr>
        <w:t xml:space="preserve"> </w:t>
      </w:r>
      <w:r>
        <w:t>othe</w:t>
      </w:r>
      <w:r>
        <w:t>rwise</w:t>
      </w:r>
      <w:r>
        <w:rPr>
          <w:spacing w:val="-1"/>
        </w:rPr>
        <w:t xml:space="preserve"> </w:t>
      </w:r>
      <w:r>
        <w:t>to</w:t>
      </w:r>
      <w:r>
        <w:rPr>
          <w:spacing w:val="-1"/>
        </w:rPr>
        <w:t xml:space="preserve"> </w:t>
      </w:r>
      <w:r>
        <w:t>any</w:t>
      </w:r>
      <w:r>
        <w:rPr>
          <w:spacing w:val="-1"/>
        </w:rPr>
        <w:t xml:space="preserve"> </w:t>
      </w:r>
      <w:r>
        <w:t>interest</w:t>
      </w:r>
      <w:r>
        <w:rPr>
          <w:spacing w:val="-1"/>
        </w:rPr>
        <w:t xml:space="preserve"> </w:t>
      </w:r>
      <w:r>
        <w:t>in</w:t>
      </w:r>
      <w:r>
        <w:rPr>
          <w:spacing w:val="-1"/>
        </w:rPr>
        <w:t xml:space="preserve"> </w:t>
      </w:r>
      <w:r>
        <w:t>a</w:t>
      </w:r>
      <w:r>
        <w:rPr>
          <w:spacing w:val="-1"/>
        </w:rPr>
        <w:t xml:space="preserve"> </w:t>
      </w:r>
      <w:r>
        <w:t>registered</w:t>
      </w:r>
      <w:r>
        <w:rPr>
          <w:spacing w:val="-1"/>
        </w:rPr>
        <w:t xml:space="preserve"> </w:t>
      </w:r>
      <w:r>
        <w:t>design,</w:t>
      </w:r>
      <w:r>
        <w:rPr>
          <w:spacing w:val="-1"/>
        </w:rPr>
        <w:t xml:space="preserve"> </w:t>
      </w:r>
      <w:r>
        <w:t>they</w:t>
      </w:r>
      <w:r>
        <w:rPr>
          <w:spacing w:val="-1"/>
        </w:rPr>
        <w:t xml:space="preserve"> </w:t>
      </w:r>
      <w:r>
        <w:t>may</w:t>
      </w:r>
      <w:r>
        <w:rPr>
          <w:spacing w:val="-1"/>
        </w:rPr>
        <w:t xml:space="preserve"> </w:t>
      </w:r>
      <w:r>
        <w:t>similarly</w:t>
      </w:r>
      <w:r>
        <w:rPr>
          <w:spacing w:val="-1"/>
        </w:rPr>
        <w:t xml:space="preserve"> </w:t>
      </w:r>
      <w:r>
        <w:t>apply to the Controller to register their title or interest. The Controller, on proof of title, shall</w:t>
      </w:r>
      <w:r>
        <w:rPr>
          <w:spacing w:val="-3"/>
        </w:rPr>
        <w:t xml:space="preserve"> </w:t>
      </w:r>
      <w:r>
        <w:t>cause</w:t>
      </w:r>
      <w:r>
        <w:rPr>
          <w:spacing w:val="-3"/>
        </w:rPr>
        <w:t xml:space="preserve"> </w:t>
      </w:r>
      <w:r>
        <w:t>notice</w:t>
      </w:r>
      <w:r>
        <w:rPr>
          <w:spacing w:val="-3"/>
        </w:rPr>
        <w:t xml:space="preserve"> </w:t>
      </w:r>
      <w:r>
        <w:t>of</w:t>
      </w:r>
      <w:r>
        <w:rPr>
          <w:spacing w:val="-3"/>
        </w:rPr>
        <w:t xml:space="preserve"> </w:t>
      </w:r>
      <w:r>
        <w:t>the</w:t>
      </w:r>
      <w:r>
        <w:rPr>
          <w:spacing w:val="-3"/>
        </w:rPr>
        <w:t xml:space="preserve"> </w:t>
      </w:r>
      <w:r>
        <w:t>interest</w:t>
      </w:r>
      <w:r>
        <w:rPr>
          <w:spacing w:val="-3"/>
        </w:rPr>
        <w:t xml:space="preserve"> </w:t>
      </w:r>
      <w:r>
        <w:t>to</w:t>
      </w:r>
      <w:r>
        <w:rPr>
          <w:spacing w:val="-3"/>
        </w:rPr>
        <w:t xml:space="preserve"> </w:t>
      </w:r>
      <w:r>
        <w:t>be</w:t>
      </w:r>
      <w:r>
        <w:rPr>
          <w:spacing w:val="-3"/>
        </w:rPr>
        <w:t xml:space="preserve"> </w:t>
      </w:r>
      <w:r>
        <w:t>entered</w:t>
      </w:r>
      <w:r>
        <w:rPr>
          <w:spacing w:val="-3"/>
        </w:rPr>
        <w:t xml:space="preserve"> </w:t>
      </w:r>
      <w:r>
        <w:t>in</w:t>
      </w:r>
      <w:r>
        <w:rPr>
          <w:spacing w:val="-3"/>
        </w:rPr>
        <w:t xml:space="preserve"> </w:t>
      </w:r>
      <w:r>
        <w:t>the</w:t>
      </w:r>
      <w:r>
        <w:rPr>
          <w:spacing w:val="-3"/>
        </w:rPr>
        <w:t xml:space="preserve"> </w:t>
      </w:r>
      <w:r>
        <w:t>register.</w:t>
      </w:r>
      <w:r>
        <w:rPr>
          <w:spacing w:val="-3"/>
        </w:rPr>
        <w:t xml:space="preserve"> </w:t>
      </w:r>
      <w:r>
        <w:t>Section</w:t>
      </w:r>
      <w:r>
        <w:rPr>
          <w:spacing w:val="-3"/>
        </w:rPr>
        <w:t xml:space="preserve"> </w:t>
      </w:r>
      <w:r>
        <w:t>30(3)</w:t>
      </w:r>
      <w:r>
        <w:rPr>
          <w:spacing w:val="-3"/>
        </w:rPr>
        <w:t xml:space="preserve"> </w:t>
      </w:r>
      <w:r>
        <w:t xml:space="preserve">provides that an assignment of a design or share in a design, a mortgage, </w:t>
      </w:r>
      <w:proofErr w:type="spellStart"/>
      <w:r>
        <w:t>licence</w:t>
      </w:r>
      <w:proofErr w:type="spellEnd"/>
      <w:r>
        <w:t>, or creation of any other interest in a design shall not be valid unless: (</w:t>
      </w:r>
      <w:proofErr w:type="spellStart"/>
      <w:r>
        <w:t>i</w:t>
      </w:r>
      <w:proofErr w:type="spellEnd"/>
      <w:r>
        <w:t>) it is in writing; (ii) the agreement is reduced to the form of a document embodying all terms an</w:t>
      </w:r>
      <w:r>
        <w:t>d conditions; and (iii) the application for registration is filed with the Controller within six months of execution of the instrument, or within such extended period not</w:t>
      </w:r>
    </w:p>
    <w:p w:rsidR="005044A9" w:rsidRDefault="00AE11A7">
      <w:pPr>
        <w:pStyle w:val="BodyText"/>
        <w:spacing w:before="22"/>
        <w:ind w:right="161"/>
      </w:pPr>
      <w:r>
        <w:lastRenderedPageBreak/>
        <w:t xml:space="preserve">exceeding six months as the Controller may allow. Section 30(4) gives the registered </w:t>
      </w:r>
      <w:r>
        <w:t xml:space="preserve">proprietor absolute power to assign, grant </w:t>
      </w:r>
      <w:proofErr w:type="spellStart"/>
      <w:r>
        <w:t>licences</w:t>
      </w:r>
      <w:proofErr w:type="spellEnd"/>
      <w:r>
        <w:t>, and otherwise deal with the design, subject to any rights appearing in the register. Section 30(5) provides that a document in respect of which no entry has been made in the register shall not be admitte</w:t>
      </w:r>
      <w:r>
        <w:t>d</w:t>
      </w:r>
      <w:r>
        <w:rPr>
          <w:spacing w:val="-3"/>
        </w:rPr>
        <w:t xml:space="preserve"> </w:t>
      </w:r>
      <w:r>
        <w:t>in</w:t>
      </w:r>
      <w:r>
        <w:rPr>
          <w:spacing w:val="-3"/>
        </w:rPr>
        <w:t xml:space="preserve"> </w:t>
      </w:r>
      <w:r>
        <w:t>evidence</w:t>
      </w:r>
      <w:r>
        <w:rPr>
          <w:spacing w:val="-3"/>
        </w:rPr>
        <w:t xml:space="preserve"> </w:t>
      </w:r>
      <w:r>
        <w:t>in</w:t>
      </w:r>
      <w:r>
        <w:rPr>
          <w:spacing w:val="-3"/>
        </w:rPr>
        <w:t xml:space="preserve"> </w:t>
      </w:r>
      <w:r>
        <w:t>any</w:t>
      </w:r>
      <w:r>
        <w:rPr>
          <w:spacing w:val="-3"/>
        </w:rPr>
        <w:t xml:space="preserve"> </w:t>
      </w:r>
      <w:r>
        <w:t>court</w:t>
      </w:r>
      <w:r>
        <w:rPr>
          <w:spacing w:val="-3"/>
        </w:rPr>
        <w:t xml:space="preserve"> </w:t>
      </w:r>
      <w:r>
        <w:t>in</w:t>
      </w:r>
      <w:r>
        <w:rPr>
          <w:spacing w:val="-3"/>
        </w:rPr>
        <w:t xml:space="preserve"> </w:t>
      </w:r>
      <w:r>
        <w:t>proof</w:t>
      </w:r>
      <w:r>
        <w:rPr>
          <w:spacing w:val="-3"/>
        </w:rPr>
        <w:t xml:space="preserve"> </w:t>
      </w:r>
      <w:r>
        <w:t>of</w:t>
      </w:r>
      <w:r>
        <w:rPr>
          <w:spacing w:val="-3"/>
        </w:rPr>
        <w:t xml:space="preserve"> </w:t>
      </w:r>
      <w:r>
        <w:t>the</w:t>
      </w:r>
      <w:r>
        <w:rPr>
          <w:spacing w:val="-3"/>
        </w:rPr>
        <w:t xml:space="preserve"> </w:t>
      </w:r>
      <w:r>
        <w:t>title</w:t>
      </w:r>
      <w:r>
        <w:rPr>
          <w:spacing w:val="-3"/>
        </w:rPr>
        <w:t xml:space="preserve"> </w:t>
      </w:r>
      <w:r>
        <w:t>to</w:t>
      </w:r>
      <w:r>
        <w:rPr>
          <w:spacing w:val="-3"/>
        </w:rPr>
        <w:t xml:space="preserve"> </w:t>
      </w:r>
      <w:r>
        <w:t>copyright</w:t>
      </w:r>
      <w:r>
        <w:rPr>
          <w:spacing w:val="-3"/>
        </w:rPr>
        <w:t xml:space="preserve"> </w:t>
      </w:r>
      <w:r>
        <w:t>in</w:t>
      </w:r>
      <w:r>
        <w:rPr>
          <w:spacing w:val="-3"/>
        </w:rPr>
        <w:t xml:space="preserve"> </w:t>
      </w:r>
      <w:r>
        <w:t>a</w:t>
      </w:r>
      <w:r>
        <w:rPr>
          <w:spacing w:val="-3"/>
        </w:rPr>
        <w:t xml:space="preserve"> </w:t>
      </w:r>
      <w:r>
        <w:t>design,</w:t>
      </w:r>
      <w:r>
        <w:rPr>
          <w:spacing w:val="-3"/>
        </w:rPr>
        <w:t xml:space="preserve"> </w:t>
      </w:r>
      <w:r>
        <w:t>unless the court otherwise directs for reasons in writing.</w:t>
      </w:r>
    </w:p>
    <w:p w:rsidR="005044A9" w:rsidRDefault="005044A9">
      <w:pPr>
        <w:pStyle w:val="BodyText"/>
        <w:spacing w:before="140"/>
        <w:ind w:left="0"/>
      </w:pPr>
    </w:p>
    <w:p w:rsidR="005044A9" w:rsidRDefault="00AE11A7">
      <w:pPr>
        <w:pStyle w:val="Heading1"/>
        <w:numPr>
          <w:ilvl w:val="0"/>
          <w:numId w:val="3"/>
        </w:numPr>
        <w:tabs>
          <w:tab w:val="left" w:pos="367"/>
        </w:tabs>
        <w:ind w:left="367"/>
      </w:pPr>
      <w:r>
        <w:t>Importance</w:t>
      </w:r>
      <w:r>
        <w:rPr>
          <w:spacing w:val="-6"/>
        </w:rPr>
        <w:t xml:space="preserve"> </w:t>
      </w:r>
      <w:r>
        <w:t>of</w:t>
      </w:r>
      <w:r>
        <w:rPr>
          <w:spacing w:val="-6"/>
        </w:rPr>
        <w:t xml:space="preserve"> </w:t>
      </w:r>
      <w:r>
        <w:t>recording</w:t>
      </w:r>
      <w:r>
        <w:rPr>
          <w:spacing w:val="-6"/>
        </w:rPr>
        <w:t xml:space="preserve"> </w:t>
      </w:r>
      <w:r>
        <w:rPr>
          <w:spacing w:val="-2"/>
        </w:rPr>
        <w:t>assignments</w:t>
      </w:r>
    </w:p>
    <w:p w:rsidR="005044A9" w:rsidRDefault="00AE11A7">
      <w:pPr>
        <w:pStyle w:val="BodyText"/>
        <w:ind w:right="101"/>
      </w:pPr>
      <w:r>
        <w:t>Recording an assignment or transmission in the Register of Designs serves several cri</w:t>
      </w:r>
      <w:r>
        <w:t xml:space="preserve">tical functions. It provides legal recognition of the new proprietor's title — Section 30(5) renders unregistered assignments inadmissible as evidence of title in court proceedings, effectively making registration a practical necessity for enforcement. It </w:t>
      </w:r>
      <w:r>
        <w:t>provides</w:t>
      </w:r>
      <w:r>
        <w:rPr>
          <w:spacing w:val="-4"/>
        </w:rPr>
        <w:t xml:space="preserve"> </w:t>
      </w:r>
      <w:r>
        <w:t>public</w:t>
      </w:r>
      <w:r>
        <w:rPr>
          <w:spacing w:val="-4"/>
        </w:rPr>
        <w:t xml:space="preserve"> </w:t>
      </w:r>
      <w:r>
        <w:t>notice</w:t>
      </w:r>
      <w:r>
        <w:rPr>
          <w:spacing w:val="-4"/>
        </w:rPr>
        <w:t xml:space="preserve"> </w:t>
      </w:r>
      <w:r>
        <w:t>of</w:t>
      </w:r>
      <w:r>
        <w:rPr>
          <w:spacing w:val="-4"/>
        </w:rPr>
        <w:t xml:space="preserve"> </w:t>
      </w:r>
      <w:r>
        <w:t>the</w:t>
      </w:r>
      <w:r>
        <w:rPr>
          <w:spacing w:val="-4"/>
        </w:rPr>
        <w:t xml:space="preserve"> </w:t>
      </w:r>
      <w:r>
        <w:t>change</w:t>
      </w:r>
      <w:r>
        <w:rPr>
          <w:spacing w:val="-4"/>
        </w:rPr>
        <w:t xml:space="preserve"> </w:t>
      </w:r>
      <w:r>
        <w:t>of</w:t>
      </w:r>
      <w:r>
        <w:rPr>
          <w:spacing w:val="-4"/>
        </w:rPr>
        <w:t xml:space="preserve"> </w:t>
      </w:r>
      <w:r>
        <w:t>ownership,</w:t>
      </w:r>
      <w:r>
        <w:rPr>
          <w:spacing w:val="-4"/>
        </w:rPr>
        <w:t xml:space="preserve"> </w:t>
      </w:r>
      <w:r>
        <w:t>protecting</w:t>
      </w:r>
      <w:r>
        <w:rPr>
          <w:spacing w:val="-4"/>
        </w:rPr>
        <w:t xml:space="preserve"> </w:t>
      </w:r>
      <w:r>
        <w:t>third</w:t>
      </w:r>
      <w:r>
        <w:rPr>
          <w:spacing w:val="-4"/>
        </w:rPr>
        <w:t xml:space="preserve"> </w:t>
      </w:r>
      <w:r>
        <w:t>parties</w:t>
      </w:r>
      <w:r>
        <w:rPr>
          <w:spacing w:val="-4"/>
        </w:rPr>
        <w:t xml:space="preserve"> </w:t>
      </w:r>
      <w:r>
        <w:t>who</w:t>
      </w:r>
      <w:r>
        <w:rPr>
          <w:spacing w:val="-4"/>
        </w:rPr>
        <w:t xml:space="preserve"> </w:t>
      </w:r>
      <w:r>
        <w:t xml:space="preserve">might otherwise deal with the former proprietor in ignorance of the transfer. It enables the new proprietor to enforce the design rights under Section 22 and to bring cancellation or infringement proceedings in their own name. It establishes a clear chain </w:t>
      </w:r>
      <w:r>
        <w:t>of title in the register that may be important in licensing negotiations, due diligence exercises, and valuation exercises. It ensures that the Register of Designs accurately reflects the current state of ownership of design rights, maintaining the reliabi</w:t>
      </w:r>
      <w:r>
        <w:t>lity of the register as a public record.</w:t>
      </w:r>
    </w:p>
    <w:p w:rsidR="005044A9" w:rsidRDefault="005044A9">
      <w:pPr>
        <w:pStyle w:val="BodyText"/>
        <w:spacing w:before="140"/>
        <w:ind w:left="0"/>
      </w:pPr>
    </w:p>
    <w:p w:rsidR="005044A9" w:rsidRDefault="00AE11A7">
      <w:pPr>
        <w:pStyle w:val="Heading1"/>
        <w:numPr>
          <w:ilvl w:val="0"/>
          <w:numId w:val="3"/>
        </w:numPr>
        <w:tabs>
          <w:tab w:val="left" w:pos="367"/>
        </w:tabs>
        <w:ind w:left="367"/>
      </w:pPr>
      <w:r>
        <w:t>Rectification</w:t>
      </w:r>
      <w:r>
        <w:rPr>
          <w:spacing w:val="-5"/>
        </w:rPr>
        <w:t xml:space="preserve"> </w:t>
      </w:r>
      <w:r>
        <w:t>of</w:t>
      </w:r>
      <w:r>
        <w:rPr>
          <w:spacing w:val="-4"/>
        </w:rPr>
        <w:t xml:space="preserve"> </w:t>
      </w:r>
      <w:r>
        <w:t>the</w:t>
      </w:r>
      <w:r>
        <w:rPr>
          <w:spacing w:val="-4"/>
        </w:rPr>
        <w:t xml:space="preserve"> </w:t>
      </w:r>
      <w:r>
        <w:t>register</w:t>
      </w:r>
      <w:r>
        <w:rPr>
          <w:spacing w:val="-5"/>
        </w:rPr>
        <w:t xml:space="preserve"> </w:t>
      </w:r>
      <w:r>
        <w:t>–</w:t>
      </w:r>
      <w:r>
        <w:rPr>
          <w:spacing w:val="-4"/>
        </w:rPr>
        <w:t xml:space="preserve"> </w:t>
      </w:r>
      <w:r>
        <w:t>Section</w:t>
      </w:r>
      <w:r>
        <w:rPr>
          <w:spacing w:val="-4"/>
        </w:rPr>
        <w:t xml:space="preserve"> </w:t>
      </w:r>
      <w:r>
        <w:rPr>
          <w:spacing w:val="-5"/>
        </w:rPr>
        <w:t>31</w:t>
      </w:r>
    </w:p>
    <w:p w:rsidR="005044A9" w:rsidRDefault="00AE11A7">
      <w:pPr>
        <w:pStyle w:val="BodyText"/>
        <w:ind w:right="126"/>
      </w:pPr>
      <w:r>
        <w:t>Section 31(1) of the Designs Act, 2000 provides that the Controller may, on the application of any person aggrieved by the non-insertion in or omission from the register o</w:t>
      </w:r>
      <w:r>
        <w:t>f designs of any entry, or by any entry made in the register without sufficient cause, or by any entry wrongly remaining on the register, or by an error or defect in any entry, make such order for making, expunging, or varying such entry as he thinks fit a</w:t>
      </w:r>
      <w:r>
        <w:t>nd rectify the register accordingly. Section 31(2) enables the Controller to decide any question necessary or expedient in connection with the rectification. Section</w:t>
      </w:r>
      <w:r>
        <w:rPr>
          <w:spacing w:val="-3"/>
        </w:rPr>
        <w:t xml:space="preserve"> </w:t>
      </w:r>
      <w:r>
        <w:t>31(3)</w:t>
      </w:r>
      <w:r>
        <w:rPr>
          <w:spacing w:val="-3"/>
        </w:rPr>
        <w:t xml:space="preserve"> </w:t>
      </w:r>
      <w:r>
        <w:t>provides</w:t>
      </w:r>
      <w:r>
        <w:rPr>
          <w:spacing w:val="-3"/>
        </w:rPr>
        <w:t xml:space="preserve"> </w:t>
      </w:r>
      <w:r>
        <w:t>that</w:t>
      </w:r>
      <w:r>
        <w:rPr>
          <w:spacing w:val="-3"/>
        </w:rPr>
        <w:t xml:space="preserve"> </w:t>
      </w:r>
      <w:r>
        <w:t>an</w:t>
      </w:r>
      <w:r>
        <w:rPr>
          <w:spacing w:val="-3"/>
        </w:rPr>
        <w:t xml:space="preserve"> </w:t>
      </w:r>
      <w:r>
        <w:t>appeal</w:t>
      </w:r>
      <w:r>
        <w:rPr>
          <w:spacing w:val="-3"/>
        </w:rPr>
        <w:t xml:space="preserve"> </w:t>
      </w:r>
      <w:r>
        <w:t>shall</w:t>
      </w:r>
      <w:r>
        <w:rPr>
          <w:spacing w:val="-3"/>
        </w:rPr>
        <w:t xml:space="preserve"> </w:t>
      </w:r>
      <w:r>
        <w:t>lie</w:t>
      </w:r>
      <w:r>
        <w:rPr>
          <w:spacing w:val="-3"/>
        </w:rPr>
        <w:t xml:space="preserve"> </w:t>
      </w:r>
      <w:r>
        <w:t>to</w:t>
      </w:r>
      <w:r>
        <w:rPr>
          <w:spacing w:val="-3"/>
        </w:rPr>
        <w:t xml:space="preserve"> </w:t>
      </w:r>
      <w:r>
        <w:t>the</w:t>
      </w:r>
      <w:r>
        <w:rPr>
          <w:spacing w:val="-3"/>
        </w:rPr>
        <w:t xml:space="preserve"> </w:t>
      </w:r>
      <w:r>
        <w:t>High</w:t>
      </w:r>
      <w:r>
        <w:rPr>
          <w:spacing w:val="-3"/>
        </w:rPr>
        <w:t xml:space="preserve"> </w:t>
      </w:r>
      <w:r>
        <w:t>Court</w:t>
      </w:r>
      <w:r>
        <w:rPr>
          <w:spacing w:val="-3"/>
        </w:rPr>
        <w:t xml:space="preserve"> </w:t>
      </w:r>
      <w:r>
        <w:t>from</w:t>
      </w:r>
      <w:r>
        <w:rPr>
          <w:spacing w:val="-3"/>
        </w:rPr>
        <w:t xml:space="preserve"> </w:t>
      </w:r>
      <w:r>
        <w:t>any</w:t>
      </w:r>
      <w:r>
        <w:rPr>
          <w:spacing w:val="-3"/>
        </w:rPr>
        <w:t xml:space="preserve"> </w:t>
      </w:r>
      <w:r>
        <w:t>order</w:t>
      </w:r>
      <w:r>
        <w:rPr>
          <w:spacing w:val="-3"/>
        </w:rPr>
        <w:t xml:space="preserve"> </w:t>
      </w:r>
      <w:r>
        <w:t>of</w:t>
      </w:r>
      <w:r>
        <w:rPr>
          <w:spacing w:val="-3"/>
        </w:rPr>
        <w:t xml:space="preserve"> </w:t>
      </w:r>
      <w:r>
        <w:t>the Controller</w:t>
      </w:r>
      <w:r>
        <w:t xml:space="preserve"> under Section 31, and the Controller may refer any application to the High Court. Section 31(4) requires any order of the court rectifying the register to be notified to the Controller. Section 31(5) preserves the limitation that the Controller's rectific</w:t>
      </w:r>
      <w:r>
        <w:t>ation power does not extend to cancellation of a registration, which is governed exclusively by Section 19.</w:t>
      </w:r>
    </w:p>
    <w:p w:rsidR="005044A9" w:rsidRDefault="005044A9">
      <w:pPr>
        <w:pStyle w:val="BodyText"/>
        <w:spacing w:before="139"/>
        <w:ind w:left="0"/>
      </w:pPr>
    </w:p>
    <w:p w:rsidR="005044A9" w:rsidRDefault="00AE11A7">
      <w:pPr>
        <w:pStyle w:val="Heading1"/>
        <w:numPr>
          <w:ilvl w:val="0"/>
          <w:numId w:val="3"/>
        </w:numPr>
        <w:tabs>
          <w:tab w:val="left" w:pos="367"/>
        </w:tabs>
        <w:spacing w:before="1"/>
        <w:ind w:left="367"/>
      </w:pPr>
      <w:r>
        <w:t>Rights</w:t>
      </w:r>
      <w:r>
        <w:rPr>
          <w:spacing w:val="-4"/>
        </w:rPr>
        <w:t xml:space="preserve"> </w:t>
      </w:r>
      <w:r>
        <w:t>of</w:t>
      </w:r>
      <w:r>
        <w:rPr>
          <w:spacing w:val="-3"/>
        </w:rPr>
        <w:t xml:space="preserve"> </w:t>
      </w:r>
      <w:r>
        <w:t>proprietor</w:t>
      </w:r>
      <w:r>
        <w:rPr>
          <w:spacing w:val="-4"/>
        </w:rPr>
        <w:t xml:space="preserve"> </w:t>
      </w:r>
      <w:r>
        <w:t>–</w:t>
      </w:r>
      <w:r>
        <w:rPr>
          <w:spacing w:val="-3"/>
        </w:rPr>
        <w:t xml:space="preserve"> </w:t>
      </w:r>
      <w:r>
        <w:t>Section</w:t>
      </w:r>
      <w:r>
        <w:rPr>
          <w:spacing w:val="-4"/>
        </w:rPr>
        <w:t xml:space="preserve"> </w:t>
      </w:r>
      <w:r>
        <w:t>11</w:t>
      </w:r>
      <w:r>
        <w:rPr>
          <w:spacing w:val="-3"/>
        </w:rPr>
        <w:t xml:space="preserve"> </w:t>
      </w:r>
      <w:r>
        <w:t>and</w:t>
      </w:r>
      <w:r>
        <w:rPr>
          <w:spacing w:val="-4"/>
        </w:rPr>
        <w:t xml:space="preserve"> </w:t>
      </w:r>
      <w:r>
        <w:t>Section</w:t>
      </w:r>
      <w:r>
        <w:rPr>
          <w:spacing w:val="-3"/>
        </w:rPr>
        <w:t xml:space="preserve"> </w:t>
      </w:r>
      <w:r>
        <w:rPr>
          <w:spacing w:val="-5"/>
        </w:rPr>
        <w:t>22</w:t>
      </w:r>
    </w:p>
    <w:p w:rsidR="005044A9" w:rsidRDefault="00AE11A7">
      <w:pPr>
        <w:pStyle w:val="BodyText"/>
      </w:pPr>
      <w:r>
        <w:t>The</w:t>
      </w:r>
      <w:r>
        <w:rPr>
          <w:spacing w:val="-2"/>
        </w:rPr>
        <w:t xml:space="preserve"> </w:t>
      </w:r>
      <w:r>
        <w:t>person</w:t>
      </w:r>
      <w:r>
        <w:rPr>
          <w:spacing w:val="-2"/>
        </w:rPr>
        <w:t xml:space="preserve"> </w:t>
      </w:r>
      <w:r>
        <w:t>recorded</w:t>
      </w:r>
      <w:r>
        <w:rPr>
          <w:spacing w:val="-2"/>
        </w:rPr>
        <w:t xml:space="preserve"> </w:t>
      </w:r>
      <w:r>
        <w:t>as</w:t>
      </w:r>
      <w:r>
        <w:rPr>
          <w:spacing w:val="-2"/>
        </w:rPr>
        <w:t xml:space="preserve"> </w:t>
      </w:r>
      <w:r>
        <w:t>registered</w:t>
      </w:r>
      <w:r>
        <w:rPr>
          <w:spacing w:val="-2"/>
        </w:rPr>
        <w:t xml:space="preserve"> </w:t>
      </w:r>
      <w:r>
        <w:t>proprietor</w:t>
      </w:r>
      <w:r>
        <w:rPr>
          <w:spacing w:val="-2"/>
        </w:rPr>
        <w:t xml:space="preserve"> </w:t>
      </w:r>
      <w:r>
        <w:t>by</w:t>
      </w:r>
      <w:r>
        <w:rPr>
          <w:spacing w:val="-2"/>
        </w:rPr>
        <w:t xml:space="preserve"> </w:t>
      </w:r>
      <w:r>
        <w:t>virtue</w:t>
      </w:r>
      <w:r>
        <w:rPr>
          <w:spacing w:val="-2"/>
        </w:rPr>
        <w:t xml:space="preserve"> </w:t>
      </w:r>
      <w:r>
        <w:t>of</w:t>
      </w:r>
      <w:r>
        <w:rPr>
          <w:spacing w:val="-2"/>
        </w:rPr>
        <w:t xml:space="preserve"> </w:t>
      </w:r>
      <w:r>
        <w:t>assignment</w:t>
      </w:r>
      <w:r>
        <w:rPr>
          <w:spacing w:val="-2"/>
        </w:rPr>
        <w:t xml:space="preserve"> </w:t>
      </w:r>
      <w:r>
        <w:t>or</w:t>
      </w:r>
      <w:r>
        <w:rPr>
          <w:spacing w:val="-2"/>
        </w:rPr>
        <w:t xml:space="preserve"> </w:t>
      </w:r>
      <w:r>
        <w:t>transmission acquires</w:t>
      </w:r>
      <w:r>
        <w:rPr>
          <w:spacing w:val="-4"/>
        </w:rPr>
        <w:t xml:space="preserve"> </w:t>
      </w:r>
      <w:r>
        <w:t>the</w:t>
      </w:r>
      <w:r>
        <w:rPr>
          <w:spacing w:val="-4"/>
        </w:rPr>
        <w:t xml:space="preserve"> </w:t>
      </w:r>
      <w:r>
        <w:t>full</w:t>
      </w:r>
      <w:r>
        <w:rPr>
          <w:spacing w:val="-4"/>
        </w:rPr>
        <w:t xml:space="preserve"> </w:t>
      </w:r>
      <w:r>
        <w:t>suite</w:t>
      </w:r>
      <w:r>
        <w:rPr>
          <w:spacing w:val="-4"/>
        </w:rPr>
        <w:t xml:space="preserve"> </w:t>
      </w:r>
      <w:r>
        <w:t>of</w:t>
      </w:r>
      <w:r>
        <w:rPr>
          <w:spacing w:val="-4"/>
        </w:rPr>
        <w:t xml:space="preserve"> </w:t>
      </w:r>
      <w:r>
        <w:t>rights</w:t>
      </w:r>
      <w:r>
        <w:rPr>
          <w:spacing w:val="-4"/>
        </w:rPr>
        <w:t xml:space="preserve"> </w:t>
      </w:r>
      <w:r>
        <w:t>conferred</w:t>
      </w:r>
      <w:r>
        <w:rPr>
          <w:spacing w:val="-4"/>
        </w:rPr>
        <w:t xml:space="preserve"> </w:t>
      </w:r>
      <w:r>
        <w:t>by</w:t>
      </w:r>
      <w:r>
        <w:rPr>
          <w:spacing w:val="-4"/>
        </w:rPr>
        <w:t xml:space="preserve"> </w:t>
      </w:r>
      <w:r>
        <w:t>registration</w:t>
      </w:r>
      <w:r>
        <w:rPr>
          <w:spacing w:val="-4"/>
        </w:rPr>
        <w:t xml:space="preserve"> </w:t>
      </w:r>
      <w:r>
        <w:t>under</w:t>
      </w:r>
      <w:r>
        <w:rPr>
          <w:spacing w:val="-4"/>
        </w:rPr>
        <w:t xml:space="preserve"> </w:t>
      </w:r>
      <w:r>
        <w:t>the</w:t>
      </w:r>
      <w:r>
        <w:rPr>
          <w:spacing w:val="-4"/>
        </w:rPr>
        <w:t xml:space="preserve"> </w:t>
      </w:r>
      <w:r>
        <w:t>Act.</w:t>
      </w:r>
      <w:r>
        <w:rPr>
          <w:spacing w:val="-4"/>
        </w:rPr>
        <w:t xml:space="preserve"> </w:t>
      </w:r>
      <w:r>
        <w:t>Under</w:t>
      </w:r>
      <w:r>
        <w:rPr>
          <w:spacing w:val="-4"/>
        </w:rPr>
        <w:t xml:space="preserve"> </w:t>
      </w:r>
      <w:r>
        <w:t>Section 11, the proprietor has copyright in the design for the remainder of the protection period from the date of original registration — the assignment does not restart the</w:t>
      </w:r>
    </w:p>
    <w:p w:rsidR="005044A9" w:rsidRDefault="00AE11A7">
      <w:pPr>
        <w:pStyle w:val="BodyText"/>
        <w:spacing w:before="22"/>
      </w:pPr>
      <w:r>
        <w:lastRenderedPageBreak/>
        <w:t>clock; the as</w:t>
      </w:r>
      <w:r>
        <w:t>signee takes the design with whatever remaining protection period the assignor</w:t>
      </w:r>
      <w:r>
        <w:rPr>
          <w:spacing w:val="-4"/>
        </w:rPr>
        <w:t xml:space="preserve"> </w:t>
      </w:r>
      <w:r>
        <w:t>had.</w:t>
      </w:r>
      <w:r>
        <w:rPr>
          <w:spacing w:val="-4"/>
        </w:rPr>
        <w:t xml:space="preserve"> </w:t>
      </w:r>
      <w:r>
        <w:t>Under</w:t>
      </w:r>
      <w:r>
        <w:rPr>
          <w:spacing w:val="-4"/>
        </w:rPr>
        <w:t xml:space="preserve"> </w:t>
      </w:r>
      <w:r>
        <w:t>Section</w:t>
      </w:r>
      <w:r>
        <w:rPr>
          <w:spacing w:val="-4"/>
        </w:rPr>
        <w:t xml:space="preserve"> </w:t>
      </w:r>
      <w:r>
        <w:t>22,</w:t>
      </w:r>
      <w:r>
        <w:rPr>
          <w:spacing w:val="-4"/>
        </w:rPr>
        <w:t xml:space="preserve"> </w:t>
      </w:r>
      <w:r>
        <w:t>the</w:t>
      </w:r>
      <w:r>
        <w:rPr>
          <w:spacing w:val="-4"/>
        </w:rPr>
        <w:t xml:space="preserve"> </w:t>
      </w:r>
      <w:r>
        <w:t>proprietor</w:t>
      </w:r>
      <w:r>
        <w:rPr>
          <w:spacing w:val="-4"/>
        </w:rPr>
        <w:t xml:space="preserve"> </w:t>
      </w:r>
      <w:r>
        <w:t>may</w:t>
      </w:r>
      <w:r>
        <w:rPr>
          <w:spacing w:val="-4"/>
        </w:rPr>
        <w:t xml:space="preserve"> </w:t>
      </w:r>
      <w:r>
        <w:t>enforce</w:t>
      </w:r>
      <w:r>
        <w:rPr>
          <w:spacing w:val="-4"/>
        </w:rPr>
        <w:t xml:space="preserve"> </w:t>
      </w:r>
      <w:r>
        <w:t>the</w:t>
      </w:r>
      <w:r>
        <w:rPr>
          <w:spacing w:val="-4"/>
        </w:rPr>
        <w:t xml:space="preserve"> </w:t>
      </w:r>
      <w:r>
        <w:t>design</w:t>
      </w:r>
      <w:r>
        <w:rPr>
          <w:spacing w:val="-4"/>
        </w:rPr>
        <w:t xml:space="preserve"> </w:t>
      </w:r>
      <w:r>
        <w:t>against</w:t>
      </w:r>
      <w:r>
        <w:rPr>
          <w:spacing w:val="-4"/>
        </w:rPr>
        <w:t xml:space="preserve"> </w:t>
      </w:r>
      <w:r>
        <w:t>piracy</w:t>
      </w:r>
    </w:p>
    <w:p w:rsidR="005044A9" w:rsidRDefault="00AE11A7">
      <w:pPr>
        <w:pStyle w:val="BodyText"/>
        <w:spacing w:before="0"/>
        <w:ind w:right="139"/>
      </w:pPr>
      <w:r>
        <w:t>—</w:t>
      </w:r>
      <w:r>
        <w:rPr>
          <w:spacing w:val="-4"/>
        </w:rPr>
        <w:t xml:space="preserve"> </w:t>
      </w:r>
      <w:r>
        <w:t>applying,</w:t>
      </w:r>
      <w:r>
        <w:rPr>
          <w:spacing w:val="-4"/>
        </w:rPr>
        <w:t xml:space="preserve"> </w:t>
      </w:r>
      <w:r>
        <w:t>importing,</w:t>
      </w:r>
      <w:r>
        <w:rPr>
          <w:spacing w:val="-4"/>
        </w:rPr>
        <w:t xml:space="preserve"> </w:t>
      </w:r>
      <w:r>
        <w:t>or</w:t>
      </w:r>
      <w:r>
        <w:rPr>
          <w:spacing w:val="-4"/>
        </w:rPr>
        <w:t xml:space="preserve"> </w:t>
      </w:r>
      <w:r>
        <w:t>selling</w:t>
      </w:r>
      <w:r>
        <w:rPr>
          <w:spacing w:val="-4"/>
        </w:rPr>
        <w:t xml:space="preserve"> </w:t>
      </w:r>
      <w:r>
        <w:t>articles</w:t>
      </w:r>
      <w:r>
        <w:rPr>
          <w:spacing w:val="-4"/>
        </w:rPr>
        <w:t xml:space="preserve"> </w:t>
      </w:r>
      <w:r>
        <w:t>bearing</w:t>
      </w:r>
      <w:r>
        <w:rPr>
          <w:spacing w:val="-4"/>
        </w:rPr>
        <w:t xml:space="preserve"> </w:t>
      </w:r>
      <w:r>
        <w:t>the</w:t>
      </w:r>
      <w:r>
        <w:rPr>
          <w:spacing w:val="-4"/>
        </w:rPr>
        <w:t xml:space="preserve"> </w:t>
      </w:r>
      <w:r>
        <w:t>design</w:t>
      </w:r>
      <w:r>
        <w:rPr>
          <w:spacing w:val="-4"/>
        </w:rPr>
        <w:t xml:space="preserve"> </w:t>
      </w:r>
      <w:r>
        <w:t>or</w:t>
      </w:r>
      <w:r>
        <w:rPr>
          <w:spacing w:val="-4"/>
        </w:rPr>
        <w:t xml:space="preserve"> </w:t>
      </w:r>
      <w:r>
        <w:t>obvious</w:t>
      </w:r>
      <w:r>
        <w:rPr>
          <w:spacing w:val="-4"/>
        </w:rPr>
        <w:t xml:space="preserve"> </w:t>
      </w:r>
      <w:r>
        <w:t>or</w:t>
      </w:r>
      <w:r>
        <w:rPr>
          <w:spacing w:val="-4"/>
        </w:rPr>
        <w:t xml:space="preserve"> </w:t>
      </w:r>
      <w:r>
        <w:t>fraudulent imitations — a</w:t>
      </w:r>
      <w:r>
        <w:t>nd may seek either the statutory contract debt remedy or damages and an injunction. The proprietor may also seek cancellation of registrations by others under Section 19 if those registrations conflict with the assigned design.</w:t>
      </w:r>
    </w:p>
    <w:p w:rsidR="005044A9" w:rsidRDefault="005044A9">
      <w:pPr>
        <w:pStyle w:val="BodyText"/>
        <w:spacing w:before="140"/>
        <w:ind w:left="0"/>
      </w:pPr>
    </w:p>
    <w:p w:rsidR="005044A9" w:rsidRDefault="00AE11A7">
      <w:pPr>
        <w:pStyle w:val="Heading1"/>
        <w:numPr>
          <w:ilvl w:val="0"/>
          <w:numId w:val="3"/>
        </w:numPr>
        <w:tabs>
          <w:tab w:val="left" w:pos="367"/>
        </w:tabs>
        <w:ind w:left="367"/>
      </w:pPr>
      <w:r>
        <w:t>Licensing</w:t>
      </w:r>
      <w:r>
        <w:rPr>
          <w:spacing w:val="-5"/>
        </w:rPr>
        <w:t xml:space="preserve"> </w:t>
      </w:r>
      <w:r>
        <w:t>of</w:t>
      </w:r>
      <w:r>
        <w:rPr>
          <w:spacing w:val="-5"/>
        </w:rPr>
        <w:t xml:space="preserve"> </w:t>
      </w:r>
      <w:r>
        <w:t>registered</w:t>
      </w:r>
      <w:r>
        <w:rPr>
          <w:spacing w:val="-5"/>
        </w:rPr>
        <w:t xml:space="preserve"> </w:t>
      </w:r>
      <w:r>
        <w:rPr>
          <w:spacing w:val="-2"/>
        </w:rPr>
        <w:t>designs</w:t>
      </w:r>
    </w:p>
    <w:p w:rsidR="005044A9" w:rsidRDefault="00AE11A7">
      <w:pPr>
        <w:pStyle w:val="BodyText"/>
        <w:ind w:right="126"/>
      </w:pPr>
      <w:r>
        <w:t xml:space="preserve">In addition to assignment and transmission, registered designs may be commercially exploited through licensing. A </w:t>
      </w:r>
      <w:proofErr w:type="spellStart"/>
      <w:r>
        <w:t>licence</w:t>
      </w:r>
      <w:proofErr w:type="spellEnd"/>
      <w:r>
        <w:t xml:space="preserve"> is a permission granted by the registered proprietor (licensor) to another person (licensee) to use the design without transfe</w:t>
      </w:r>
      <w:r>
        <w:t xml:space="preserve">rring ownership. Under Section 30(2), a licensee may apply to have their interest recorded in the Register of Designs. Section 30(3) requires a </w:t>
      </w:r>
      <w:proofErr w:type="spellStart"/>
      <w:r>
        <w:t>licence</w:t>
      </w:r>
      <w:proofErr w:type="spellEnd"/>
      <w:r>
        <w:t xml:space="preserve"> to be in writing and to be registered within six months of execution. An unrecorded </w:t>
      </w:r>
      <w:proofErr w:type="spellStart"/>
      <w:r>
        <w:t>licence</w:t>
      </w:r>
      <w:proofErr w:type="spellEnd"/>
      <w:r>
        <w:t xml:space="preserve"> agreement is</w:t>
      </w:r>
      <w:r>
        <w:t xml:space="preserve"> not admissible as evidence in court under Section 30(5). Licensing is commercially important because it enables proprietors to generate revenue from their designs in multiple markets or sectors simultaneously while retaining ownership.</w:t>
      </w:r>
      <w:r>
        <w:rPr>
          <w:spacing w:val="-4"/>
        </w:rPr>
        <w:t xml:space="preserve"> </w:t>
      </w:r>
      <w:proofErr w:type="spellStart"/>
      <w:r>
        <w:t>Licences</w:t>
      </w:r>
      <w:proofErr w:type="spellEnd"/>
      <w:r>
        <w:rPr>
          <w:spacing w:val="-4"/>
        </w:rPr>
        <w:t xml:space="preserve"> </w:t>
      </w:r>
      <w:r>
        <w:t>may</w:t>
      </w:r>
      <w:r>
        <w:rPr>
          <w:spacing w:val="-4"/>
        </w:rPr>
        <w:t xml:space="preserve"> </w:t>
      </w:r>
      <w:r>
        <w:t>be</w:t>
      </w:r>
      <w:r>
        <w:rPr>
          <w:spacing w:val="-4"/>
        </w:rPr>
        <w:t xml:space="preserve"> </w:t>
      </w:r>
      <w:r>
        <w:t>exc</w:t>
      </w:r>
      <w:r>
        <w:t>lusive</w:t>
      </w:r>
      <w:r>
        <w:rPr>
          <w:spacing w:val="-4"/>
        </w:rPr>
        <w:t xml:space="preserve"> </w:t>
      </w:r>
      <w:r>
        <w:t>(giving</w:t>
      </w:r>
      <w:r>
        <w:rPr>
          <w:spacing w:val="-4"/>
        </w:rPr>
        <w:t xml:space="preserve"> </w:t>
      </w:r>
      <w:r>
        <w:t>the</w:t>
      </w:r>
      <w:r>
        <w:rPr>
          <w:spacing w:val="-4"/>
        </w:rPr>
        <w:t xml:space="preserve"> </w:t>
      </w:r>
      <w:r>
        <w:t>licensee</w:t>
      </w:r>
      <w:r>
        <w:rPr>
          <w:spacing w:val="-4"/>
        </w:rPr>
        <w:t xml:space="preserve"> </w:t>
      </w:r>
      <w:r>
        <w:t>rights</w:t>
      </w:r>
      <w:r>
        <w:rPr>
          <w:spacing w:val="-4"/>
        </w:rPr>
        <w:t xml:space="preserve"> </w:t>
      </w:r>
      <w:r>
        <w:t>to</w:t>
      </w:r>
      <w:r>
        <w:rPr>
          <w:spacing w:val="-4"/>
        </w:rPr>
        <w:t xml:space="preserve"> </w:t>
      </w:r>
      <w:r>
        <w:t>the</w:t>
      </w:r>
      <w:r>
        <w:rPr>
          <w:spacing w:val="-4"/>
        </w:rPr>
        <w:t xml:space="preserve"> </w:t>
      </w:r>
      <w:r>
        <w:t>exclusion</w:t>
      </w:r>
      <w:r>
        <w:rPr>
          <w:spacing w:val="-4"/>
        </w:rPr>
        <w:t xml:space="preserve"> </w:t>
      </w:r>
      <w:r>
        <w:t>of</w:t>
      </w:r>
      <w:r>
        <w:rPr>
          <w:spacing w:val="-4"/>
        </w:rPr>
        <w:t xml:space="preserve"> </w:t>
      </w:r>
      <w:r>
        <w:t>all others including the proprietor), non-exclusive (permitting multiple licensees), or restricted by territory, duration, or field of use.</w:t>
      </w:r>
    </w:p>
    <w:p w:rsidR="005044A9" w:rsidRDefault="005044A9">
      <w:pPr>
        <w:pStyle w:val="BodyText"/>
        <w:spacing w:before="140"/>
        <w:ind w:left="0"/>
      </w:pPr>
    </w:p>
    <w:p w:rsidR="005044A9" w:rsidRDefault="00AE11A7">
      <w:pPr>
        <w:pStyle w:val="Heading1"/>
        <w:numPr>
          <w:ilvl w:val="0"/>
          <w:numId w:val="3"/>
        </w:numPr>
        <w:tabs>
          <w:tab w:val="left" w:pos="508"/>
        </w:tabs>
        <w:ind w:left="508" w:hanging="421"/>
      </w:pPr>
      <w:r>
        <w:t>Designs</w:t>
      </w:r>
      <w:r>
        <w:rPr>
          <w:spacing w:val="-4"/>
        </w:rPr>
        <w:t xml:space="preserve"> </w:t>
      </w:r>
      <w:r>
        <w:t>to</w:t>
      </w:r>
      <w:r>
        <w:rPr>
          <w:spacing w:val="-4"/>
        </w:rPr>
        <w:t xml:space="preserve"> </w:t>
      </w:r>
      <w:r>
        <w:t>bind</w:t>
      </w:r>
      <w:r>
        <w:rPr>
          <w:spacing w:val="-4"/>
        </w:rPr>
        <w:t xml:space="preserve"> </w:t>
      </w:r>
      <w:r>
        <w:t>the</w:t>
      </w:r>
      <w:r>
        <w:rPr>
          <w:spacing w:val="-3"/>
        </w:rPr>
        <w:t xml:space="preserve"> </w:t>
      </w:r>
      <w:r>
        <w:t>Government</w:t>
      </w:r>
      <w:r>
        <w:rPr>
          <w:spacing w:val="-4"/>
        </w:rPr>
        <w:t xml:space="preserve"> </w:t>
      </w:r>
      <w:r>
        <w:t>–</w:t>
      </w:r>
      <w:r>
        <w:rPr>
          <w:spacing w:val="-4"/>
        </w:rPr>
        <w:t xml:space="preserve"> </w:t>
      </w:r>
      <w:r>
        <w:t>Section</w:t>
      </w:r>
      <w:r>
        <w:rPr>
          <w:spacing w:val="-3"/>
        </w:rPr>
        <w:t xml:space="preserve"> </w:t>
      </w:r>
      <w:r>
        <w:rPr>
          <w:spacing w:val="-5"/>
        </w:rPr>
        <w:t>20</w:t>
      </w:r>
    </w:p>
    <w:p w:rsidR="005044A9" w:rsidRDefault="00AE11A7">
      <w:pPr>
        <w:pStyle w:val="BodyText"/>
        <w:ind w:right="170"/>
      </w:pPr>
      <w:r>
        <w:t>Section 20 of the Designs Act, 2000 provides: "A registered design shall have to all intents</w:t>
      </w:r>
      <w:r>
        <w:rPr>
          <w:spacing w:val="-3"/>
        </w:rPr>
        <w:t xml:space="preserve"> </w:t>
      </w:r>
      <w:r>
        <w:t>the</w:t>
      </w:r>
      <w:r>
        <w:rPr>
          <w:spacing w:val="-3"/>
        </w:rPr>
        <w:t xml:space="preserve"> </w:t>
      </w:r>
      <w:r>
        <w:t>like</w:t>
      </w:r>
      <w:r>
        <w:rPr>
          <w:spacing w:val="-3"/>
        </w:rPr>
        <w:t xml:space="preserve"> </w:t>
      </w:r>
      <w:r>
        <w:t>effect</w:t>
      </w:r>
      <w:r>
        <w:rPr>
          <w:spacing w:val="-3"/>
        </w:rPr>
        <w:t xml:space="preserve"> </w:t>
      </w:r>
      <w:r>
        <w:t>as</w:t>
      </w:r>
      <w:r>
        <w:rPr>
          <w:spacing w:val="-3"/>
        </w:rPr>
        <w:t xml:space="preserve"> </w:t>
      </w:r>
      <w:r>
        <w:t>against</w:t>
      </w:r>
      <w:r>
        <w:rPr>
          <w:spacing w:val="-3"/>
        </w:rPr>
        <w:t xml:space="preserve"> </w:t>
      </w:r>
      <w:r>
        <w:t>the</w:t>
      </w:r>
      <w:r>
        <w:rPr>
          <w:spacing w:val="-3"/>
        </w:rPr>
        <w:t xml:space="preserve"> </w:t>
      </w:r>
      <w:r>
        <w:t>Government</w:t>
      </w:r>
      <w:r>
        <w:rPr>
          <w:spacing w:val="-3"/>
        </w:rPr>
        <w:t xml:space="preserve"> </w:t>
      </w:r>
      <w:r>
        <w:t>as</w:t>
      </w:r>
      <w:r>
        <w:rPr>
          <w:spacing w:val="-3"/>
        </w:rPr>
        <w:t xml:space="preserve"> </w:t>
      </w:r>
      <w:r>
        <w:t>it</w:t>
      </w:r>
      <w:r>
        <w:rPr>
          <w:spacing w:val="-3"/>
        </w:rPr>
        <w:t xml:space="preserve"> </w:t>
      </w:r>
      <w:r>
        <w:t>has</w:t>
      </w:r>
      <w:r>
        <w:rPr>
          <w:spacing w:val="-3"/>
        </w:rPr>
        <w:t xml:space="preserve"> </w:t>
      </w:r>
      <w:r>
        <w:t>against</w:t>
      </w:r>
      <w:r>
        <w:rPr>
          <w:spacing w:val="-3"/>
        </w:rPr>
        <w:t xml:space="preserve"> </w:t>
      </w:r>
      <w:r>
        <w:t>any</w:t>
      </w:r>
      <w:r>
        <w:rPr>
          <w:spacing w:val="-3"/>
        </w:rPr>
        <w:t xml:space="preserve"> </w:t>
      </w:r>
      <w:r>
        <w:t>person</w:t>
      </w:r>
      <w:r>
        <w:rPr>
          <w:spacing w:val="-3"/>
        </w:rPr>
        <w:t xml:space="preserve"> </w:t>
      </w:r>
      <w:r>
        <w:t>and</w:t>
      </w:r>
      <w:r>
        <w:rPr>
          <w:spacing w:val="-3"/>
        </w:rPr>
        <w:t xml:space="preserve"> </w:t>
      </w:r>
      <w:r>
        <w:t>the provisions of Chapter XVII of the Patents Act, 1970 shall apply to registered design</w:t>
      </w:r>
      <w:r>
        <w:t>s as they apply to patents." This means that the Government is not immune from design rights and that a registered proprietor may seek compensation against the Government for the use of a registered design in the same way as a patentee may seek compensatio</w:t>
      </w:r>
      <w:r>
        <w:t>n under the Government use provisions of the Patents Act. This provision is relevant where an assignee of a design right acquires a design that is of interest to Government undertakings.</w:t>
      </w:r>
    </w:p>
    <w:p w:rsidR="005044A9" w:rsidRDefault="005044A9">
      <w:pPr>
        <w:pStyle w:val="BodyText"/>
        <w:spacing w:before="139"/>
        <w:ind w:left="0"/>
      </w:pPr>
    </w:p>
    <w:p w:rsidR="005044A9" w:rsidRDefault="00AE11A7">
      <w:pPr>
        <w:pStyle w:val="Heading1"/>
        <w:numPr>
          <w:ilvl w:val="0"/>
          <w:numId w:val="3"/>
        </w:numPr>
        <w:tabs>
          <w:tab w:val="left" w:pos="508"/>
        </w:tabs>
        <w:spacing w:before="1"/>
        <w:ind w:left="508" w:hanging="421"/>
      </w:pPr>
      <w:r>
        <w:t>Case</w:t>
      </w:r>
      <w:r>
        <w:rPr>
          <w:spacing w:val="-2"/>
        </w:rPr>
        <w:t xml:space="preserve"> </w:t>
      </w:r>
      <w:r>
        <w:rPr>
          <w:spacing w:val="-4"/>
        </w:rPr>
        <w:t>laws</w:t>
      </w:r>
    </w:p>
    <w:p w:rsidR="005044A9" w:rsidRDefault="005044A9">
      <w:pPr>
        <w:pStyle w:val="BodyText"/>
        <w:spacing w:before="119"/>
        <w:ind w:left="0"/>
        <w:rPr>
          <w:b/>
        </w:rPr>
      </w:pPr>
    </w:p>
    <w:p w:rsidR="005044A9" w:rsidRDefault="00AE11A7">
      <w:pPr>
        <w:spacing w:before="1"/>
        <w:ind w:left="87"/>
        <w:rPr>
          <w:b/>
          <w:sz w:val="28"/>
        </w:rPr>
      </w:pPr>
      <w:proofErr w:type="spellStart"/>
      <w:r>
        <w:rPr>
          <w:b/>
          <w:sz w:val="28"/>
        </w:rPr>
        <w:t>Micolube</w:t>
      </w:r>
      <w:proofErr w:type="spellEnd"/>
      <w:r>
        <w:rPr>
          <w:b/>
          <w:spacing w:val="-6"/>
          <w:sz w:val="28"/>
        </w:rPr>
        <w:t xml:space="preserve"> </w:t>
      </w:r>
      <w:r>
        <w:rPr>
          <w:b/>
          <w:sz w:val="28"/>
        </w:rPr>
        <w:t>India</w:t>
      </w:r>
      <w:r>
        <w:rPr>
          <w:b/>
          <w:spacing w:val="-4"/>
          <w:sz w:val="28"/>
        </w:rPr>
        <w:t xml:space="preserve"> </w:t>
      </w:r>
      <w:r>
        <w:rPr>
          <w:b/>
          <w:sz w:val="28"/>
        </w:rPr>
        <w:t>Ltd.</w:t>
      </w:r>
      <w:r>
        <w:rPr>
          <w:b/>
          <w:spacing w:val="-3"/>
          <w:sz w:val="28"/>
        </w:rPr>
        <w:t xml:space="preserve"> </w:t>
      </w:r>
      <w:r>
        <w:rPr>
          <w:b/>
          <w:sz w:val="28"/>
        </w:rPr>
        <w:t>v.</w:t>
      </w:r>
      <w:r>
        <w:rPr>
          <w:b/>
          <w:spacing w:val="-4"/>
          <w:sz w:val="28"/>
        </w:rPr>
        <w:t xml:space="preserve"> </w:t>
      </w:r>
      <w:r>
        <w:rPr>
          <w:b/>
          <w:sz w:val="28"/>
        </w:rPr>
        <w:t>Rakesh</w:t>
      </w:r>
      <w:r>
        <w:rPr>
          <w:b/>
          <w:spacing w:val="-3"/>
          <w:sz w:val="28"/>
        </w:rPr>
        <w:t xml:space="preserve"> </w:t>
      </w:r>
      <w:r>
        <w:rPr>
          <w:b/>
          <w:sz w:val="28"/>
        </w:rPr>
        <w:t>Kumar</w:t>
      </w:r>
      <w:r>
        <w:rPr>
          <w:b/>
          <w:spacing w:val="-4"/>
          <w:sz w:val="28"/>
        </w:rPr>
        <w:t xml:space="preserve"> </w:t>
      </w:r>
      <w:r>
        <w:rPr>
          <w:b/>
          <w:sz w:val="28"/>
        </w:rPr>
        <w:t>trading</w:t>
      </w:r>
      <w:r>
        <w:rPr>
          <w:b/>
          <w:spacing w:val="-3"/>
          <w:sz w:val="28"/>
        </w:rPr>
        <w:t xml:space="preserve"> </w:t>
      </w:r>
      <w:r>
        <w:rPr>
          <w:b/>
          <w:sz w:val="28"/>
        </w:rPr>
        <w:t>as</w:t>
      </w:r>
      <w:r>
        <w:rPr>
          <w:b/>
          <w:spacing w:val="-4"/>
          <w:sz w:val="28"/>
        </w:rPr>
        <w:t xml:space="preserve"> </w:t>
      </w:r>
      <w:r>
        <w:rPr>
          <w:b/>
          <w:sz w:val="28"/>
        </w:rPr>
        <w:t>Saurabh</w:t>
      </w:r>
      <w:r>
        <w:rPr>
          <w:b/>
          <w:spacing w:val="-3"/>
          <w:sz w:val="28"/>
        </w:rPr>
        <w:t xml:space="preserve"> </w:t>
      </w:r>
      <w:r>
        <w:rPr>
          <w:b/>
          <w:spacing w:val="-2"/>
          <w:sz w:val="28"/>
        </w:rPr>
        <w:t>Industries</w:t>
      </w:r>
    </w:p>
    <w:p w:rsidR="005044A9" w:rsidRDefault="00AE11A7">
      <w:pPr>
        <w:pStyle w:val="BodyText"/>
      </w:pPr>
      <w:r>
        <w:t>Citation:</w:t>
      </w:r>
      <w:r>
        <w:rPr>
          <w:spacing w:val="-3"/>
        </w:rPr>
        <w:t xml:space="preserve"> </w:t>
      </w:r>
      <w:r>
        <w:t>2013</w:t>
      </w:r>
      <w:r>
        <w:rPr>
          <w:spacing w:val="-2"/>
        </w:rPr>
        <w:t xml:space="preserve"> </w:t>
      </w:r>
      <w:r>
        <w:t>(55)</w:t>
      </w:r>
      <w:r>
        <w:rPr>
          <w:spacing w:val="-2"/>
        </w:rPr>
        <w:t xml:space="preserve"> </w:t>
      </w:r>
      <w:r>
        <w:t>PTC</w:t>
      </w:r>
      <w:r>
        <w:rPr>
          <w:spacing w:val="-2"/>
        </w:rPr>
        <w:t xml:space="preserve"> </w:t>
      </w:r>
      <w:r>
        <w:t>61</w:t>
      </w:r>
      <w:r>
        <w:rPr>
          <w:spacing w:val="-2"/>
        </w:rPr>
        <w:t xml:space="preserve"> </w:t>
      </w:r>
      <w:r>
        <w:t>(Del)</w:t>
      </w:r>
      <w:r>
        <w:rPr>
          <w:spacing w:val="-2"/>
        </w:rPr>
        <w:t xml:space="preserve"> </w:t>
      </w:r>
      <w:r>
        <w:rPr>
          <w:spacing w:val="-4"/>
        </w:rPr>
        <w:t>(FB)</w:t>
      </w:r>
    </w:p>
    <w:p w:rsidR="005044A9" w:rsidRDefault="005044A9">
      <w:pPr>
        <w:pStyle w:val="BodyText"/>
        <w:spacing w:before="119"/>
        <w:ind w:left="0"/>
      </w:pPr>
    </w:p>
    <w:p w:rsidR="005044A9" w:rsidRDefault="00AE11A7">
      <w:pPr>
        <w:pStyle w:val="Heading1"/>
        <w:spacing w:before="1"/>
      </w:pPr>
      <w:r>
        <w:rPr>
          <w:spacing w:val="-2"/>
        </w:rPr>
        <w:t>Facts:</w:t>
      </w:r>
    </w:p>
    <w:p w:rsidR="005044A9" w:rsidRDefault="00AE11A7">
      <w:pPr>
        <w:pStyle w:val="BodyText"/>
        <w:spacing w:before="30"/>
      </w:pPr>
      <w:r>
        <w:t>A</w:t>
      </w:r>
      <w:r>
        <w:rPr>
          <w:spacing w:val="-4"/>
        </w:rPr>
        <w:t xml:space="preserve"> </w:t>
      </w:r>
      <w:r>
        <w:t>dispute</w:t>
      </w:r>
      <w:r>
        <w:rPr>
          <w:spacing w:val="-4"/>
        </w:rPr>
        <w:t xml:space="preserve"> </w:t>
      </w:r>
      <w:r>
        <w:t>arose</w:t>
      </w:r>
      <w:r>
        <w:rPr>
          <w:spacing w:val="-4"/>
        </w:rPr>
        <w:t xml:space="preserve"> </w:t>
      </w:r>
      <w:r>
        <w:t>regarding</w:t>
      </w:r>
      <w:r>
        <w:rPr>
          <w:spacing w:val="-4"/>
        </w:rPr>
        <w:t xml:space="preserve"> </w:t>
      </w:r>
      <w:r>
        <w:t>the</w:t>
      </w:r>
      <w:r>
        <w:rPr>
          <w:spacing w:val="-4"/>
        </w:rPr>
        <w:t xml:space="preserve"> </w:t>
      </w:r>
      <w:r>
        <w:t>ownership</w:t>
      </w:r>
      <w:r>
        <w:rPr>
          <w:spacing w:val="-4"/>
        </w:rPr>
        <w:t xml:space="preserve"> </w:t>
      </w:r>
      <w:r>
        <w:t>and</w:t>
      </w:r>
      <w:r>
        <w:rPr>
          <w:spacing w:val="-4"/>
        </w:rPr>
        <w:t xml:space="preserve"> </w:t>
      </w:r>
      <w:r>
        <w:t>commercial</w:t>
      </w:r>
      <w:r>
        <w:rPr>
          <w:spacing w:val="-4"/>
        </w:rPr>
        <w:t xml:space="preserve"> </w:t>
      </w:r>
      <w:r>
        <w:t>exploitation</w:t>
      </w:r>
      <w:r>
        <w:rPr>
          <w:spacing w:val="-4"/>
        </w:rPr>
        <w:t xml:space="preserve"> </w:t>
      </w:r>
      <w:r>
        <w:t>of</w:t>
      </w:r>
      <w:r>
        <w:rPr>
          <w:spacing w:val="-4"/>
        </w:rPr>
        <w:t xml:space="preserve"> </w:t>
      </w:r>
      <w:r>
        <w:t>a</w:t>
      </w:r>
      <w:r>
        <w:rPr>
          <w:spacing w:val="-4"/>
        </w:rPr>
        <w:t xml:space="preserve"> </w:t>
      </w:r>
      <w:r>
        <w:t>registered industrial design. The plaintiff claimed proprietorship of the design and sought</w:t>
      </w:r>
    </w:p>
    <w:p w:rsidR="005044A9" w:rsidRDefault="00AE11A7">
      <w:pPr>
        <w:pStyle w:val="BodyText"/>
        <w:spacing w:before="22"/>
        <w:ind w:right="139"/>
      </w:pPr>
      <w:r>
        <w:lastRenderedPageBreak/>
        <w:t xml:space="preserve">enforcement of its rights against </w:t>
      </w:r>
      <w:proofErr w:type="spellStart"/>
      <w:r>
        <w:t>unauthorised</w:t>
      </w:r>
      <w:proofErr w:type="spellEnd"/>
      <w:r>
        <w:t xml:space="preserve"> use. Questions arose about the proprietary</w:t>
      </w:r>
      <w:r>
        <w:rPr>
          <w:spacing w:val="-4"/>
        </w:rPr>
        <w:t xml:space="preserve"> </w:t>
      </w:r>
      <w:r>
        <w:t>nature</w:t>
      </w:r>
      <w:r>
        <w:rPr>
          <w:spacing w:val="-4"/>
        </w:rPr>
        <w:t xml:space="preserve"> </w:t>
      </w:r>
      <w:r>
        <w:t>of</w:t>
      </w:r>
      <w:r>
        <w:rPr>
          <w:spacing w:val="-4"/>
        </w:rPr>
        <w:t xml:space="preserve"> </w:t>
      </w:r>
      <w:r>
        <w:t>registered</w:t>
      </w:r>
      <w:r>
        <w:rPr>
          <w:spacing w:val="-4"/>
        </w:rPr>
        <w:t xml:space="preserve"> </w:t>
      </w:r>
      <w:r>
        <w:t>design</w:t>
      </w:r>
      <w:r>
        <w:rPr>
          <w:spacing w:val="-4"/>
        </w:rPr>
        <w:t xml:space="preserve"> </w:t>
      </w:r>
      <w:r>
        <w:t>rights</w:t>
      </w:r>
      <w:r>
        <w:rPr>
          <w:spacing w:val="-4"/>
        </w:rPr>
        <w:t xml:space="preserve"> </w:t>
      </w:r>
      <w:r>
        <w:t>and</w:t>
      </w:r>
      <w:r>
        <w:rPr>
          <w:spacing w:val="-4"/>
        </w:rPr>
        <w:t xml:space="preserve"> </w:t>
      </w:r>
      <w:r>
        <w:t>whether</w:t>
      </w:r>
      <w:r>
        <w:rPr>
          <w:spacing w:val="-4"/>
        </w:rPr>
        <w:t xml:space="preserve"> </w:t>
      </w:r>
      <w:r>
        <w:t>those</w:t>
      </w:r>
      <w:r>
        <w:rPr>
          <w:spacing w:val="-4"/>
        </w:rPr>
        <w:t xml:space="preserve"> </w:t>
      </w:r>
      <w:r>
        <w:t>rights</w:t>
      </w:r>
      <w:r>
        <w:rPr>
          <w:spacing w:val="-4"/>
        </w:rPr>
        <w:t xml:space="preserve"> </w:t>
      </w:r>
      <w:r>
        <w:t>were</w:t>
      </w:r>
      <w:r>
        <w:rPr>
          <w:spacing w:val="-4"/>
        </w:rPr>
        <w:t xml:space="preserve"> </w:t>
      </w:r>
      <w:r>
        <w:t>capable of transfer and commercial exploitation.</w:t>
      </w:r>
    </w:p>
    <w:p w:rsidR="005044A9" w:rsidRDefault="005044A9">
      <w:pPr>
        <w:pStyle w:val="BodyText"/>
        <w:spacing w:before="120"/>
        <w:ind w:left="0"/>
      </w:pPr>
    </w:p>
    <w:p w:rsidR="005044A9" w:rsidRDefault="00AE11A7">
      <w:pPr>
        <w:pStyle w:val="Heading1"/>
      </w:pPr>
      <w:r>
        <w:rPr>
          <w:spacing w:val="-2"/>
        </w:rPr>
        <w:t>Issues:</w:t>
      </w:r>
    </w:p>
    <w:p w:rsidR="005044A9" w:rsidRDefault="00AE11A7">
      <w:pPr>
        <w:pStyle w:val="BodyText"/>
        <w:spacing w:before="30"/>
        <w:ind w:right="139"/>
      </w:pPr>
      <w:r>
        <w:t>(</w:t>
      </w:r>
      <w:proofErr w:type="spellStart"/>
      <w:r>
        <w:t>i</w:t>
      </w:r>
      <w:proofErr w:type="spellEnd"/>
      <w:r>
        <w:t>)</w:t>
      </w:r>
      <w:r>
        <w:rPr>
          <w:spacing w:val="-4"/>
        </w:rPr>
        <w:t xml:space="preserve"> </w:t>
      </w:r>
      <w:r>
        <w:t>Whether</w:t>
      </w:r>
      <w:r>
        <w:rPr>
          <w:spacing w:val="-4"/>
        </w:rPr>
        <w:t xml:space="preserve"> </w:t>
      </w:r>
      <w:r>
        <w:t>a</w:t>
      </w:r>
      <w:r>
        <w:rPr>
          <w:spacing w:val="-4"/>
        </w:rPr>
        <w:t xml:space="preserve"> </w:t>
      </w:r>
      <w:r>
        <w:t>registered</w:t>
      </w:r>
      <w:r>
        <w:rPr>
          <w:spacing w:val="-4"/>
        </w:rPr>
        <w:t xml:space="preserve"> </w:t>
      </w:r>
      <w:r>
        <w:t>design</w:t>
      </w:r>
      <w:r>
        <w:rPr>
          <w:spacing w:val="-4"/>
        </w:rPr>
        <w:t xml:space="preserve"> </w:t>
      </w:r>
      <w:r>
        <w:t>creates</w:t>
      </w:r>
      <w:r>
        <w:rPr>
          <w:spacing w:val="-4"/>
        </w:rPr>
        <w:t xml:space="preserve"> </w:t>
      </w:r>
      <w:r>
        <w:t>a</w:t>
      </w:r>
      <w:r>
        <w:rPr>
          <w:spacing w:val="-4"/>
        </w:rPr>
        <w:t xml:space="preserve"> </w:t>
      </w:r>
      <w:r>
        <w:t>proprietary</w:t>
      </w:r>
      <w:r>
        <w:rPr>
          <w:spacing w:val="-4"/>
        </w:rPr>
        <w:t xml:space="preserve"> </w:t>
      </w:r>
      <w:r>
        <w:t>right</w:t>
      </w:r>
      <w:r>
        <w:rPr>
          <w:spacing w:val="-4"/>
        </w:rPr>
        <w:t xml:space="preserve"> </w:t>
      </w:r>
      <w:r>
        <w:t>capable</w:t>
      </w:r>
      <w:r>
        <w:rPr>
          <w:spacing w:val="-4"/>
        </w:rPr>
        <w:t xml:space="preserve"> </w:t>
      </w:r>
      <w:r>
        <w:t>of</w:t>
      </w:r>
      <w:r>
        <w:rPr>
          <w:spacing w:val="-4"/>
        </w:rPr>
        <w:t xml:space="preserve"> </w:t>
      </w:r>
      <w:r>
        <w:t>commercial exploitation and transfer. (ii) What rights are conferred upon the registered proprietor under Sections 11 and 22 of the Designs Act, 2000.</w:t>
      </w:r>
    </w:p>
    <w:p w:rsidR="005044A9" w:rsidRDefault="005044A9">
      <w:pPr>
        <w:pStyle w:val="BodyText"/>
        <w:spacing w:before="120"/>
        <w:ind w:left="0"/>
      </w:pPr>
    </w:p>
    <w:p w:rsidR="005044A9" w:rsidRDefault="00AE11A7">
      <w:pPr>
        <w:pStyle w:val="Heading1"/>
      </w:pPr>
      <w:r>
        <w:rPr>
          <w:spacing w:val="-2"/>
        </w:rPr>
        <w:t>Held:</w:t>
      </w:r>
    </w:p>
    <w:p w:rsidR="005044A9" w:rsidRDefault="00AE11A7">
      <w:pPr>
        <w:pStyle w:val="BodyText"/>
        <w:spacing w:before="30"/>
      </w:pPr>
      <w:r>
        <w:t>The Full Bench of the Delhi High Court held that registration of a design under the Designs</w:t>
      </w:r>
      <w:r>
        <w:rPr>
          <w:spacing w:val="-3"/>
        </w:rPr>
        <w:t xml:space="preserve"> </w:t>
      </w:r>
      <w:r>
        <w:t>Act,</w:t>
      </w:r>
      <w:r>
        <w:rPr>
          <w:spacing w:val="-3"/>
        </w:rPr>
        <w:t xml:space="preserve"> </w:t>
      </w:r>
      <w:r>
        <w:t>2000</w:t>
      </w:r>
      <w:r>
        <w:rPr>
          <w:spacing w:val="-3"/>
        </w:rPr>
        <w:t xml:space="preserve"> </w:t>
      </w:r>
      <w:r>
        <w:t>creates</w:t>
      </w:r>
      <w:r>
        <w:rPr>
          <w:spacing w:val="-3"/>
        </w:rPr>
        <w:t xml:space="preserve"> </w:t>
      </w:r>
      <w:r>
        <w:t>valuable</w:t>
      </w:r>
      <w:r>
        <w:rPr>
          <w:spacing w:val="-3"/>
        </w:rPr>
        <w:t xml:space="preserve"> </w:t>
      </w:r>
      <w:r>
        <w:t>statutory</w:t>
      </w:r>
      <w:r>
        <w:rPr>
          <w:spacing w:val="-3"/>
        </w:rPr>
        <w:t xml:space="preserve"> </w:t>
      </w:r>
      <w:r>
        <w:t>proprietary</w:t>
      </w:r>
      <w:r>
        <w:rPr>
          <w:spacing w:val="-3"/>
        </w:rPr>
        <w:t xml:space="preserve"> </w:t>
      </w:r>
      <w:r>
        <w:t>rights.</w:t>
      </w:r>
      <w:r>
        <w:rPr>
          <w:spacing w:val="-3"/>
        </w:rPr>
        <w:t xml:space="preserve"> </w:t>
      </w:r>
      <w:r>
        <w:t>The</w:t>
      </w:r>
      <w:r>
        <w:rPr>
          <w:spacing w:val="-3"/>
        </w:rPr>
        <w:t xml:space="preserve"> </w:t>
      </w:r>
      <w:r>
        <w:t>proprietor</w:t>
      </w:r>
      <w:r>
        <w:rPr>
          <w:spacing w:val="-3"/>
        </w:rPr>
        <w:t xml:space="preserve"> </w:t>
      </w:r>
      <w:r>
        <w:t>has exclusive rights during the period of protection and those rights are capable of commercial exploitation including transfer by assignment or licensing. The Court confirmed</w:t>
      </w:r>
      <w:r>
        <w:rPr>
          <w:spacing w:val="-4"/>
        </w:rPr>
        <w:t xml:space="preserve"> </w:t>
      </w:r>
      <w:r>
        <w:t>that</w:t>
      </w:r>
      <w:r>
        <w:rPr>
          <w:spacing w:val="-4"/>
        </w:rPr>
        <w:t xml:space="preserve"> </w:t>
      </w:r>
      <w:r>
        <w:t>design</w:t>
      </w:r>
      <w:r>
        <w:rPr>
          <w:spacing w:val="-4"/>
        </w:rPr>
        <w:t xml:space="preserve"> </w:t>
      </w:r>
      <w:r>
        <w:t>r</w:t>
      </w:r>
      <w:r>
        <w:t>ights</w:t>
      </w:r>
      <w:r>
        <w:rPr>
          <w:spacing w:val="-4"/>
        </w:rPr>
        <w:t xml:space="preserve"> </w:t>
      </w:r>
      <w:r>
        <w:t>constitute</w:t>
      </w:r>
      <w:r>
        <w:rPr>
          <w:spacing w:val="-4"/>
        </w:rPr>
        <w:t xml:space="preserve"> </w:t>
      </w:r>
      <w:r>
        <w:t>a</w:t>
      </w:r>
      <w:r>
        <w:rPr>
          <w:spacing w:val="-4"/>
        </w:rPr>
        <w:t xml:space="preserve"> </w:t>
      </w:r>
      <w:r>
        <w:t>form</w:t>
      </w:r>
      <w:r>
        <w:rPr>
          <w:spacing w:val="-4"/>
        </w:rPr>
        <w:t xml:space="preserve"> </w:t>
      </w:r>
      <w:r>
        <w:t>of</w:t>
      </w:r>
      <w:r>
        <w:rPr>
          <w:spacing w:val="-4"/>
        </w:rPr>
        <w:t xml:space="preserve"> </w:t>
      </w:r>
      <w:r>
        <w:t>intellectual</w:t>
      </w:r>
      <w:r>
        <w:rPr>
          <w:spacing w:val="-4"/>
        </w:rPr>
        <w:t xml:space="preserve"> </w:t>
      </w:r>
      <w:r>
        <w:t>property</w:t>
      </w:r>
      <w:r>
        <w:rPr>
          <w:spacing w:val="-4"/>
        </w:rPr>
        <w:t xml:space="preserve"> </w:t>
      </w:r>
      <w:r>
        <w:t>that</w:t>
      </w:r>
      <w:r>
        <w:rPr>
          <w:spacing w:val="-4"/>
        </w:rPr>
        <w:t xml:space="preserve"> </w:t>
      </w:r>
      <w:r>
        <w:t>may</w:t>
      </w:r>
      <w:r>
        <w:rPr>
          <w:spacing w:val="-4"/>
        </w:rPr>
        <w:t xml:space="preserve"> </w:t>
      </w:r>
      <w:r>
        <w:t>be dealt with commercially in accordance with the Act's provisions.</w:t>
      </w:r>
    </w:p>
    <w:p w:rsidR="005044A9" w:rsidRDefault="005044A9">
      <w:pPr>
        <w:pStyle w:val="BodyText"/>
        <w:spacing w:before="140"/>
        <w:ind w:left="0"/>
      </w:pPr>
    </w:p>
    <w:p w:rsidR="005044A9" w:rsidRDefault="00AE11A7">
      <w:pPr>
        <w:pStyle w:val="Heading1"/>
      </w:pPr>
      <w:r>
        <w:t>Bharat</w:t>
      </w:r>
      <w:r>
        <w:rPr>
          <w:spacing w:val="-3"/>
        </w:rPr>
        <w:t xml:space="preserve"> </w:t>
      </w:r>
      <w:r>
        <w:t>Glass</w:t>
      </w:r>
      <w:r>
        <w:rPr>
          <w:spacing w:val="-3"/>
        </w:rPr>
        <w:t xml:space="preserve"> </w:t>
      </w:r>
      <w:r>
        <w:t>Tube</w:t>
      </w:r>
      <w:r>
        <w:rPr>
          <w:spacing w:val="-3"/>
        </w:rPr>
        <w:t xml:space="preserve"> </w:t>
      </w:r>
      <w:r>
        <w:t>Ltd.</w:t>
      </w:r>
      <w:r>
        <w:rPr>
          <w:spacing w:val="-3"/>
        </w:rPr>
        <w:t xml:space="preserve"> </w:t>
      </w:r>
      <w:r>
        <w:t>v.</w:t>
      </w:r>
      <w:r>
        <w:rPr>
          <w:spacing w:val="-3"/>
        </w:rPr>
        <w:t xml:space="preserve"> </w:t>
      </w:r>
      <w:r>
        <w:t>Gopal</w:t>
      </w:r>
      <w:r>
        <w:rPr>
          <w:spacing w:val="-3"/>
        </w:rPr>
        <w:t xml:space="preserve"> </w:t>
      </w:r>
      <w:r>
        <w:t>Glass</w:t>
      </w:r>
      <w:r>
        <w:rPr>
          <w:spacing w:val="-3"/>
        </w:rPr>
        <w:t xml:space="preserve"> </w:t>
      </w:r>
      <w:r>
        <w:t>Works</w:t>
      </w:r>
      <w:r>
        <w:rPr>
          <w:spacing w:val="-3"/>
        </w:rPr>
        <w:t xml:space="preserve"> </w:t>
      </w:r>
      <w:r>
        <w:rPr>
          <w:spacing w:val="-4"/>
        </w:rPr>
        <w:t>Ltd.</w:t>
      </w:r>
    </w:p>
    <w:p w:rsidR="005044A9" w:rsidRDefault="00AE11A7">
      <w:pPr>
        <w:pStyle w:val="BodyText"/>
      </w:pPr>
      <w:r>
        <w:t>Citation:</w:t>
      </w:r>
      <w:r>
        <w:rPr>
          <w:spacing w:val="-3"/>
        </w:rPr>
        <w:t xml:space="preserve"> </w:t>
      </w:r>
      <w:r>
        <w:t>(2008)</w:t>
      </w:r>
      <w:r>
        <w:rPr>
          <w:spacing w:val="-2"/>
        </w:rPr>
        <w:t xml:space="preserve"> </w:t>
      </w:r>
      <w:r>
        <w:t>10</w:t>
      </w:r>
      <w:r>
        <w:rPr>
          <w:spacing w:val="-2"/>
        </w:rPr>
        <w:t xml:space="preserve"> </w:t>
      </w:r>
      <w:r>
        <w:t>SCC</w:t>
      </w:r>
      <w:r>
        <w:rPr>
          <w:spacing w:val="-2"/>
        </w:rPr>
        <w:t xml:space="preserve"> </w:t>
      </w:r>
      <w:r>
        <w:rPr>
          <w:spacing w:val="-5"/>
        </w:rPr>
        <w:t>657</w:t>
      </w:r>
    </w:p>
    <w:p w:rsidR="005044A9" w:rsidRDefault="005044A9">
      <w:pPr>
        <w:pStyle w:val="BodyText"/>
        <w:spacing w:before="120"/>
        <w:ind w:left="0"/>
      </w:pPr>
    </w:p>
    <w:p w:rsidR="005044A9" w:rsidRDefault="00AE11A7">
      <w:pPr>
        <w:pStyle w:val="Heading1"/>
      </w:pPr>
      <w:r>
        <w:rPr>
          <w:spacing w:val="-2"/>
        </w:rPr>
        <w:t>Facts:</w:t>
      </w:r>
    </w:p>
    <w:p w:rsidR="005044A9" w:rsidRDefault="00AE11A7">
      <w:pPr>
        <w:pStyle w:val="BodyText"/>
        <w:spacing w:before="30"/>
      </w:pPr>
      <w:r>
        <w:t>Gopal</w:t>
      </w:r>
      <w:r>
        <w:rPr>
          <w:spacing w:val="-4"/>
        </w:rPr>
        <w:t xml:space="preserve"> </w:t>
      </w:r>
      <w:r>
        <w:t>Glass</w:t>
      </w:r>
      <w:r>
        <w:rPr>
          <w:spacing w:val="-4"/>
        </w:rPr>
        <w:t xml:space="preserve"> </w:t>
      </w:r>
      <w:r>
        <w:t>Works</w:t>
      </w:r>
      <w:r>
        <w:rPr>
          <w:spacing w:val="-4"/>
        </w:rPr>
        <w:t xml:space="preserve"> </w:t>
      </w:r>
      <w:r>
        <w:t>held</w:t>
      </w:r>
      <w:r>
        <w:rPr>
          <w:spacing w:val="-4"/>
        </w:rPr>
        <w:t xml:space="preserve"> </w:t>
      </w:r>
      <w:r>
        <w:t>a</w:t>
      </w:r>
      <w:r>
        <w:rPr>
          <w:spacing w:val="-4"/>
        </w:rPr>
        <w:t xml:space="preserve"> </w:t>
      </w:r>
      <w:r>
        <w:t>registered</w:t>
      </w:r>
      <w:r>
        <w:rPr>
          <w:spacing w:val="-4"/>
        </w:rPr>
        <w:t xml:space="preserve"> </w:t>
      </w:r>
      <w:r>
        <w:t>design</w:t>
      </w:r>
      <w:r>
        <w:rPr>
          <w:spacing w:val="-4"/>
        </w:rPr>
        <w:t xml:space="preserve"> </w:t>
      </w:r>
      <w:r>
        <w:t>for</w:t>
      </w:r>
      <w:r>
        <w:rPr>
          <w:spacing w:val="-4"/>
        </w:rPr>
        <w:t xml:space="preserve"> </w:t>
      </w:r>
      <w:r>
        <w:t>diamond-shaped</w:t>
      </w:r>
      <w:r>
        <w:rPr>
          <w:spacing w:val="-4"/>
        </w:rPr>
        <w:t xml:space="preserve"> </w:t>
      </w:r>
      <w:r>
        <w:t>patterns</w:t>
      </w:r>
      <w:r>
        <w:rPr>
          <w:spacing w:val="-4"/>
        </w:rPr>
        <w:t xml:space="preserve"> </w:t>
      </w:r>
      <w:r>
        <w:t>on</w:t>
      </w:r>
      <w:r>
        <w:rPr>
          <w:spacing w:val="-4"/>
        </w:rPr>
        <w:t xml:space="preserve"> </w:t>
      </w:r>
      <w:r>
        <w:t>glass sheets. Bharat Glass challenged the registration alleging lack of novelty. The case involved the nature of the rights flowing from a valid registration and their enforceability against third parties.</w:t>
      </w:r>
    </w:p>
    <w:p w:rsidR="005044A9" w:rsidRDefault="005044A9">
      <w:pPr>
        <w:pStyle w:val="BodyText"/>
        <w:spacing w:before="120"/>
        <w:ind w:left="0"/>
      </w:pPr>
    </w:p>
    <w:p w:rsidR="005044A9" w:rsidRDefault="00AE11A7">
      <w:pPr>
        <w:pStyle w:val="Heading1"/>
      </w:pPr>
      <w:r>
        <w:rPr>
          <w:spacing w:val="-2"/>
        </w:rPr>
        <w:t>Issues:</w:t>
      </w:r>
    </w:p>
    <w:p w:rsidR="005044A9" w:rsidRDefault="00AE11A7">
      <w:pPr>
        <w:pStyle w:val="ListParagraph"/>
        <w:numPr>
          <w:ilvl w:val="0"/>
          <w:numId w:val="2"/>
        </w:numPr>
        <w:tabs>
          <w:tab w:val="left" w:pos="382"/>
        </w:tabs>
        <w:spacing w:before="30"/>
        <w:ind w:left="87" w:right="521" w:firstLine="0"/>
        <w:rPr>
          <w:sz w:val="28"/>
        </w:rPr>
      </w:pPr>
      <w:r>
        <w:rPr>
          <w:sz w:val="28"/>
        </w:rPr>
        <w:t>What</w:t>
      </w:r>
      <w:r>
        <w:rPr>
          <w:spacing w:val="-4"/>
          <w:sz w:val="28"/>
        </w:rPr>
        <w:t xml:space="preserve"> </w:t>
      </w:r>
      <w:r>
        <w:rPr>
          <w:sz w:val="28"/>
        </w:rPr>
        <w:t>right</w:t>
      </w:r>
      <w:r>
        <w:rPr>
          <w:sz w:val="28"/>
        </w:rPr>
        <w:t>s</w:t>
      </w:r>
      <w:r>
        <w:rPr>
          <w:spacing w:val="-4"/>
          <w:sz w:val="28"/>
        </w:rPr>
        <w:t xml:space="preserve"> </w:t>
      </w:r>
      <w:r>
        <w:rPr>
          <w:sz w:val="28"/>
        </w:rPr>
        <w:t>does</w:t>
      </w:r>
      <w:r>
        <w:rPr>
          <w:spacing w:val="-4"/>
          <w:sz w:val="28"/>
        </w:rPr>
        <w:t xml:space="preserve"> </w:t>
      </w:r>
      <w:r>
        <w:rPr>
          <w:sz w:val="28"/>
        </w:rPr>
        <w:t>a</w:t>
      </w:r>
      <w:r>
        <w:rPr>
          <w:spacing w:val="-4"/>
          <w:sz w:val="28"/>
        </w:rPr>
        <w:t xml:space="preserve"> </w:t>
      </w:r>
      <w:r>
        <w:rPr>
          <w:sz w:val="28"/>
        </w:rPr>
        <w:t>valid</w:t>
      </w:r>
      <w:r>
        <w:rPr>
          <w:spacing w:val="-4"/>
          <w:sz w:val="28"/>
        </w:rPr>
        <w:t xml:space="preserve"> </w:t>
      </w:r>
      <w:r>
        <w:rPr>
          <w:sz w:val="28"/>
        </w:rPr>
        <w:t>registration</w:t>
      </w:r>
      <w:r>
        <w:rPr>
          <w:spacing w:val="-4"/>
          <w:sz w:val="28"/>
        </w:rPr>
        <w:t xml:space="preserve"> </w:t>
      </w:r>
      <w:r>
        <w:rPr>
          <w:sz w:val="28"/>
        </w:rPr>
        <w:t>confer</w:t>
      </w:r>
      <w:r>
        <w:rPr>
          <w:spacing w:val="-4"/>
          <w:sz w:val="28"/>
        </w:rPr>
        <w:t xml:space="preserve"> </w:t>
      </w:r>
      <w:r>
        <w:rPr>
          <w:sz w:val="28"/>
        </w:rPr>
        <w:t>upon</w:t>
      </w:r>
      <w:r>
        <w:rPr>
          <w:spacing w:val="-4"/>
          <w:sz w:val="28"/>
        </w:rPr>
        <w:t xml:space="preserve"> </w:t>
      </w:r>
      <w:r>
        <w:rPr>
          <w:sz w:val="28"/>
        </w:rPr>
        <w:t>the</w:t>
      </w:r>
      <w:r>
        <w:rPr>
          <w:spacing w:val="-4"/>
          <w:sz w:val="28"/>
        </w:rPr>
        <w:t xml:space="preserve"> </w:t>
      </w:r>
      <w:r>
        <w:rPr>
          <w:sz w:val="28"/>
        </w:rPr>
        <w:t>proprietor?</w:t>
      </w:r>
      <w:r>
        <w:rPr>
          <w:spacing w:val="-4"/>
          <w:sz w:val="28"/>
        </w:rPr>
        <w:t xml:space="preserve"> </w:t>
      </w:r>
      <w:r>
        <w:rPr>
          <w:sz w:val="28"/>
        </w:rPr>
        <w:t>(ii)</w:t>
      </w:r>
      <w:r>
        <w:rPr>
          <w:spacing w:val="-4"/>
          <w:sz w:val="28"/>
        </w:rPr>
        <w:t xml:space="preserve"> </w:t>
      </w:r>
      <w:r>
        <w:rPr>
          <w:sz w:val="28"/>
        </w:rPr>
        <w:t>Whether</w:t>
      </w:r>
      <w:r>
        <w:rPr>
          <w:spacing w:val="-4"/>
          <w:sz w:val="28"/>
        </w:rPr>
        <w:t xml:space="preserve"> </w:t>
      </w:r>
      <w:r>
        <w:rPr>
          <w:sz w:val="28"/>
        </w:rPr>
        <w:t xml:space="preserve">a registered proprietor can enforce rights against </w:t>
      </w:r>
      <w:proofErr w:type="spellStart"/>
      <w:r>
        <w:rPr>
          <w:sz w:val="28"/>
        </w:rPr>
        <w:t>unauthorised</w:t>
      </w:r>
      <w:proofErr w:type="spellEnd"/>
      <w:r>
        <w:rPr>
          <w:sz w:val="28"/>
        </w:rPr>
        <w:t xml:space="preserve"> copying.</w:t>
      </w:r>
    </w:p>
    <w:p w:rsidR="005044A9" w:rsidRDefault="005044A9">
      <w:pPr>
        <w:pStyle w:val="BodyText"/>
        <w:spacing w:before="120"/>
        <w:ind w:left="0"/>
      </w:pPr>
    </w:p>
    <w:p w:rsidR="005044A9" w:rsidRDefault="00AE11A7">
      <w:pPr>
        <w:pStyle w:val="Heading1"/>
      </w:pPr>
      <w:r>
        <w:rPr>
          <w:spacing w:val="-2"/>
        </w:rPr>
        <w:t>Held:</w:t>
      </w:r>
    </w:p>
    <w:p w:rsidR="005044A9" w:rsidRDefault="00AE11A7">
      <w:pPr>
        <w:pStyle w:val="BodyText"/>
        <w:spacing w:before="30"/>
        <w:ind w:right="139"/>
      </w:pPr>
      <w:r>
        <w:t>The Supreme Court upheld the registration and confirmed that a valid registration confers</w:t>
      </w:r>
      <w:r>
        <w:rPr>
          <w:spacing w:val="-4"/>
        </w:rPr>
        <w:t xml:space="preserve"> </w:t>
      </w:r>
      <w:r>
        <w:t>exclusive</w:t>
      </w:r>
      <w:r>
        <w:rPr>
          <w:spacing w:val="-4"/>
        </w:rPr>
        <w:t xml:space="preserve"> </w:t>
      </w:r>
      <w:r>
        <w:t>rights</w:t>
      </w:r>
      <w:r>
        <w:rPr>
          <w:spacing w:val="-4"/>
        </w:rPr>
        <w:t xml:space="preserve"> </w:t>
      </w:r>
      <w:r>
        <w:t>enforceable</w:t>
      </w:r>
      <w:r>
        <w:rPr>
          <w:spacing w:val="-4"/>
        </w:rPr>
        <w:t xml:space="preserve"> </w:t>
      </w:r>
      <w:r>
        <w:t>against</w:t>
      </w:r>
      <w:r>
        <w:rPr>
          <w:spacing w:val="-4"/>
        </w:rPr>
        <w:t xml:space="preserve"> </w:t>
      </w:r>
      <w:r>
        <w:t>third</w:t>
      </w:r>
      <w:r>
        <w:rPr>
          <w:spacing w:val="-4"/>
        </w:rPr>
        <w:t xml:space="preserve"> </w:t>
      </w:r>
      <w:r>
        <w:t>parties.</w:t>
      </w:r>
      <w:r>
        <w:rPr>
          <w:spacing w:val="-4"/>
        </w:rPr>
        <w:t xml:space="preserve"> </w:t>
      </w:r>
      <w:r>
        <w:t>The</w:t>
      </w:r>
      <w:r>
        <w:rPr>
          <w:spacing w:val="-4"/>
        </w:rPr>
        <w:t xml:space="preserve"> </w:t>
      </w:r>
      <w:r>
        <w:t>proprietor</w:t>
      </w:r>
      <w:r>
        <w:rPr>
          <w:spacing w:val="-4"/>
        </w:rPr>
        <w:t xml:space="preserve"> </w:t>
      </w:r>
      <w:r>
        <w:t>is</w:t>
      </w:r>
      <w:r>
        <w:rPr>
          <w:spacing w:val="-4"/>
        </w:rPr>
        <w:t xml:space="preserve"> </w:t>
      </w:r>
      <w:r>
        <w:t>entitled</w:t>
      </w:r>
      <w:r>
        <w:rPr>
          <w:spacing w:val="-4"/>
        </w:rPr>
        <w:t xml:space="preserve"> </w:t>
      </w:r>
      <w:r>
        <w:t>to protection against copying and infringement for the duration of the design's copyright under the Act. Registration is the source and foundation of these enforceable proprietary rights.</w:t>
      </w:r>
    </w:p>
    <w:p w:rsidR="005044A9" w:rsidRDefault="005044A9">
      <w:pPr>
        <w:pStyle w:val="BodyText"/>
        <w:spacing w:before="140"/>
        <w:ind w:left="0"/>
      </w:pPr>
    </w:p>
    <w:p w:rsidR="005044A9" w:rsidRDefault="00AE11A7">
      <w:pPr>
        <w:pStyle w:val="Heading1"/>
      </w:pPr>
      <w:r>
        <w:t>Dart</w:t>
      </w:r>
      <w:r>
        <w:rPr>
          <w:spacing w:val="-4"/>
        </w:rPr>
        <w:t xml:space="preserve"> </w:t>
      </w:r>
      <w:r>
        <w:t>Industries</w:t>
      </w:r>
      <w:r>
        <w:rPr>
          <w:spacing w:val="-4"/>
        </w:rPr>
        <w:t xml:space="preserve"> </w:t>
      </w:r>
      <w:r>
        <w:t>Inc.</w:t>
      </w:r>
      <w:r>
        <w:rPr>
          <w:spacing w:val="-4"/>
        </w:rPr>
        <w:t xml:space="preserve"> </w:t>
      </w:r>
      <w:r>
        <w:t>v.</w:t>
      </w:r>
      <w:r>
        <w:rPr>
          <w:spacing w:val="-4"/>
        </w:rPr>
        <w:t xml:space="preserve"> </w:t>
      </w:r>
      <w:r>
        <w:t>Techno</w:t>
      </w:r>
      <w:r>
        <w:rPr>
          <w:spacing w:val="-4"/>
        </w:rPr>
        <w:t xml:space="preserve"> </w:t>
      </w:r>
      <w:proofErr w:type="spellStart"/>
      <w:r>
        <w:rPr>
          <w:spacing w:val="-2"/>
        </w:rPr>
        <w:t>Plast</w:t>
      </w:r>
      <w:proofErr w:type="spellEnd"/>
    </w:p>
    <w:p w:rsidR="005044A9" w:rsidRDefault="00AE11A7">
      <w:pPr>
        <w:pStyle w:val="BodyText"/>
      </w:pPr>
      <w:r>
        <w:t>Citation:</w:t>
      </w:r>
      <w:r>
        <w:rPr>
          <w:spacing w:val="-2"/>
        </w:rPr>
        <w:t xml:space="preserve"> </w:t>
      </w:r>
      <w:r>
        <w:t>2007</w:t>
      </w:r>
      <w:r>
        <w:rPr>
          <w:spacing w:val="-2"/>
        </w:rPr>
        <w:t xml:space="preserve"> </w:t>
      </w:r>
      <w:r>
        <w:t>(35)</w:t>
      </w:r>
      <w:r>
        <w:rPr>
          <w:spacing w:val="-2"/>
        </w:rPr>
        <w:t xml:space="preserve"> </w:t>
      </w:r>
      <w:r>
        <w:t>PTC</w:t>
      </w:r>
      <w:r>
        <w:rPr>
          <w:spacing w:val="-2"/>
        </w:rPr>
        <w:t xml:space="preserve"> </w:t>
      </w:r>
      <w:r>
        <w:t>129</w:t>
      </w:r>
      <w:r>
        <w:rPr>
          <w:spacing w:val="-1"/>
        </w:rPr>
        <w:t xml:space="preserve"> </w:t>
      </w:r>
      <w:r>
        <w:rPr>
          <w:spacing w:val="-2"/>
        </w:rPr>
        <w:t>(Del)</w:t>
      </w:r>
    </w:p>
    <w:p w:rsidR="005044A9" w:rsidRDefault="00AE11A7">
      <w:pPr>
        <w:pStyle w:val="Heading1"/>
        <w:spacing w:before="24"/>
      </w:pPr>
      <w:r>
        <w:rPr>
          <w:spacing w:val="-2"/>
        </w:rPr>
        <w:t>Facts:</w:t>
      </w:r>
    </w:p>
    <w:p w:rsidR="005044A9" w:rsidRDefault="00AE11A7">
      <w:pPr>
        <w:pStyle w:val="BodyText"/>
        <w:spacing w:before="30"/>
      </w:pPr>
      <w:r>
        <w:lastRenderedPageBreak/>
        <w:t xml:space="preserve">Dart Industries held registered designs for plastic containers. Techno </w:t>
      </w:r>
      <w:proofErr w:type="spellStart"/>
      <w:r>
        <w:t>Plast</w:t>
      </w:r>
      <w:proofErr w:type="spellEnd"/>
      <w:r>
        <w:t xml:space="preserve"> manufactured</w:t>
      </w:r>
      <w:r>
        <w:rPr>
          <w:spacing w:val="-6"/>
        </w:rPr>
        <w:t xml:space="preserve"> </w:t>
      </w:r>
      <w:r>
        <w:t>containers</w:t>
      </w:r>
      <w:r>
        <w:rPr>
          <w:spacing w:val="-6"/>
        </w:rPr>
        <w:t xml:space="preserve"> </w:t>
      </w:r>
      <w:r>
        <w:t>with</w:t>
      </w:r>
      <w:r>
        <w:rPr>
          <w:spacing w:val="-6"/>
        </w:rPr>
        <w:t xml:space="preserve"> </w:t>
      </w:r>
      <w:r>
        <w:t>substantially</w:t>
      </w:r>
      <w:r>
        <w:rPr>
          <w:spacing w:val="-6"/>
        </w:rPr>
        <w:t xml:space="preserve"> </w:t>
      </w:r>
      <w:r>
        <w:t>similar</w:t>
      </w:r>
      <w:r>
        <w:rPr>
          <w:spacing w:val="-6"/>
        </w:rPr>
        <w:t xml:space="preserve"> </w:t>
      </w:r>
      <w:r>
        <w:t>visual</w:t>
      </w:r>
      <w:r>
        <w:rPr>
          <w:spacing w:val="-6"/>
        </w:rPr>
        <w:t xml:space="preserve"> </w:t>
      </w:r>
      <w:r>
        <w:t>features.</w:t>
      </w:r>
      <w:r>
        <w:rPr>
          <w:spacing w:val="-6"/>
        </w:rPr>
        <w:t xml:space="preserve"> </w:t>
      </w:r>
      <w:r>
        <w:t>Dart</w:t>
      </w:r>
      <w:r>
        <w:rPr>
          <w:spacing w:val="-6"/>
        </w:rPr>
        <w:t xml:space="preserve"> </w:t>
      </w:r>
      <w:r>
        <w:t>sought enforcement of its design ownership rights.</w:t>
      </w:r>
    </w:p>
    <w:p w:rsidR="005044A9" w:rsidRDefault="005044A9">
      <w:pPr>
        <w:pStyle w:val="BodyText"/>
        <w:spacing w:before="119"/>
        <w:ind w:left="0"/>
      </w:pPr>
    </w:p>
    <w:p w:rsidR="005044A9" w:rsidRDefault="00AE11A7">
      <w:pPr>
        <w:pStyle w:val="Heading1"/>
        <w:spacing w:before="1"/>
      </w:pPr>
      <w:r>
        <w:rPr>
          <w:spacing w:val="-2"/>
        </w:rPr>
        <w:t>Issues:</w:t>
      </w:r>
    </w:p>
    <w:p w:rsidR="005044A9" w:rsidRDefault="00AE11A7">
      <w:pPr>
        <w:pStyle w:val="ListParagraph"/>
        <w:numPr>
          <w:ilvl w:val="0"/>
          <w:numId w:val="1"/>
        </w:numPr>
        <w:tabs>
          <w:tab w:val="left" w:pos="382"/>
        </w:tabs>
        <w:spacing w:before="29"/>
        <w:ind w:left="87" w:right="160" w:firstLine="0"/>
        <w:rPr>
          <w:sz w:val="28"/>
        </w:rPr>
      </w:pPr>
      <w:r>
        <w:rPr>
          <w:sz w:val="28"/>
        </w:rPr>
        <w:t>Whether the registered proprietor or their assignee can enforce exclusive design rights</w:t>
      </w:r>
      <w:r>
        <w:rPr>
          <w:spacing w:val="-5"/>
          <w:sz w:val="28"/>
        </w:rPr>
        <w:t xml:space="preserve"> </w:t>
      </w:r>
      <w:r>
        <w:rPr>
          <w:sz w:val="28"/>
        </w:rPr>
        <w:t>against</w:t>
      </w:r>
      <w:r>
        <w:rPr>
          <w:spacing w:val="-5"/>
          <w:sz w:val="28"/>
        </w:rPr>
        <w:t xml:space="preserve"> </w:t>
      </w:r>
      <w:proofErr w:type="spellStart"/>
      <w:r>
        <w:rPr>
          <w:sz w:val="28"/>
        </w:rPr>
        <w:t>unauthorised</w:t>
      </w:r>
      <w:proofErr w:type="spellEnd"/>
      <w:r>
        <w:rPr>
          <w:spacing w:val="-5"/>
          <w:sz w:val="28"/>
        </w:rPr>
        <w:t xml:space="preserve"> </w:t>
      </w:r>
      <w:r>
        <w:rPr>
          <w:sz w:val="28"/>
        </w:rPr>
        <w:t>copying.</w:t>
      </w:r>
      <w:r>
        <w:rPr>
          <w:spacing w:val="-5"/>
          <w:sz w:val="28"/>
        </w:rPr>
        <w:t xml:space="preserve"> </w:t>
      </w:r>
      <w:r>
        <w:rPr>
          <w:sz w:val="28"/>
        </w:rPr>
        <w:t>(ii)</w:t>
      </w:r>
      <w:r>
        <w:rPr>
          <w:spacing w:val="-5"/>
          <w:sz w:val="28"/>
        </w:rPr>
        <w:t xml:space="preserve"> </w:t>
      </w:r>
      <w:r>
        <w:rPr>
          <w:sz w:val="28"/>
        </w:rPr>
        <w:t>Whether</w:t>
      </w:r>
      <w:r>
        <w:rPr>
          <w:spacing w:val="-5"/>
          <w:sz w:val="28"/>
        </w:rPr>
        <w:t xml:space="preserve"> </w:t>
      </w:r>
      <w:r>
        <w:rPr>
          <w:sz w:val="28"/>
        </w:rPr>
        <w:t>copying</w:t>
      </w:r>
      <w:r>
        <w:rPr>
          <w:spacing w:val="-5"/>
          <w:sz w:val="28"/>
        </w:rPr>
        <w:t xml:space="preserve"> </w:t>
      </w:r>
      <w:r>
        <w:rPr>
          <w:sz w:val="28"/>
        </w:rPr>
        <w:t>of</w:t>
      </w:r>
      <w:r>
        <w:rPr>
          <w:spacing w:val="-5"/>
          <w:sz w:val="28"/>
        </w:rPr>
        <w:t xml:space="preserve"> </w:t>
      </w:r>
      <w:r>
        <w:rPr>
          <w:sz w:val="28"/>
        </w:rPr>
        <w:t>essential</w:t>
      </w:r>
      <w:r>
        <w:rPr>
          <w:spacing w:val="-5"/>
          <w:sz w:val="28"/>
        </w:rPr>
        <w:t xml:space="preserve"> </w:t>
      </w:r>
      <w:r>
        <w:rPr>
          <w:sz w:val="28"/>
        </w:rPr>
        <w:t>design</w:t>
      </w:r>
      <w:r>
        <w:rPr>
          <w:spacing w:val="-5"/>
          <w:sz w:val="28"/>
        </w:rPr>
        <w:t xml:space="preserve"> </w:t>
      </w:r>
      <w:r>
        <w:rPr>
          <w:sz w:val="28"/>
        </w:rPr>
        <w:t>features constitutes piracy.</w:t>
      </w:r>
    </w:p>
    <w:p w:rsidR="005044A9" w:rsidRDefault="005044A9">
      <w:pPr>
        <w:pStyle w:val="BodyText"/>
        <w:spacing w:before="120"/>
        <w:ind w:left="0"/>
      </w:pPr>
    </w:p>
    <w:p w:rsidR="005044A9" w:rsidRDefault="00AE11A7">
      <w:pPr>
        <w:pStyle w:val="Heading1"/>
      </w:pPr>
      <w:r>
        <w:rPr>
          <w:spacing w:val="-2"/>
        </w:rPr>
        <w:t>Held:</w:t>
      </w:r>
    </w:p>
    <w:p w:rsidR="005044A9" w:rsidRDefault="00AE11A7">
      <w:pPr>
        <w:pStyle w:val="BodyText"/>
        <w:spacing w:before="30"/>
        <w:ind w:right="101"/>
      </w:pPr>
      <w:r>
        <w:t>The Delhi High Court confirmed the right of the registered proprietor to enforce design rights against piracy. The Court held that copying of the essential visual features</w:t>
      </w:r>
      <w:r>
        <w:rPr>
          <w:spacing w:val="-4"/>
        </w:rPr>
        <w:t xml:space="preserve"> </w:t>
      </w:r>
      <w:r>
        <w:t>of</w:t>
      </w:r>
      <w:r>
        <w:rPr>
          <w:spacing w:val="-4"/>
        </w:rPr>
        <w:t xml:space="preserve"> </w:t>
      </w:r>
      <w:r>
        <w:t>a</w:t>
      </w:r>
      <w:r>
        <w:rPr>
          <w:spacing w:val="-4"/>
        </w:rPr>
        <w:t xml:space="preserve"> </w:t>
      </w:r>
      <w:r>
        <w:t>registered</w:t>
      </w:r>
      <w:r>
        <w:rPr>
          <w:spacing w:val="-4"/>
        </w:rPr>
        <w:t xml:space="preserve"> </w:t>
      </w:r>
      <w:r>
        <w:t>design</w:t>
      </w:r>
      <w:r>
        <w:rPr>
          <w:spacing w:val="-4"/>
        </w:rPr>
        <w:t xml:space="preserve"> </w:t>
      </w:r>
      <w:r>
        <w:t>constitutes</w:t>
      </w:r>
      <w:r>
        <w:rPr>
          <w:spacing w:val="-4"/>
        </w:rPr>
        <w:t xml:space="preserve"> </w:t>
      </w:r>
      <w:r>
        <w:t>obvious</w:t>
      </w:r>
      <w:r>
        <w:rPr>
          <w:spacing w:val="-4"/>
        </w:rPr>
        <w:t xml:space="preserve"> </w:t>
      </w:r>
      <w:r>
        <w:t>imitation</w:t>
      </w:r>
      <w:r>
        <w:rPr>
          <w:spacing w:val="-4"/>
        </w:rPr>
        <w:t xml:space="preserve"> </w:t>
      </w:r>
      <w:r>
        <w:t>and</w:t>
      </w:r>
      <w:r>
        <w:rPr>
          <w:spacing w:val="-4"/>
        </w:rPr>
        <w:t xml:space="preserve"> </w:t>
      </w:r>
      <w:r>
        <w:t>piracy</w:t>
      </w:r>
      <w:r>
        <w:rPr>
          <w:spacing w:val="-4"/>
        </w:rPr>
        <w:t xml:space="preserve"> </w:t>
      </w:r>
      <w:r>
        <w:t>under</w:t>
      </w:r>
      <w:r>
        <w:rPr>
          <w:spacing w:val="-4"/>
        </w:rPr>
        <w:t xml:space="preserve"> </w:t>
      </w:r>
      <w:r>
        <w:t>Section 22, en</w:t>
      </w:r>
      <w:r>
        <w:t>titling the proprietor to legal remedies.</w:t>
      </w:r>
    </w:p>
    <w:p w:rsidR="005044A9" w:rsidRDefault="005044A9">
      <w:pPr>
        <w:pStyle w:val="BodyText"/>
        <w:spacing w:before="140"/>
        <w:ind w:left="0"/>
      </w:pPr>
    </w:p>
    <w:p w:rsidR="005044A9" w:rsidRDefault="00AE11A7">
      <w:pPr>
        <w:pStyle w:val="Heading1"/>
      </w:pPr>
      <w:r>
        <w:rPr>
          <w:spacing w:val="-2"/>
        </w:rPr>
        <w:t>Conclusion</w:t>
      </w:r>
    </w:p>
    <w:p w:rsidR="005044A9" w:rsidRDefault="00AE11A7">
      <w:pPr>
        <w:pStyle w:val="BodyText"/>
        <w:ind w:right="139"/>
      </w:pPr>
      <w:r>
        <w:t>Assignment and transmission under the Designs Act, 2000 provide the legal mechanisms through which the commercial value embedded in registered designs can be transferred and exploited across different entities and contexts. Section 30 is the procedural cor</w:t>
      </w:r>
      <w:r>
        <w:t xml:space="preserve">nerstone, providing for the recording of assignments, transmissions, mortgages, and </w:t>
      </w:r>
      <w:proofErr w:type="spellStart"/>
      <w:r>
        <w:t>licences</w:t>
      </w:r>
      <w:proofErr w:type="spellEnd"/>
      <w:r>
        <w:t xml:space="preserve"> in the Register of Designs and making registration</w:t>
      </w:r>
      <w:r>
        <w:rPr>
          <w:spacing w:val="-4"/>
        </w:rPr>
        <w:t xml:space="preserve"> </w:t>
      </w:r>
      <w:r>
        <w:t>a</w:t>
      </w:r>
      <w:r>
        <w:rPr>
          <w:spacing w:val="-4"/>
        </w:rPr>
        <w:t xml:space="preserve"> </w:t>
      </w:r>
      <w:r>
        <w:t>practical</w:t>
      </w:r>
      <w:r>
        <w:rPr>
          <w:spacing w:val="-4"/>
        </w:rPr>
        <w:t xml:space="preserve"> </w:t>
      </w:r>
      <w:r>
        <w:t>necessity</w:t>
      </w:r>
      <w:r>
        <w:rPr>
          <w:spacing w:val="-4"/>
        </w:rPr>
        <w:t xml:space="preserve"> </w:t>
      </w:r>
      <w:r>
        <w:t>for</w:t>
      </w:r>
      <w:r>
        <w:rPr>
          <w:spacing w:val="-4"/>
        </w:rPr>
        <w:t xml:space="preserve"> </w:t>
      </w:r>
      <w:r>
        <w:t>enforcement.</w:t>
      </w:r>
      <w:r>
        <w:rPr>
          <w:spacing w:val="-4"/>
        </w:rPr>
        <w:t xml:space="preserve"> </w:t>
      </w:r>
      <w:r>
        <w:t>The</w:t>
      </w:r>
      <w:r>
        <w:rPr>
          <w:spacing w:val="-4"/>
        </w:rPr>
        <w:t xml:space="preserve"> </w:t>
      </w:r>
      <w:r>
        <w:t>written</w:t>
      </w:r>
      <w:r>
        <w:rPr>
          <w:spacing w:val="-4"/>
        </w:rPr>
        <w:t xml:space="preserve"> </w:t>
      </w:r>
      <w:r>
        <w:t>form</w:t>
      </w:r>
      <w:r>
        <w:rPr>
          <w:spacing w:val="-4"/>
        </w:rPr>
        <w:t xml:space="preserve"> </w:t>
      </w:r>
      <w:r>
        <w:t>requirement</w:t>
      </w:r>
      <w:r>
        <w:rPr>
          <w:spacing w:val="-4"/>
        </w:rPr>
        <w:t xml:space="preserve"> </w:t>
      </w:r>
      <w:r>
        <w:t>and the six-month registration window ensure</w:t>
      </w:r>
      <w:r>
        <w:t xml:space="preserve"> that design transactions are properly documented</w:t>
      </w:r>
      <w:r>
        <w:rPr>
          <w:spacing w:val="-2"/>
        </w:rPr>
        <w:t xml:space="preserve"> </w:t>
      </w:r>
      <w:r>
        <w:t>and</w:t>
      </w:r>
      <w:r>
        <w:rPr>
          <w:spacing w:val="-2"/>
        </w:rPr>
        <w:t xml:space="preserve"> </w:t>
      </w:r>
      <w:r>
        <w:t>publicly</w:t>
      </w:r>
      <w:r>
        <w:rPr>
          <w:spacing w:val="-2"/>
        </w:rPr>
        <w:t xml:space="preserve"> </w:t>
      </w:r>
      <w:r>
        <w:t>recorded.</w:t>
      </w:r>
      <w:r>
        <w:rPr>
          <w:spacing w:val="-2"/>
        </w:rPr>
        <w:t xml:space="preserve"> </w:t>
      </w:r>
      <w:r>
        <w:t>Section</w:t>
      </w:r>
      <w:r>
        <w:rPr>
          <w:spacing w:val="-2"/>
        </w:rPr>
        <w:t xml:space="preserve"> </w:t>
      </w:r>
      <w:r>
        <w:t>31</w:t>
      </w:r>
      <w:r>
        <w:rPr>
          <w:spacing w:val="-2"/>
        </w:rPr>
        <w:t xml:space="preserve"> </w:t>
      </w:r>
      <w:r>
        <w:t>provides</w:t>
      </w:r>
      <w:r>
        <w:rPr>
          <w:spacing w:val="-2"/>
        </w:rPr>
        <w:t xml:space="preserve"> </w:t>
      </w:r>
      <w:r>
        <w:t>a</w:t>
      </w:r>
      <w:r>
        <w:rPr>
          <w:spacing w:val="-2"/>
        </w:rPr>
        <w:t xml:space="preserve"> </w:t>
      </w:r>
      <w:r>
        <w:t>rectification</w:t>
      </w:r>
      <w:r>
        <w:rPr>
          <w:spacing w:val="-2"/>
        </w:rPr>
        <w:t xml:space="preserve"> </w:t>
      </w:r>
      <w:r>
        <w:t>mechanism</w:t>
      </w:r>
      <w:r>
        <w:rPr>
          <w:spacing w:val="-2"/>
        </w:rPr>
        <w:t xml:space="preserve"> </w:t>
      </w:r>
      <w:r>
        <w:t xml:space="preserve">to maintain the accuracy of the register where entries are incorrect or incomplete. The rights acquired by an assignee or </w:t>
      </w:r>
      <w:proofErr w:type="spellStart"/>
      <w:r>
        <w:t>transmittee</w:t>
      </w:r>
      <w:proofErr w:type="spellEnd"/>
      <w:r>
        <w:t xml:space="preserve"> — i</w:t>
      </w:r>
      <w:r>
        <w:t>ncluding the right to sue for piracy under</w:t>
      </w:r>
      <w:r>
        <w:rPr>
          <w:spacing w:val="-3"/>
        </w:rPr>
        <w:t xml:space="preserve"> </w:t>
      </w:r>
      <w:r>
        <w:t>Section</w:t>
      </w:r>
      <w:r>
        <w:rPr>
          <w:spacing w:val="-3"/>
        </w:rPr>
        <w:t xml:space="preserve"> </w:t>
      </w:r>
      <w:r>
        <w:t>22</w:t>
      </w:r>
      <w:r>
        <w:rPr>
          <w:spacing w:val="-3"/>
        </w:rPr>
        <w:t xml:space="preserve"> </w:t>
      </w:r>
      <w:r>
        <w:t>and</w:t>
      </w:r>
      <w:r>
        <w:rPr>
          <w:spacing w:val="-3"/>
        </w:rPr>
        <w:t xml:space="preserve"> </w:t>
      </w:r>
      <w:r>
        <w:t>the</w:t>
      </w:r>
      <w:r>
        <w:rPr>
          <w:spacing w:val="-3"/>
        </w:rPr>
        <w:t xml:space="preserve"> </w:t>
      </w:r>
      <w:r>
        <w:t>copyright</w:t>
      </w:r>
      <w:r>
        <w:rPr>
          <w:spacing w:val="-3"/>
        </w:rPr>
        <w:t xml:space="preserve"> </w:t>
      </w:r>
      <w:r>
        <w:t>in</w:t>
      </w:r>
      <w:r>
        <w:rPr>
          <w:spacing w:val="-3"/>
        </w:rPr>
        <w:t xml:space="preserve"> </w:t>
      </w:r>
      <w:r>
        <w:t>the</w:t>
      </w:r>
      <w:r>
        <w:rPr>
          <w:spacing w:val="-3"/>
        </w:rPr>
        <w:t xml:space="preserve"> </w:t>
      </w:r>
      <w:r>
        <w:t>design</w:t>
      </w:r>
      <w:r>
        <w:rPr>
          <w:spacing w:val="-3"/>
        </w:rPr>
        <w:t xml:space="preserve"> </w:t>
      </w:r>
      <w:r>
        <w:t>under</w:t>
      </w:r>
      <w:r>
        <w:rPr>
          <w:spacing w:val="-3"/>
        </w:rPr>
        <w:t xml:space="preserve"> </w:t>
      </w:r>
      <w:r>
        <w:t>Section</w:t>
      </w:r>
      <w:r>
        <w:rPr>
          <w:spacing w:val="-3"/>
        </w:rPr>
        <w:t xml:space="preserve"> </w:t>
      </w:r>
      <w:r>
        <w:t>11</w:t>
      </w:r>
      <w:r>
        <w:rPr>
          <w:spacing w:val="-3"/>
        </w:rPr>
        <w:t xml:space="preserve"> </w:t>
      </w:r>
      <w:r>
        <w:t>—</w:t>
      </w:r>
      <w:r>
        <w:rPr>
          <w:spacing w:val="-3"/>
        </w:rPr>
        <w:t xml:space="preserve"> </w:t>
      </w:r>
      <w:r>
        <w:t>are</w:t>
      </w:r>
      <w:r>
        <w:rPr>
          <w:spacing w:val="-3"/>
        </w:rPr>
        <w:t xml:space="preserve"> </w:t>
      </w:r>
      <w:r>
        <w:t xml:space="preserve">coextensive with those of the original proprietor for the remainder of the protection period. The judicial decisions in </w:t>
      </w:r>
      <w:proofErr w:type="spellStart"/>
      <w:r>
        <w:t>Micolube</w:t>
      </w:r>
      <w:proofErr w:type="spellEnd"/>
      <w:r>
        <w:t>, Bharat Glass Tube</w:t>
      </w:r>
      <w:r>
        <w:t>, and Dart Industries consistently affirm that registered designs are proprietary assets capable of transfer and enforcement. These provisions collectively ensure that the industrial design system serves its economic function of enabling designers and busi</w:t>
      </w:r>
      <w:r>
        <w:t>nesses to create, protect, and commercially exploit the aesthetic value of their products.</w:t>
      </w:r>
    </w:p>
    <w:p w:rsidR="00B67A9A" w:rsidRDefault="00B67A9A">
      <w:pPr>
        <w:rPr>
          <w:b/>
          <w:sz w:val="28"/>
        </w:rPr>
      </w:pPr>
      <w:r>
        <w:rPr>
          <w:b/>
          <w:sz w:val="28"/>
        </w:rPr>
        <w:br w:type="page"/>
      </w:r>
    </w:p>
    <w:p w:rsidR="005044A9" w:rsidRDefault="00AE11A7" w:rsidP="00B67A9A">
      <w:pPr>
        <w:spacing w:before="22"/>
        <w:ind w:left="87"/>
        <w:jc w:val="center"/>
        <w:rPr>
          <w:b/>
          <w:sz w:val="28"/>
        </w:rPr>
      </w:pPr>
      <w:bookmarkStart w:id="0" w:name="_GoBack"/>
      <w:bookmarkEnd w:id="0"/>
      <w:r>
        <w:rPr>
          <w:b/>
          <w:sz w:val="28"/>
        </w:rPr>
        <w:lastRenderedPageBreak/>
        <w:t>Short</w:t>
      </w:r>
      <w:r>
        <w:rPr>
          <w:b/>
          <w:spacing w:val="-3"/>
          <w:sz w:val="28"/>
        </w:rPr>
        <w:t xml:space="preserve"> </w:t>
      </w:r>
      <w:r>
        <w:rPr>
          <w:b/>
          <w:sz w:val="28"/>
        </w:rPr>
        <w:t>notes</w:t>
      </w:r>
      <w:r>
        <w:rPr>
          <w:b/>
          <w:spacing w:val="-3"/>
          <w:sz w:val="28"/>
        </w:rPr>
        <w:t xml:space="preserve"> </w:t>
      </w:r>
      <w:r>
        <w:rPr>
          <w:b/>
          <w:sz w:val="28"/>
        </w:rPr>
        <w:t>–</w:t>
      </w:r>
      <w:r>
        <w:rPr>
          <w:b/>
          <w:spacing w:val="-3"/>
          <w:sz w:val="28"/>
        </w:rPr>
        <w:t xml:space="preserve"> </w:t>
      </w:r>
      <w:r>
        <w:rPr>
          <w:b/>
          <w:sz w:val="28"/>
        </w:rPr>
        <w:t>Module</w:t>
      </w:r>
      <w:r>
        <w:rPr>
          <w:b/>
          <w:spacing w:val="-3"/>
          <w:sz w:val="28"/>
        </w:rPr>
        <w:t xml:space="preserve"> </w:t>
      </w:r>
      <w:r>
        <w:rPr>
          <w:b/>
          <w:sz w:val="28"/>
        </w:rPr>
        <w:t>5:</w:t>
      </w:r>
      <w:r>
        <w:rPr>
          <w:b/>
          <w:spacing w:val="-3"/>
          <w:sz w:val="28"/>
        </w:rPr>
        <w:t xml:space="preserve"> </w:t>
      </w:r>
      <w:r>
        <w:rPr>
          <w:b/>
          <w:sz w:val="28"/>
        </w:rPr>
        <w:t>Rights</w:t>
      </w:r>
      <w:r>
        <w:rPr>
          <w:b/>
          <w:spacing w:val="-2"/>
          <w:sz w:val="28"/>
        </w:rPr>
        <w:t xml:space="preserve"> </w:t>
      </w:r>
      <w:r>
        <w:rPr>
          <w:b/>
          <w:sz w:val="28"/>
        </w:rPr>
        <w:t>of</w:t>
      </w:r>
      <w:r>
        <w:rPr>
          <w:b/>
          <w:spacing w:val="-3"/>
          <w:sz w:val="28"/>
        </w:rPr>
        <w:t xml:space="preserve"> </w:t>
      </w:r>
      <w:r>
        <w:rPr>
          <w:b/>
          <w:sz w:val="28"/>
        </w:rPr>
        <w:t>design</w:t>
      </w:r>
      <w:r>
        <w:rPr>
          <w:b/>
          <w:spacing w:val="-3"/>
          <w:sz w:val="28"/>
        </w:rPr>
        <w:t xml:space="preserve"> </w:t>
      </w:r>
      <w:r>
        <w:rPr>
          <w:b/>
          <w:sz w:val="28"/>
        </w:rPr>
        <w:t>holders</w:t>
      </w:r>
      <w:r>
        <w:rPr>
          <w:b/>
          <w:spacing w:val="-3"/>
          <w:sz w:val="28"/>
        </w:rPr>
        <w:t xml:space="preserve"> </w:t>
      </w:r>
      <w:r>
        <w:rPr>
          <w:b/>
          <w:sz w:val="28"/>
        </w:rPr>
        <w:t>and</w:t>
      </w:r>
      <w:r>
        <w:rPr>
          <w:b/>
          <w:spacing w:val="-3"/>
          <w:sz w:val="28"/>
        </w:rPr>
        <w:t xml:space="preserve"> </w:t>
      </w:r>
      <w:r>
        <w:rPr>
          <w:b/>
          <w:sz w:val="28"/>
        </w:rPr>
        <w:t>term</w:t>
      </w:r>
      <w:r>
        <w:rPr>
          <w:b/>
          <w:spacing w:val="-3"/>
          <w:sz w:val="28"/>
        </w:rPr>
        <w:t xml:space="preserve"> </w:t>
      </w:r>
      <w:r>
        <w:rPr>
          <w:b/>
          <w:sz w:val="28"/>
        </w:rPr>
        <w:t>of</w:t>
      </w:r>
      <w:r>
        <w:rPr>
          <w:b/>
          <w:spacing w:val="-2"/>
          <w:sz w:val="28"/>
        </w:rPr>
        <w:t xml:space="preserve"> designs</w:t>
      </w:r>
    </w:p>
    <w:p w:rsidR="005044A9" w:rsidRDefault="005044A9">
      <w:pPr>
        <w:pStyle w:val="BodyText"/>
        <w:spacing w:before="120"/>
        <w:ind w:left="0"/>
        <w:rPr>
          <w:b/>
        </w:rPr>
      </w:pPr>
    </w:p>
    <w:p w:rsidR="005044A9" w:rsidRDefault="00AE11A7">
      <w:pPr>
        <w:pStyle w:val="ListParagraph"/>
        <w:numPr>
          <w:ilvl w:val="1"/>
          <w:numId w:val="1"/>
        </w:numPr>
        <w:tabs>
          <w:tab w:val="left" w:pos="394"/>
        </w:tabs>
        <w:ind w:left="394" w:hanging="307"/>
        <w:rPr>
          <w:b/>
          <w:sz w:val="28"/>
        </w:rPr>
      </w:pPr>
      <w:r>
        <w:rPr>
          <w:b/>
          <w:sz w:val="28"/>
        </w:rPr>
        <w:t>Rights</w:t>
      </w:r>
      <w:r>
        <w:rPr>
          <w:b/>
          <w:spacing w:val="-4"/>
          <w:sz w:val="28"/>
        </w:rPr>
        <w:t xml:space="preserve"> </w:t>
      </w:r>
      <w:r>
        <w:rPr>
          <w:b/>
          <w:sz w:val="28"/>
        </w:rPr>
        <w:t>of</w:t>
      </w:r>
      <w:r>
        <w:rPr>
          <w:b/>
          <w:spacing w:val="-3"/>
          <w:sz w:val="28"/>
        </w:rPr>
        <w:t xml:space="preserve"> </w:t>
      </w:r>
      <w:r>
        <w:rPr>
          <w:b/>
          <w:sz w:val="28"/>
        </w:rPr>
        <w:t>design</w:t>
      </w:r>
      <w:r>
        <w:rPr>
          <w:b/>
          <w:spacing w:val="-4"/>
          <w:sz w:val="28"/>
        </w:rPr>
        <w:t xml:space="preserve"> </w:t>
      </w:r>
      <w:r>
        <w:rPr>
          <w:b/>
          <w:sz w:val="28"/>
        </w:rPr>
        <w:t>holders</w:t>
      </w:r>
      <w:r>
        <w:rPr>
          <w:b/>
          <w:spacing w:val="-3"/>
          <w:sz w:val="28"/>
        </w:rPr>
        <w:t xml:space="preserve"> </w:t>
      </w:r>
      <w:r>
        <w:rPr>
          <w:b/>
          <w:sz w:val="28"/>
        </w:rPr>
        <w:t>under</w:t>
      </w:r>
      <w:r>
        <w:rPr>
          <w:b/>
          <w:spacing w:val="-4"/>
          <w:sz w:val="28"/>
        </w:rPr>
        <w:t xml:space="preserve"> </w:t>
      </w:r>
      <w:r>
        <w:rPr>
          <w:b/>
          <w:sz w:val="28"/>
        </w:rPr>
        <w:t>the</w:t>
      </w:r>
      <w:r>
        <w:rPr>
          <w:b/>
          <w:spacing w:val="-3"/>
          <w:sz w:val="28"/>
        </w:rPr>
        <w:t xml:space="preserve"> </w:t>
      </w:r>
      <w:r>
        <w:rPr>
          <w:b/>
          <w:sz w:val="28"/>
        </w:rPr>
        <w:t>Designs</w:t>
      </w:r>
      <w:r>
        <w:rPr>
          <w:b/>
          <w:spacing w:val="-4"/>
          <w:sz w:val="28"/>
        </w:rPr>
        <w:t xml:space="preserve"> </w:t>
      </w:r>
      <w:r>
        <w:rPr>
          <w:b/>
          <w:sz w:val="28"/>
        </w:rPr>
        <w:t>Act,</w:t>
      </w:r>
      <w:r>
        <w:rPr>
          <w:b/>
          <w:spacing w:val="-3"/>
          <w:sz w:val="28"/>
        </w:rPr>
        <w:t xml:space="preserve"> </w:t>
      </w:r>
      <w:r>
        <w:rPr>
          <w:b/>
          <w:spacing w:val="-4"/>
          <w:sz w:val="28"/>
        </w:rPr>
        <w:t>2000</w:t>
      </w:r>
    </w:p>
    <w:p w:rsidR="005044A9" w:rsidRDefault="005044A9">
      <w:pPr>
        <w:pStyle w:val="BodyText"/>
        <w:spacing w:before="120"/>
        <w:ind w:left="0"/>
        <w:rPr>
          <w:b/>
        </w:rPr>
      </w:pPr>
    </w:p>
    <w:p w:rsidR="005044A9" w:rsidRDefault="00AE11A7">
      <w:pPr>
        <w:pStyle w:val="ListParagraph"/>
        <w:numPr>
          <w:ilvl w:val="2"/>
          <w:numId w:val="1"/>
        </w:numPr>
        <w:tabs>
          <w:tab w:val="left" w:pos="367"/>
        </w:tabs>
        <w:ind w:left="367"/>
        <w:rPr>
          <w:b/>
          <w:sz w:val="28"/>
        </w:rPr>
      </w:pPr>
      <w:r>
        <w:rPr>
          <w:b/>
          <w:spacing w:val="-2"/>
          <w:sz w:val="28"/>
        </w:rPr>
        <w:t>Introduction</w:t>
      </w:r>
    </w:p>
    <w:p w:rsidR="005044A9" w:rsidRDefault="00AE11A7">
      <w:pPr>
        <w:pStyle w:val="BodyText"/>
        <w:ind w:right="139"/>
      </w:pPr>
      <w:r>
        <w:t>Once a design is registered under the Designs Act, 2000, the registered proprietor acquires a suite of statutory rights that collectively constitute the commercial and legal value of the design registration. These rights are primarily defined by Sections 1</w:t>
      </w:r>
      <w:r>
        <w:t xml:space="preserve">1, 22, and 30 of the Act, supplemented by Sections 9, 10, 17, 18, and 20. The rights are exclusive, meaning no one else may perform the protected acts without the proprietor's </w:t>
      </w:r>
      <w:proofErr w:type="spellStart"/>
      <w:r>
        <w:t>licence</w:t>
      </w:r>
      <w:proofErr w:type="spellEnd"/>
      <w:r>
        <w:t xml:space="preserve"> or written consent during the term of protection. The design holder's ri</w:t>
      </w:r>
      <w:r>
        <w:t>ghts are not unlimited: they are circumscribed by the term of protection, the</w:t>
      </w:r>
      <w:r>
        <w:rPr>
          <w:spacing w:val="-4"/>
        </w:rPr>
        <w:t xml:space="preserve"> </w:t>
      </w:r>
      <w:r>
        <w:t>scope</w:t>
      </w:r>
      <w:r>
        <w:rPr>
          <w:spacing w:val="-4"/>
        </w:rPr>
        <w:t xml:space="preserve"> </w:t>
      </w:r>
      <w:r>
        <w:t>of</w:t>
      </w:r>
      <w:r>
        <w:rPr>
          <w:spacing w:val="-4"/>
        </w:rPr>
        <w:t xml:space="preserve"> </w:t>
      </w:r>
      <w:r>
        <w:t>the</w:t>
      </w:r>
      <w:r>
        <w:rPr>
          <w:spacing w:val="-4"/>
        </w:rPr>
        <w:t xml:space="preserve"> </w:t>
      </w:r>
      <w:r>
        <w:t>registered</w:t>
      </w:r>
      <w:r>
        <w:rPr>
          <w:spacing w:val="-4"/>
        </w:rPr>
        <w:t xml:space="preserve"> </w:t>
      </w:r>
      <w:r>
        <w:t>class,</w:t>
      </w:r>
      <w:r>
        <w:rPr>
          <w:spacing w:val="-4"/>
        </w:rPr>
        <w:t xml:space="preserve"> </w:t>
      </w:r>
      <w:r>
        <w:t>the</w:t>
      </w:r>
      <w:r>
        <w:rPr>
          <w:spacing w:val="-4"/>
        </w:rPr>
        <w:t xml:space="preserve"> </w:t>
      </w:r>
      <w:r>
        <w:t>requirement</w:t>
      </w:r>
      <w:r>
        <w:rPr>
          <w:spacing w:val="-4"/>
        </w:rPr>
        <w:t xml:space="preserve"> </w:t>
      </w:r>
      <w:r>
        <w:t>that</w:t>
      </w:r>
      <w:r>
        <w:rPr>
          <w:spacing w:val="-4"/>
        </w:rPr>
        <w:t xml:space="preserve"> </w:t>
      </w:r>
      <w:r>
        <w:t>features</w:t>
      </w:r>
      <w:r>
        <w:rPr>
          <w:spacing w:val="-4"/>
        </w:rPr>
        <w:t xml:space="preserve"> </w:t>
      </w:r>
      <w:r>
        <w:t>must</w:t>
      </w:r>
      <w:r>
        <w:rPr>
          <w:spacing w:val="-4"/>
        </w:rPr>
        <w:t xml:space="preserve"> </w:t>
      </w:r>
      <w:r>
        <w:t>appeal</w:t>
      </w:r>
      <w:r>
        <w:rPr>
          <w:spacing w:val="-4"/>
        </w:rPr>
        <w:t xml:space="preserve"> </w:t>
      </w:r>
      <w:r>
        <w:t>solely</w:t>
      </w:r>
      <w:r>
        <w:rPr>
          <w:spacing w:val="-4"/>
        </w:rPr>
        <w:t xml:space="preserve"> </w:t>
      </w:r>
      <w:r>
        <w:t>to the eye, and the grounds for cancellation available to any interested person under Section 19.</w:t>
      </w:r>
    </w:p>
    <w:p w:rsidR="005044A9" w:rsidRDefault="005044A9">
      <w:pPr>
        <w:pStyle w:val="BodyText"/>
        <w:spacing w:before="140"/>
        <w:ind w:left="0"/>
      </w:pPr>
    </w:p>
    <w:p w:rsidR="005044A9" w:rsidRDefault="00AE11A7">
      <w:pPr>
        <w:pStyle w:val="Heading1"/>
        <w:numPr>
          <w:ilvl w:val="2"/>
          <w:numId w:val="1"/>
        </w:numPr>
        <w:tabs>
          <w:tab w:val="left" w:pos="367"/>
        </w:tabs>
        <w:ind w:left="367"/>
      </w:pPr>
      <w:r>
        <w:t>Copyright</w:t>
      </w:r>
      <w:r>
        <w:rPr>
          <w:spacing w:val="-7"/>
        </w:rPr>
        <w:t xml:space="preserve"> </w:t>
      </w:r>
      <w:r>
        <w:t>in</w:t>
      </w:r>
      <w:r>
        <w:rPr>
          <w:spacing w:val="-4"/>
        </w:rPr>
        <w:t xml:space="preserve"> </w:t>
      </w:r>
      <w:r>
        <w:t>the</w:t>
      </w:r>
      <w:r>
        <w:rPr>
          <w:spacing w:val="-4"/>
        </w:rPr>
        <w:t xml:space="preserve"> </w:t>
      </w:r>
      <w:r>
        <w:t>registered</w:t>
      </w:r>
      <w:r>
        <w:rPr>
          <w:spacing w:val="-4"/>
        </w:rPr>
        <w:t xml:space="preserve"> </w:t>
      </w:r>
      <w:r>
        <w:t>design</w:t>
      </w:r>
      <w:r>
        <w:rPr>
          <w:spacing w:val="-4"/>
        </w:rPr>
        <w:t xml:space="preserve"> </w:t>
      </w:r>
      <w:r>
        <w:t>–</w:t>
      </w:r>
      <w:r>
        <w:rPr>
          <w:spacing w:val="-4"/>
        </w:rPr>
        <w:t xml:space="preserve"> </w:t>
      </w:r>
      <w:r>
        <w:t>Section</w:t>
      </w:r>
      <w:r>
        <w:rPr>
          <w:spacing w:val="-4"/>
        </w:rPr>
        <w:t xml:space="preserve"> </w:t>
      </w:r>
      <w:r>
        <w:rPr>
          <w:spacing w:val="-5"/>
        </w:rPr>
        <w:t>11</w:t>
      </w:r>
    </w:p>
    <w:p w:rsidR="005044A9" w:rsidRDefault="00AE11A7">
      <w:pPr>
        <w:pStyle w:val="BodyText"/>
        <w:ind w:right="101"/>
      </w:pPr>
      <w:r>
        <w:t>Section 11(1) provides: "When a design is registered, the registered proprietor of the design shall, subject to the provisions of this Act, have copyright in the design during ten years from the date of regi</w:t>
      </w:r>
      <w:r>
        <w:t>stration." The concept of 'copyright in the design' under the Designs Act is a statutory term of art referring specifically to the exclusive right of the registered proprietor to apply the design to any article in any class in which the design is registere</w:t>
      </w:r>
      <w:r>
        <w:t>d, as defined in Section 2(c) of the Act. It does not refer to</w:t>
      </w:r>
      <w:r>
        <w:rPr>
          <w:spacing w:val="-4"/>
        </w:rPr>
        <w:t xml:space="preserve"> </w:t>
      </w:r>
      <w:r>
        <w:t>copyright</w:t>
      </w:r>
      <w:r>
        <w:rPr>
          <w:spacing w:val="-4"/>
        </w:rPr>
        <w:t xml:space="preserve"> </w:t>
      </w:r>
      <w:r>
        <w:t>in</w:t>
      </w:r>
      <w:r>
        <w:rPr>
          <w:spacing w:val="-4"/>
        </w:rPr>
        <w:t xml:space="preserve"> </w:t>
      </w:r>
      <w:r>
        <w:t>the</w:t>
      </w:r>
      <w:r>
        <w:rPr>
          <w:spacing w:val="-4"/>
        </w:rPr>
        <w:t xml:space="preserve"> </w:t>
      </w:r>
      <w:r>
        <w:t>sense</w:t>
      </w:r>
      <w:r>
        <w:rPr>
          <w:spacing w:val="-4"/>
        </w:rPr>
        <w:t xml:space="preserve"> </w:t>
      </w:r>
      <w:r>
        <w:t>of</w:t>
      </w:r>
      <w:r>
        <w:rPr>
          <w:spacing w:val="-4"/>
        </w:rPr>
        <w:t xml:space="preserve"> </w:t>
      </w:r>
      <w:r>
        <w:t>the</w:t>
      </w:r>
      <w:r>
        <w:rPr>
          <w:spacing w:val="-4"/>
        </w:rPr>
        <w:t xml:space="preserve"> </w:t>
      </w:r>
      <w:r>
        <w:t>Copyright</w:t>
      </w:r>
      <w:r>
        <w:rPr>
          <w:spacing w:val="-4"/>
        </w:rPr>
        <w:t xml:space="preserve"> </w:t>
      </w:r>
      <w:r>
        <w:t>Act,</w:t>
      </w:r>
      <w:r>
        <w:rPr>
          <w:spacing w:val="-4"/>
        </w:rPr>
        <w:t xml:space="preserve"> </w:t>
      </w:r>
      <w:r>
        <w:t>1957.</w:t>
      </w:r>
      <w:r>
        <w:rPr>
          <w:spacing w:val="-4"/>
        </w:rPr>
        <w:t xml:space="preserve"> </w:t>
      </w:r>
      <w:r>
        <w:t>This</w:t>
      </w:r>
      <w:r>
        <w:rPr>
          <w:spacing w:val="-4"/>
        </w:rPr>
        <w:t xml:space="preserve"> </w:t>
      </w:r>
      <w:r>
        <w:t>exclusive</w:t>
      </w:r>
      <w:r>
        <w:rPr>
          <w:spacing w:val="-4"/>
        </w:rPr>
        <w:t xml:space="preserve"> </w:t>
      </w:r>
      <w:r>
        <w:t>right</w:t>
      </w:r>
      <w:r>
        <w:rPr>
          <w:spacing w:val="-4"/>
        </w:rPr>
        <w:t xml:space="preserve"> </w:t>
      </w:r>
      <w:r>
        <w:t xml:space="preserve">encompasses the right to manufacture articles bearing the design, to </w:t>
      </w:r>
      <w:proofErr w:type="spellStart"/>
      <w:r>
        <w:t>authorise</w:t>
      </w:r>
      <w:proofErr w:type="spellEnd"/>
      <w:r>
        <w:t xml:space="preserve"> others to do so through licensing, to prevent </w:t>
      </w:r>
      <w:proofErr w:type="spellStart"/>
      <w:r>
        <w:t>unauthorised</w:t>
      </w:r>
      <w:proofErr w:type="spellEnd"/>
      <w:r>
        <w:t xml:space="preserve"> application of the design, and to sell or commercially exploit articles bearing the design within the protected class.</w:t>
      </w:r>
    </w:p>
    <w:p w:rsidR="005044A9" w:rsidRDefault="005044A9">
      <w:pPr>
        <w:pStyle w:val="BodyText"/>
        <w:spacing w:before="140"/>
        <w:ind w:left="0"/>
      </w:pPr>
    </w:p>
    <w:p w:rsidR="005044A9" w:rsidRDefault="00AE11A7">
      <w:pPr>
        <w:pStyle w:val="Heading1"/>
        <w:numPr>
          <w:ilvl w:val="2"/>
          <w:numId w:val="1"/>
        </w:numPr>
        <w:tabs>
          <w:tab w:val="left" w:pos="367"/>
        </w:tabs>
        <w:ind w:left="367"/>
      </w:pPr>
      <w:r>
        <w:t>Right</w:t>
      </w:r>
      <w:r>
        <w:rPr>
          <w:spacing w:val="-4"/>
        </w:rPr>
        <w:t xml:space="preserve"> </w:t>
      </w:r>
      <w:r>
        <w:t>against</w:t>
      </w:r>
      <w:r>
        <w:rPr>
          <w:spacing w:val="-4"/>
        </w:rPr>
        <w:t xml:space="preserve"> </w:t>
      </w:r>
      <w:r>
        <w:t>piracy</w:t>
      </w:r>
      <w:r>
        <w:rPr>
          <w:spacing w:val="-4"/>
        </w:rPr>
        <w:t xml:space="preserve"> </w:t>
      </w:r>
      <w:r>
        <w:t>–</w:t>
      </w:r>
      <w:r>
        <w:rPr>
          <w:spacing w:val="-4"/>
        </w:rPr>
        <w:t xml:space="preserve"> </w:t>
      </w:r>
      <w:r>
        <w:t>Section</w:t>
      </w:r>
      <w:r>
        <w:rPr>
          <w:spacing w:val="-3"/>
        </w:rPr>
        <w:t xml:space="preserve"> </w:t>
      </w:r>
      <w:r>
        <w:rPr>
          <w:spacing w:val="-5"/>
        </w:rPr>
        <w:t>22</w:t>
      </w:r>
    </w:p>
    <w:p w:rsidR="005044A9" w:rsidRDefault="00AE11A7">
      <w:pPr>
        <w:pStyle w:val="BodyText"/>
        <w:ind w:right="30"/>
      </w:pPr>
      <w:r>
        <w:t>Section 22(1) provides that during the existence of copyright in any design it shall not be lawful for any person without the consent of the registered proprietor to: (a) for the purpose of sale, apply the design or any fraudulent or obvious imitation to a</w:t>
      </w:r>
      <w:r>
        <w:t>ny article in the registered class; (b) import for sale any article in the registered class bearing the design or an obvious imitation; or (c) knowing the design was unlawfully applied, publish or expose for sale any such article. This provision is the pri</w:t>
      </w:r>
      <w:r>
        <w:t>mary enforcement right of the design holder, enabling them to take legal action against commercial copying, importing, and selling of articles bearing their registered design. The</w:t>
      </w:r>
      <w:r>
        <w:rPr>
          <w:spacing w:val="-4"/>
        </w:rPr>
        <w:t xml:space="preserve"> </w:t>
      </w:r>
      <w:r>
        <w:t>protection</w:t>
      </w:r>
      <w:r>
        <w:rPr>
          <w:spacing w:val="-4"/>
        </w:rPr>
        <w:t xml:space="preserve"> </w:t>
      </w:r>
      <w:r>
        <w:t>extends</w:t>
      </w:r>
      <w:r>
        <w:rPr>
          <w:spacing w:val="-4"/>
        </w:rPr>
        <w:t xml:space="preserve"> </w:t>
      </w:r>
      <w:r>
        <w:t>to</w:t>
      </w:r>
      <w:r>
        <w:rPr>
          <w:spacing w:val="-4"/>
        </w:rPr>
        <w:t xml:space="preserve"> </w:t>
      </w:r>
      <w:r>
        <w:t>both</w:t>
      </w:r>
      <w:r>
        <w:rPr>
          <w:spacing w:val="-4"/>
        </w:rPr>
        <w:t xml:space="preserve"> </w:t>
      </w:r>
      <w:r>
        <w:t>fraudulent</w:t>
      </w:r>
      <w:r>
        <w:rPr>
          <w:spacing w:val="-4"/>
        </w:rPr>
        <w:t xml:space="preserve"> </w:t>
      </w:r>
      <w:r>
        <w:t>imitations</w:t>
      </w:r>
      <w:r>
        <w:rPr>
          <w:spacing w:val="-4"/>
        </w:rPr>
        <w:t xml:space="preserve"> </w:t>
      </w:r>
      <w:r>
        <w:t>(deliberate</w:t>
      </w:r>
      <w:r>
        <w:rPr>
          <w:spacing w:val="-4"/>
        </w:rPr>
        <w:t xml:space="preserve"> </w:t>
      </w:r>
      <w:r>
        <w:t>copies</w:t>
      </w:r>
      <w:r>
        <w:rPr>
          <w:spacing w:val="-4"/>
        </w:rPr>
        <w:t xml:space="preserve"> </w:t>
      </w:r>
      <w:r>
        <w:t>with</w:t>
      </w:r>
      <w:r>
        <w:rPr>
          <w:spacing w:val="-4"/>
        </w:rPr>
        <w:t xml:space="preserve"> </w:t>
      </w:r>
      <w:r>
        <w:t>int</w:t>
      </w:r>
      <w:r>
        <w:t>ent</w:t>
      </w:r>
      <w:r>
        <w:rPr>
          <w:spacing w:val="-4"/>
        </w:rPr>
        <w:t xml:space="preserve"> </w:t>
      </w:r>
      <w:r>
        <w:t>to deceive) and obvious imitations (designs that are clearly similar in visual appearance to the registered design even without dishonest intent). Section 22(2) provides the</w:t>
      </w:r>
    </w:p>
    <w:p w:rsidR="005044A9" w:rsidRDefault="00AE11A7">
      <w:pPr>
        <w:pStyle w:val="BodyText"/>
        <w:spacing w:before="22"/>
        <w:ind w:right="139"/>
      </w:pPr>
      <w:r>
        <w:t>remedies:</w:t>
      </w:r>
      <w:r>
        <w:rPr>
          <w:spacing w:val="-4"/>
        </w:rPr>
        <w:t xml:space="preserve"> </w:t>
      </w:r>
      <w:r>
        <w:t>a</w:t>
      </w:r>
      <w:r>
        <w:rPr>
          <w:spacing w:val="-4"/>
        </w:rPr>
        <w:t xml:space="preserve"> </w:t>
      </w:r>
      <w:r>
        <w:t>statutory</w:t>
      </w:r>
      <w:r>
        <w:rPr>
          <w:spacing w:val="-4"/>
        </w:rPr>
        <w:t xml:space="preserve"> </w:t>
      </w:r>
      <w:r>
        <w:t>sum</w:t>
      </w:r>
      <w:r>
        <w:rPr>
          <w:spacing w:val="-4"/>
        </w:rPr>
        <w:t xml:space="preserve"> </w:t>
      </w:r>
      <w:r>
        <w:t>of</w:t>
      </w:r>
      <w:r>
        <w:rPr>
          <w:spacing w:val="-4"/>
        </w:rPr>
        <w:t xml:space="preserve"> </w:t>
      </w:r>
      <w:r>
        <w:t>up</w:t>
      </w:r>
      <w:r>
        <w:rPr>
          <w:spacing w:val="-4"/>
        </w:rPr>
        <w:t xml:space="preserve"> </w:t>
      </w:r>
      <w:r>
        <w:t>to</w:t>
      </w:r>
      <w:r>
        <w:rPr>
          <w:spacing w:val="-4"/>
        </w:rPr>
        <w:t xml:space="preserve"> </w:t>
      </w:r>
      <w:r>
        <w:t>twenty-five</w:t>
      </w:r>
      <w:r>
        <w:rPr>
          <w:spacing w:val="-4"/>
        </w:rPr>
        <w:t xml:space="preserve"> </w:t>
      </w:r>
      <w:r>
        <w:t>thousand</w:t>
      </w:r>
      <w:r>
        <w:rPr>
          <w:spacing w:val="-4"/>
        </w:rPr>
        <w:t xml:space="preserve"> </w:t>
      </w:r>
      <w:r>
        <w:t>rupees</w:t>
      </w:r>
      <w:r>
        <w:rPr>
          <w:spacing w:val="-4"/>
        </w:rPr>
        <w:t xml:space="preserve"> </w:t>
      </w:r>
      <w:r>
        <w:t>per</w:t>
      </w:r>
      <w:r>
        <w:rPr>
          <w:spacing w:val="-4"/>
        </w:rPr>
        <w:t xml:space="preserve"> </w:t>
      </w:r>
      <w:r>
        <w:t>contraventi</w:t>
      </w:r>
      <w:r>
        <w:t xml:space="preserve">on </w:t>
      </w:r>
      <w:r>
        <w:lastRenderedPageBreak/>
        <w:t>(up to fifty thousand per design total) recoverable as a contract debt, or, at the proprietor's election, a civil suit for actual damages and a permanent injunction before the District Court.</w:t>
      </w:r>
    </w:p>
    <w:p w:rsidR="005044A9" w:rsidRDefault="005044A9">
      <w:pPr>
        <w:pStyle w:val="BodyText"/>
        <w:spacing w:before="140"/>
        <w:ind w:left="0"/>
      </w:pPr>
    </w:p>
    <w:p w:rsidR="005044A9" w:rsidRDefault="00AE11A7">
      <w:pPr>
        <w:pStyle w:val="Heading1"/>
        <w:numPr>
          <w:ilvl w:val="2"/>
          <w:numId w:val="1"/>
        </w:numPr>
        <w:tabs>
          <w:tab w:val="left" w:pos="367"/>
        </w:tabs>
        <w:ind w:left="367"/>
      </w:pPr>
      <w:r>
        <w:t>Right</w:t>
      </w:r>
      <w:r>
        <w:rPr>
          <w:spacing w:val="-3"/>
        </w:rPr>
        <w:t xml:space="preserve"> </w:t>
      </w:r>
      <w:r>
        <w:t>to</w:t>
      </w:r>
      <w:r>
        <w:rPr>
          <w:spacing w:val="-3"/>
        </w:rPr>
        <w:t xml:space="preserve"> </w:t>
      </w:r>
      <w:r>
        <w:t>assign</w:t>
      </w:r>
      <w:r>
        <w:rPr>
          <w:spacing w:val="-3"/>
        </w:rPr>
        <w:t xml:space="preserve"> </w:t>
      </w:r>
      <w:r>
        <w:t>and</w:t>
      </w:r>
      <w:r>
        <w:rPr>
          <w:spacing w:val="-3"/>
        </w:rPr>
        <w:t xml:space="preserve"> </w:t>
      </w:r>
      <w:r>
        <w:t>transmit</w:t>
      </w:r>
      <w:r>
        <w:rPr>
          <w:spacing w:val="-3"/>
        </w:rPr>
        <w:t xml:space="preserve"> </w:t>
      </w:r>
      <w:r>
        <w:t>–</w:t>
      </w:r>
      <w:r>
        <w:rPr>
          <w:spacing w:val="-3"/>
        </w:rPr>
        <w:t xml:space="preserve"> </w:t>
      </w:r>
      <w:r>
        <w:t>Section</w:t>
      </w:r>
      <w:r>
        <w:rPr>
          <w:spacing w:val="-3"/>
        </w:rPr>
        <w:t xml:space="preserve"> </w:t>
      </w:r>
      <w:r>
        <w:rPr>
          <w:spacing w:val="-5"/>
        </w:rPr>
        <w:t>30</w:t>
      </w:r>
    </w:p>
    <w:p w:rsidR="005044A9" w:rsidRDefault="00AE11A7">
      <w:pPr>
        <w:pStyle w:val="BodyText"/>
        <w:ind w:right="126"/>
      </w:pPr>
      <w:r>
        <w:t xml:space="preserve">Section 30 </w:t>
      </w:r>
      <w:proofErr w:type="spellStart"/>
      <w:r>
        <w:t>recognises</w:t>
      </w:r>
      <w:proofErr w:type="spellEnd"/>
      <w:r>
        <w:t xml:space="preserve"> that a registered design is a form of property that can be transferred. The proprietor may assign the design to another person through a written</w:t>
      </w:r>
      <w:r>
        <w:rPr>
          <w:spacing w:val="-4"/>
        </w:rPr>
        <w:t xml:space="preserve"> </w:t>
      </w:r>
      <w:r>
        <w:t>agreement,</w:t>
      </w:r>
      <w:r>
        <w:rPr>
          <w:spacing w:val="-4"/>
        </w:rPr>
        <w:t xml:space="preserve"> </w:t>
      </w:r>
      <w:r>
        <w:t>or</w:t>
      </w:r>
      <w:r>
        <w:rPr>
          <w:spacing w:val="-4"/>
        </w:rPr>
        <w:t xml:space="preserve"> </w:t>
      </w:r>
      <w:r>
        <w:t>the</w:t>
      </w:r>
      <w:r>
        <w:rPr>
          <w:spacing w:val="-4"/>
        </w:rPr>
        <w:t xml:space="preserve"> </w:t>
      </w:r>
      <w:r>
        <w:t>design</w:t>
      </w:r>
      <w:r>
        <w:rPr>
          <w:spacing w:val="-4"/>
        </w:rPr>
        <w:t xml:space="preserve"> </w:t>
      </w:r>
      <w:r>
        <w:t>may</w:t>
      </w:r>
      <w:r>
        <w:rPr>
          <w:spacing w:val="-4"/>
        </w:rPr>
        <w:t xml:space="preserve"> </w:t>
      </w:r>
      <w:r>
        <w:t>pass</w:t>
      </w:r>
      <w:r>
        <w:rPr>
          <w:spacing w:val="-4"/>
        </w:rPr>
        <w:t xml:space="preserve"> </w:t>
      </w:r>
      <w:r>
        <w:t>by</w:t>
      </w:r>
      <w:r>
        <w:rPr>
          <w:spacing w:val="-4"/>
        </w:rPr>
        <w:t xml:space="preserve"> </w:t>
      </w:r>
      <w:r>
        <w:t>operation</w:t>
      </w:r>
      <w:r>
        <w:rPr>
          <w:spacing w:val="-4"/>
        </w:rPr>
        <w:t xml:space="preserve"> </w:t>
      </w:r>
      <w:r>
        <w:t>of</w:t>
      </w:r>
      <w:r>
        <w:rPr>
          <w:spacing w:val="-4"/>
        </w:rPr>
        <w:t xml:space="preserve"> </w:t>
      </w:r>
      <w:r>
        <w:t>law</w:t>
      </w:r>
      <w:r>
        <w:rPr>
          <w:spacing w:val="-4"/>
        </w:rPr>
        <w:t xml:space="preserve"> </w:t>
      </w:r>
      <w:r>
        <w:t>through</w:t>
      </w:r>
      <w:r>
        <w:rPr>
          <w:spacing w:val="-4"/>
        </w:rPr>
        <w:t xml:space="preserve"> </w:t>
      </w:r>
      <w:r>
        <w:t>transmission. The new owner</w:t>
      </w:r>
      <w:r>
        <w:t xml:space="preserve"> must apply to the Controller to have their title recorded in the Register</w:t>
      </w:r>
      <w:r>
        <w:rPr>
          <w:spacing w:val="-2"/>
        </w:rPr>
        <w:t xml:space="preserve"> </w:t>
      </w:r>
      <w:r>
        <w:t>of</w:t>
      </w:r>
      <w:r>
        <w:rPr>
          <w:spacing w:val="-2"/>
        </w:rPr>
        <w:t xml:space="preserve"> </w:t>
      </w:r>
      <w:r>
        <w:t>Designs,</w:t>
      </w:r>
      <w:r>
        <w:rPr>
          <w:spacing w:val="-2"/>
        </w:rPr>
        <w:t xml:space="preserve"> </w:t>
      </w:r>
      <w:r>
        <w:t>failing</w:t>
      </w:r>
      <w:r>
        <w:rPr>
          <w:spacing w:val="-2"/>
        </w:rPr>
        <w:t xml:space="preserve"> </w:t>
      </w:r>
      <w:r>
        <w:t>which</w:t>
      </w:r>
      <w:r>
        <w:rPr>
          <w:spacing w:val="-2"/>
        </w:rPr>
        <w:t xml:space="preserve"> </w:t>
      </w:r>
      <w:r>
        <w:t>the</w:t>
      </w:r>
      <w:r>
        <w:rPr>
          <w:spacing w:val="-2"/>
        </w:rPr>
        <w:t xml:space="preserve"> </w:t>
      </w:r>
      <w:r>
        <w:t>assignment</w:t>
      </w:r>
      <w:r>
        <w:rPr>
          <w:spacing w:val="-2"/>
        </w:rPr>
        <w:t xml:space="preserve"> </w:t>
      </w:r>
      <w:r>
        <w:t>is</w:t>
      </w:r>
      <w:r>
        <w:rPr>
          <w:spacing w:val="-2"/>
        </w:rPr>
        <w:t xml:space="preserve"> </w:t>
      </w:r>
      <w:r>
        <w:t>not</w:t>
      </w:r>
      <w:r>
        <w:rPr>
          <w:spacing w:val="-2"/>
        </w:rPr>
        <w:t xml:space="preserve"> </w:t>
      </w:r>
      <w:r>
        <w:t>admissible</w:t>
      </w:r>
      <w:r>
        <w:rPr>
          <w:spacing w:val="-2"/>
        </w:rPr>
        <w:t xml:space="preserve"> </w:t>
      </w:r>
      <w:r>
        <w:t>as</w:t>
      </w:r>
      <w:r>
        <w:rPr>
          <w:spacing w:val="-2"/>
        </w:rPr>
        <w:t xml:space="preserve"> </w:t>
      </w:r>
      <w:r>
        <w:t>evidence</w:t>
      </w:r>
      <w:r>
        <w:rPr>
          <w:spacing w:val="-2"/>
        </w:rPr>
        <w:t xml:space="preserve"> </w:t>
      </w:r>
      <w:r>
        <w:t>of</w:t>
      </w:r>
      <w:r>
        <w:rPr>
          <w:spacing w:val="-2"/>
        </w:rPr>
        <w:t xml:space="preserve"> </w:t>
      </w:r>
      <w:r>
        <w:t>title in court proceedings under Section 30(5). The right to license the design to third parties is also de</w:t>
      </w:r>
      <w:r>
        <w:t xml:space="preserve">rived from the proprietary nature of the registered design — the proprietor may grant exclusive, non-exclusive, or territorially restricted </w:t>
      </w:r>
      <w:proofErr w:type="spellStart"/>
      <w:r>
        <w:t>licences</w:t>
      </w:r>
      <w:proofErr w:type="spellEnd"/>
      <w:r>
        <w:t xml:space="preserve"> under Section 30(2).</w:t>
      </w:r>
    </w:p>
    <w:p w:rsidR="005044A9" w:rsidRDefault="005044A9">
      <w:pPr>
        <w:pStyle w:val="BodyText"/>
        <w:spacing w:before="140"/>
        <w:ind w:left="0"/>
      </w:pPr>
    </w:p>
    <w:p w:rsidR="005044A9" w:rsidRDefault="00AE11A7">
      <w:pPr>
        <w:pStyle w:val="Heading1"/>
        <w:numPr>
          <w:ilvl w:val="2"/>
          <w:numId w:val="1"/>
        </w:numPr>
        <w:tabs>
          <w:tab w:val="left" w:pos="367"/>
        </w:tabs>
        <w:ind w:left="367"/>
      </w:pPr>
      <w:r>
        <w:t>Right</w:t>
      </w:r>
      <w:r>
        <w:rPr>
          <w:spacing w:val="-4"/>
        </w:rPr>
        <w:t xml:space="preserve"> </w:t>
      </w:r>
      <w:r>
        <w:t>to</w:t>
      </w:r>
      <w:r>
        <w:rPr>
          <w:spacing w:val="-4"/>
        </w:rPr>
        <w:t xml:space="preserve"> </w:t>
      </w:r>
      <w:r>
        <w:t>inspect</w:t>
      </w:r>
      <w:r>
        <w:rPr>
          <w:spacing w:val="-4"/>
        </w:rPr>
        <w:t xml:space="preserve"> </w:t>
      </w:r>
      <w:r>
        <w:t>registered</w:t>
      </w:r>
      <w:r>
        <w:rPr>
          <w:spacing w:val="-4"/>
        </w:rPr>
        <w:t xml:space="preserve"> </w:t>
      </w:r>
      <w:r>
        <w:t>design</w:t>
      </w:r>
      <w:r>
        <w:rPr>
          <w:spacing w:val="-4"/>
        </w:rPr>
        <w:t xml:space="preserve"> </w:t>
      </w:r>
      <w:r>
        <w:t>–</w:t>
      </w:r>
      <w:r>
        <w:rPr>
          <w:spacing w:val="-4"/>
        </w:rPr>
        <w:t xml:space="preserve"> </w:t>
      </w:r>
      <w:r>
        <w:t>Section</w:t>
      </w:r>
      <w:r>
        <w:rPr>
          <w:spacing w:val="-3"/>
        </w:rPr>
        <w:t xml:space="preserve"> </w:t>
      </w:r>
      <w:r>
        <w:rPr>
          <w:spacing w:val="-5"/>
        </w:rPr>
        <w:t>17</w:t>
      </w:r>
    </w:p>
    <w:p w:rsidR="005044A9" w:rsidRDefault="00AE11A7">
      <w:pPr>
        <w:pStyle w:val="BodyText"/>
        <w:ind w:right="161"/>
      </w:pPr>
      <w:r>
        <w:t>Section</w:t>
      </w:r>
      <w:r>
        <w:rPr>
          <w:spacing w:val="-4"/>
        </w:rPr>
        <w:t xml:space="preserve"> </w:t>
      </w:r>
      <w:r>
        <w:t>17(1)</w:t>
      </w:r>
      <w:r>
        <w:rPr>
          <w:spacing w:val="-4"/>
        </w:rPr>
        <w:t xml:space="preserve"> </w:t>
      </w:r>
      <w:r>
        <w:t>provides</w:t>
      </w:r>
      <w:r>
        <w:rPr>
          <w:spacing w:val="-4"/>
        </w:rPr>
        <w:t xml:space="preserve"> </w:t>
      </w:r>
      <w:r>
        <w:t>that</w:t>
      </w:r>
      <w:r>
        <w:rPr>
          <w:spacing w:val="-4"/>
        </w:rPr>
        <w:t xml:space="preserve"> </w:t>
      </w:r>
      <w:r>
        <w:t>during</w:t>
      </w:r>
      <w:r>
        <w:rPr>
          <w:spacing w:val="-4"/>
        </w:rPr>
        <w:t xml:space="preserve"> </w:t>
      </w:r>
      <w:r>
        <w:t>th</w:t>
      </w:r>
      <w:r>
        <w:t>e</w:t>
      </w:r>
      <w:r>
        <w:rPr>
          <w:spacing w:val="-4"/>
        </w:rPr>
        <w:t xml:space="preserve"> </w:t>
      </w:r>
      <w:r>
        <w:t>existence</w:t>
      </w:r>
      <w:r>
        <w:rPr>
          <w:spacing w:val="-4"/>
        </w:rPr>
        <w:t xml:space="preserve"> </w:t>
      </w:r>
      <w:r>
        <w:t>of</w:t>
      </w:r>
      <w:r>
        <w:rPr>
          <w:spacing w:val="-4"/>
        </w:rPr>
        <w:t xml:space="preserve"> </w:t>
      </w:r>
      <w:r>
        <w:t>copyright</w:t>
      </w:r>
      <w:r>
        <w:rPr>
          <w:spacing w:val="-4"/>
        </w:rPr>
        <w:t xml:space="preserve"> </w:t>
      </w:r>
      <w:r>
        <w:t>in</w:t>
      </w:r>
      <w:r>
        <w:rPr>
          <w:spacing w:val="-4"/>
        </w:rPr>
        <w:t xml:space="preserve"> </w:t>
      </w:r>
      <w:r>
        <w:t>a</w:t>
      </w:r>
      <w:r>
        <w:rPr>
          <w:spacing w:val="-4"/>
        </w:rPr>
        <w:t xml:space="preserve"> </w:t>
      </w:r>
      <w:r>
        <w:t>design,</w:t>
      </w:r>
      <w:r>
        <w:rPr>
          <w:spacing w:val="-4"/>
        </w:rPr>
        <w:t xml:space="preserve"> </w:t>
      </w:r>
      <w:r>
        <w:t>any</w:t>
      </w:r>
      <w:r>
        <w:rPr>
          <w:spacing w:val="-4"/>
        </w:rPr>
        <w:t xml:space="preserve"> </w:t>
      </w:r>
      <w:r>
        <w:t>person, upon furnishing information enabling the Controller to identify the design and on payment of the prescribed fee, may inspect the design in the prescribed manner.</w:t>
      </w:r>
    </w:p>
    <w:p w:rsidR="005044A9" w:rsidRDefault="00AE11A7">
      <w:pPr>
        <w:pStyle w:val="BodyText"/>
        <w:spacing w:before="0"/>
        <w:ind w:right="161"/>
      </w:pPr>
      <w:r>
        <w:t>Section 17(2) permits any person to obtain a certified copy of any registered design on application and payment of fee. These provisions enable the proprietor to verify the</w:t>
      </w:r>
      <w:r>
        <w:rPr>
          <w:spacing w:val="-4"/>
        </w:rPr>
        <w:t xml:space="preserve"> </w:t>
      </w:r>
      <w:r>
        <w:t>accuracy</w:t>
      </w:r>
      <w:r>
        <w:rPr>
          <w:spacing w:val="-4"/>
        </w:rPr>
        <w:t xml:space="preserve"> </w:t>
      </w:r>
      <w:r>
        <w:t>of</w:t>
      </w:r>
      <w:r>
        <w:rPr>
          <w:spacing w:val="-4"/>
        </w:rPr>
        <w:t xml:space="preserve"> </w:t>
      </w:r>
      <w:r>
        <w:t>their</w:t>
      </w:r>
      <w:r>
        <w:rPr>
          <w:spacing w:val="-4"/>
        </w:rPr>
        <w:t xml:space="preserve"> </w:t>
      </w:r>
      <w:r>
        <w:t>registration</w:t>
      </w:r>
      <w:r>
        <w:rPr>
          <w:spacing w:val="-4"/>
        </w:rPr>
        <w:t xml:space="preserve"> </w:t>
      </w:r>
      <w:r>
        <w:t>and</w:t>
      </w:r>
      <w:r>
        <w:rPr>
          <w:spacing w:val="-4"/>
        </w:rPr>
        <w:t xml:space="preserve"> </w:t>
      </w:r>
      <w:r>
        <w:t>obtain</w:t>
      </w:r>
      <w:r>
        <w:rPr>
          <w:spacing w:val="-4"/>
        </w:rPr>
        <w:t xml:space="preserve"> </w:t>
      </w:r>
      <w:r>
        <w:t>copies</w:t>
      </w:r>
      <w:r>
        <w:rPr>
          <w:spacing w:val="-4"/>
        </w:rPr>
        <w:t xml:space="preserve"> </w:t>
      </w:r>
      <w:r>
        <w:t>of</w:t>
      </w:r>
      <w:r>
        <w:rPr>
          <w:spacing w:val="-4"/>
        </w:rPr>
        <w:t xml:space="preserve"> </w:t>
      </w:r>
      <w:r>
        <w:t>official</w:t>
      </w:r>
      <w:r>
        <w:rPr>
          <w:spacing w:val="-4"/>
        </w:rPr>
        <w:t xml:space="preserve"> </w:t>
      </w:r>
      <w:r>
        <w:t>documents</w:t>
      </w:r>
      <w:r>
        <w:rPr>
          <w:spacing w:val="-4"/>
        </w:rPr>
        <w:t xml:space="preserve"> </w:t>
      </w:r>
      <w:r>
        <w:t>evidencing t</w:t>
      </w:r>
      <w:r>
        <w:t xml:space="preserve">heir design rights. They also enable third parties to inspect the design, which is important for assessing whether proposed new designs might conflict with existing </w:t>
      </w:r>
      <w:r>
        <w:rPr>
          <w:spacing w:val="-2"/>
        </w:rPr>
        <w:t>registrations.</w:t>
      </w:r>
    </w:p>
    <w:p w:rsidR="005044A9" w:rsidRDefault="005044A9">
      <w:pPr>
        <w:pStyle w:val="BodyText"/>
        <w:spacing w:before="140"/>
        <w:ind w:left="0"/>
      </w:pPr>
    </w:p>
    <w:p w:rsidR="005044A9" w:rsidRDefault="00AE11A7">
      <w:pPr>
        <w:pStyle w:val="Heading1"/>
        <w:numPr>
          <w:ilvl w:val="2"/>
          <w:numId w:val="1"/>
        </w:numPr>
        <w:tabs>
          <w:tab w:val="left" w:pos="367"/>
        </w:tabs>
        <w:ind w:left="367"/>
      </w:pPr>
      <w:r>
        <w:t>Right</w:t>
      </w:r>
      <w:r>
        <w:rPr>
          <w:spacing w:val="-5"/>
        </w:rPr>
        <w:t xml:space="preserve"> </w:t>
      </w:r>
      <w:r>
        <w:t>to</w:t>
      </w:r>
      <w:r>
        <w:rPr>
          <w:spacing w:val="-5"/>
        </w:rPr>
        <w:t xml:space="preserve"> </w:t>
      </w:r>
      <w:r>
        <w:t>information</w:t>
      </w:r>
      <w:r>
        <w:rPr>
          <w:spacing w:val="-4"/>
        </w:rPr>
        <w:t xml:space="preserve"> </w:t>
      </w:r>
      <w:r>
        <w:t>about</w:t>
      </w:r>
      <w:r>
        <w:rPr>
          <w:spacing w:val="-5"/>
        </w:rPr>
        <w:t xml:space="preserve"> </w:t>
      </w:r>
      <w:r>
        <w:t>copyright</w:t>
      </w:r>
      <w:r>
        <w:rPr>
          <w:spacing w:val="-4"/>
        </w:rPr>
        <w:t xml:space="preserve"> </w:t>
      </w:r>
      <w:r>
        <w:t>–</w:t>
      </w:r>
      <w:r>
        <w:rPr>
          <w:spacing w:val="-5"/>
        </w:rPr>
        <w:t xml:space="preserve"> </w:t>
      </w:r>
      <w:r>
        <w:t>Section</w:t>
      </w:r>
      <w:r>
        <w:rPr>
          <w:spacing w:val="-4"/>
        </w:rPr>
        <w:t xml:space="preserve"> </w:t>
      </w:r>
      <w:r>
        <w:rPr>
          <w:spacing w:val="-5"/>
        </w:rPr>
        <w:t>18</w:t>
      </w:r>
    </w:p>
    <w:p w:rsidR="005044A9" w:rsidRDefault="00AE11A7">
      <w:pPr>
        <w:pStyle w:val="BodyText"/>
        <w:ind w:right="162"/>
      </w:pPr>
      <w:r>
        <w:t xml:space="preserve">Section 18 provides that </w:t>
      </w:r>
      <w:r>
        <w:t>on the request of any person furnishing information enabling the Controller to identify the design and on payment of the prescribed fee, the</w:t>
      </w:r>
      <w:r>
        <w:rPr>
          <w:spacing w:val="-4"/>
        </w:rPr>
        <w:t xml:space="preserve"> </w:t>
      </w:r>
      <w:r>
        <w:t>Controller</w:t>
      </w:r>
      <w:r>
        <w:rPr>
          <w:spacing w:val="-4"/>
        </w:rPr>
        <w:t xml:space="preserve"> </w:t>
      </w:r>
      <w:r>
        <w:t>shall</w:t>
      </w:r>
      <w:r>
        <w:rPr>
          <w:spacing w:val="-4"/>
        </w:rPr>
        <w:t xml:space="preserve"> </w:t>
      </w:r>
      <w:r>
        <w:t>inform</w:t>
      </w:r>
      <w:r>
        <w:rPr>
          <w:spacing w:val="-4"/>
        </w:rPr>
        <w:t xml:space="preserve"> </w:t>
      </w:r>
      <w:r>
        <w:t>such</w:t>
      </w:r>
      <w:r>
        <w:rPr>
          <w:spacing w:val="-4"/>
        </w:rPr>
        <w:t xml:space="preserve"> </w:t>
      </w:r>
      <w:r>
        <w:t>person</w:t>
      </w:r>
      <w:r>
        <w:rPr>
          <w:spacing w:val="-4"/>
        </w:rPr>
        <w:t xml:space="preserve"> </w:t>
      </w:r>
      <w:r>
        <w:t>whether</w:t>
      </w:r>
      <w:r>
        <w:rPr>
          <w:spacing w:val="-4"/>
        </w:rPr>
        <w:t xml:space="preserve"> </w:t>
      </w:r>
      <w:r>
        <w:t>the</w:t>
      </w:r>
      <w:r>
        <w:rPr>
          <w:spacing w:val="-4"/>
        </w:rPr>
        <w:t xml:space="preserve"> </w:t>
      </w:r>
      <w:r>
        <w:t>registration</w:t>
      </w:r>
      <w:r>
        <w:rPr>
          <w:spacing w:val="-4"/>
        </w:rPr>
        <w:t xml:space="preserve"> </w:t>
      </w:r>
      <w:r>
        <w:t>still</w:t>
      </w:r>
      <w:r>
        <w:rPr>
          <w:spacing w:val="-4"/>
        </w:rPr>
        <w:t xml:space="preserve"> </w:t>
      </w:r>
      <w:r>
        <w:t>exists</w:t>
      </w:r>
      <w:r>
        <w:rPr>
          <w:spacing w:val="-4"/>
        </w:rPr>
        <w:t xml:space="preserve"> </w:t>
      </w:r>
      <w:r>
        <w:t>in</w:t>
      </w:r>
      <w:r>
        <w:rPr>
          <w:spacing w:val="-4"/>
        </w:rPr>
        <w:t xml:space="preserve"> </w:t>
      </w:r>
      <w:r>
        <w:t>respect of the design and, if so, in r</w:t>
      </w:r>
      <w:r>
        <w:t>espect of what classes of articles, and shall state the date of registration and the name and address of the registered proprietor. This right to information enables the design holder to monitor and enforce their rights, and enables third parties to conduc</w:t>
      </w:r>
      <w:r>
        <w:t>t design clearance searches before proceeding with new product development.</w:t>
      </w:r>
    </w:p>
    <w:p w:rsidR="005044A9" w:rsidRDefault="005044A9">
      <w:pPr>
        <w:pStyle w:val="BodyText"/>
        <w:spacing w:before="140"/>
        <w:ind w:left="0"/>
      </w:pPr>
    </w:p>
    <w:p w:rsidR="005044A9" w:rsidRDefault="00AE11A7">
      <w:pPr>
        <w:pStyle w:val="Heading1"/>
        <w:numPr>
          <w:ilvl w:val="2"/>
          <w:numId w:val="1"/>
        </w:numPr>
        <w:tabs>
          <w:tab w:val="left" w:pos="367"/>
        </w:tabs>
        <w:ind w:left="367"/>
      </w:pPr>
      <w:r>
        <w:t>Design</w:t>
      </w:r>
      <w:r>
        <w:rPr>
          <w:spacing w:val="-5"/>
        </w:rPr>
        <w:t xml:space="preserve"> </w:t>
      </w:r>
      <w:r>
        <w:t>rights</w:t>
      </w:r>
      <w:r>
        <w:rPr>
          <w:spacing w:val="-4"/>
        </w:rPr>
        <w:t xml:space="preserve"> </w:t>
      </w:r>
      <w:r>
        <w:t>bind</w:t>
      </w:r>
      <w:r>
        <w:rPr>
          <w:spacing w:val="-4"/>
        </w:rPr>
        <w:t xml:space="preserve"> </w:t>
      </w:r>
      <w:r>
        <w:t>the</w:t>
      </w:r>
      <w:r>
        <w:rPr>
          <w:spacing w:val="-4"/>
        </w:rPr>
        <w:t xml:space="preserve"> </w:t>
      </w:r>
      <w:r>
        <w:t>Government</w:t>
      </w:r>
      <w:r>
        <w:rPr>
          <w:spacing w:val="-4"/>
        </w:rPr>
        <w:t xml:space="preserve"> </w:t>
      </w:r>
      <w:r>
        <w:t>–</w:t>
      </w:r>
      <w:r>
        <w:rPr>
          <w:spacing w:val="-4"/>
        </w:rPr>
        <w:t xml:space="preserve"> </w:t>
      </w:r>
      <w:r>
        <w:t>Section</w:t>
      </w:r>
      <w:r>
        <w:rPr>
          <w:spacing w:val="-4"/>
        </w:rPr>
        <w:t xml:space="preserve"> </w:t>
      </w:r>
      <w:r>
        <w:rPr>
          <w:spacing w:val="-5"/>
        </w:rPr>
        <w:t>20</w:t>
      </w:r>
    </w:p>
    <w:p w:rsidR="005044A9" w:rsidRDefault="00AE11A7">
      <w:pPr>
        <w:pStyle w:val="BodyText"/>
        <w:ind w:right="161"/>
      </w:pPr>
      <w:r>
        <w:t>Section 20 provides: "A registered design shall have to all intents the like effect as against</w:t>
      </w:r>
      <w:r>
        <w:rPr>
          <w:spacing w:val="-4"/>
        </w:rPr>
        <w:t xml:space="preserve"> </w:t>
      </w:r>
      <w:r>
        <w:t>the</w:t>
      </w:r>
      <w:r>
        <w:rPr>
          <w:spacing w:val="-4"/>
        </w:rPr>
        <w:t xml:space="preserve"> </w:t>
      </w:r>
      <w:r>
        <w:t>Government</w:t>
      </w:r>
      <w:r>
        <w:rPr>
          <w:spacing w:val="-4"/>
        </w:rPr>
        <w:t xml:space="preserve"> </w:t>
      </w:r>
      <w:r>
        <w:t>as</w:t>
      </w:r>
      <w:r>
        <w:rPr>
          <w:spacing w:val="-4"/>
        </w:rPr>
        <w:t xml:space="preserve"> </w:t>
      </w:r>
      <w:r>
        <w:t>it</w:t>
      </w:r>
      <w:r>
        <w:rPr>
          <w:spacing w:val="-4"/>
        </w:rPr>
        <w:t xml:space="preserve"> </w:t>
      </w:r>
      <w:r>
        <w:t>has</w:t>
      </w:r>
      <w:r>
        <w:rPr>
          <w:spacing w:val="-4"/>
        </w:rPr>
        <w:t xml:space="preserve"> </w:t>
      </w:r>
      <w:r>
        <w:t>against</w:t>
      </w:r>
      <w:r>
        <w:rPr>
          <w:spacing w:val="-4"/>
        </w:rPr>
        <w:t xml:space="preserve"> </w:t>
      </w:r>
      <w:r>
        <w:t>any</w:t>
      </w:r>
      <w:r>
        <w:rPr>
          <w:spacing w:val="-4"/>
        </w:rPr>
        <w:t xml:space="preserve"> </w:t>
      </w:r>
      <w:r>
        <w:t>person</w:t>
      </w:r>
      <w:r>
        <w:rPr>
          <w:spacing w:val="-4"/>
        </w:rPr>
        <w:t xml:space="preserve"> </w:t>
      </w:r>
      <w:r>
        <w:t>and</w:t>
      </w:r>
      <w:r>
        <w:rPr>
          <w:spacing w:val="-4"/>
        </w:rPr>
        <w:t xml:space="preserve"> </w:t>
      </w:r>
      <w:r>
        <w:t>the</w:t>
      </w:r>
      <w:r>
        <w:rPr>
          <w:spacing w:val="-4"/>
        </w:rPr>
        <w:t xml:space="preserve"> </w:t>
      </w:r>
      <w:r>
        <w:t>provisions</w:t>
      </w:r>
      <w:r>
        <w:rPr>
          <w:spacing w:val="-4"/>
        </w:rPr>
        <w:t xml:space="preserve"> </w:t>
      </w:r>
      <w:r>
        <w:t>of</w:t>
      </w:r>
      <w:r>
        <w:rPr>
          <w:spacing w:val="-4"/>
        </w:rPr>
        <w:t xml:space="preserve"> </w:t>
      </w:r>
      <w:r>
        <w:t>Chapter</w:t>
      </w:r>
    </w:p>
    <w:p w:rsidR="005044A9" w:rsidRDefault="00AE11A7">
      <w:pPr>
        <w:pStyle w:val="BodyText"/>
        <w:spacing w:before="22"/>
        <w:ind w:right="162"/>
      </w:pPr>
      <w:r>
        <w:t xml:space="preserve">XVII of the Patents Act, 1970 shall apply to registered designs as they apply to patents." This means that the Government of India and its undertakings are not </w:t>
      </w:r>
      <w:r>
        <w:lastRenderedPageBreak/>
        <w:t>immune from design rights, and the registered proprietor ma</w:t>
      </w:r>
      <w:r>
        <w:t>y claim compensation for government use of the design in the same manner as a patentee can claim compensation</w:t>
      </w:r>
      <w:r>
        <w:rPr>
          <w:spacing w:val="-4"/>
        </w:rPr>
        <w:t xml:space="preserve"> </w:t>
      </w:r>
      <w:r>
        <w:t>for</w:t>
      </w:r>
      <w:r>
        <w:rPr>
          <w:spacing w:val="-4"/>
        </w:rPr>
        <w:t xml:space="preserve"> </w:t>
      </w:r>
      <w:r>
        <w:t>government</w:t>
      </w:r>
      <w:r>
        <w:rPr>
          <w:spacing w:val="-4"/>
        </w:rPr>
        <w:t xml:space="preserve"> </w:t>
      </w:r>
      <w:r>
        <w:t>use</w:t>
      </w:r>
      <w:r>
        <w:rPr>
          <w:spacing w:val="-4"/>
        </w:rPr>
        <w:t xml:space="preserve"> </w:t>
      </w:r>
      <w:r>
        <w:t>of</w:t>
      </w:r>
      <w:r>
        <w:rPr>
          <w:spacing w:val="-4"/>
        </w:rPr>
        <w:t xml:space="preserve"> </w:t>
      </w:r>
      <w:r>
        <w:t>a</w:t>
      </w:r>
      <w:r>
        <w:rPr>
          <w:spacing w:val="-4"/>
        </w:rPr>
        <w:t xml:space="preserve"> </w:t>
      </w:r>
      <w:r>
        <w:t>patent.</w:t>
      </w:r>
      <w:r>
        <w:rPr>
          <w:spacing w:val="-4"/>
        </w:rPr>
        <w:t xml:space="preserve"> </w:t>
      </w:r>
      <w:r>
        <w:t>This</w:t>
      </w:r>
      <w:r>
        <w:rPr>
          <w:spacing w:val="-4"/>
        </w:rPr>
        <w:t xml:space="preserve"> </w:t>
      </w:r>
      <w:r>
        <w:t>provision</w:t>
      </w:r>
      <w:r>
        <w:rPr>
          <w:spacing w:val="-4"/>
        </w:rPr>
        <w:t xml:space="preserve"> </w:t>
      </w:r>
      <w:r>
        <w:t>is</w:t>
      </w:r>
      <w:r>
        <w:rPr>
          <w:spacing w:val="-4"/>
        </w:rPr>
        <w:t xml:space="preserve"> </w:t>
      </w:r>
      <w:r>
        <w:t>particularly</w:t>
      </w:r>
      <w:r>
        <w:rPr>
          <w:spacing w:val="-4"/>
        </w:rPr>
        <w:t xml:space="preserve"> </w:t>
      </w:r>
      <w:r>
        <w:t>relevant in sectors where government-linked enterprises manufacture goods incorpora</w:t>
      </w:r>
      <w:r>
        <w:t>ting registered designs.</w:t>
      </w:r>
    </w:p>
    <w:p w:rsidR="005044A9" w:rsidRDefault="005044A9">
      <w:pPr>
        <w:pStyle w:val="BodyText"/>
        <w:spacing w:before="140"/>
        <w:ind w:left="0"/>
      </w:pPr>
    </w:p>
    <w:p w:rsidR="005044A9" w:rsidRDefault="00AE11A7">
      <w:pPr>
        <w:pStyle w:val="Heading1"/>
        <w:numPr>
          <w:ilvl w:val="2"/>
          <w:numId w:val="1"/>
        </w:numPr>
        <w:tabs>
          <w:tab w:val="left" w:pos="367"/>
        </w:tabs>
        <w:ind w:left="367"/>
      </w:pPr>
      <w:r>
        <w:t>Limitations</w:t>
      </w:r>
      <w:r>
        <w:rPr>
          <w:spacing w:val="-5"/>
        </w:rPr>
        <w:t xml:space="preserve"> </w:t>
      </w:r>
      <w:r>
        <w:t>on</w:t>
      </w:r>
      <w:r>
        <w:rPr>
          <w:spacing w:val="-5"/>
        </w:rPr>
        <w:t xml:space="preserve"> </w:t>
      </w:r>
      <w:r>
        <w:t>design</w:t>
      </w:r>
      <w:r>
        <w:rPr>
          <w:spacing w:val="-4"/>
        </w:rPr>
        <w:t xml:space="preserve"> </w:t>
      </w:r>
      <w:r>
        <w:rPr>
          <w:spacing w:val="-2"/>
        </w:rPr>
        <w:t>rights</w:t>
      </w:r>
    </w:p>
    <w:p w:rsidR="005044A9" w:rsidRDefault="00AE11A7">
      <w:pPr>
        <w:pStyle w:val="BodyText"/>
        <w:ind w:right="162"/>
      </w:pPr>
      <w:r>
        <w:t>Design rights are not absolute. The proprietor cannot claim protection for features that are purely functional (excluded by Section 2(d)), for features that are not visible in the finished article in n</w:t>
      </w:r>
      <w:r>
        <w:t>ormal use, or for features that amount to a mode or principle of construction or a mere mechanical device. The rights exist only during the term of protection — a maximum of fifteen years — after which the design enters the public domain. The rights may be</w:t>
      </w:r>
      <w:r>
        <w:t xml:space="preserve"> cancelled under Section 19 if the design lacks novelty, was previously published, is not significantly distinguishable from known designs, or is not a design as defined. Additionally, Section 16 draws limits on the scope of design copyright where disclosu</w:t>
      </w:r>
      <w:r>
        <w:t>re was made in good faith before registration. During the period between lapse of a design (due to non-payment of extension</w:t>
      </w:r>
      <w:r>
        <w:rPr>
          <w:spacing w:val="-4"/>
        </w:rPr>
        <w:t xml:space="preserve"> </w:t>
      </w:r>
      <w:r>
        <w:t>fee)</w:t>
      </w:r>
      <w:r>
        <w:rPr>
          <w:spacing w:val="-4"/>
        </w:rPr>
        <w:t xml:space="preserve"> </w:t>
      </w:r>
      <w:r>
        <w:t>and</w:t>
      </w:r>
      <w:r>
        <w:rPr>
          <w:spacing w:val="-4"/>
        </w:rPr>
        <w:t xml:space="preserve"> </w:t>
      </w:r>
      <w:r>
        <w:t>successful</w:t>
      </w:r>
      <w:r>
        <w:rPr>
          <w:spacing w:val="-4"/>
        </w:rPr>
        <w:t xml:space="preserve"> </w:t>
      </w:r>
      <w:r>
        <w:t>restoration</w:t>
      </w:r>
      <w:r>
        <w:rPr>
          <w:spacing w:val="-4"/>
        </w:rPr>
        <w:t xml:space="preserve"> </w:t>
      </w:r>
      <w:r>
        <w:t>under</w:t>
      </w:r>
      <w:r>
        <w:rPr>
          <w:spacing w:val="-4"/>
        </w:rPr>
        <w:t xml:space="preserve"> </w:t>
      </w:r>
      <w:r>
        <w:t>Section</w:t>
      </w:r>
      <w:r>
        <w:rPr>
          <w:spacing w:val="-4"/>
        </w:rPr>
        <w:t xml:space="preserve"> </w:t>
      </w:r>
      <w:r>
        <w:t>12,</w:t>
      </w:r>
      <w:r>
        <w:rPr>
          <w:spacing w:val="-4"/>
        </w:rPr>
        <w:t xml:space="preserve"> </w:t>
      </w:r>
      <w:r>
        <w:t>no</w:t>
      </w:r>
      <w:r>
        <w:rPr>
          <w:spacing w:val="-4"/>
        </w:rPr>
        <w:t xml:space="preserve"> </w:t>
      </w:r>
      <w:r>
        <w:t>proceedings</w:t>
      </w:r>
      <w:r>
        <w:rPr>
          <w:spacing w:val="-4"/>
        </w:rPr>
        <w:t xml:space="preserve"> </w:t>
      </w:r>
      <w:r>
        <w:t>for</w:t>
      </w:r>
      <w:r>
        <w:rPr>
          <w:spacing w:val="-4"/>
        </w:rPr>
        <w:t xml:space="preserve"> </w:t>
      </w:r>
      <w:r>
        <w:t xml:space="preserve">piracy of the registered design are maintainable under Section </w:t>
      </w:r>
      <w:r>
        <w:t>14(2).</w:t>
      </w:r>
    </w:p>
    <w:p w:rsidR="005044A9" w:rsidRDefault="005044A9">
      <w:pPr>
        <w:pStyle w:val="BodyText"/>
        <w:spacing w:before="139"/>
        <w:ind w:left="0"/>
      </w:pPr>
    </w:p>
    <w:p w:rsidR="005044A9" w:rsidRDefault="00AE11A7">
      <w:pPr>
        <w:pStyle w:val="Heading1"/>
        <w:numPr>
          <w:ilvl w:val="1"/>
          <w:numId w:val="1"/>
        </w:numPr>
        <w:tabs>
          <w:tab w:val="left" w:pos="381"/>
        </w:tabs>
        <w:spacing w:before="1"/>
        <w:ind w:left="381" w:hanging="294"/>
      </w:pPr>
      <w:r>
        <w:t>Term</w:t>
      </w:r>
      <w:r>
        <w:rPr>
          <w:spacing w:val="-4"/>
        </w:rPr>
        <w:t xml:space="preserve"> </w:t>
      </w:r>
      <w:r>
        <w:t>of</w:t>
      </w:r>
      <w:r>
        <w:rPr>
          <w:spacing w:val="-3"/>
        </w:rPr>
        <w:t xml:space="preserve"> </w:t>
      </w:r>
      <w:r>
        <w:t>designs</w:t>
      </w:r>
      <w:r>
        <w:rPr>
          <w:spacing w:val="-3"/>
        </w:rPr>
        <w:t xml:space="preserve"> </w:t>
      </w:r>
      <w:r>
        <w:t>under</w:t>
      </w:r>
      <w:r>
        <w:rPr>
          <w:spacing w:val="-3"/>
        </w:rPr>
        <w:t xml:space="preserve"> </w:t>
      </w:r>
      <w:r>
        <w:t>the</w:t>
      </w:r>
      <w:r>
        <w:rPr>
          <w:spacing w:val="-3"/>
        </w:rPr>
        <w:t xml:space="preserve"> </w:t>
      </w:r>
      <w:r>
        <w:t>Designs</w:t>
      </w:r>
      <w:r>
        <w:rPr>
          <w:spacing w:val="-3"/>
        </w:rPr>
        <w:t xml:space="preserve"> </w:t>
      </w:r>
      <w:r>
        <w:t>Act,</w:t>
      </w:r>
      <w:r>
        <w:rPr>
          <w:spacing w:val="-3"/>
        </w:rPr>
        <w:t xml:space="preserve"> </w:t>
      </w:r>
      <w:r>
        <w:rPr>
          <w:spacing w:val="-4"/>
        </w:rPr>
        <w:t>2000</w:t>
      </w:r>
    </w:p>
    <w:p w:rsidR="005044A9" w:rsidRDefault="005044A9">
      <w:pPr>
        <w:pStyle w:val="BodyText"/>
        <w:spacing w:before="119"/>
        <w:ind w:left="0"/>
        <w:rPr>
          <w:b/>
        </w:rPr>
      </w:pPr>
    </w:p>
    <w:p w:rsidR="005044A9" w:rsidRDefault="00AE11A7">
      <w:pPr>
        <w:pStyle w:val="ListParagraph"/>
        <w:numPr>
          <w:ilvl w:val="2"/>
          <w:numId w:val="1"/>
        </w:numPr>
        <w:tabs>
          <w:tab w:val="left" w:pos="367"/>
        </w:tabs>
        <w:spacing w:before="1"/>
        <w:ind w:left="367"/>
        <w:rPr>
          <w:b/>
          <w:sz w:val="28"/>
        </w:rPr>
      </w:pPr>
      <w:r>
        <w:rPr>
          <w:b/>
          <w:spacing w:val="-2"/>
          <w:sz w:val="28"/>
        </w:rPr>
        <w:t>Introduction</w:t>
      </w:r>
    </w:p>
    <w:p w:rsidR="005044A9" w:rsidRDefault="00AE11A7">
      <w:pPr>
        <w:pStyle w:val="BodyText"/>
        <w:ind w:right="101"/>
      </w:pPr>
      <w:r>
        <w:t xml:space="preserve">Design protection under the Designs Act, 2000 is intentionally time-limited. Unlike </w:t>
      </w:r>
      <w:proofErr w:type="spellStart"/>
      <w:r>
        <w:t>trade marks</w:t>
      </w:r>
      <w:proofErr w:type="spellEnd"/>
      <w:r>
        <w:t>, which can be renewed indefinitely as long as renewal fees are paid and the mark remains in use, design protection expires permanently after a maximum statutory</w:t>
      </w:r>
      <w:r>
        <w:t xml:space="preserve"> period. This finite term serves the public interest in two ways: it gives the designer</w:t>
      </w:r>
      <w:r>
        <w:rPr>
          <w:spacing w:val="-4"/>
        </w:rPr>
        <w:t xml:space="preserve"> </w:t>
      </w:r>
      <w:r>
        <w:t>adequate</w:t>
      </w:r>
      <w:r>
        <w:rPr>
          <w:spacing w:val="-4"/>
        </w:rPr>
        <w:t xml:space="preserve"> </w:t>
      </w:r>
      <w:r>
        <w:t>time</w:t>
      </w:r>
      <w:r>
        <w:rPr>
          <w:spacing w:val="-4"/>
        </w:rPr>
        <w:t xml:space="preserve"> </w:t>
      </w:r>
      <w:r>
        <w:t>to</w:t>
      </w:r>
      <w:r>
        <w:rPr>
          <w:spacing w:val="-4"/>
        </w:rPr>
        <w:t xml:space="preserve"> </w:t>
      </w:r>
      <w:r>
        <w:t>recover</w:t>
      </w:r>
      <w:r>
        <w:rPr>
          <w:spacing w:val="-4"/>
        </w:rPr>
        <w:t xml:space="preserve"> </w:t>
      </w:r>
      <w:r>
        <w:t>the</w:t>
      </w:r>
      <w:r>
        <w:rPr>
          <w:spacing w:val="-4"/>
        </w:rPr>
        <w:t xml:space="preserve"> </w:t>
      </w:r>
      <w:r>
        <w:t>investment</w:t>
      </w:r>
      <w:r>
        <w:rPr>
          <w:spacing w:val="-4"/>
        </w:rPr>
        <w:t xml:space="preserve"> </w:t>
      </w:r>
      <w:r>
        <w:t>made</w:t>
      </w:r>
      <w:r>
        <w:rPr>
          <w:spacing w:val="-4"/>
        </w:rPr>
        <w:t xml:space="preserve"> </w:t>
      </w:r>
      <w:r>
        <w:t>in</w:t>
      </w:r>
      <w:r>
        <w:rPr>
          <w:spacing w:val="-4"/>
        </w:rPr>
        <w:t xml:space="preserve"> </w:t>
      </w:r>
      <w:r>
        <w:t>creating</w:t>
      </w:r>
      <w:r>
        <w:rPr>
          <w:spacing w:val="-4"/>
        </w:rPr>
        <w:t xml:space="preserve"> </w:t>
      </w:r>
      <w:r>
        <w:t>the</w:t>
      </w:r>
      <w:r>
        <w:rPr>
          <w:spacing w:val="-4"/>
        </w:rPr>
        <w:t xml:space="preserve"> </w:t>
      </w:r>
      <w:r>
        <w:t>design</w:t>
      </w:r>
      <w:r>
        <w:rPr>
          <w:spacing w:val="-4"/>
        </w:rPr>
        <w:t xml:space="preserve"> </w:t>
      </w:r>
      <w:r>
        <w:t>and</w:t>
      </w:r>
      <w:r>
        <w:rPr>
          <w:spacing w:val="-4"/>
        </w:rPr>
        <w:t xml:space="preserve"> </w:t>
      </w:r>
      <w:r>
        <w:t>to exploit it commercially, while ensuring that the design eventually enters the public domain w</w:t>
      </w:r>
      <w:r>
        <w:t>here any person may freely use it. The limited term also promotes continued innovation — as each design enters the public domain, it becomes available as a building block and source of inspiration for future designers. The term of design protection is gove</w:t>
      </w:r>
      <w:r>
        <w:t>rned by Section 11 of the Designs Act, 2000.</w:t>
      </w:r>
    </w:p>
    <w:p w:rsidR="005044A9" w:rsidRDefault="005044A9">
      <w:pPr>
        <w:pStyle w:val="BodyText"/>
        <w:spacing w:before="140"/>
        <w:ind w:left="0"/>
      </w:pPr>
    </w:p>
    <w:p w:rsidR="005044A9" w:rsidRDefault="00AE11A7">
      <w:pPr>
        <w:pStyle w:val="Heading1"/>
        <w:numPr>
          <w:ilvl w:val="2"/>
          <w:numId w:val="1"/>
        </w:numPr>
        <w:tabs>
          <w:tab w:val="left" w:pos="367"/>
        </w:tabs>
        <w:ind w:left="367"/>
        <w:jc w:val="both"/>
      </w:pPr>
      <w:r>
        <w:t>Initial</w:t>
      </w:r>
      <w:r>
        <w:rPr>
          <w:spacing w:val="-7"/>
        </w:rPr>
        <w:t xml:space="preserve"> </w:t>
      </w:r>
      <w:r>
        <w:t>term</w:t>
      </w:r>
      <w:r>
        <w:rPr>
          <w:spacing w:val="-4"/>
        </w:rPr>
        <w:t xml:space="preserve"> </w:t>
      </w:r>
      <w:r>
        <w:t>of</w:t>
      </w:r>
      <w:r>
        <w:rPr>
          <w:spacing w:val="-4"/>
        </w:rPr>
        <w:t xml:space="preserve"> </w:t>
      </w:r>
      <w:r>
        <w:t>protection</w:t>
      </w:r>
      <w:r>
        <w:rPr>
          <w:spacing w:val="-4"/>
        </w:rPr>
        <w:t xml:space="preserve"> </w:t>
      </w:r>
      <w:r>
        <w:t>–</w:t>
      </w:r>
      <w:r>
        <w:rPr>
          <w:spacing w:val="-4"/>
        </w:rPr>
        <w:t xml:space="preserve"> </w:t>
      </w:r>
      <w:r>
        <w:t>Section</w:t>
      </w:r>
      <w:r>
        <w:rPr>
          <w:spacing w:val="-4"/>
        </w:rPr>
        <w:t xml:space="preserve"> 11(1)</w:t>
      </w:r>
    </w:p>
    <w:p w:rsidR="005044A9" w:rsidRDefault="00AE11A7">
      <w:pPr>
        <w:pStyle w:val="BodyText"/>
        <w:ind w:right="188"/>
        <w:jc w:val="both"/>
      </w:pPr>
      <w:r>
        <w:t>Section</w:t>
      </w:r>
      <w:r>
        <w:rPr>
          <w:spacing w:val="-4"/>
        </w:rPr>
        <w:t xml:space="preserve"> </w:t>
      </w:r>
      <w:r>
        <w:t>11(1)</w:t>
      </w:r>
      <w:r>
        <w:rPr>
          <w:spacing w:val="-4"/>
        </w:rPr>
        <w:t xml:space="preserve"> </w:t>
      </w:r>
      <w:r>
        <w:t>provides:</w:t>
      </w:r>
      <w:r>
        <w:rPr>
          <w:spacing w:val="-4"/>
        </w:rPr>
        <w:t xml:space="preserve"> </w:t>
      </w:r>
      <w:r>
        <w:t>"When</w:t>
      </w:r>
      <w:r>
        <w:rPr>
          <w:spacing w:val="-4"/>
        </w:rPr>
        <w:t xml:space="preserve"> </w:t>
      </w:r>
      <w:r>
        <w:t>a</w:t>
      </w:r>
      <w:r>
        <w:rPr>
          <w:spacing w:val="-4"/>
        </w:rPr>
        <w:t xml:space="preserve"> </w:t>
      </w:r>
      <w:r>
        <w:t>design</w:t>
      </w:r>
      <w:r>
        <w:rPr>
          <w:spacing w:val="-4"/>
        </w:rPr>
        <w:t xml:space="preserve"> </w:t>
      </w:r>
      <w:r>
        <w:t>is</w:t>
      </w:r>
      <w:r>
        <w:rPr>
          <w:spacing w:val="-4"/>
        </w:rPr>
        <w:t xml:space="preserve"> </w:t>
      </w:r>
      <w:r>
        <w:t>registered,</w:t>
      </w:r>
      <w:r>
        <w:rPr>
          <w:spacing w:val="-4"/>
        </w:rPr>
        <w:t xml:space="preserve"> </w:t>
      </w:r>
      <w:r>
        <w:t>the</w:t>
      </w:r>
      <w:r>
        <w:rPr>
          <w:spacing w:val="-4"/>
        </w:rPr>
        <w:t xml:space="preserve"> </w:t>
      </w:r>
      <w:r>
        <w:t>registered</w:t>
      </w:r>
      <w:r>
        <w:rPr>
          <w:spacing w:val="-4"/>
        </w:rPr>
        <w:t xml:space="preserve"> </w:t>
      </w:r>
      <w:r>
        <w:t>proprietor</w:t>
      </w:r>
      <w:r>
        <w:rPr>
          <w:spacing w:val="-4"/>
        </w:rPr>
        <w:t xml:space="preserve"> </w:t>
      </w:r>
      <w:r>
        <w:t>of</w:t>
      </w:r>
      <w:r>
        <w:rPr>
          <w:spacing w:val="-4"/>
        </w:rPr>
        <w:t xml:space="preserve"> </w:t>
      </w:r>
      <w:r>
        <w:t>the design shall, subject to the provisions of this Act, have copyright in the desig</w:t>
      </w:r>
      <w:r>
        <w:t>n during ten</w:t>
      </w:r>
      <w:r>
        <w:rPr>
          <w:spacing w:val="-1"/>
        </w:rPr>
        <w:t xml:space="preserve"> </w:t>
      </w:r>
      <w:r>
        <w:t>years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t>registration."</w:t>
      </w:r>
      <w:r>
        <w:rPr>
          <w:spacing w:val="-1"/>
        </w:rPr>
        <w:t xml:space="preserve"> </w:t>
      </w:r>
      <w:r>
        <w:t>The</w:t>
      </w:r>
      <w:r>
        <w:rPr>
          <w:spacing w:val="-1"/>
        </w:rPr>
        <w:t xml:space="preserve"> </w:t>
      </w:r>
      <w:r>
        <w:t>ten-year</w:t>
      </w:r>
      <w:r>
        <w:rPr>
          <w:spacing w:val="-1"/>
        </w:rPr>
        <w:t xml:space="preserve"> </w:t>
      </w:r>
      <w:r>
        <w:t>initial</w:t>
      </w:r>
      <w:r>
        <w:rPr>
          <w:spacing w:val="-1"/>
        </w:rPr>
        <w:t xml:space="preserve"> </w:t>
      </w:r>
      <w:r>
        <w:t>period</w:t>
      </w:r>
      <w:r>
        <w:rPr>
          <w:spacing w:val="-1"/>
        </w:rPr>
        <w:t xml:space="preserve"> </w:t>
      </w:r>
      <w:r>
        <w:t>commences</w:t>
      </w:r>
      <w:r>
        <w:rPr>
          <w:spacing w:val="-1"/>
        </w:rPr>
        <w:t xml:space="preserve"> </w:t>
      </w:r>
      <w:r>
        <w:t>from the date of registration, which under Section 5(6) is backdated to the date of the</w:t>
      </w:r>
    </w:p>
    <w:p w:rsidR="005044A9" w:rsidRDefault="00AE11A7">
      <w:pPr>
        <w:pStyle w:val="BodyText"/>
        <w:spacing w:before="22"/>
        <w:ind w:right="216"/>
      </w:pPr>
      <w:r>
        <w:t>original</w:t>
      </w:r>
      <w:r>
        <w:rPr>
          <w:spacing w:val="-4"/>
        </w:rPr>
        <w:t xml:space="preserve"> </w:t>
      </w:r>
      <w:r>
        <w:t>application.</w:t>
      </w:r>
      <w:r>
        <w:rPr>
          <w:spacing w:val="-4"/>
        </w:rPr>
        <w:t xml:space="preserve"> </w:t>
      </w:r>
      <w:r>
        <w:t>The</w:t>
      </w:r>
      <w:r>
        <w:rPr>
          <w:spacing w:val="-4"/>
        </w:rPr>
        <w:t xml:space="preserve"> </w:t>
      </w:r>
      <w:r>
        <w:t>registration</w:t>
      </w:r>
      <w:r>
        <w:rPr>
          <w:spacing w:val="-4"/>
        </w:rPr>
        <w:t xml:space="preserve"> </w:t>
      </w:r>
      <w:r>
        <w:t>date</w:t>
      </w:r>
      <w:r>
        <w:rPr>
          <w:spacing w:val="-4"/>
        </w:rPr>
        <w:t xml:space="preserve"> </w:t>
      </w:r>
      <w:r>
        <w:t>is</w:t>
      </w:r>
      <w:r>
        <w:rPr>
          <w:spacing w:val="-4"/>
        </w:rPr>
        <w:t xml:space="preserve"> </w:t>
      </w:r>
      <w:r>
        <w:t>therefore</w:t>
      </w:r>
      <w:r>
        <w:rPr>
          <w:spacing w:val="-4"/>
        </w:rPr>
        <w:t xml:space="preserve"> </w:t>
      </w:r>
      <w:r>
        <w:t>the</w:t>
      </w:r>
      <w:r>
        <w:rPr>
          <w:spacing w:val="-4"/>
        </w:rPr>
        <w:t xml:space="preserve"> </w:t>
      </w:r>
      <w:r>
        <w:t>filing</w:t>
      </w:r>
      <w:r>
        <w:rPr>
          <w:spacing w:val="-4"/>
        </w:rPr>
        <w:t xml:space="preserve"> </w:t>
      </w:r>
      <w:r>
        <w:t>date,</w:t>
      </w:r>
      <w:r>
        <w:rPr>
          <w:spacing w:val="-4"/>
        </w:rPr>
        <w:t xml:space="preserve"> </w:t>
      </w:r>
      <w:r>
        <w:t>not</w:t>
      </w:r>
      <w:r>
        <w:rPr>
          <w:spacing w:val="-4"/>
        </w:rPr>
        <w:t xml:space="preserve"> </w:t>
      </w:r>
      <w:r>
        <w:t>the</w:t>
      </w:r>
      <w:r>
        <w:rPr>
          <w:spacing w:val="-4"/>
        </w:rPr>
        <w:t xml:space="preserve"> </w:t>
      </w:r>
      <w:r>
        <w:t>date</w:t>
      </w:r>
      <w:r>
        <w:rPr>
          <w:spacing w:val="-4"/>
        </w:rPr>
        <w:t xml:space="preserve"> </w:t>
      </w:r>
      <w:r>
        <w:t xml:space="preserve">on which the Controller actually enters the design in the register and issues the </w:t>
      </w:r>
      <w:r>
        <w:lastRenderedPageBreak/>
        <w:t>certificate. This backdating is commercially significant because it means that the full ten-year term runs from the date on which the proprietor obtained the priorit</w:t>
      </w:r>
      <w:r>
        <w:t>y of their filing, not from the potentially later date of actual registration. The initial ten-year period corresponds to the minimum ten-year term required under Article 26(3) of the TRIPS Agreement.</w:t>
      </w:r>
    </w:p>
    <w:p w:rsidR="005044A9" w:rsidRDefault="005044A9">
      <w:pPr>
        <w:pStyle w:val="BodyText"/>
        <w:spacing w:before="140"/>
        <w:ind w:left="0"/>
      </w:pPr>
    </w:p>
    <w:p w:rsidR="005044A9" w:rsidRDefault="00AE11A7">
      <w:pPr>
        <w:pStyle w:val="Heading1"/>
        <w:numPr>
          <w:ilvl w:val="2"/>
          <w:numId w:val="1"/>
        </w:numPr>
        <w:tabs>
          <w:tab w:val="left" w:pos="367"/>
        </w:tabs>
        <w:ind w:left="367"/>
      </w:pPr>
      <w:r>
        <w:t>Extension</w:t>
      </w:r>
      <w:r>
        <w:rPr>
          <w:spacing w:val="-4"/>
        </w:rPr>
        <w:t xml:space="preserve"> </w:t>
      </w:r>
      <w:r>
        <w:t>of</w:t>
      </w:r>
      <w:r>
        <w:rPr>
          <w:spacing w:val="-3"/>
        </w:rPr>
        <w:t xml:space="preserve"> </w:t>
      </w:r>
      <w:r>
        <w:t>term</w:t>
      </w:r>
      <w:r>
        <w:rPr>
          <w:spacing w:val="-3"/>
        </w:rPr>
        <w:t xml:space="preserve"> </w:t>
      </w:r>
      <w:r>
        <w:t>–</w:t>
      </w:r>
      <w:r>
        <w:rPr>
          <w:spacing w:val="-3"/>
        </w:rPr>
        <w:t xml:space="preserve"> </w:t>
      </w:r>
      <w:r>
        <w:t>Section</w:t>
      </w:r>
      <w:r>
        <w:rPr>
          <w:spacing w:val="-3"/>
        </w:rPr>
        <w:t xml:space="preserve"> </w:t>
      </w:r>
      <w:r>
        <w:rPr>
          <w:spacing w:val="-4"/>
        </w:rPr>
        <w:t>11(2)</w:t>
      </w:r>
    </w:p>
    <w:p w:rsidR="005044A9" w:rsidRDefault="00AE11A7">
      <w:pPr>
        <w:pStyle w:val="BodyText"/>
        <w:ind w:right="139"/>
      </w:pPr>
      <w:r>
        <w:t>Section</w:t>
      </w:r>
      <w:r>
        <w:rPr>
          <w:spacing w:val="-2"/>
        </w:rPr>
        <w:t xml:space="preserve"> </w:t>
      </w:r>
      <w:r>
        <w:t>11(2)</w:t>
      </w:r>
      <w:r>
        <w:rPr>
          <w:spacing w:val="-2"/>
        </w:rPr>
        <w:t xml:space="preserve"> </w:t>
      </w:r>
      <w:r>
        <w:t>provid</w:t>
      </w:r>
      <w:r>
        <w:t>es:</w:t>
      </w:r>
      <w:r>
        <w:rPr>
          <w:spacing w:val="-2"/>
        </w:rPr>
        <w:t xml:space="preserve"> </w:t>
      </w:r>
      <w:r>
        <w:t>"If,</w:t>
      </w:r>
      <w:r>
        <w:rPr>
          <w:spacing w:val="-2"/>
        </w:rPr>
        <w:t xml:space="preserve"> </w:t>
      </w:r>
      <w:r>
        <w:t>before</w:t>
      </w:r>
      <w:r>
        <w:rPr>
          <w:spacing w:val="-2"/>
        </w:rPr>
        <w:t xml:space="preserve"> </w:t>
      </w:r>
      <w:r>
        <w:t>the</w:t>
      </w:r>
      <w:r>
        <w:rPr>
          <w:spacing w:val="-2"/>
        </w:rPr>
        <w:t xml:space="preserve"> </w:t>
      </w:r>
      <w:r>
        <w:t>expiration</w:t>
      </w:r>
      <w:r>
        <w:rPr>
          <w:spacing w:val="-2"/>
        </w:rPr>
        <w:t xml:space="preserve"> </w:t>
      </w:r>
      <w:r>
        <w:t>of</w:t>
      </w:r>
      <w:r>
        <w:rPr>
          <w:spacing w:val="-2"/>
        </w:rPr>
        <w:t xml:space="preserve"> </w:t>
      </w:r>
      <w:r>
        <w:t>the</w:t>
      </w:r>
      <w:r>
        <w:rPr>
          <w:spacing w:val="-2"/>
        </w:rPr>
        <w:t xml:space="preserve"> </w:t>
      </w:r>
      <w:r>
        <w:t>said</w:t>
      </w:r>
      <w:r>
        <w:rPr>
          <w:spacing w:val="-2"/>
        </w:rPr>
        <w:t xml:space="preserve"> </w:t>
      </w:r>
      <w:r>
        <w:t>ten</w:t>
      </w:r>
      <w:r>
        <w:rPr>
          <w:spacing w:val="-2"/>
        </w:rPr>
        <w:t xml:space="preserve"> </w:t>
      </w:r>
      <w:r>
        <w:t>years,</w:t>
      </w:r>
      <w:r>
        <w:rPr>
          <w:spacing w:val="-2"/>
        </w:rPr>
        <w:t xml:space="preserve"> </w:t>
      </w:r>
      <w:r>
        <w:t>application</w:t>
      </w:r>
      <w:r>
        <w:rPr>
          <w:spacing w:val="-2"/>
        </w:rPr>
        <w:t xml:space="preserve"> </w:t>
      </w:r>
      <w:r>
        <w:t xml:space="preserve">for the extension of the period of copyright is made to the Controller in the prescribed manner, the Controller shall, on payment of the prescribed fee, extend the period of copyright for a </w:t>
      </w:r>
      <w:r>
        <w:t>second period of five years from the expiration of the original period of ten years." Several important points flow from this provision. The application for extension</w:t>
      </w:r>
      <w:r>
        <w:rPr>
          <w:spacing w:val="-3"/>
        </w:rPr>
        <w:t xml:space="preserve"> </w:t>
      </w:r>
      <w:r>
        <w:t>must</w:t>
      </w:r>
      <w:r>
        <w:rPr>
          <w:spacing w:val="-3"/>
        </w:rPr>
        <w:t xml:space="preserve"> </w:t>
      </w:r>
      <w:r>
        <w:t>be</w:t>
      </w:r>
      <w:r>
        <w:rPr>
          <w:spacing w:val="-3"/>
        </w:rPr>
        <w:t xml:space="preserve"> </w:t>
      </w:r>
      <w:r>
        <w:t>made</w:t>
      </w:r>
      <w:r>
        <w:rPr>
          <w:spacing w:val="-3"/>
        </w:rPr>
        <w:t xml:space="preserve"> </w:t>
      </w:r>
      <w:r>
        <w:t>before</w:t>
      </w:r>
      <w:r>
        <w:rPr>
          <w:spacing w:val="-3"/>
        </w:rPr>
        <w:t xml:space="preserve"> </w:t>
      </w:r>
      <w:r>
        <w:t>the</w:t>
      </w:r>
      <w:r>
        <w:rPr>
          <w:spacing w:val="-3"/>
        </w:rPr>
        <w:t xml:space="preserve"> </w:t>
      </w:r>
      <w:r>
        <w:t>expiry</w:t>
      </w:r>
      <w:r>
        <w:rPr>
          <w:spacing w:val="-3"/>
        </w:rPr>
        <w:t xml:space="preserve"> </w:t>
      </w:r>
      <w:r>
        <w:t>of</w:t>
      </w:r>
      <w:r>
        <w:rPr>
          <w:spacing w:val="-3"/>
        </w:rPr>
        <w:t xml:space="preserve"> </w:t>
      </w:r>
      <w:r>
        <w:t>the</w:t>
      </w:r>
      <w:r>
        <w:rPr>
          <w:spacing w:val="-3"/>
        </w:rPr>
        <w:t xml:space="preserve"> </w:t>
      </w:r>
      <w:r>
        <w:t>initial</w:t>
      </w:r>
      <w:r>
        <w:rPr>
          <w:spacing w:val="-3"/>
        </w:rPr>
        <w:t xml:space="preserve"> </w:t>
      </w:r>
      <w:r>
        <w:t>ten-year</w:t>
      </w:r>
      <w:r>
        <w:rPr>
          <w:spacing w:val="-3"/>
        </w:rPr>
        <w:t xml:space="preserve"> </w:t>
      </w:r>
      <w:r>
        <w:t>period</w:t>
      </w:r>
      <w:r>
        <w:rPr>
          <w:spacing w:val="-3"/>
        </w:rPr>
        <w:t xml:space="preserve"> </w:t>
      </w:r>
      <w:r>
        <w:t>—</w:t>
      </w:r>
      <w:r>
        <w:rPr>
          <w:spacing w:val="-3"/>
        </w:rPr>
        <w:t xml:space="preserve"> </w:t>
      </w:r>
      <w:r>
        <w:t>there</w:t>
      </w:r>
      <w:r>
        <w:rPr>
          <w:spacing w:val="-3"/>
        </w:rPr>
        <w:t xml:space="preserve"> </w:t>
      </w:r>
      <w:r>
        <w:t>is</w:t>
      </w:r>
      <w:r>
        <w:rPr>
          <w:spacing w:val="-3"/>
        </w:rPr>
        <w:t xml:space="preserve"> </w:t>
      </w:r>
      <w:r>
        <w:t>no grace period for late filing of extension applications (though restoration under Section 12 provides a remedy for late extensions in some circumstances). The extension is a right, not a discretionary matter: upon receipt of a proper application and paym</w:t>
      </w:r>
      <w:r>
        <w:t>ent of the prescribed fee before expiry, the Controller 'shall' extend the term. The extension is for a fixed additional period of five years, bringing the maximum total protection to fifteen years. After expiry of the fifteen-year period, no further exten</w:t>
      </w:r>
      <w:r>
        <w:t>sion is available and the design permanently enters the public domain.</w:t>
      </w:r>
    </w:p>
    <w:p w:rsidR="005044A9" w:rsidRDefault="005044A9">
      <w:pPr>
        <w:pStyle w:val="BodyText"/>
        <w:spacing w:before="139"/>
        <w:ind w:left="0"/>
      </w:pPr>
    </w:p>
    <w:p w:rsidR="005044A9" w:rsidRDefault="00AE11A7">
      <w:pPr>
        <w:pStyle w:val="Heading1"/>
        <w:numPr>
          <w:ilvl w:val="2"/>
          <w:numId w:val="1"/>
        </w:numPr>
        <w:tabs>
          <w:tab w:val="left" w:pos="367"/>
        </w:tabs>
        <w:spacing w:before="1" w:after="39"/>
        <w:ind w:left="367"/>
      </w:pPr>
      <w:r>
        <w:t>Term</w:t>
      </w:r>
      <w:r>
        <w:rPr>
          <w:spacing w:val="-4"/>
        </w:rPr>
        <w:t xml:space="preserve"> </w:t>
      </w:r>
      <w:r>
        <w:t>of</w:t>
      </w:r>
      <w:r>
        <w:rPr>
          <w:spacing w:val="-3"/>
        </w:rPr>
        <w:t xml:space="preserve"> </w:t>
      </w:r>
      <w:r>
        <w:t>protection</w:t>
      </w:r>
      <w:r>
        <w:rPr>
          <w:spacing w:val="-3"/>
        </w:rPr>
        <w:t xml:space="preserve"> </w:t>
      </w:r>
      <w:r>
        <w:t>—</w:t>
      </w:r>
      <w:r>
        <w:rPr>
          <w:spacing w:val="-3"/>
        </w:rPr>
        <w:t xml:space="preserve"> </w:t>
      </w:r>
      <w:r>
        <w:rPr>
          <w:spacing w:val="-2"/>
        </w:rPr>
        <w:t>summary</w:t>
      </w:r>
    </w:p>
    <w:tbl>
      <w:tblPr>
        <w:tblW w:w="0" w:type="auto"/>
        <w:tblInd w:w="91"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000"/>
        <w:gridCol w:w="2000"/>
        <w:gridCol w:w="2000"/>
      </w:tblGrid>
      <w:tr w:rsidR="005044A9">
        <w:trPr>
          <w:trHeight w:val="499"/>
        </w:trPr>
        <w:tc>
          <w:tcPr>
            <w:tcW w:w="2000" w:type="dxa"/>
          </w:tcPr>
          <w:p w:rsidR="005044A9" w:rsidRDefault="00AE11A7">
            <w:pPr>
              <w:pStyle w:val="TableParagraph"/>
              <w:rPr>
                <w:b/>
                <w:sz w:val="28"/>
              </w:rPr>
            </w:pPr>
            <w:r>
              <w:rPr>
                <w:b/>
                <w:spacing w:val="-2"/>
                <w:sz w:val="28"/>
              </w:rPr>
              <w:t>Period</w:t>
            </w:r>
          </w:p>
        </w:tc>
        <w:tc>
          <w:tcPr>
            <w:tcW w:w="2000" w:type="dxa"/>
          </w:tcPr>
          <w:p w:rsidR="005044A9" w:rsidRDefault="00AE11A7">
            <w:pPr>
              <w:pStyle w:val="TableParagraph"/>
              <w:rPr>
                <w:b/>
                <w:sz w:val="28"/>
              </w:rPr>
            </w:pPr>
            <w:r>
              <w:rPr>
                <w:b/>
                <w:spacing w:val="-2"/>
                <w:sz w:val="28"/>
              </w:rPr>
              <w:t>Duration</w:t>
            </w:r>
          </w:p>
        </w:tc>
        <w:tc>
          <w:tcPr>
            <w:tcW w:w="2000" w:type="dxa"/>
          </w:tcPr>
          <w:p w:rsidR="005044A9" w:rsidRDefault="00AE11A7">
            <w:pPr>
              <w:pStyle w:val="TableParagraph"/>
              <w:rPr>
                <w:b/>
                <w:sz w:val="28"/>
              </w:rPr>
            </w:pPr>
            <w:r>
              <w:rPr>
                <w:b/>
                <w:spacing w:val="-2"/>
                <w:sz w:val="28"/>
              </w:rPr>
              <w:t>Provision</w:t>
            </w:r>
          </w:p>
        </w:tc>
      </w:tr>
      <w:tr w:rsidR="005044A9">
        <w:trPr>
          <w:trHeight w:val="841"/>
        </w:trPr>
        <w:tc>
          <w:tcPr>
            <w:tcW w:w="2000" w:type="dxa"/>
          </w:tcPr>
          <w:p w:rsidR="005044A9" w:rsidRDefault="00AE11A7">
            <w:pPr>
              <w:pStyle w:val="TableParagraph"/>
              <w:ind w:right="95"/>
              <w:rPr>
                <w:sz w:val="28"/>
              </w:rPr>
            </w:pPr>
            <w:r>
              <w:rPr>
                <w:spacing w:val="-2"/>
                <w:sz w:val="28"/>
              </w:rPr>
              <w:t>Initial protection</w:t>
            </w:r>
          </w:p>
        </w:tc>
        <w:tc>
          <w:tcPr>
            <w:tcW w:w="2000" w:type="dxa"/>
          </w:tcPr>
          <w:p w:rsidR="005044A9" w:rsidRDefault="00AE11A7">
            <w:pPr>
              <w:pStyle w:val="TableParagraph"/>
              <w:rPr>
                <w:sz w:val="28"/>
              </w:rPr>
            </w:pPr>
            <w:r>
              <w:rPr>
                <w:sz w:val="28"/>
              </w:rPr>
              <w:t>10</w:t>
            </w:r>
            <w:r>
              <w:rPr>
                <w:spacing w:val="-16"/>
                <w:sz w:val="28"/>
              </w:rPr>
              <w:t xml:space="preserve"> </w:t>
            </w:r>
            <w:r>
              <w:rPr>
                <w:sz w:val="28"/>
              </w:rPr>
              <w:t>years</w:t>
            </w:r>
            <w:r>
              <w:rPr>
                <w:spacing w:val="-16"/>
                <w:sz w:val="28"/>
              </w:rPr>
              <w:t xml:space="preserve"> </w:t>
            </w:r>
            <w:r>
              <w:rPr>
                <w:sz w:val="28"/>
              </w:rPr>
              <w:t xml:space="preserve">from </w:t>
            </w:r>
            <w:r>
              <w:rPr>
                <w:spacing w:val="-2"/>
                <w:sz w:val="28"/>
              </w:rPr>
              <w:t>registration</w:t>
            </w:r>
          </w:p>
        </w:tc>
        <w:tc>
          <w:tcPr>
            <w:tcW w:w="2000" w:type="dxa"/>
          </w:tcPr>
          <w:p w:rsidR="005044A9" w:rsidRDefault="00AE11A7">
            <w:pPr>
              <w:pStyle w:val="TableParagraph"/>
              <w:rPr>
                <w:sz w:val="28"/>
              </w:rPr>
            </w:pPr>
            <w:r>
              <w:rPr>
                <w:sz w:val="28"/>
              </w:rPr>
              <w:t>Section</w:t>
            </w:r>
            <w:r>
              <w:rPr>
                <w:spacing w:val="-4"/>
                <w:sz w:val="28"/>
              </w:rPr>
              <w:t xml:space="preserve"> </w:t>
            </w:r>
            <w:r>
              <w:rPr>
                <w:spacing w:val="-2"/>
                <w:sz w:val="28"/>
              </w:rPr>
              <w:t>11(1)</w:t>
            </w:r>
          </w:p>
        </w:tc>
      </w:tr>
      <w:tr w:rsidR="005044A9">
        <w:trPr>
          <w:trHeight w:val="499"/>
        </w:trPr>
        <w:tc>
          <w:tcPr>
            <w:tcW w:w="2000" w:type="dxa"/>
          </w:tcPr>
          <w:p w:rsidR="005044A9" w:rsidRDefault="00AE11A7">
            <w:pPr>
              <w:pStyle w:val="TableParagraph"/>
              <w:rPr>
                <w:sz w:val="28"/>
              </w:rPr>
            </w:pPr>
            <w:r>
              <w:rPr>
                <w:spacing w:val="-2"/>
                <w:sz w:val="28"/>
              </w:rPr>
              <w:t>Extension</w:t>
            </w:r>
          </w:p>
        </w:tc>
        <w:tc>
          <w:tcPr>
            <w:tcW w:w="2000" w:type="dxa"/>
          </w:tcPr>
          <w:p w:rsidR="005044A9" w:rsidRDefault="00AE11A7">
            <w:pPr>
              <w:pStyle w:val="TableParagraph"/>
              <w:rPr>
                <w:sz w:val="28"/>
              </w:rPr>
            </w:pPr>
            <w:r>
              <w:rPr>
                <w:sz w:val="28"/>
              </w:rPr>
              <w:t>5</w:t>
            </w:r>
            <w:r>
              <w:rPr>
                <w:spacing w:val="-2"/>
                <w:sz w:val="28"/>
              </w:rPr>
              <w:t xml:space="preserve"> </w:t>
            </w:r>
            <w:r>
              <w:rPr>
                <w:sz w:val="28"/>
              </w:rPr>
              <w:t>years</w:t>
            </w:r>
            <w:r>
              <w:rPr>
                <w:spacing w:val="-2"/>
                <w:sz w:val="28"/>
              </w:rPr>
              <w:t xml:space="preserve"> further</w:t>
            </w:r>
          </w:p>
        </w:tc>
        <w:tc>
          <w:tcPr>
            <w:tcW w:w="2000" w:type="dxa"/>
          </w:tcPr>
          <w:p w:rsidR="005044A9" w:rsidRDefault="00AE11A7">
            <w:pPr>
              <w:pStyle w:val="TableParagraph"/>
              <w:rPr>
                <w:sz w:val="28"/>
              </w:rPr>
            </w:pPr>
            <w:r>
              <w:rPr>
                <w:sz w:val="28"/>
              </w:rPr>
              <w:t>Section</w:t>
            </w:r>
            <w:r>
              <w:rPr>
                <w:spacing w:val="-4"/>
                <w:sz w:val="28"/>
              </w:rPr>
              <w:t xml:space="preserve"> </w:t>
            </w:r>
            <w:r>
              <w:rPr>
                <w:spacing w:val="-2"/>
                <w:sz w:val="28"/>
              </w:rPr>
              <w:t>11(2)</w:t>
            </w:r>
          </w:p>
        </w:tc>
      </w:tr>
      <w:tr w:rsidR="005044A9">
        <w:trPr>
          <w:trHeight w:val="841"/>
        </w:trPr>
        <w:tc>
          <w:tcPr>
            <w:tcW w:w="2000" w:type="dxa"/>
          </w:tcPr>
          <w:p w:rsidR="005044A9" w:rsidRDefault="00AE11A7">
            <w:pPr>
              <w:pStyle w:val="TableParagraph"/>
              <w:rPr>
                <w:sz w:val="28"/>
              </w:rPr>
            </w:pPr>
            <w:r>
              <w:rPr>
                <w:spacing w:val="-2"/>
                <w:sz w:val="28"/>
              </w:rPr>
              <w:t>Maximum protection</w:t>
            </w:r>
          </w:p>
        </w:tc>
        <w:tc>
          <w:tcPr>
            <w:tcW w:w="2000" w:type="dxa"/>
          </w:tcPr>
          <w:p w:rsidR="005044A9" w:rsidRDefault="00AE11A7">
            <w:pPr>
              <w:pStyle w:val="TableParagraph"/>
              <w:rPr>
                <w:sz w:val="28"/>
              </w:rPr>
            </w:pPr>
            <w:r>
              <w:rPr>
                <w:sz w:val="28"/>
              </w:rPr>
              <w:t>15</w:t>
            </w:r>
            <w:r>
              <w:rPr>
                <w:spacing w:val="-2"/>
                <w:sz w:val="28"/>
              </w:rPr>
              <w:t xml:space="preserve"> </w:t>
            </w:r>
            <w:r>
              <w:rPr>
                <w:sz w:val="28"/>
              </w:rPr>
              <w:t>years</w:t>
            </w:r>
            <w:r>
              <w:rPr>
                <w:spacing w:val="-2"/>
                <w:sz w:val="28"/>
              </w:rPr>
              <w:t xml:space="preserve"> total</w:t>
            </w:r>
          </w:p>
        </w:tc>
        <w:tc>
          <w:tcPr>
            <w:tcW w:w="2000" w:type="dxa"/>
          </w:tcPr>
          <w:p w:rsidR="005044A9" w:rsidRDefault="00AE11A7">
            <w:pPr>
              <w:pStyle w:val="TableParagraph"/>
              <w:rPr>
                <w:sz w:val="28"/>
              </w:rPr>
            </w:pPr>
            <w:r>
              <w:rPr>
                <w:sz w:val="28"/>
              </w:rPr>
              <w:t>Sections</w:t>
            </w:r>
            <w:r>
              <w:rPr>
                <w:spacing w:val="-5"/>
                <w:sz w:val="28"/>
              </w:rPr>
              <w:t xml:space="preserve"> </w:t>
            </w:r>
            <w:r>
              <w:rPr>
                <w:spacing w:val="-2"/>
                <w:sz w:val="28"/>
              </w:rPr>
              <w:t>11(1)</w:t>
            </w:r>
          </w:p>
          <w:p w:rsidR="005044A9" w:rsidRDefault="00AE11A7">
            <w:pPr>
              <w:pStyle w:val="TableParagraph"/>
              <w:spacing w:before="0"/>
              <w:rPr>
                <w:sz w:val="28"/>
              </w:rPr>
            </w:pPr>
            <w:r>
              <w:rPr>
                <w:sz w:val="28"/>
              </w:rPr>
              <w:t>and</w:t>
            </w:r>
            <w:r>
              <w:rPr>
                <w:spacing w:val="-2"/>
                <w:sz w:val="28"/>
              </w:rPr>
              <w:t xml:space="preserve"> </w:t>
            </w:r>
            <w:r>
              <w:rPr>
                <w:spacing w:val="-5"/>
                <w:sz w:val="28"/>
              </w:rPr>
              <w:t>(2)</w:t>
            </w:r>
          </w:p>
        </w:tc>
      </w:tr>
    </w:tbl>
    <w:p w:rsidR="005044A9" w:rsidRDefault="005044A9">
      <w:pPr>
        <w:pStyle w:val="BodyText"/>
        <w:spacing w:before="79"/>
        <w:ind w:left="0"/>
        <w:rPr>
          <w:b/>
        </w:rPr>
      </w:pPr>
    </w:p>
    <w:p w:rsidR="005044A9" w:rsidRDefault="00AE11A7">
      <w:pPr>
        <w:pStyle w:val="ListParagraph"/>
        <w:numPr>
          <w:ilvl w:val="2"/>
          <w:numId w:val="1"/>
        </w:numPr>
        <w:tabs>
          <w:tab w:val="left" w:pos="367"/>
        </w:tabs>
        <w:ind w:left="367"/>
        <w:rPr>
          <w:b/>
          <w:sz w:val="28"/>
        </w:rPr>
      </w:pPr>
      <w:r>
        <w:rPr>
          <w:b/>
          <w:sz w:val="28"/>
        </w:rPr>
        <w:t>Restoration</w:t>
      </w:r>
      <w:r>
        <w:rPr>
          <w:b/>
          <w:spacing w:val="-4"/>
          <w:sz w:val="28"/>
        </w:rPr>
        <w:t xml:space="preserve"> </w:t>
      </w:r>
      <w:r>
        <w:rPr>
          <w:b/>
          <w:sz w:val="28"/>
        </w:rPr>
        <w:t>of</w:t>
      </w:r>
      <w:r>
        <w:rPr>
          <w:b/>
          <w:spacing w:val="-4"/>
          <w:sz w:val="28"/>
        </w:rPr>
        <w:t xml:space="preserve"> </w:t>
      </w:r>
      <w:r>
        <w:rPr>
          <w:b/>
          <w:sz w:val="28"/>
        </w:rPr>
        <w:t>lapsed</w:t>
      </w:r>
      <w:r>
        <w:rPr>
          <w:b/>
          <w:spacing w:val="-4"/>
          <w:sz w:val="28"/>
        </w:rPr>
        <w:t xml:space="preserve"> </w:t>
      </w:r>
      <w:r>
        <w:rPr>
          <w:b/>
          <w:sz w:val="28"/>
        </w:rPr>
        <w:t>designs</w:t>
      </w:r>
      <w:r>
        <w:rPr>
          <w:b/>
          <w:spacing w:val="-4"/>
          <w:sz w:val="28"/>
        </w:rPr>
        <w:t xml:space="preserve"> </w:t>
      </w:r>
      <w:r>
        <w:rPr>
          <w:b/>
          <w:sz w:val="28"/>
        </w:rPr>
        <w:t>–</w:t>
      </w:r>
      <w:r>
        <w:rPr>
          <w:b/>
          <w:spacing w:val="-4"/>
          <w:sz w:val="28"/>
        </w:rPr>
        <w:t xml:space="preserve"> </w:t>
      </w:r>
      <w:r>
        <w:rPr>
          <w:b/>
          <w:sz w:val="28"/>
        </w:rPr>
        <w:t>Section</w:t>
      </w:r>
      <w:r>
        <w:rPr>
          <w:b/>
          <w:spacing w:val="-4"/>
          <w:sz w:val="28"/>
        </w:rPr>
        <w:t xml:space="preserve"> </w:t>
      </w:r>
      <w:r>
        <w:rPr>
          <w:b/>
          <w:spacing w:val="-5"/>
          <w:sz w:val="28"/>
        </w:rPr>
        <w:t>12</w:t>
      </w:r>
    </w:p>
    <w:p w:rsidR="005044A9" w:rsidRDefault="00AE11A7">
      <w:pPr>
        <w:pStyle w:val="BodyText"/>
        <w:ind w:right="109"/>
      </w:pPr>
      <w:r>
        <w:t>Section 12(1) provides that where a design has ceased to have effect by reason of failure to pay the fee for the extension of copyright under Section 11(2), the proprietor or legal representative may, within one year from the date on which the design cease</w:t>
      </w:r>
      <w:r>
        <w:t>d to have effect, apply to the Controller for restoration of the design. Section</w:t>
      </w:r>
      <w:r>
        <w:rPr>
          <w:spacing w:val="-4"/>
        </w:rPr>
        <w:t xml:space="preserve"> </w:t>
      </w:r>
      <w:r>
        <w:t>12(2)</w:t>
      </w:r>
      <w:r>
        <w:rPr>
          <w:spacing w:val="-4"/>
        </w:rPr>
        <w:t xml:space="preserve"> </w:t>
      </w:r>
      <w:r>
        <w:t>requires</w:t>
      </w:r>
      <w:r>
        <w:rPr>
          <w:spacing w:val="-4"/>
        </w:rPr>
        <w:t xml:space="preserve"> </w:t>
      </w:r>
      <w:r>
        <w:t>the</w:t>
      </w:r>
      <w:r>
        <w:rPr>
          <w:spacing w:val="-4"/>
        </w:rPr>
        <w:t xml:space="preserve"> </w:t>
      </w:r>
      <w:r>
        <w:t>application</w:t>
      </w:r>
      <w:r>
        <w:rPr>
          <w:spacing w:val="-4"/>
        </w:rPr>
        <w:t xml:space="preserve"> </w:t>
      </w:r>
      <w:r>
        <w:t>to</w:t>
      </w:r>
      <w:r>
        <w:rPr>
          <w:spacing w:val="-4"/>
        </w:rPr>
        <w:t xml:space="preserve"> </w:t>
      </w:r>
      <w:r>
        <w:t>contain</w:t>
      </w:r>
      <w:r>
        <w:rPr>
          <w:spacing w:val="-4"/>
        </w:rPr>
        <w:t xml:space="preserve"> </w:t>
      </w:r>
      <w:r>
        <w:t>a</w:t>
      </w:r>
      <w:r>
        <w:rPr>
          <w:spacing w:val="-4"/>
        </w:rPr>
        <w:t xml:space="preserve"> </w:t>
      </w:r>
      <w:r>
        <w:t>verified</w:t>
      </w:r>
      <w:r>
        <w:rPr>
          <w:spacing w:val="-4"/>
        </w:rPr>
        <w:t xml:space="preserve"> </w:t>
      </w:r>
      <w:r>
        <w:t>statement</w:t>
      </w:r>
      <w:r>
        <w:rPr>
          <w:spacing w:val="-4"/>
        </w:rPr>
        <w:t xml:space="preserve"> </w:t>
      </w:r>
      <w:r>
        <w:t>fully</w:t>
      </w:r>
      <w:r>
        <w:rPr>
          <w:spacing w:val="-4"/>
        </w:rPr>
        <w:t xml:space="preserve"> </w:t>
      </w:r>
      <w:r>
        <w:t>setting</w:t>
      </w:r>
      <w:r>
        <w:rPr>
          <w:spacing w:val="-4"/>
        </w:rPr>
        <w:t xml:space="preserve"> </w:t>
      </w:r>
      <w:r>
        <w:t>out the circumstances that led to the failure to pay, and the Controller may require further evide</w:t>
      </w:r>
      <w:r>
        <w:t>nce. Section 13(1) provides that the Controller, if satisfied that the</w:t>
      </w:r>
    </w:p>
    <w:p w:rsidR="005044A9" w:rsidRDefault="00AE11A7">
      <w:pPr>
        <w:pStyle w:val="BodyText"/>
        <w:spacing w:before="22"/>
        <w:ind w:right="153"/>
      </w:pPr>
      <w:r>
        <w:t xml:space="preserve">failure to pay was unintentional and that there has been no undue delay in making the restoration application, shall restore the registration upon payment of any </w:t>
      </w:r>
      <w:r>
        <w:lastRenderedPageBreak/>
        <w:t>unpaid fee together wit</w:t>
      </w:r>
      <w:r>
        <w:t>h the prescribed additional fee. The restoration provision reflects</w:t>
      </w:r>
      <w:r>
        <w:rPr>
          <w:spacing w:val="-5"/>
        </w:rPr>
        <w:t xml:space="preserve"> </w:t>
      </w:r>
      <w:r>
        <w:t>the</w:t>
      </w:r>
      <w:r>
        <w:rPr>
          <w:spacing w:val="-5"/>
        </w:rPr>
        <w:t xml:space="preserve"> </w:t>
      </w:r>
      <w:r>
        <w:t>legislature's</w:t>
      </w:r>
      <w:r>
        <w:rPr>
          <w:spacing w:val="-5"/>
        </w:rPr>
        <w:t xml:space="preserve"> </w:t>
      </w:r>
      <w:r>
        <w:t>recognition</w:t>
      </w:r>
      <w:r>
        <w:rPr>
          <w:spacing w:val="-5"/>
        </w:rPr>
        <w:t xml:space="preserve"> </w:t>
      </w:r>
      <w:r>
        <w:t>that</w:t>
      </w:r>
      <w:r>
        <w:rPr>
          <w:spacing w:val="-5"/>
        </w:rPr>
        <w:t xml:space="preserve"> </w:t>
      </w:r>
      <w:r>
        <w:t>lapses</w:t>
      </w:r>
      <w:r>
        <w:rPr>
          <w:spacing w:val="-5"/>
        </w:rPr>
        <w:t xml:space="preserve"> </w:t>
      </w:r>
      <w:r>
        <w:t>may</w:t>
      </w:r>
      <w:r>
        <w:rPr>
          <w:spacing w:val="-5"/>
        </w:rPr>
        <w:t xml:space="preserve"> </w:t>
      </w:r>
      <w:r>
        <w:t>occur</w:t>
      </w:r>
      <w:r>
        <w:rPr>
          <w:spacing w:val="-5"/>
        </w:rPr>
        <w:t xml:space="preserve"> </w:t>
      </w:r>
      <w:r>
        <w:t>through</w:t>
      </w:r>
      <w:r>
        <w:rPr>
          <w:spacing w:val="-5"/>
        </w:rPr>
        <w:t xml:space="preserve"> </w:t>
      </w:r>
      <w:r>
        <w:t>genuine</w:t>
      </w:r>
      <w:r>
        <w:rPr>
          <w:spacing w:val="-5"/>
        </w:rPr>
        <w:t xml:space="preserve"> </w:t>
      </w:r>
      <w:r>
        <w:t>oversight or unexpected circumstances and that permanent loss of protection in such cases would be disproportionate to t</w:t>
      </w:r>
      <w:r>
        <w:t>he default.</w:t>
      </w:r>
    </w:p>
    <w:p w:rsidR="005044A9" w:rsidRDefault="005044A9">
      <w:pPr>
        <w:pStyle w:val="BodyText"/>
        <w:spacing w:before="140"/>
        <w:ind w:left="0"/>
      </w:pPr>
    </w:p>
    <w:p w:rsidR="005044A9" w:rsidRDefault="00AE11A7">
      <w:pPr>
        <w:pStyle w:val="Heading1"/>
        <w:numPr>
          <w:ilvl w:val="2"/>
          <w:numId w:val="1"/>
        </w:numPr>
        <w:tabs>
          <w:tab w:val="left" w:pos="367"/>
        </w:tabs>
        <w:ind w:left="367"/>
      </w:pPr>
      <w:r>
        <w:t>Rights</w:t>
      </w:r>
      <w:r>
        <w:rPr>
          <w:spacing w:val="-7"/>
        </w:rPr>
        <w:t xml:space="preserve"> </w:t>
      </w:r>
      <w:r>
        <w:t>of</w:t>
      </w:r>
      <w:r>
        <w:rPr>
          <w:spacing w:val="-4"/>
        </w:rPr>
        <w:t xml:space="preserve"> </w:t>
      </w:r>
      <w:r>
        <w:t>restored</w:t>
      </w:r>
      <w:r>
        <w:rPr>
          <w:spacing w:val="-4"/>
        </w:rPr>
        <w:t xml:space="preserve"> </w:t>
      </w:r>
      <w:r>
        <w:t>design</w:t>
      </w:r>
      <w:r>
        <w:rPr>
          <w:spacing w:val="-5"/>
        </w:rPr>
        <w:t xml:space="preserve"> </w:t>
      </w:r>
      <w:r>
        <w:t>proprietor</w:t>
      </w:r>
      <w:r>
        <w:rPr>
          <w:spacing w:val="-4"/>
        </w:rPr>
        <w:t xml:space="preserve"> </w:t>
      </w:r>
      <w:r>
        <w:t>–</w:t>
      </w:r>
      <w:r>
        <w:rPr>
          <w:spacing w:val="-4"/>
        </w:rPr>
        <w:t xml:space="preserve"> </w:t>
      </w:r>
      <w:r>
        <w:t>Section</w:t>
      </w:r>
      <w:r>
        <w:rPr>
          <w:spacing w:val="-4"/>
        </w:rPr>
        <w:t xml:space="preserve"> </w:t>
      </w:r>
      <w:r>
        <w:rPr>
          <w:spacing w:val="-5"/>
        </w:rPr>
        <w:t>14</w:t>
      </w:r>
    </w:p>
    <w:p w:rsidR="005044A9" w:rsidRDefault="00AE11A7">
      <w:pPr>
        <w:pStyle w:val="BodyText"/>
        <w:ind w:right="162"/>
      </w:pPr>
      <w:r>
        <w:t>Section 14(1) provides that where the registration of a design is restored, the rights of</w:t>
      </w:r>
      <w:r>
        <w:rPr>
          <w:spacing w:val="-4"/>
        </w:rPr>
        <w:t xml:space="preserve"> </w:t>
      </w:r>
      <w:r>
        <w:t>the</w:t>
      </w:r>
      <w:r>
        <w:rPr>
          <w:spacing w:val="-4"/>
        </w:rPr>
        <w:t xml:space="preserve"> </w:t>
      </w:r>
      <w:r>
        <w:t>registered</w:t>
      </w:r>
      <w:r>
        <w:rPr>
          <w:spacing w:val="-4"/>
        </w:rPr>
        <w:t xml:space="preserve"> </w:t>
      </w:r>
      <w:r>
        <w:t>proprietor</w:t>
      </w:r>
      <w:r>
        <w:rPr>
          <w:spacing w:val="-4"/>
        </w:rPr>
        <w:t xml:space="preserve"> </w:t>
      </w:r>
      <w:r>
        <w:t>shall</w:t>
      </w:r>
      <w:r>
        <w:rPr>
          <w:spacing w:val="-4"/>
        </w:rPr>
        <w:t xml:space="preserve"> </w:t>
      </w:r>
      <w:r>
        <w:t>be</w:t>
      </w:r>
      <w:r>
        <w:rPr>
          <w:spacing w:val="-4"/>
        </w:rPr>
        <w:t xml:space="preserve"> </w:t>
      </w:r>
      <w:r>
        <w:t>subject</w:t>
      </w:r>
      <w:r>
        <w:rPr>
          <w:spacing w:val="-4"/>
        </w:rPr>
        <w:t xml:space="preserve"> </w:t>
      </w:r>
      <w:r>
        <w:t>to</w:t>
      </w:r>
      <w:r>
        <w:rPr>
          <w:spacing w:val="-4"/>
        </w:rPr>
        <w:t xml:space="preserve"> </w:t>
      </w:r>
      <w:r>
        <w:t>such</w:t>
      </w:r>
      <w:r>
        <w:rPr>
          <w:spacing w:val="-4"/>
        </w:rPr>
        <w:t xml:space="preserve"> </w:t>
      </w:r>
      <w:r>
        <w:t>provisions</w:t>
      </w:r>
      <w:r>
        <w:rPr>
          <w:spacing w:val="-4"/>
        </w:rPr>
        <w:t xml:space="preserve"> </w:t>
      </w:r>
      <w:r>
        <w:t>as</w:t>
      </w:r>
      <w:r>
        <w:rPr>
          <w:spacing w:val="-4"/>
        </w:rPr>
        <w:t xml:space="preserve"> </w:t>
      </w:r>
      <w:r>
        <w:t>may</w:t>
      </w:r>
      <w:r>
        <w:rPr>
          <w:spacing w:val="-4"/>
        </w:rPr>
        <w:t xml:space="preserve"> </w:t>
      </w:r>
      <w:r>
        <w:t>be</w:t>
      </w:r>
      <w:r>
        <w:rPr>
          <w:spacing w:val="-4"/>
        </w:rPr>
        <w:t xml:space="preserve"> </w:t>
      </w:r>
      <w:r>
        <w:t>prescribed and</w:t>
      </w:r>
      <w:r>
        <w:rPr>
          <w:spacing w:val="-3"/>
        </w:rPr>
        <w:t xml:space="preserve"> </w:t>
      </w:r>
      <w:r>
        <w:t>to</w:t>
      </w:r>
      <w:r>
        <w:rPr>
          <w:spacing w:val="-3"/>
        </w:rPr>
        <w:t xml:space="preserve"> </w:t>
      </w:r>
      <w:r>
        <w:t>such</w:t>
      </w:r>
      <w:r>
        <w:rPr>
          <w:spacing w:val="-3"/>
        </w:rPr>
        <w:t xml:space="preserve"> </w:t>
      </w:r>
      <w:r>
        <w:t>other</w:t>
      </w:r>
      <w:r>
        <w:rPr>
          <w:spacing w:val="-3"/>
        </w:rPr>
        <w:t xml:space="preserve"> </w:t>
      </w:r>
      <w:r>
        <w:t>provisions</w:t>
      </w:r>
      <w:r>
        <w:rPr>
          <w:spacing w:val="-3"/>
        </w:rPr>
        <w:t xml:space="preserve"> </w:t>
      </w:r>
      <w:r>
        <w:t>as</w:t>
      </w:r>
      <w:r>
        <w:rPr>
          <w:spacing w:val="-3"/>
        </w:rPr>
        <w:t xml:space="preserve"> </w:t>
      </w:r>
      <w:r>
        <w:t>the</w:t>
      </w:r>
      <w:r>
        <w:rPr>
          <w:spacing w:val="-3"/>
        </w:rPr>
        <w:t xml:space="preserve"> </w:t>
      </w:r>
      <w:r>
        <w:t>Controller</w:t>
      </w:r>
      <w:r>
        <w:rPr>
          <w:spacing w:val="-3"/>
        </w:rPr>
        <w:t xml:space="preserve"> </w:t>
      </w:r>
      <w:r>
        <w:t>thinks</w:t>
      </w:r>
      <w:r>
        <w:rPr>
          <w:spacing w:val="-3"/>
        </w:rPr>
        <w:t xml:space="preserve"> </w:t>
      </w:r>
      <w:r>
        <w:t>fit</w:t>
      </w:r>
      <w:r>
        <w:rPr>
          <w:spacing w:val="-3"/>
        </w:rPr>
        <w:t xml:space="preserve"> </w:t>
      </w:r>
      <w:r>
        <w:t>to</w:t>
      </w:r>
      <w:r>
        <w:rPr>
          <w:spacing w:val="-3"/>
        </w:rPr>
        <w:t xml:space="preserve"> </w:t>
      </w:r>
      <w:r>
        <w:t>impose</w:t>
      </w:r>
      <w:r>
        <w:rPr>
          <w:spacing w:val="-3"/>
        </w:rPr>
        <w:t xml:space="preserve"> </w:t>
      </w:r>
      <w:r>
        <w:t>for</w:t>
      </w:r>
      <w:r>
        <w:rPr>
          <w:spacing w:val="-3"/>
        </w:rPr>
        <w:t xml:space="preserve"> </w:t>
      </w:r>
      <w:r>
        <w:t>the</w:t>
      </w:r>
      <w:r>
        <w:rPr>
          <w:spacing w:val="-3"/>
        </w:rPr>
        <w:t xml:space="preserve"> </w:t>
      </w:r>
      <w:r>
        <w:t>protection or compensation of persons who began to use, or took definite steps to use, the design between the date when the registration lapsed and the date of restoration. Section 14(2) provides th</w:t>
      </w:r>
      <w:r>
        <w:t>at no suit or other proceeding for piracy of the restored design shall be maintainable in respect of piracy committed during the period between lapse and restoration. These provisions protect third parties who acted in good faith during the lapse period in</w:t>
      </w:r>
      <w:r>
        <w:t xml:space="preserve"> the reasonable belief that the design had entered the public domain.</w:t>
      </w:r>
    </w:p>
    <w:p w:rsidR="005044A9" w:rsidRDefault="005044A9">
      <w:pPr>
        <w:pStyle w:val="BodyText"/>
        <w:spacing w:before="140"/>
        <w:ind w:left="0"/>
      </w:pPr>
    </w:p>
    <w:p w:rsidR="005044A9" w:rsidRDefault="00AE11A7">
      <w:pPr>
        <w:pStyle w:val="Heading1"/>
        <w:numPr>
          <w:ilvl w:val="2"/>
          <w:numId w:val="1"/>
        </w:numPr>
        <w:tabs>
          <w:tab w:val="left" w:pos="367"/>
        </w:tabs>
        <w:ind w:left="367"/>
      </w:pPr>
      <w:r>
        <w:t>Effect</w:t>
      </w:r>
      <w:r>
        <w:rPr>
          <w:spacing w:val="-5"/>
        </w:rPr>
        <w:t xml:space="preserve"> </w:t>
      </w:r>
      <w:r>
        <w:t>of</w:t>
      </w:r>
      <w:r>
        <w:rPr>
          <w:spacing w:val="-3"/>
        </w:rPr>
        <w:t xml:space="preserve"> </w:t>
      </w:r>
      <w:r>
        <w:t>expiry</w:t>
      </w:r>
      <w:r>
        <w:rPr>
          <w:spacing w:val="-3"/>
        </w:rPr>
        <w:t xml:space="preserve"> </w:t>
      </w:r>
      <w:r>
        <w:t>of</w:t>
      </w:r>
      <w:r>
        <w:rPr>
          <w:spacing w:val="-2"/>
        </w:rPr>
        <w:t xml:space="preserve"> </w:t>
      </w:r>
      <w:r>
        <w:rPr>
          <w:spacing w:val="-4"/>
        </w:rPr>
        <w:t>term</w:t>
      </w:r>
    </w:p>
    <w:p w:rsidR="005044A9" w:rsidRDefault="00AE11A7">
      <w:pPr>
        <w:pStyle w:val="BodyText"/>
        <w:ind w:right="139"/>
      </w:pPr>
      <w:r>
        <w:t>After</w:t>
      </w:r>
      <w:r>
        <w:rPr>
          <w:spacing w:val="-4"/>
        </w:rPr>
        <w:t xml:space="preserve"> </w:t>
      </w:r>
      <w:r>
        <w:t>the</w:t>
      </w:r>
      <w:r>
        <w:rPr>
          <w:spacing w:val="-4"/>
        </w:rPr>
        <w:t xml:space="preserve"> </w:t>
      </w:r>
      <w:r>
        <w:t>expiry</w:t>
      </w:r>
      <w:r>
        <w:rPr>
          <w:spacing w:val="-4"/>
        </w:rPr>
        <w:t xml:space="preserve"> </w:t>
      </w:r>
      <w:r>
        <w:t>of</w:t>
      </w:r>
      <w:r>
        <w:rPr>
          <w:spacing w:val="-4"/>
        </w:rPr>
        <w:t xml:space="preserve"> </w:t>
      </w:r>
      <w:r>
        <w:t>the</w:t>
      </w:r>
      <w:r>
        <w:rPr>
          <w:spacing w:val="-4"/>
        </w:rPr>
        <w:t xml:space="preserve"> </w:t>
      </w:r>
      <w:r>
        <w:t>maximum</w:t>
      </w:r>
      <w:r>
        <w:rPr>
          <w:spacing w:val="-4"/>
        </w:rPr>
        <w:t xml:space="preserve"> </w:t>
      </w:r>
      <w:r>
        <w:t>fifteen-year</w:t>
      </w:r>
      <w:r>
        <w:rPr>
          <w:spacing w:val="-4"/>
        </w:rPr>
        <w:t xml:space="preserve"> </w:t>
      </w:r>
      <w:r>
        <w:t>protection</w:t>
      </w:r>
      <w:r>
        <w:rPr>
          <w:spacing w:val="-4"/>
        </w:rPr>
        <w:t xml:space="preserve"> </w:t>
      </w:r>
      <w:r>
        <w:t>period</w:t>
      </w:r>
      <w:r>
        <w:rPr>
          <w:spacing w:val="-4"/>
        </w:rPr>
        <w:t xml:space="preserve"> </w:t>
      </w:r>
      <w:r>
        <w:t>—</w:t>
      </w:r>
      <w:r>
        <w:rPr>
          <w:spacing w:val="-4"/>
        </w:rPr>
        <w:t xml:space="preserve"> </w:t>
      </w:r>
      <w:r>
        <w:t>whether</w:t>
      </w:r>
      <w:r>
        <w:rPr>
          <w:spacing w:val="-4"/>
        </w:rPr>
        <w:t xml:space="preserve"> </w:t>
      </w:r>
      <w:r>
        <w:t>by</w:t>
      </w:r>
      <w:r>
        <w:rPr>
          <w:spacing w:val="-4"/>
        </w:rPr>
        <w:t xml:space="preserve"> </w:t>
      </w:r>
      <w:r>
        <w:t>failure to apply for extension within ten years, by expiry of the extension term at fifteen years, or by failure to restore within one year of lapse — the design permanently enters the public domain. The former proprietor loses all exclusive rights includi</w:t>
      </w:r>
      <w:r>
        <w:t>ng the right to prevent others from applying the design to articles in the formerly registered class, the right to bring proceedings for piracy under Section 22, and the ability to enforce any prior judgments relating to ongoing infringement. Any person ma</w:t>
      </w:r>
      <w:r>
        <w:t>y freely use the design in any way and for any purpose without obtaining any consent or paying any fee to the former proprietor. This free availability of expired designs is an important benefit to the public, contributing to a shared pool of design knowle</w:t>
      </w:r>
      <w:r>
        <w:t>dge and enabling manufacturers, particularly small enterprises and independent designers, to build upon the existing design landscape.</w:t>
      </w:r>
    </w:p>
    <w:p w:rsidR="005044A9" w:rsidRDefault="005044A9">
      <w:pPr>
        <w:pStyle w:val="BodyText"/>
        <w:spacing w:before="140"/>
        <w:ind w:left="0"/>
      </w:pPr>
    </w:p>
    <w:p w:rsidR="005044A9" w:rsidRDefault="00AE11A7">
      <w:pPr>
        <w:pStyle w:val="Heading1"/>
        <w:numPr>
          <w:ilvl w:val="2"/>
          <w:numId w:val="1"/>
        </w:numPr>
        <w:tabs>
          <w:tab w:val="left" w:pos="367"/>
        </w:tabs>
        <w:ind w:left="367"/>
      </w:pPr>
      <w:r>
        <w:t>Case</w:t>
      </w:r>
      <w:r>
        <w:rPr>
          <w:spacing w:val="-2"/>
        </w:rPr>
        <w:t xml:space="preserve"> </w:t>
      </w:r>
      <w:r>
        <w:rPr>
          <w:spacing w:val="-4"/>
        </w:rPr>
        <w:t>laws</w:t>
      </w:r>
    </w:p>
    <w:p w:rsidR="005044A9" w:rsidRDefault="005044A9">
      <w:pPr>
        <w:pStyle w:val="BodyText"/>
        <w:spacing w:before="120"/>
        <w:ind w:left="0"/>
        <w:rPr>
          <w:b/>
        </w:rPr>
      </w:pPr>
    </w:p>
    <w:p w:rsidR="005044A9" w:rsidRDefault="00AE11A7">
      <w:pPr>
        <w:ind w:left="87"/>
        <w:rPr>
          <w:b/>
          <w:sz w:val="28"/>
        </w:rPr>
      </w:pPr>
      <w:proofErr w:type="spellStart"/>
      <w:r>
        <w:rPr>
          <w:b/>
          <w:sz w:val="28"/>
        </w:rPr>
        <w:t>Micolube</w:t>
      </w:r>
      <w:proofErr w:type="spellEnd"/>
      <w:r>
        <w:rPr>
          <w:b/>
          <w:spacing w:val="-6"/>
          <w:sz w:val="28"/>
        </w:rPr>
        <w:t xml:space="preserve"> </w:t>
      </w:r>
      <w:r>
        <w:rPr>
          <w:b/>
          <w:sz w:val="28"/>
        </w:rPr>
        <w:t>India</w:t>
      </w:r>
      <w:r>
        <w:rPr>
          <w:b/>
          <w:spacing w:val="-4"/>
          <w:sz w:val="28"/>
        </w:rPr>
        <w:t xml:space="preserve"> </w:t>
      </w:r>
      <w:r>
        <w:rPr>
          <w:b/>
          <w:sz w:val="28"/>
        </w:rPr>
        <w:t>Ltd.</w:t>
      </w:r>
      <w:r>
        <w:rPr>
          <w:b/>
          <w:spacing w:val="-3"/>
          <w:sz w:val="28"/>
        </w:rPr>
        <w:t xml:space="preserve"> </w:t>
      </w:r>
      <w:r>
        <w:rPr>
          <w:b/>
          <w:sz w:val="28"/>
        </w:rPr>
        <w:t>v.</w:t>
      </w:r>
      <w:r>
        <w:rPr>
          <w:b/>
          <w:spacing w:val="-4"/>
          <w:sz w:val="28"/>
        </w:rPr>
        <w:t xml:space="preserve"> </w:t>
      </w:r>
      <w:r>
        <w:rPr>
          <w:b/>
          <w:sz w:val="28"/>
        </w:rPr>
        <w:t>Rakesh</w:t>
      </w:r>
      <w:r>
        <w:rPr>
          <w:b/>
          <w:spacing w:val="-3"/>
          <w:sz w:val="28"/>
        </w:rPr>
        <w:t xml:space="preserve"> </w:t>
      </w:r>
      <w:r>
        <w:rPr>
          <w:b/>
          <w:sz w:val="28"/>
        </w:rPr>
        <w:t>Kumar</w:t>
      </w:r>
      <w:r>
        <w:rPr>
          <w:b/>
          <w:spacing w:val="-4"/>
          <w:sz w:val="28"/>
        </w:rPr>
        <w:t xml:space="preserve"> </w:t>
      </w:r>
      <w:r>
        <w:rPr>
          <w:b/>
          <w:sz w:val="28"/>
        </w:rPr>
        <w:t>trading</w:t>
      </w:r>
      <w:r>
        <w:rPr>
          <w:b/>
          <w:spacing w:val="-3"/>
          <w:sz w:val="28"/>
        </w:rPr>
        <w:t xml:space="preserve"> </w:t>
      </w:r>
      <w:r>
        <w:rPr>
          <w:b/>
          <w:sz w:val="28"/>
        </w:rPr>
        <w:t>as</w:t>
      </w:r>
      <w:r>
        <w:rPr>
          <w:b/>
          <w:spacing w:val="-4"/>
          <w:sz w:val="28"/>
        </w:rPr>
        <w:t xml:space="preserve"> </w:t>
      </w:r>
      <w:r>
        <w:rPr>
          <w:b/>
          <w:sz w:val="28"/>
        </w:rPr>
        <w:t>Saurabh</w:t>
      </w:r>
      <w:r>
        <w:rPr>
          <w:b/>
          <w:spacing w:val="-3"/>
          <w:sz w:val="28"/>
        </w:rPr>
        <w:t xml:space="preserve"> </w:t>
      </w:r>
      <w:r>
        <w:rPr>
          <w:b/>
          <w:spacing w:val="-2"/>
          <w:sz w:val="28"/>
        </w:rPr>
        <w:t>Industries</w:t>
      </w:r>
    </w:p>
    <w:p w:rsidR="005044A9" w:rsidRDefault="00AE11A7">
      <w:pPr>
        <w:pStyle w:val="BodyText"/>
      </w:pPr>
      <w:r>
        <w:t>Citation:</w:t>
      </w:r>
      <w:r>
        <w:rPr>
          <w:spacing w:val="-3"/>
        </w:rPr>
        <w:t xml:space="preserve"> </w:t>
      </w:r>
      <w:r>
        <w:t>2013</w:t>
      </w:r>
      <w:r>
        <w:rPr>
          <w:spacing w:val="-2"/>
        </w:rPr>
        <w:t xml:space="preserve"> </w:t>
      </w:r>
      <w:r>
        <w:t>(55)</w:t>
      </w:r>
      <w:r>
        <w:rPr>
          <w:spacing w:val="-2"/>
        </w:rPr>
        <w:t xml:space="preserve"> </w:t>
      </w:r>
      <w:r>
        <w:t>PTC</w:t>
      </w:r>
      <w:r>
        <w:rPr>
          <w:spacing w:val="-2"/>
        </w:rPr>
        <w:t xml:space="preserve"> </w:t>
      </w:r>
      <w:r>
        <w:t>61</w:t>
      </w:r>
      <w:r>
        <w:rPr>
          <w:spacing w:val="-2"/>
        </w:rPr>
        <w:t xml:space="preserve"> </w:t>
      </w:r>
      <w:r>
        <w:t>(Del)</w:t>
      </w:r>
      <w:r>
        <w:rPr>
          <w:spacing w:val="-2"/>
        </w:rPr>
        <w:t xml:space="preserve"> </w:t>
      </w:r>
      <w:r>
        <w:rPr>
          <w:spacing w:val="-4"/>
        </w:rPr>
        <w:t>(FB)</w:t>
      </w:r>
    </w:p>
    <w:p w:rsidR="005044A9" w:rsidRDefault="005044A9">
      <w:pPr>
        <w:pStyle w:val="BodyText"/>
        <w:spacing w:before="120"/>
        <w:ind w:left="0"/>
      </w:pPr>
    </w:p>
    <w:p w:rsidR="005044A9" w:rsidRDefault="00AE11A7">
      <w:pPr>
        <w:pStyle w:val="Heading1"/>
      </w:pPr>
      <w:r>
        <w:rPr>
          <w:spacing w:val="-2"/>
        </w:rPr>
        <w:t>Facts:</w:t>
      </w:r>
    </w:p>
    <w:p w:rsidR="005044A9" w:rsidRDefault="00AE11A7">
      <w:pPr>
        <w:pStyle w:val="BodyText"/>
        <w:spacing w:before="22"/>
        <w:ind w:right="139"/>
      </w:pPr>
      <w:r>
        <w:t>The dispute involved the enforcement of rights in a registered design. Questions arose about the nature, duration, and scope of the statutory rights created by registration</w:t>
      </w:r>
      <w:r>
        <w:rPr>
          <w:spacing w:val="-4"/>
        </w:rPr>
        <w:t xml:space="preserve"> </w:t>
      </w:r>
      <w:r>
        <w:t>under</w:t>
      </w:r>
      <w:r>
        <w:rPr>
          <w:spacing w:val="-4"/>
        </w:rPr>
        <w:t xml:space="preserve"> </w:t>
      </w:r>
      <w:r>
        <w:t>the</w:t>
      </w:r>
      <w:r>
        <w:rPr>
          <w:spacing w:val="-4"/>
        </w:rPr>
        <w:t xml:space="preserve"> </w:t>
      </w:r>
      <w:r>
        <w:t>Designs</w:t>
      </w:r>
      <w:r>
        <w:rPr>
          <w:spacing w:val="-4"/>
        </w:rPr>
        <w:t xml:space="preserve"> </w:t>
      </w:r>
      <w:r>
        <w:t>Act,</w:t>
      </w:r>
      <w:r>
        <w:rPr>
          <w:spacing w:val="-4"/>
        </w:rPr>
        <w:t xml:space="preserve"> </w:t>
      </w:r>
      <w:r>
        <w:t>2000,</w:t>
      </w:r>
      <w:r>
        <w:rPr>
          <w:spacing w:val="-4"/>
        </w:rPr>
        <w:t xml:space="preserve"> </w:t>
      </w:r>
      <w:r>
        <w:t>and</w:t>
      </w:r>
      <w:r>
        <w:rPr>
          <w:spacing w:val="-4"/>
        </w:rPr>
        <w:t xml:space="preserve"> </w:t>
      </w:r>
      <w:r>
        <w:t>whether</w:t>
      </w:r>
      <w:r>
        <w:rPr>
          <w:spacing w:val="-4"/>
        </w:rPr>
        <w:t xml:space="preserve"> </w:t>
      </w:r>
      <w:r>
        <w:t>those</w:t>
      </w:r>
      <w:r>
        <w:rPr>
          <w:spacing w:val="-4"/>
        </w:rPr>
        <w:t xml:space="preserve"> </w:t>
      </w:r>
      <w:r>
        <w:t>rights</w:t>
      </w:r>
      <w:r>
        <w:rPr>
          <w:spacing w:val="-4"/>
        </w:rPr>
        <w:t xml:space="preserve"> </w:t>
      </w:r>
      <w:r>
        <w:t>extended</w:t>
      </w:r>
      <w:r>
        <w:rPr>
          <w:spacing w:val="-4"/>
        </w:rPr>
        <w:t xml:space="preserve"> </w:t>
      </w:r>
      <w:r>
        <w:t>beyond the st</w:t>
      </w:r>
      <w:r>
        <w:t>atutory term.</w:t>
      </w:r>
    </w:p>
    <w:p w:rsidR="005044A9" w:rsidRDefault="005044A9">
      <w:pPr>
        <w:pStyle w:val="BodyText"/>
        <w:spacing w:before="120"/>
        <w:ind w:left="0"/>
      </w:pPr>
    </w:p>
    <w:p w:rsidR="005044A9" w:rsidRDefault="00AE11A7">
      <w:pPr>
        <w:pStyle w:val="Heading1"/>
      </w:pPr>
      <w:r>
        <w:rPr>
          <w:spacing w:val="-2"/>
        </w:rPr>
        <w:t>Issues:</w:t>
      </w:r>
    </w:p>
    <w:p w:rsidR="005044A9" w:rsidRDefault="00AE11A7">
      <w:pPr>
        <w:pStyle w:val="BodyText"/>
        <w:spacing w:before="30"/>
      </w:pPr>
      <w:r>
        <w:t>(</w:t>
      </w:r>
      <w:proofErr w:type="spellStart"/>
      <w:r>
        <w:t>i</w:t>
      </w:r>
      <w:proofErr w:type="spellEnd"/>
      <w:r>
        <w:t>)</w:t>
      </w:r>
      <w:r>
        <w:rPr>
          <w:spacing w:val="-3"/>
        </w:rPr>
        <w:t xml:space="preserve"> </w:t>
      </w:r>
      <w:r>
        <w:t>What</w:t>
      </w:r>
      <w:r>
        <w:rPr>
          <w:spacing w:val="-3"/>
        </w:rPr>
        <w:t xml:space="preserve"> </w:t>
      </w:r>
      <w:r>
        <w:t>is</w:t>
      </w:r>
      <w:r>
        <w:rPr>
          <w:spacing w:val="-3"/>
        </w:rPr>
        <w:t xml:space="preserve"> </w:t>
      </w:r>
      <w:r>
        <w:t>the</w:t>
      </w:r>
      <w:r>
        <w:rPr>
          <w:spacing w:val="-3"/>
        </w:rPr>
        <w:t xml:space="preserve"> </w:t>
      </w:r>
      <w:r>
        <w:t>nature</w:t>
      </w:r>
      <w:r>
        <w:rPr>
          <w:spacing w:val="-3"/>
        </w:rPr>
        <w:t xml:space="preserve"> </w:t>
      </w:r>
      <w:r>
        <w:t>and</w:t>
      </w:r>
      <w:r>
        <w:rPr>
          <w:spacing w:val="-3"/>
        </w:rPr>
        <w:t xml:space="preserve"> </w:t>
      </w:r>
      <w:r>
        <w:t>duration</w:t>
      </w:r>
      <w:r>
        <w:rPr>
          <w:spacing w:val="-3"/>
        </w:rPr>
        <w:t xml:space="preserve"> </w:t>
      </w:r>
      <w:r>
        <w:t>of</w:t>
      </w:r>
      <w:r>
        <w:rPr>
          <w:spacing w:val="-3"/>
        </w:rPr>
        <w:t xml:space="preserve"> </w:t>
      </w:r>
      <w:r>
        <w:t>rights</w:t>
      </w:r>
      <w:r>
        <w:rPr>
          <w:spacing w:val="-3"/>
        </w:rPr>
        <w:t xml:space="preserve"> </w:t>
      </w:r>
      <w:r>
        <w:t>arising</w:t>
      </w:r>
      <w:r>
        <w:rPr>
          <w:spacing w:val="-3"/>
        </w:rPr>
        <w:t xml:space="preserve"> </w:t>
      </w:r>
      <w:r>
        <w:t>from</w:t>
      </w:r>
      <w:r>
        <w:rPr>
          <w:spacing w:val="-3"/>
        </w:rPr>
        <w:t xml:space="preserve"> </w:t>
      </w:r>
      <w:r>
        <w:t>registration</w:t>
      </w:r>
      <w:r>
        <w:rPr>
          <w:spacing w:val="-3"/>
        </w:rPr>
        <w:t xml:space="preserve"> </w:t>
      </w:r>
      <w:r>
        <w:t>of</w:t>
      </w:r>
      <w:r>
        <w:rPr>
          <w:spacing w:val="-3"/>
        </w:rPr>
        <w:t xml:space="preserve"> </w:t>
      </w:r>
      <w:r>
        <w:t>a</w:t>
      </w:r>
      <w:r>
        <w:rPr>
          <w:spacing w:val="-3"/>
        </w:rPr>
        <w:t xml:space="preserve"> </w:t>
      </w:r>
      <w:r>
        <w:t>design?</w:t>
      </w:r>
      <w:r>
        <w:rPr>
          <w:spacing w:val="-3"/>
        </w:rPr>
        <w:t xml:space="preserve"> </w:t>
      </w:r>
      <w:r>
        <w:t>(ii) Whether design rights extend beyond the statutory term fixed by the Act.</w:t>
      </w:r>
    </w:p>
    <w:p w:rsidR="005044A9" w:rsidRDefault="005044A9">
      <w:pPr>
        <w:pStyle w:val="BodyText"/>
        <w:spacing w:before="120"/>
        <w:ind w:left="0"/>
      </w:pPr>
    </w:p>
    <w:p w:rsidR="005044A9" w:rsidRDefault="00AE11A7">
      <w:pPr>
        <w:pStyle w:val="Heading1"/>
      </w:pPr>
      <w:r>
        <w:rPr>
          <w:spacing w:val="-2"/>
        </w:rPr>
        <w:t>Held:</w:t>
      </w:r>
    </w:p>
    <w:p w:rsidR="005044A9" w:rsidRDefault="00AE11A7">
      <w:pPr>
        <w:pStyle w:val="BodyText"/>
        <w:spacing w:before="30"/>
        <w:ind w:right="161"/>
      </w:pPr>
      <w:r>
        <w:t>The Delhi High Court Full Bench held that registration creates statutory rights of a fixed duration as provided in Section 11. The rights exist only during the period of protection</w:t>
      </w:r>
      <w:r>
        <w:rPr>
          <w:spacing w:val="-4"/>
        </w:rPr>
        <w:t xml:space="preserve"> </w:t>
      </w:r>
      <w:r>
        <w:t>—</w:t>
      </w:r>
      <w:r>
        <w:rPr>
          <w:spacing w:val="-4"/>
        </w:rPr>
        <w:t xml:space="preserve"> </w:t>
      </w:r>
      <w:r>
        <w:t>ten</w:t>
      </w:r>
      <w:r>
        <w:rPr>
          <w:spacing w:val="-4"/>
        </w:rPr>
        <w:t xml:space="preserve"> </w:t>
      </w:r>
      <w:r>
        <w:t>years</w:t>
      </w:r>
      <w:r>
        <w:rPr>
          <w:spacing w:val="-4"/>
        </w:rPr>
        <w:t xml:space="preserve"> </w:t>
      </w:r>
      <w:r>
        <w:t>initially,</w:t>
      </w:r>
      <w:r>
        <w:rPr>
          <w:spacing w:val="-4"/>
        </w:rPr>
        <w:t xml:space="preserve"> </w:t>
      </w:r>
      <w:r>
        <w:t>extendable</w:t>
      </w:r>
      <w:r>
        <w:rPr>
          <w:spacing w:val="-4"/>
        </w:rPr>
        <w:t xml:space="preserve"> </w:t>
      </w:r>
      <w:r>
        <w:t>by</w:t>
      </w:r>
      <w:r>
        <w:rPr>
          <w:spacing w:val="-4"/>
        </w:rPr>
        <w:t xml:space="preserve"> </w:t>
      </w:r>
      <w:r>
        <w:t>five</w:t>
      </w:r>
      <w:r>
        <w:rPr>
          <w:spacing w:val="-4"/>
        </w:rPr>
        <w:t xml:space="preserve"> </w:t>
      </w:r>
      <w:r>
        <w:t>years.</w:t>
      </w:r>
      <w:r>
        <w:rPr>
          <w:spacing w:val="-4"/>
        </w:rPr>
        <w:t xml:space="preserve"> </w:t>
      </w:r>
      <w:r>
        <w:t>After</w:t>
      </w:r>
      <w:r>
        <w:rPr>
          <w:spacing w:val="-4"/>
        </w:rPr>
        <w:t xml:space="preserve"> </w:t>
      </w:r>
      <w:r>
        <w:t>expiry,</w:t>
      </w:r>
      <w:r>
        <w:rPr>
          <w:spacing w:val="-4"/>
        </w:rPr>
        <w:t xml:space="preserve"> </w:t>
      </w:r>
      <w:r>
        <w:t>the</w:t>
      </w:r>
      <w:r>
        <w:rPr>
          <w:spacing w:val="-4"/>
        </w:rPr>
        <w:t xml:space="preserve"> </w:t>
      </w:r>
      <w:r>
        <w:t>monopoly</w:t>
      </w:r>
      <w:r>
        <w:t xml:space="preserve"> ends and the design passes into the public domain. Design rights are entirely creatures of statute and subsist only within the temporal limits fixed by the Act.</w:t>
      </w:r>
    </w:p>
    <w:p w:rsidR="005044A9" w:rsidRDefault="005044A9">
      <w:pPr>
        <w:pStyle w:val="BodyText"/>
        <w:spacing w:before="140"/>
        <w:ind w:left="0"/>
      </w:pPr>
    </w:p>
    <w:p w:rsidR="005044A9" w:rsidRDefault="00AE11A7">
      <w:pPr>
        <w:pStyle w:val="Heading1"/>
      </w:pPr>
      <w:proofErr w:type="spellStart"/>
      <w:r>
        <w:t>Microfibres</w:t>
      </w:r>
      <w:proofErr w:type="spellEnd"/>
      <w:r>
        <w:rPr>
          <w:spacing w:val="-4"/>
        </w:rPr>
        <w:t xml:space="preserve"> </w:t>
      </w:r>
      <w:r>
        <w:t>Inc.</w:t>
      </w:r>
      <w:r>
        <w:rPr>
          <w:spacing w:val="-4"/>
        </w:rPr>
        <w:t xml:space="preserve"> </w:t>
      </w:r>
      <w:r>
        <w:t>v.</w:t>
      </w:r>
      <w:r>
        <w:rPr>
          <w:spacing w:val="-4"/>
        </w:rPr>
        <w:t xml:space="preserve"> </w:t>
      </w:r>
      <w:proofErr w:type="spellStart"/>
      <w:r>
        <w:t>Girdhar</w:t>
      </w:r>
      <w:proofErr w:type="spellEnd"/>
      <w:r>
        <w:rPr>
          <w:spacing w:val="-4"/>
        </w:rPr>
        <w:t xml:space="preserve"> </w:t>
      </w:r>
      <w:r>
        <w:t>&amp;</w:t>
      </w:r>
      <w:r>
        <w:rPr>
          <w:spacing w:val="-4"/>
        </w:rPr>
        <w:t xml:space="preserve"> </w:t>
      </w:r>
      <w:r>
        <w:rPr>
          <w:spacing w:val="-5"/>
        </w:rPr>
        <w:t>Co.</w:t>
      </w:r>
    </w:p>
    <w:p w:rsidR="005044A9" w:rsidRDefault="00AE11A7">
      <w:pPr>
        <w:pStyle w:val="BodyText"/>
      </w:pPr>
      <w:r>
        <w:t>Citation:</w:t>
      </w:r>
      <w:r>
        <w:rPr>
          <w:spacing w:val="-2"/>
        </w:rPr>
        <w:t xml:space="preserve"> </w:t>
      </w:r>
      <w:r>
        <w:t>2006</w:t>
      </w:r>
      <w:r>
        <w:rPr>
          <w:spacing w:val="-2"/>
        </w:rPr>
        <w:t xml:space="preserve"> </w:t>
      </w:r>
      <w:r>
        <w:t>(32)</w:t>
      </w:r>
      <w:r>
        <w:rPr>
          <w:spacing w:val="-2"/>
        </w:rPr>
        <w:t xml:space="preserve"> </w:t>
      </w:r>
      <w:r>
        <w:t>PTC</w:t>
      </w:r>
      <w:r>
        <w:rPr>
          <w:spacing w:val="-2"/>
        </w:rPr>
        <w:t xml:space="preserve"> </w:t>
      </w:r>
      <w:r>
        <w:t>157</w:t>
      </w:r>
      <w:r>
        <w:rPr>
          <w:spacing w:val="-1"/>
        </w:rPr>
        <w:t xml:space="preserve"> </w:t>
      </w:r>
      <w:r>
        <w:rPr>
          <w:spacing w:val="-2"/>
        </w:rPr>
        <w:t>(Del)</w:t>
      </w:r>
    </w:p>
    <w:p w:rsidR="005044A9" w:rsidRDefault="005044A9">
      <w:pPr>
        <w:pStyle w:val="BodyText"/>
        <w:spacing w:before="120"/>
        <w:ind w:left="0"/>
      </w:pPr>
    </w:p>
    <w:p w:rsidR="005044A9" w:rsidRDefault="00AE11A7">
      <w:pPr>
        <w:pStyle w:val="Heading1"/>
      </w:pPr>
      <w:r>
        <w:rPr>
          <w:spacing w:val="-2"/>
        </w:rPr>
        <w:t>Facts:</w:t>
      </w:r>
    </w:p>
    <w:p w:rsidR="005044A9" w:rsidRDefault="00AE11A7">
      <w:pPr>
        <w:pStyle w:val="BodyText"/>
        <w:spacing w:before="30"/>
      </w:pPr>
      <w:proofErr w:type="spellStart"/>
      <w:r>
        <w:t>Microfibres</w:t>
      </w:r>
      <w:proofErr w:type="spellEnd"/>
      <w:r>
        <w:rPr>
          <w:spacing w:val="-5"/>
        </w:rPr>
        <w:t xml:space="preserve"> </w:t>
      </w:r>
      <w:r>
        <w:t>claimed</w:t>
      </w:r>
      <w:r>
        <w:rPr>
          <w:spacing w:val="-5"/>
        </w:rPr>
        <w:t xml:space="preserve"> </w:t>
      </w:r>
      <w:r>
        <w:t>protection</w:t>
      </w:r>
      <w:r>
        <w:rPr>
          <w:spacing w:val="-5"/>
        </w:rPr>
        <w:t xml:space="preserve"> </w:t>
      </w:r>
      <w:r>
        <w:t>over</w:t>
      </w:r>
      <w:r>
        <w:rPr>
          <w:spacing w:val="-5"/>
        </w:rPr>
        <w:t xml:space="preserve"> </w:t>
      </w:r>
      <w:r>
        <w:t>designs</w:t>
      </w:r>
      <w:r>
        <w:rPr>
          <w:spacing w:val="-5"/>
        </w:rPr>
        <w:t xml:space="preserve"> </w:t>
      </w:r>
      <w:r>
        <w:t>applied</w:t>
      </w:r>
      <w:r>
        <w:rPr>
          <w:spacing w:val="-5"/>
        </w:rPr>
        <w:t xml:space="preserve"> </w:t>
      </w:r>
      <w:r>
        <w:t>to</w:t>
      </w:r>
      <w:r>
        <w:rPr>
          <w:spacing w:val="-5"/>
        </w:rPr>
        <w:t xml:space="preserve"> </w:t>
      </w:r>
      <w:r>
        <w:t>upholstery</w:t>
      </w:r>
      <w:r>
        <w:rPr>
          <w:spacing w:val="-5"/>
        </w:rPr>
        <w:t xml:space="preserve"> </w:t>
      </w:r>
      <w:r>
        <w:t>fabrics.</w:t>
      </w:r>
      <w:r>
        <w:rPr>
          <w:spacing w:val="-5"/>
        </w:rPr>
        <w:t xml:space="preserve"> </w:t>
      </w:r>
      <w:r>
        <w:t>A</w:t>
      </w:r>
      <w:r>
        <w:rPr>
          <w:spacing w:val="-5"/>
        </w:rPr>
        <w:t xml:space="preserve"> </w:t>
      </w:r>
      <w:r>
        <w:t>dispute arose about whether the protection available was under copyright law (potentially unlimited in duration) or under design law (limited to fifteen years).</w:t>
      </w:r>
    </w:p>
    <w:p w:rsidR="005044A9" w:rsidRDefault="005044A9">
      <w:pPr>
        <w:pStyle w:val="BodyText"/>
        <w:spacing w:before="120"/>
        <w:ind w:left="0"/>
      </w:pPr>
    </w:p>
    <w:p w:rsidR="005044A9" w:rsidRDefault="00AE11A7">
      <w:pPr>
        <w:pStyle w:val="Heading1"/>
      </w:pPr>
      <w:r>
        <w:rPr>
          <w:spacing w:val="-2"/>
        </w:rPr>
        <w:t>Issues:</w:t>
      </w:r>
    </w:p>
    <w:p w:rsidR="005044A9" w:rsidRDefault="00AE11A7">
      <w:pPr>
        <w:pStyle w:val="BodyText"/>
        <w:spacing w:before="30"/>
        <w:ind w:right="209"/>
      </w:pPr>
      <w:r>
        <w:t>(</w:t>
      </w:r>
      <w:proofErr w:type="spellStart"/>
      <w:r>
        <w:t>i</w:t>
      </w:r>
      <w:proofErr w:type="spellEnd"/>
      <w:r>
        <w:t>)</w:t>
      </w:r>
      <w:r>
        <w:rPr>
          <w:spacing w:val="-5"/>
        </w:rPr>
        <w:t xml:space="preserve"> </w:t>
      </w:r>
      <w:r>
        <w:t>Whether</w:t>
      </w:r>
      <w:r>
        <w:rPr>
          <w:spacing w:val="-5"/>
        </w:rPr>
        <w:t xml:space="preserve"> </w:t>
      </w:r>
      <w:r>
        <w:t>industria</w:t>
      </w:r>
      <w:r>
        <w:t>lly</w:t>
      </w:r>
      <w:r>
        <w:rPr>
          <w:spacing w:val="-5"/>
        </w:rPr>
        <w:t xml:space="preserve"> </w:t>
      </w:r>
      <w:r>
        <w:t>applied</w:t>
      </w:r>
      <w:r>
        <w:rPr>
          <w:spacing w:val="-5"/>
        </w:rPr>
        <w:t xml:space="preserve"> </w:t>
      </w:r>
      <w:r>
        <w:t>designs</w:t>
      </w:r>
      <w:r>
        <w:rPr>
          <w:spacing w:val="-5"/>
        </w:rPr>
        <w:t xml:space="preserve"> </w:t>
      </w:r>
      <w:r>
        <w:t>should</w:t>
      </w:r>
      <w:r>
        <w:rPr>
          <w:spacing w:val="-5"/>
        </w:rPr>
        <w:t xml:space="preserve"> </w:t>
      </w:r>
      <w:r>
        <w:t>receive</w:t>
      </w:r>
      <w:r>
        <w:rPr>
          <w:spacing w:val="-5"/>
        </w:rPr>
        <w:t xml:space="preserve"> </w:t>
      </w:r>
      <w:r>
        <w:t>protection</w:t>
      </w:r>
      <w:r>
        <w:rPr>
          <w:spacing w:val="-5"/>
        </w:rPr>
        <w:t xml:space="preserve"> </w:t>
      </w:r>
      <w:r>
        <w:t>under</w:t>
      </w:r>
      <w:r>
        <w:rPr>
          <w:spacing w:val="-5"/>
        </w:rPr>
        <w:t xml:space="preserve"> </w:t>
      </w:r>
      <w:r>
        <w:t>copyright law or the Designs Act. (ii) Whether the term of protection under the Designs Act applies to such designs.</w:t>
      </w:r>
    </w:p>
    <w:p w:rsidR="005044A9" w:rsidRDefault="005044A9">
      <w:pPr>
        <w:pStyle w:val="BodyText"/>
        <w:spacing w:before="120"/>
        <w:ind w:left="0"/>
      </w:pPr>
    </w:p>
    <w:p w:rsidR="005044A9" w:rsidRDefault="00AE11A7">
      <w:pPr>
        <w:pStyle w:val="Heading1"/>
      </w:pPr>
      <w:r>
        <w:rPr>
          <w:spacing w:val="-2"/>
        </w:rPr>
        <w:t>Held:</w:t>
      </w:r>
    </w:p>
    <w:p w:rsidR="005044A9" w:rsidRDefault="00AE11A7">
      <w:pPr>
        <w:pStyle w:val="BodyText"/>
        <w:spacing w:before="30"/>
        <w:ind w:right="101"/>
      </w:pPr>
      <w:r>
        <w:t>The Delhi High Court held that designs applied industrially to products on a commercial scale are governed by design law, not copyright law. The protection available</w:t>
      </w:r>
      <w:r>
        <w:rPr>
          <w:spacing w:val="-3"/>
        </w:rPr>
        <w:t xml:space="preserve"> </w:t>
      </w:r>
      <w:r>
        <w:t>under</w:t>
      </w:r>
      <w:r>
        <w:rPr>
          <w:spacing w:val="-3"/>
        </w:rPr>
        <w:t xml:space="preserve"> </w:t>
      </w:r>
      <w:r>
        <w:t>the</w:t>
      </w:r>
      <w:r>
        <w:rPr>
          <w:spacing w:val="-3"/>
        </w:rPr>
        <w:t xml:space="preserve"> </w:t>
      </w:r>
      <w:r>
        <w:t>Designs</w:t>
      </w:r>
      <w:r>
        <w:rPr>
          <w:spacing w:val="-3"/>
        </w:rPr>
        <w:t xml:space="preserve"> </w:t>
      </w:r>
      <w:r>
        <w:t>Act</w:t>
      </w:r>
      <w:r>
        <w:rPr>
          <w:spacing w:val="-3"/>
        </w:rPr>
        <w:t xml:space="preserve"> </w:t>
      </w:r>
      <w:r>
        <w:t>is</w:t>
      </w:r>
      <w:r>
        <w:rPr>
          <w:spacing w:val="-3"/>
        </w:rPr>
        <w:t xml:space="preserve"> </w:t>
      </w:r>
      <w:r>
        <w:t>limited</w:t>
      </w:r>
      <w:r>
        <w:rPr>
          <w:spacing w:val="-3"/>
        </w:rPr>
        <w:t xml:space="preserve"> </w:t>
      </w:r>
      <w:r>
        <w:t>to</w:t>
      </w:r>
      <w:r>
        <w:rPr>
          <w:spacing w:val="-3"/>
        </w:rPr>
        <w:t xml:space="preserve"> </w:t>
      </w:r>
      <w:r>
        <w:t>the</w:t>
      </w:r>
      <w:r>
        <w:rPr>
          <w:spacing w:val="-3"/>
        </w:rPr>
        <w:t xml:space="preserve"> </w:t>
      </w:r>
      <w:r>
        <w:t>statutory</w:t>
      </w:r>
      <w:r>
        <w:rPr>
          <w:spacing w:val="-3"/>
        </w:rPr>
        <w:t xml:space="preserve"> </w:t>
      </w:r>
      <w:r>
        <w:t>term</w:t>
      </w:r>
      <w:r>
        <w:rPr>
          <w:spacing w:val="-3"/>
        </w:rPr>
        <w:t xml:space="preserve"> </w:t>
      </w:r>
      <w:r>
        <w:t>under</w:t>
      </w:r>
      <w:r>
        <w:rPr>
          <w:spacing w:val="-3"/>
        </w:rPr>
        <w:t xml:space="preserve"> </w:t>
      </w:r>
      <w:r>
        <w:t>Section</w:t>
      </w:r>
      <w:r>
        <w:rPr>
          <w:spacing w:val="-3"/>
        </w:rPr>
        <w:t xml:space="preserve"> </w:t>
      </w:r>
      <w:r>
        <w:t>11.</w:t>
      </w:r>
      <w:r>
        <w:rPr>
          <w:spacing w:val="-3"/>
        </w:rPr>
        <w:t xml:space="preserve"> </w:t>
      </w:r>
      <w:r>
        <w:t>This confirms tha</w:t>
      </w:r>
      <w:r>
        <w:t>t design law protection is a limited, time-bound monopoly as distinct from the potentially longer-lasting protection available under copyright.</w:t>
      </w:r>
    </w:p>
    <w:p w:rsidR="005044A9" w:rsidRDefault="005044A9">
      <w:pPr>
        <w:pStyle w:val="BodyText"/>
        <w:spacing w:before="140"/>
        <w:ind w:left="0"/>
      </w:pPr>
    </w:p>
    <w:p w:rsidR="005044A9" w:rsidRDefault="00AE11A7">
      <w:pPr>
        <w:pStyle w:val="Heading1"/>
      </w:pPr>
      <w:r>
        <w:rPr>
          <w:spacing w:val="-2"/>
        </w:rPr>
        <w:t>Conclusion</w:t>
      </w:r>
    </w:p>
    <w:p w:rsidR="005044A9" w:rsidRDefault="00AE11A7">
      <w:pPr>
        <w:pStyle w:val="BodyText"/>
      </w:pPr>
      <w:r>
        <w:t>The rights of design holders and the term of designs under the Designs Act, 2000 reflect</w:t>
      </w:r>
      <w:r>
        <w:rPr>
          <w:spacing w:val="-5"/>
        </w:rPr>
        <w:t xml:space="preserve"> </w:t>
      </w:r>
      <w:r>
        <w:t>a</w:t>
      </w:r>
      <w:r>
        <w:rPr>
          <w:spacing w:val="-5"/>
        </w:rPr>
        <w:t xml:space="preserve"> </w:t>
      </w:r>
      <w:r>
        <w:t>carefully</w:t>
      </w:r>
      <w:r>
        <w:rPr>
          <w:spacing w:val="-5"/>
        </w:rPr>
        <w:t xml:space="preserve"> </w:t>
      </w:r>
      <w:r>
        <w:t>calibrated</w:t>
      </w:r>
      <w:r>
        <w:rPr>
          <w:spacing w:val="-5"/>
        </w:rPr>
        <w:t xml:space="preserve"> </w:t>
      </w:r>
      <w:r>
        <w:t>balance</w:t>
      </w:r>
      <w:r>
        <w:rPr>
          <w:spacing w:val="-5"/>
        </w:rPr>
        <w:t xml:space="preserve"> </w:t>
      </w:r>
      <w:r>
        <w:t>between</w:t>
      </w:r>
      <w:r>
        <w:rPr>
          <w:spacing w:val="-5"/>
        </w:rPr>
        <w:t xml:space="preserve"> </w:t>
      </w:r>
      <w:r>
        <w:t>the</w:t>
      </w:r>
      <w:r>
        <w:rPr>
          <w:spacing w:val="-5"/>
        </w:rPr>
        <w:t xml:space="preserve"> </w:t>
      </w:r>
      <w:r>
        <w:t>proprietary</w:t>
      </w:r>
      <w:r>
        <w:rPr>
          <w:spacing w:val="-5"/>
        </w:rPr>
        <w:t xml:space="preserve"> </w:t>
      </w:r>
      <w:r>
        <w:t>interests</w:t>
      </w:r>
      <w:r>
        <w:rPr>
          <w:spacing w:val="-5"/>
        </w:rPr>
        <w:t xml:space="preserve"> </w:t>
      </w:r>
      <w:r>
        <w:t>of</w:t>
      </w:r>
      <w:r>
        <w:rPr>
          <w:spacing w:val="-5"/>
        </w:rPr>
        <w:t xml:space="preserve"> </w:t>
      </w:r>
      <w:r>
        <w:t>designers</w:t>
      </w:r>
    </w:p>
    <w:p w:rsidR="005044A9" w:rsidRDefault="00AE11A7">
      <w:pPr>
        <w:pStyle w:val="BodyText"/>
        <w:spacing w:before="22"/>
        <w:ind w:right="101"/>
      </w:pPr>
      <w:r>
        <w:t>and the broader public interest. Section 11 grants the registered proprietor exclusive copyright in the design for an initial term of ten years, extendable by a further five years, providin</w:t>
      </w:r>
      <w:r>
        <w:t xml:space="preserve">g a maximum protection period of fifteen years during which the design may be commercially exploited to the exclusion of all others. Section 22 gives this exclusive right its enforcement teeth by prohibiting piracy and providing both a </w:t>
      </w:r>
      <w:r>
        <w:lastRenderedPageBreak/>
        <w:t>summary contract deb</w:t>
      </w:r>
      <w:r>
        <w:t>t remedy and a full civil suit remedy. Sections 17, 18, and 20 supplement the core rights with ancillary rights of inspection, information, and enforcement</w:t>
      </w:r>
      <w:r>
        <w:rPr>
          <w:spacing w:val="-5"/>
        </w:rPr>
        <w:t xml:space="preserve"> </w:t>
      </w:r>
      <w:r>
        <w:t>against</w:t>
      </w:r>
      <w:r>
        <w:rPr>
          <w:spacing w:val="-5"/>
        </w:rPr>
        <w:t xml:space="preserve"> </w:t>
      </w:r>
      <w:r>
        <w:t>the</w:t>
      </w:r>
      <w:r>
        <w:rPr>
          <w:spacing w:val="-5"/>
        </w:rPr>
        <w:t xml:space="preserve"> </w:t>
      </w:r>
      <w:r>
        <w:t>Government.</w:t>
      </w:r>
      <w:r>
        <w:rPr>
          <w:spacing w:val="-5"/>
        </w:rPr>
        <w:t xml:space="preserve"> </w:t>
      </w:r>
      <w:r>
        <w:t>The</w:t>
      </w:r>
      <w:r>
        <w:rPr>
          <w:spacing w:val="-5"/>
        </w:rPr>
        <w:t xml:space="preserve"> </w:t>
      </w:r>
      <w:r>
        <w:t>finite</w:t>
      </w:r>
      <w:r>
        <w:rPr>
          <w:spacing w:val="-5"/>
        </w:rPr>
        <w:t xml:space="preserve"> </w:t>
      </w:r>
      <w:r>
        <w:t>term</w:t>
      </w:r>
      <w:r>
        <w:rPr>
          <w:spacing w:val="-5"/>
        </w:rPr>
        <w:t xml:space="preserve"> </w:t>
      </w:r>
      <w:r>
        <w:t>ensures</w:t>
      </w:r>
      <w:r>
        <w:rPr>
          <w:spacing w:val="-5"/>
        </w:rPr>
        <w:t xml:space="preserve"> </w:t>
      </w:r>
      <w:r>
        <w:t>that</w:t>
      </w:r>
      <w:r>
        <w:rPr>
          <w:spacing w:val="-5"/>
        </w:rPr>
        <w:t xml:space="preserve"> </w:t>
      </w:r>
      <w:r>
        <w:t>designs</w:t>
      </w:r>
      <w:r>
        <w:rPr>
          <w:spacing w:val="-5"/>
        </w:rPr>
        <w:t xml:space="preserve"> </w:t>
      </w:r>
      <w:r>
        <w:t>ultimately enter the public domain, con</w:t>
      </w:r>
      <w:r>
        <w:t xml:space="preserve">tributing to the shared pool of design knowledge and enabling future innovation. The restoration mechanism under Sections 12 and 13 provides a limited safety valve for inadvertent lapses. The case law of the Delhi High Court in </w:t>
      </w:r>
      <w:proofErr w:type="spellStart"/>
      <w:r>
        <w:t>Micolube</w:t>
      </w:r>
      <w:proofErr w:type="spellEnd"/>
      <w:r>
        <w:t xml:space="preserve"> and </w:t>
      </w:r>
      <w:proofErr w:type="spellStart"/>
      <w:r>
        <w:t>Microfibres</w:t>
      </w:r>
      <w:proofErr w:type="spellEnd"/>
      <w:r>
        <w:t xml:space="preserve"> con</w:t>
      </w:r>
      <w:r>
        <w:t>firms that design rights are statutory, time-limited monopolies that exist only within the framework of the Designs Act and may not be claimed under other legal regimes after the design has been industrially applied on a commercial scale.</w:t>
      </w:r>
    </w:p>
    <w:sectPr w:rsidR="005044A9">
      <w:footerReference w:type="default" r:id="rId7"/>
      <w:pgSz w:w="11910" w:h="16840"/>
      <w:pgMar w:top="1040" w:right="992" w:bottom="980" w:left="992" w:header="0" w:footer="7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11A7" w:rsidRDefault="00AE11A7">
      <w:r>
        <w:separator/>
      </w:r>
    </w:p>
  </w:endnote>
  <w:endnote w:type="continuationSeparator" w:id="0">
    <w:p w:rsidR="00AE11A7" w:rsidRDefault="00AE1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44A9" w:rsidRDefault="00AE11A7">
    <w:pPr>
      <w:pStyle w:val="BodyText"/>
      <w:spacing w:before="0" w:line="14" w:lineRule="auto"/>
      <w:ind w:left="0"/>
      <w:rPr>
        <w:sz w:val="20"/>
      </w:rPr>
    </w:pPr>
    <w:r>
      <w:rPr>
        <w:noProof/>
        <w:sz w:val="20"/>
      </w:rPr>
      <mc:AlternateContent>
        <mc:Choice Requires="wps">
          <w:drawing>
            <wp:anchor distT="0" distB="0" distL="0" distR="0" simplePos="0" relativeHeight="487110144" behindDoc="1" locked="0" layoutInCell="1" allowOverlap="1">
              <wp:simplePos x="0" y="0"/>
              <wp:positionH relativeFrom="page">
                <wp:posOffset>3696995</wp:posOffset>
              </wp:positionH>
              <wp:positionV relativeFrom="page">
                <wp:posOffset>10048750</wp:posOffset>
              </wp:positionV>
              <wp:extent cx="179070" cy="2032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203200"/>
                      </a:xfrm>
                      <a:prstGeom prst="rect">
                        <a:avLst/>
                      </a:prstGeom>
                    </wps:spPr>
                    <wps:txbx>
                      <w:txbxContent>
                        <w:p w:rsidR="005044A9" w:rsidRDefault="00AE11A7">
                          <w:pPr>
                            <w:pStyle w:val="BodyText"/>
                            <w:spacing w:before="0" w:line="30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1.1pt;margin-top:791.25pt;width:14.1pt;height:16pt;z-index:-162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" filled="f" stroked="f">
              <v:textbox inset="0,0,0,0">
                <w:txbxContent>
                  <w:p w:rsidR="005044A9" w:rsidRDefault="00AE11A7">
                    <w:pPr>
                      <w:pStyle w:val="BodyText"/>
                      <w:spacing w:before="0" w:line="30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11A7" w:rsidRDefault="00AE11A7">
      <w:r>
        <w:separator/>
      </w:r>
    </w:p>
  </w:footnote>
  <w:footnote w:type="continuationSeparator" w:id="0">
    <w:p w:rsidR="00AE11A7" w:rsidRDefault="00AE11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527CC"/>
    <w:multiLevelType w:val="hybridMultilevel"/>
    <w:tmpl w:val="DB4A626C"/>
    <w:lvl w:ilvl="0" w:tplc="488A3594">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F9C225FC">
      <w:numFmt w:val="bullet"/>
      <w:lvlText w:val="•"/>
      <w:lvlJc w:val="left"/>
      <w:pPr>
        <w:ind w:left="1316" w:hanging="280"/>
      </w:pPr>
      <w:rPr>
        <w:rFonts w:hint="default"/>
        <w:lang w:val="en-US" w:eastAsia="en-US" w:bidi="ar-SA"/>
      </w:rPr>
    </w:lvl>
    <w:lvl w:ilvl="2" w:tplc="856C112E">
      <w:numFmt w:val="bullet"/>
      <w:lvlText w:val="•"/>
      <w:lvlJc w:val="left"/>
      <w:pPr>
        <w:ind w:left="2272" w:hanging="280"/>
      </w:pPr>
      <w:rPr>
        <w:rFonts w:hint="default"/>
        <w:lang w:val="en-US" w:eastAsia="en-US" w:bidi="ar-SA"/>
      </w:rPr>
    </w:lvl>
    <w:lvl w:ilvl="3" w:tplc="4E348E44">
      <w:numFmt w:val="bullet"/>
      <w:lvlText w:val="•"/>
      <w:lvlJc w:val="left"/>
      <w:pPr>
        <w:ind w:left="3228" w:hanging="280"/>
      </w:pPr>
      <w:rPr>
        <w:rFonts w:hint="default"/>
        <w:lang w:val="en-US" w:eastAsia="en-US" w:bidi="ar-SA"/>
      </w:rPr>
    </w:lvl>
    <w:lvl w:ilvl="4" w:tplc="36BE8802">
      <w:numFmt w:val="bullet"/>
      <w:lvlText w:val="•"/>
      <w:lvlJc w:val="left"/>
      <w:pPr>
        <w:ind w:left="4184" w:hanging="280"/>
      </w:pPr>
      <w:rPr>
        <w:rFonts w:hint="default"/>
        <w:lang w:val="en-US" w:eastAsia="en-US" w:bidi="ar-SA"/>
      </w:rPr>
    </w:lvl>
    <w:lvl w:ilvl="5" w:tplc="4F168DC2">
      <w:numFmt w:val="bullet"/>
      <w:lvlText w:val="•"/>
      <w:lvlJc w:val="left"/>
      <w:pPr>
        <w:ind w:left="5141" w:hanging="280"/>
      </w:pPr>
      <w:rPr>
        <w:rFonts w:hint="default"/>
        <w:lang w:val="en-US" w:eastAsia="en-US" w:bidi="ar-SA"/>
      </w:rPr>
    </w:lvl>
    <w:lvl w:ilvl="6" w:tplc="B5006AF4">
      <w:numFmt w:val="bullet"/>
      <w:lvlText w:val="•"/>
      <w:lvlJc w:val="left"/>
      <w:pPr>
        <w:ind w:left="6097" w:hanging="280"/>
      </w:pPr>
      <w:rPr>
        <w:rFonts w:hint="default"/>
        <w:lang w:val="en-US" w:eastAsia="en-US" w:bidi="ar-SA"/>
      </w:rPr>
    </w:lvl>
    <w:lvl w:ilvl="7" w:tplc="95E045EC">
      <w:numFmt w:val="bullet"/>
      <w:lvlText w:val="•"/>
      <w:lvlJc w:val="left"/>
      <w:pPr>
        <w:ind w:left="7053" w:hanging="280"/>
      </w:pPr>
      <w:rPr>
        <w:rFonts w:hint="default"/>
        <w:lang w:val="en-US" w:eastAsia="en-US" w:bidi="ar-SA"/>
      </w:rPr>
    </w:lvl>
    <w:lvl w:ilvl="8" w:tplc="F23C7390">
      <w:numFmt w:val="bullet"/>
      <w:lvlText w:val="•"/>
      <w:lvlJc w:val="left"/>
      <w:pPr>
        <w:ind w:left="8009" w:hanging="280"/>
      </w:pPr>
      <w:rPr>
        <w:rFonts w:hint="default"/>
        <w:lang w:val="en-US" w:eastAsia="en-US" w:bidi="ar-SA"/>
      </w:rPr>
    </w:lvl>
  </w:abstractNum>
  <w:abstractNum w:abstractNumId="1" w15:restartNumberingAfterBreak="0">
    <w:nsid w:val="24F919FA"/>
    <w:multiLevelType w:val="hybridMultilevel"/>
    <w:tmpl w:val="859ADF16"/>
    <w:lvl w:ilvl="0" w:tplc="E25A3BC8">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D06A0748">
      <w:start w:val="1"/>
      <w:numFmt w:val="lowerLetter"/>
      <w:lvlText w:val="%2."/>
      <w:lvlJc w:val="left"/>
      <w:pPr>
        <w:ind w:left="364" w:hanging="277"/>
        <w:jc w:val="left"/>
      </w:pPr>
      <w:rPr>
        <w:rFonts w:ascii="Calibri" w:eastAsia="Calibri" w:hAnsi="Calibri" w:cs="Calibri" w:hint="default"/>
        <w:b/>
        <w:bCs/>
        <w:i w:val="0"/>
        <w:iCs w:val="0"/>
        <w:spacing w:val="-1"/>
        <w:w w:val="100"/>
        <w:sz w:val="28"/>
        <w:szCs w:val="28"/>
        <w:lang w:val="en-US" w:eastAsia="en-US" w:bidi="ar-SA"/>
      </w:rPr>
    </w:lvl>
    <w:lvl w:ilvl="2" w:tplc="CEBA2D8E">
      <w:numFmt w:val="bullet"/>
      <w:lvlText w:val="•"/>
      <w:lvlJc w:val="left"/>
      <w:pPr>
        <w:ind w:left="2272" w:hanging="277"/>
      </w:pPr>
      <w:rPr>
        <w:rFonts w:hint="default"/>
        <w:lang w:val="en-US" w:eastAsia="en-US" w:bidi="ar-SA"/>
      </w:rPr>
    </w:lvl>
    <w:lvl w:ilvl="3" w:tplc="1E6ED5D8">
      <w:numFmt w:val="bullet"/>
      <w:lvlText w:val="•"/>
      <w:lvlJc w:val="left"/>
      <w:pPr>
        <w:ind w:left="3228" w:hanging="277"/>
      </w:pPr>
      <w:rPr>
        <w:rFonts w:hint="default"/>
        <w:lang w:val="en-US" w:eastAsia="en-US" w:bidi="ar-SA"/>
      </w:rPr>
    </w:lvl>
    <w:lvl w:ilvl="4" w:tplc="74C2DC40">
      <w:numFmt w:val="bullet"/>
      <w:lvlText w:val="•"/>
      <w:lvlJc w:val="left"/>
      <w:pPr>
        <w:ind w:left="4184" w:hanging="277"/>
      </w:pPr>
      <w:rPr>
        <w:rFonts w:hint="default"/>
        <w:lang w:val="en-US" w:eastAsia="en-US" w:bidi="ar-SA"/>
      </w:rPr>
    </w:lvl>
    <w:lvl w:ilvl="5" w:tplc="FE2EBBE6">
      <w:numFmt w:val="bullet"/>
      <w:lvlText w:val="•"/>
      <w:lvlJc w:val="left"/>
      <w:pPr>
        <w:ind w:left="5141" w:hanging="277"/>
      </w:pPr>
      <w:rPr>
        <w:rFonts w:hint="default"/>
        <w:lang w:val="en-US" w:eastAsia="en-US" w:bidi="ar-SA"/>
      </w:rPr>
    </w:lvl>
    <w:lvl w:ilvl="6" w:tplc="1CD2F548">
      <w:numFmt w:val="bullet"/>
      <w:lvlText w:val="•"/>
      <w:lvlJc w:val="left"/>
      <w:pPr>
        <w:ind w:left="6097" w:hanging="277"/>
      </w:pPr>
      <w:rPr>
        <w:rFonts w:hint="default"/>
        <w:lang w:val="en-US" w:eastAsia="en-US" w:bidi="ar-SA"/>
      </w:rPr>
    </w:lvl>
    <w:lvl w:ilvl="7" w:tplc="78863D3A">
      <w:numFmt w:val="bullet"/>
      <w:lvlText w:val="•"/>
      <w:lvlJc w:val="left"/>
      <w:pPr>
        <w:ind w:left="7053" w:hanging="277"/>
      </w:pPr>
      <w:rPr>
        <w:rFonts w:hint="default"/>
        <w:lang w:val="en-US" w:eastAsia="en-US" w:bidi="ar-SA"/>
      </w:rPr>
    </w:lvl>
    <w:lvl w:ilvl="8" w:tplc="4C502852">
      <w:numFmt w:val="bullet"/>
      <w:lvlText w:val="•"/>
      <w:lvlJc w:val="left"/>
      <w:pPr>
        <w:ind w:left="8009" w:hanging="277"/>
      </w:pPr>
      <w:rPr>
        <w:rFonts w:hint="default"/>
        <w:lang w:val="en-US" w:eastAsia="en-US" w:bidi="ar-SA"/>
      </w:rPr>
    </w:lvl>
  </w:abstractNum>
  <w:abstractNum w:abstractNumId="2" w15:restartNumberingAfterBreak="0">
    <w:nsid w:val="345847B9"/>
    <w:multiLevelType w:val="hybridMultilevel"/>
    <w:tmpl w:val="6C5ECC4A"/>
    <w:lvl w:ilvl="0" w:tplc="CFD6BC80">
      <w:start w:val="1"/>
      <w:numFmt w:val="lowerRoman"/>
      <w:lvlText w:val="(%1)"/>
      <w:lvlJc w:val="left"/>
      <w:pPr>
        <w:ind w:left="88" w:hanging="298"/>
        <w:jc w:val="left"/>
      </w:pPr>
      <w:rPr>
        <w:rFonts w:ascii="Calibri" w:eastAsia="Calibri" w:hAnsi="Calibri" w:cs="Calibri" w:hint="default"/>
        <w:b w:val="0"/>
        <w:bCs w:val="0"/>
        <w:i w:val="0"/>
        <w:iCs w:val="0"/>
        <w:spacing w:val="-1"/>
        <w:w w:val="100"/>
        <w:sz w:val="28"/>
        <w:szCs w:val="28"/>
        <w:lang w:val="en-US" w:eastAsia="en-US" w:bidi="ar-SA"/>
      </w:rPr>
    </w:lvl>
    <w:lvl w:ilvl="1" w:tplc="12FEDAB6">
      <w:start w:val="1"/>
      <w:numFmt w:val="upperLetter"/>
      <w:lvlText w:val="%2."/>
      <w:lvlJc w:val="left"/>
      <w:pPr>
        <w:ind w:left="395" w:hanging="308"/>
        <w:jc w:val="left"/>
      </w:pPr>
      <w:rPr>
        <w:rFonts w:ascii="Calibri" w:eastAsia="Calibri" w:hAnsi="Calibri" w:cs="Calibri" w:hint="default"/>
        <w:b/>
        <w:bCs/>
        <w:i w:val="0"/>
        <w:iCs w:val="0"/>
        <w:spacing w:val="0"/>
        <w:w w:val="100"/>
        <w:sz w:val="28"/>
        <w:szCs w:val="28"/>
        <w:lang w:val="en-US" w:eastAsia="en-US" w:bidi="ar-SA"/>
      </w:rPr>
    </w:lvl>
    <w:lvl w:ilvl="2" w:tplc="39DC1B02">
      <w:start w:val="1"/>
      <w:numFmt w:val="decimal"/>
      <w:lvlText w:val="%3."/>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3" w:tplc="67EEA27E">
      <w:numFmt w:val="bullet"/>
      <w:lvlText w:val="•"/>
      <w:lvlJc w:val="left"/>
      <w:pPr>
        <w:ind w:left="1590" w:hanging="280"/>
      </w:pPr>
      <w:rPr>
        <w:rFonts w:hint="default"/>
        <w:lang w:val="en-US" w:eastAsia="en-US" w:bidi="ar-SA"/>
      </w:rPr>
    </w:lvl>
    <w:lvl w:ilvl="4" w:tplc="3A1A8106">
      <w:numFmt w:val="bullet"/>
      <w:lvlText w:val="•"/>
      <w:lvlJc w:val="left"/>
      <w:pPr>
        <w:ind w:left="2780" w:hanging="280"/>
      </w:pPr>
      <w:rPr>
        <w:rFonts w:hint="default"/>
        <w:lang w:val="en-US" w:eastAsia="en-US" w:bidi="ar-SA"/>
      </w:rPr>
    </w:lvl>
    <w:lvl w:ilvl="5" w:tplc="355EDA0E">
      <w:numFmt w:val="bullet"/>
      <w:lvlText w:val="•"/>
      <w:lvlJc w:val="left"/>
      <w:pPr>
        <w:ind w:left="3970" w:hanging="280"/>
      </w:pPr>
      <w:rPr>
        <w:rFonts w:hint="default"/>
        <w:lang w:val="en-US" w:eastAsia="en-US" w:bidi="ar-SA"/>
      </w:rPr>
    </w:lvl>
    <w:lvl w:ilvl="6" w:tplc="C4B2904C">
      <w:numFmt w:val="bullet"/>
      <w:lvlText w:val="•"/>
      <w:lvlJc w:val="left"/>
      <w:pPr>
        <w:ind w:left="5161" w:hanging="280"/>
      </w:pPr>
      <w:rPr>
        <w:rFonts w:hint="default"/>
        <w:lang w:val="en-US" w:eastAsia="en-US" w:bidi="ar-SA"/>
      </w:rPr>
    </w:lvl>
    <w:lvl w:ilvl="7" w:tplc="30EE97B8">
      <w:numFmt w:val="bullet"/>
      <w:lvlText w:val="•"/>
      <w:lvlJc w:val="left"/>
      <w:pPr>
        <w:ind w:left="6351" w:hanging="280"/>
      </w:pPr>
      <w:rPr>
        <w:rFonts w:hint="default"/>
        <w:lang w:val="en-US" w:eastAsia="en-US" w:bidi="ar-SA"/>
      </w:rPr>
    </w:lvl>
    <w:lvl w:ilvl="8" w:tplc="EDE06D32">
      <w:numFmt w:val="bullet"/>
      <w:lvlText w:val="•"/>
      <w:lvlJc w:val="left"/>
      <w:pPr>
        <w:ind w:left="7541" w:hanging="280"/>
      </w:pPr>
      <w:rPr>
        <w:rFonts w:hint="default"/>
        <w:lang w:val="en-US" w:eastAsia="en-US" w:bidi="ar-SA"/>
      </w:rPr>
    </w:lvl>
  </w:abstractNum>
  <w:abstractNum w:abstractNumId="3" w15:restartNumberingAfterBreak="0">
    <w:nsid w:val="4DD655DF"/>
    <w:multiLevelType w:val="hybridMultilevel"/>
    <w:tmpl w:val="1BAE3422"/>
    <w:lvl w:ilvl="0" w:tplc="5B3A2076">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CD3AB0B2">
      <w:numFmt w:val="bullet"/>
      <w:lvlText w:val="•"/>
      <w:lvlJc w:val="left"/>
      <w:pPr>
        <w:ind w:left="1316" w:hanging="280"/>
      </w:pPr>
      <w:rPr>
        <w:rFonts w:hint="default"/>
        <w:lang w:val="en-US" w:eastAsia="en-US" w:bidi="ar-SA"/>
      </w:rPr>
    </w:lvl>
    <w:lvl w:ilvl="2" w:tplc="24E83910">
      <w:numFmt w:val="bullet"/>
      <w:lvlText w:val="•"/>
      <w:lvlJc w:val="left"/>
      <w:pPr>
        <w:ind w:left="2272" w:hanging="280"/>
      </w:pPr>
      <w:rPr>
        <w:rFonts w:hint="default"/>
        <w:lang w:val="en-US" w:eastAsia="en-US" w:bidi="ar-SA"/>
      </w:rPr>
    </w:lvl>
    <w:lvl w:ilvl="3" w:tplc="67000ADC">
      <w:numFmt w:val="bullet"/>
      <w:lvlText w:val="•"/>
      <w:lvlJc w:val="left"/>
      <w:pPr>
        <w:ind w:left="3228" w:hanging="280"/>
      </w:pPr>
      <w:rPr>
        <w:rFonts w:hint="default"/>
        <w:lang w:val="en-US" w:eastAsia="en-US" w:bidi="ar-SA"/>
      </w:rPr>
    </w:lvl>
    <w:lvl w:ilvl="4" w:tplc="EA7C3440">
      <w:numFmt w:val="bullet"/>
      <w:lvlText w:val="•"/>
      <w:lvlJc w:val="left"/>
      <w:pPr>
        <w:ind w:left="4184" w:hanging="280"/>
      </w:pPr>
      <w:rPr>
        <w:rFonts w:hint="default"/>
        <w:lang w:val="en-US" w:eastAsia="en-US" w:bidi="ar-SA"/>
      </w:rPr>
    </w:lvl>
    <w:lvl w:ilvl="5" w:tplc="DF2C43EA">
      <w:numFmt w:val="bullet"/>
      <w:lvlText w:val="•"/>
      <w:lvlJc w:val="left"/>
      <w:pPr>
        <w:ind w:left="5141" w:hanging="280"/>
      </w:pPr>
      <w:rPr>
        <w:rFonts w:hint="default"/>
        <w:lang w:val="en-US" w:eastAsia="en-US" w:bidi="ar-SA"/>
      </w:rPr>
    </w:lvl>
    <w:lvl w:ilvl="6" w:tplc="EFF8B6F8">
      <w:numFmt w:val="bullet"/>
      <w:lvlText w:val="•"/>
      <w:lvlJc w:val="left"/>
      <w:pPr>
        <w:ind w:left="6097" w:hanging="280"/>
      </w:pPr>
      <w:rPr>
        <w:rFonts w:hint="default"/>
        <w:lang w:val="en-US" w:eastAsia="en-US" w:bidi="ar-SA"/>
      </w:rPr>
    </w:lvl>
    <w:lvl w:ilvl="7" w:tplc="D7EACA38">
      <w:numFmt w:val="bullet"/>
      <w:lvlText w:val="•"/>
      <w:lvlJc w:val="left"/>
      <w:pPr>
        <w:ind w:left="7053" w:hanging="280"/>
      </w:pPr>
      <w:rPr>
        <w:rFonts w:hint="default"/>
        <w:lang w:val="en-US" w:eastAsia="en-US" w:bidi="ar-SA"/>
      </w:rPr>
    </w:lvl>
    <w:lvl w:ilvl="8" w:tplc="449A4AE2">
      <w:numFmt w:val="bullet"/>
      <w:lvlText w:val="•"/>
      <w:lvlJc w:val="left"/>
      <w:pPr>
        <w:ind w:left="8009" w:hanging="280"/>
      </w:pPr>
      <w:rPr>
        <w:rFonts w:hint="default"/>
        <w:lang w:val="en-US" w:eastAsia="en-US" w:bidi="ar-SA"/>
      </w:rPr>
    </w:lvl>
  </w:abstractNum>
  <w:abstractNum w:abstractNumId="4" w15:restartNumberingAfterBreak="0">
    <w:nsid w:val="55C22FB7"/>
    <w:multiLevelType w:val="hybridMultilevel"/>
    <w:tmpl w:val="920E866C"/>
    <w:lvl w:ilvl="0" w:tplc="78D4C830">
      <w:start w:val="1"/>
      <w:numFmt w:val="lowerRoman"/>
      <w:lvlText w:val="(%1)"/>
      <w:lvlJc w:val="left"/>
      <w:pPr>
        <w:ind w:left="88" w:hanging="298"/>
        <w:jc w:val="left"/>
      </w:pPr>
      <w:rPr>
        <w:rFonts w:ascii="Calibri" w:eastAsia="Calibri" w:hAnsi="Calibri" w:cs="Calibri" w:hint="default"/>
        <w:b w:val="0"/>
        <w:bCs w:val="0"/>
        <w:i w:val="0"/>
        <w:iCs w:val="0"/>
        <w:spacing w:val="-1"/>
        <w:w w:val="100"/>
        <w:sz w:val="28"/>
        <w:szCs w:val="28"/>
        <w:lang w:val="en-US" w:eastAsia="en-US" w:bidi="ar-SA"/>
      </w:rPr>
    </w:lvl>
    <w:lvl w:ilvl="1" w:tplc="5D5039B2">
      <w:numFmt w:val="bullet"/>
      <w:lvlText w:val="•"/>
      <w:lvlJc w:val="left"/>
      <w:pPr>
        <w:ind w:left="1064" w:hanging="298"/>
      </w:pPr>
      <w:rPr>
        <w:rFonts w:hint="default"/>
        <w:lang w:val="en-US" w:eastAsia="en-US" w:bidi="ar-SA"/>
      </w:rPr>
    </w:lvl>
    <w:lvl w:ilvl="2" w:tplc="CD1AD5AA">
      <w:numFmt w:val="bullet"/>
      <w:lvlText w:val="•"/>
      <w:lvlJc w:val="left"/>
      <w:pPr>
        <w:ind w:left="2048" w:hanging="298"/>
      </w:pPr>
      <w:rPr>
        <w:rFonts w:hint="default"/>
        <w:lang w:val="en-US" w:eastAsia="en-US" w:bidi="ar-SA"/>
      </w:rPr>
    </w:lvl>
    <w:lvl w:ilvl="3" w:tplc="72E43362">
      <w:numFmt w:val="bullet"/>
      <w:lvlText w:val="•"/>
      <w:lvlJc w:val="left"/>
      <w:pPr>
        <w:ind w:left="3032" w:hanging="298"/>
      </w:pPr>
      <w:rPr>
        <w:rFonts w:hint="default"/>
        <w:lang w:val="en-US" w:eastAsia="en-US" w:bidi="ar-SA"/>
      </w:rPr>
    </w:lvl>
    <w:lvl w:ilvl="4" w:tplc="A440D8B4">
      <w:numFmt w:val="bullet"/>
      <w:lvlText w:val="•"/>
      <w:lvlJc w:val="left"/>
      <w:pPr>
        <w:ind w:left="4016" w:hanging="298"/>
      </w:pPr>
      <w:rPr>
        <w:rFonts w:hint="default"/>
        <w:lang w:val="en-US" w:eastAsia="en-US" w:bidi="ar-SA"/>
      </w:rPr>
    </w:lvl>
    <w:lvl w:ilvl="5" w:tplc="18BE9026">
      <w:numFmt w:val="bullet"/>
      <w:lvlText w:val="•"/>
      <w:lvlJc w:val="left"/>
      <w:pPr>
        <w:ind w:left="5001" w:hanging="298"/>
      </w:pPr>
      <w:rPr>
        <w:rFonts w:hint="default"/>
        <w:lang w:val="en-US" w:eastAsia="en-US" w:bidi="ar-SA"/>
      </w:rPr>
    </w:lvl>
    <w:lvl w:ilvl="6" w:tplc="7450A7E8">
      <w:numFmt w:val="bullet"/>
      <w:lvlText w:val="•"/>
      <w:lvlJc w:val="left"/>
      <w:pPr>
        <w:ind w:left="5985" w:hanging="298"/>
      </w:pPr>
      <w:rPr>
        <w:rFonts w:hint="default"/>
        <w:lang w:val="en-US" w:eastAsia="en-US" w:bidi="ar-SA"/>
      </w:rPr>
    </w:lvl>
    <w:lvl w:ilvl="7" w:tplc="F410ADB6">
      <w:numFmt w:val="bullet"/>
      <w:lvlText w:val="•"/>
      <w:lvlJc w:val="left"/>
      <w:pPr>
        <w:ind w:left="6969" w:hanging="298"/>
      </w:pPr>
      <w:rPr>
        <w:rFonts w:hint="default"/>
        <w:lang w:val="en-US" w:eastAsia="en-US" w:bidi="ar-SA"/>
      </w:rPr>
    </w:lvl>
    <w:lvl w:ilvl="8" w:tplc="A364C6BE">
      <w:numFmt w:val="bullet"/>
      <w:lvlText w:val="•"/>
      <w:lvlJc w:val="left"/>
      <w:pPr>
        <w:ind w:left="7953" w:hanging="298"/>
      </w:pPr>
      <w:rPr>
        <w:rFonts w:hint="default"/>
        <w:lang w:val="en-US" w:eastAsia="en-US" w:bidi="ar-SA"/>
      </w:rPr>
    </w:lvl>
  </w:abstractNum>
  <w:abstractNum w:abstractNumId="5" w15:restartNumberingAfterBreak="0">
    <w:nsid w:val="66B16AB0"/>
    <w:multiLevelType w:val="hybridMultilevel"/>
    <w:tmpl w:val="5464F67C"/>
    <w:lvl w:ilvl="0" w:tplc="9A88FCB2">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ED7C3F3A">
      <w:numFmt w:val="bullet"/>
      <w:lvlText w:val="•"/>
      <w:lvlJc w:val="left"/>
      <w:pPr>
        <w:ind w:left="1316" w:hanging="280"/>
      </w:pPr>
      <w:rPr>
        <w:rFonts w:hint="default"/>
        <w:lang w:val="en-US" w:eastAsia="en-US" w:bidi="ar-SA"/>
      </w:rPr>
    </w:lvl>
    <w:lvl w:ilvl="2" w:tplc="1A62639E">
      <w:numFmt w:val="bullet"/>
      <w:lvlText w:val="•"/>
      <w:lvlJc w:val="left"/>
      <w:pPr>
        <w:ind w:left="2272" w:hanging="280"/>
      </w:pPr>
      <w:rPr>
        <w:rFonts w:hint="default"/>
        <w:lang w:val="en-US" w:eastAsia="en-US" w:bidi="ar-SA"/>
      </w:rPr>
    </w:lvl>
    <w:lvl w:ilvl="3" w:tplc="2B1E8FF2">
      <w:numFmt w:val="bullet"/>
      <w:lvlText w:val="•"/>
      <w:lvlJc w:val="left"/>
      <w:pPr>
        <w:ind w:left="3228" w:hanging="280"/>
      </w:pPr>
      <w:rPr>
        <w:rFonts w:hint="default"/>
        <w:lang w:val="en-US" w:eastAsia="en-US" w:bidi="ar-SA"/>
      </w:rPr>
    </w:lvl>
    <w:lvl w:ilvl="4" w:tplc="B7525B1C">
      <w:numFmt w:val="bullet"/>
      <w:lvlText w:val="•"/>
      <w:lvlJc w:val="left"/>
      <w:pPr>
        <w:ind w:left="4184" w:hanging="280"/>
      </w:pPr>
      <w:rPr>
        <w:rFonts w:hint="default"/>
        <w:lang w:val="en-US" w:eastAsia="en-US" w:bidi="ar-SA"/>
      </w:rPr>
    </w:lvl>
    <w:lvl w:ilvl="5" w:tplc="9E28E7B6">
      <w:numFmt w:val="bullet"/>
      <w:lvlText w:val="•"/>
      <w:lvlJc w:val="left"/>
      <w:pPr>
        <w:ind w:left="5141" w:hanging="280"/>
      </w:pPr>
      <w:rPr>
        <w:rFonts w:hint="default"/>
        <w:lang w:val="en-US" w:eastAsia="en-US" w:bidi="ar-SA"/>
      </w:rPr>
    </w:lvl>
    <w:lvl w:ilvl="6" w:tplc="CECCEA00">
      <w:numFmt w:val="bullet"/>
      <w:lvlText w:val="•"/>
      <w:lvlJc w:val="left"/>
      <w:pPr>
        <w:ind w:left="6097" w:hanging="280"/>
      </w:pPr>
      <w:rPr>
        <w:rFonts w:hint="default"/>
        <w:lang w:val="en-US" w:eastAsia="en-US" w:bidi="ar-SA"/>
      </w:rPr>
    </w:lvl>
    <w:lvl w:ilvl="7" w:tplc="91444B88">
      <w:numFmt w:val="bullet"/>
      <w:lvlText w:val="•"/>
      <w:lvlJc w:val="left"/>
      <w:pPr>
        <w:ind w:left="7053" w:hanging="280"/>
      </w:pPr>
      <w:rPr>
        <w:rFonts w:hint="default"/>
        <w:lang w:val="en-US" w:eastAsia="en-US" w:bidi="ar-SA"/>
      </w:rPr>
    </w:lvl>
    <w:lvl w:ilvl="8" w:tplc="32960240">
      <w:numFmt w:val="bullet"/>
      <w:lvlText w:val="•"/>
      <w:lvlJc w:val="left"/>
      <w:pPr>
        <w:ind w:left="8009" w:hanging="280"/>
      </w:pPr>
      <w:rPr>
        <w:rFonts w:hint="default"/>
        <w:lang w:val="en-US" w:eastAsia="en-US" w:bidi="ar-SA"/>
      </w:rPr>
    </w:lvl>
  </w:abstractNum>
  <w:abstractNum w:abstractNumId="6" w15:restartNumberingAfterBreak="0">
    <w:nsid w:val="78A81B3F"/>
    <w:multiLevelType w:val="hybridMultilevel"/>
    <w:tmpl w:val="F7BA36DA"/>
    <w:lvl w:ilvl="0" w:tplc="C450D208">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14241208">
      <w:numFmt w:val="bullet"/>
      <w:lvlText w:val="•"/>
      <w:lvlJc w:val="left"/>
      <w:pPr>
        <w:ind w:left="1316" w:hanging="280"/>
      </w:pPr>
      <w:rPr>
        <w:rFonts w:hint="default"/>
        <w:lang w:val="en-US" w:eastAsia="en-US" w:bidi="ar-SA"/>
      </w:rPr>
    </w:lvl>
    <w:lvl w:ilvl="2" w:tplc="132A7C60">
      <w:numFmt w:val="bullet"/>
      <w:lvlText w:val="•"/>
      <w:lvlJc w:val="left"/>
      <w:pPr>
        <w:ind w:left="2272" w:hanging="280"/>
      </w:pPr>
      <w:rPr>
        <w:rFonts w:hint="default"/>
        <w:lang w:val="en-US" w:eastAsia="en-US" w:bidi="ar-SA"/>
      </w:rPr>
    </w:lvl>
    <w:lvl w:ilvl="3" w:tplc="EF10E772">
      <w:numFmt w:val="bullet"/>
      <w:lvlText w:val="•"/>
      <w:lvlJc w:val="left"/>
      <w:pPr>
        <w:ind w:left="3228" w:hanging="280"/>
      </w:pPr>
      <w:rPr>
        <w:rFonts w:hint="default"/>
        <w:lang w:val="en-US" w:eastAsia="en-US" w:bidi="ar-SA"/>
      </w:rPr>
    </w:lvl>
    <w:lvl w:ilvl="4" w:tplc="862225F6">
      <w:numFmt w:val="bullet"/>
      <w:lvlText w:val="•"/>
      <w:lvlJc w:val="left"/>
      <w:pPr>
        <w:ind w:left="4184" w:hanging="280"/>
      </w:pPr>
      <w:rPr>
        <w:rFonts w:hint="default"/>
        <w:lang w:val="en-US" w:eastAsia="en-US" w:bidi="ar-SA"/>
      </w:rPr>
    </w:lvl>
    <w:lvl w:ilvl="5" w:tplc="AF82B224">
      <w:numFmt w:val="bullet"/>
      <w:lvlText w:val="•"/>
      <w:lvlJc w:val="left"/>
      <w:pPr>
        <w:ind w:left="5141" w:hanging="280"/>
      </w:pPr>
      <w:rPr>
        <w:rFonts w:hint="default"/>
        <w:lang w:val="en-US" w:eastAsia="en-US" w:bidi="ar-SA"/>
      </w:rPr>
    </w:lvl>
    <w:lvl w:ilvl="6" w:tplc="A5C89A76">
      <w:numFmt w:val="bullet"/>
      <w:lvlText w:val="•"/>
      <w:lvlJc w:val="left"/>
      <w:pPr>
        <w:ind w:left="6097" w:hanging="280"/>
      </w:pPr>
      <w:rPr>
        <w:rFonts w:hint="default"/>
        <w:lang w:val="en-US" w:eastAsia="en-US" w:bidi="ar-SA"/>
      </w:rPr>
    </w:lvl>
    <w:lvl w:ilvl="7" w:tplc="3A5AE312">
      <w:numFmt w:val="bullet"/>
      <w:lvlText w:val="•"/>
      <w:lvlJc w:val="left"/>
      <w:pPr>
        <w:ind w:left="7053" w:hanging="280"/>
      </w:pPr>
      <w:rPr>
        <w:rFonts w:hint="default"/>
        <w:lang w:val="en-US" w:eastAsia="en-US" w:bidi="ar-SA"/>
      </w:rPr>
    </w:lvl>
    <w:lvl w:ilvl="8" w:tplc="DFC66B2C">
      <w:numFmt w:val="bullet"/>
      <w:lvlText w:val="•"/>
      <w:lvlJc w:val="left"/>
      <w:pPr>
        <w:ind w:left="8009" w:hanging="280"/>
      </w:pPr>
      <w:rPr>
        <w:rFonts w:hint="default"/>
        <w:lang w:val="en-US" w:eastAsia="en-US" w:bidi="ar-SA"/>
      </w:rPr>
    </w:lvl>
  </w:abstractNum>
  <w:abstractNum w:abstractNumId="7" w15:restartNumberingAfterBreak="0">
    <w:nsid w:val="7CC327AA"/>
    <w:multiLevelType w:val="hybridMultilevel"/>
    <w:tmpl w:val="BBFE90CA"/>
    <w:lvl w:ilvl="0" w:tplc="438261D4">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5588B7B4">
      <w:numFmt w:val="bullet"/>
      <w:lvlText w:val="•"/>
      <w:lvlJc w:val="left"/>
      <w:pPr>
        <w:ind w:left="1316" w:hanging="280"/>
      </w:pPr>
      <w:rPr>
        <w:rFonts w:hint="default"/>
        <w:lang w:val="en-US" w:eastAsia="en-US" w:bidi="ar-SA"/>
      </w:rPr>
    </w:lvl>
    <w:lvl w:ilvl="2" w:tplc="E94EEB3A">
      <w:numFmt w:val="bullet"/>
      <w:lvlText w:val="•"/>
      <w:lvlJc w:val="left"/>
      <w:pPr>
        <w:ind w:left="2272" w:hanging="280"/>
      </w:pPr>
      <w:rPr>
        <w:rFonts w:hint="default"/>
        <w:lang w:val="en-US" w:eastAsia="en-US" w:bidi="ar-SA"/>
      </w:rPr>
    </w:lvl>
    <w:lvl w:ilvl="3" w:tplc="A2A8AE92">
      <w:numFmt w:val="bullet"/>
      <w:lvlText w:val="•"/>
      <w:lvlJc w:val="left"/>
      <w:pPr>
        <w:ind w:left="3228" w:hanging="280"/>
      </w:pPr>
      <w:rPr>
        <w:rFonts w:hint="default"/>
        <w:lang w:val="en-US" w:eastAsia="en-US" w:bidi="ar-SA"/>
      </w:rPr>
    </w:lvl>
    <w:lvl w:ilvl="4" w:tplc="AB66EDF8">
      <w:numFmt w:val="bullet"/>
      <w:lvlText w:val="•"/>
      <w:lvlJc w:val="left"/>
      <w:pPr>
        <w:ind w:left="4184" w:hanging="280"/>
      </w:pPr>
      <w:rPr>
        <w:rFonts w:hint="default"/>
        <w:lang w:val="en-US" w:eastAsia="en-US" w:bidi="ar-SA"/>
      </w:rPr>
    </w:lvl>
    <w:lvl w:ilvl="5" w:tplc="DD9AF988">
      <w:numFmt w:val="bullet"/>
      <w:lvlText w:val="•"/>
      <w:lvlJc w:val="left"/>
      <w:pPr>
        <w:ind w:left="5141" w:hanging="280"/>
      </w:pPr>
      <w:rPr>
        <w:rFonts w:hint="default"/>
        <w:lang w:val="en-US" w:eastAsia="en-US" w:bidi="ar-SA"/>
      </w:rPr>
    </w:lvl>
    <w:lvl w:ilvl="6" w:tplc="67D8223E">
      <w:numFmt w:val="bullet"/>
      <w:lvlText w:val="•"/>
      <w:lvlJc w:val="left"/>
      <w:pPr>
        <w:ind w:left="6097" w:hanging="280"/>
      </w:pPr>
      <w:rPr>
        <w:rFonts w:hint="default"/>
        <w:lang w:val="en-US" w:eastAsia="en-US" w:bidi="ar-SA"/>
      </w:rPr>
    </w:lvl>
    <w:lvl w:ilvl="7" w:tplc="EBA4AFE8">
      <w:numFmt w:val="bullet"/>
      <w:lvlText w:val="•"/>
      <w:lvlJc w:val="left"/>
      <w:pPr>
        <w:ind w:left="7053" w:hanging="280"/>
      </w:pPr>
      <w:rPr>
        <w:rFonts w:hint="default"/>
        <w:lang w:val="en-US" w:eastAsia="en-US" w:bidi="ar-SA"/>
      </w:rPr>
    </w:lvl>
    <w:lvl w:ilvl="8" w:tplc="FEC42C96">
      <w:numFmt w:val="bullet"/>
      <w:lvlText w:val="•"/>
      <w:lvlJc w:val="left"/>
      <w:pPr>
        <w:ind w:left="8009" w:hanging="280"/>
      </w:pPr>
      <w:rPr>
        <w:rFonts w:hint="default"/>
        <w:lang w:val="en-US" w:eastAsia="en-US" w:bidi="ar-SA"/>
      </w:rPr>
    </w:lvl>
  </w:abstractNum>
  <w:num w:numId="1">
    <w:abstractNumId w:val="2"/>
  </w:num>
  <w:num w:numId="2">
    <w:abstractNumId w:val="4"/>
  </w:num>
  <w:num w:numId="3">
    <w:abstractNumId w:val="7"/>
  </w:num>
  <w:num w:numId="4">
    <w:abstractNumId w:val="0"/>
  </w:num>
  <w:num w:numId="5">
    <w:abstractNumId w:val="6"/>
  </w:num>
  <w:num w:numId="6">
    <w:abstractNumId w:val="5"/>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44A9"/>
    <w:rsid w:val="005044A9"/>
    <w:rsid w:val="00AE11A7"/>
    <w:rsid w:val="00B67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8556"/>
  <w15:docId w15:val="{CBC70D09-33E2-4AF3-BD65-3A5994E0A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7"/>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87"/>
    </w:pPr>
    <w:rPr>
      <w:sz w:val="28"/>
      <w:szCs w:val="28"/>
    </w:rPr>
  </w:style>
  <w:style w:type="paragraph" w:styleId="ListParagraph">
    <w:name w:val="List Paragraph"/>
    <w:basedOn w:val="Normal"/>
    <w:uiPriority w:val="1"/>
    <w:qFormat/>
    <w:pPr>
      <w:ind w:left="367" w:hanging="280"/>
    </w:pPr>
  </w:style>
  <w:style w:type="paragraph" w:customStyle="1" w:styleId="TableParagraph">
    <w:name w:val="Table Paragraph"/>
    <w:basedOn w:val="Normal"/>
    <w:uiPriority w:val="1"/>
    <w:qFormat/>
    <w:pPr>
      <w:spacing w:before="80"/>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15731</Words>
  <Characters>89667</Characters>
  <Application>Microsoft Office Word</Application>
  <DocSecurity>0</DocSecurity>
  <Lines>747</Lines>
  <Paragraphs>210</Paragraphs>
  <ScaleCrop>false</ScaleCrop>
  <Company>Reliance Industries Limited</Company>
  <LinksUpToDate>false</LinksUpToDate>
  <CharactersWithSpaces>105188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Shreyash Dahiwale</cp:lastModifiedBy>
  <cp:revision>2</cp:revision>
  <dcterms:created xsi:type="dcterms:W3CDTF">2026-06-03T13:46:00Z</dcterms:created>
  <dcterms:modified xsi:type="dcterms:W3CDTF">2026-06-04T08:15:00Z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LastSaved">
    <vt:filetime>2026-06-03T00:00:00Z</vt:filetime>
  </property>
  <property fmtid="{D5CDD505-2E9C-101B-9397-08002B2CF9AE}" pid="4" name="Producer">
    <vt:lpwstr>3-Heights(TM) PDF Security Shell 4.8.25.2 (http://www.pdf-tools.com)</vt:lpwstr>
  </property>
</Properties>
</file>