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1BDA" w:rsidRDefault="00981BDA" w:rsidP="00981BDA">
      <w:pPr>
        <w:jc w:val="center"/>
      </w:pPr>
      <w:r>
        <w:rPr>
          <w:b/>
          <w:sz w:val="36"/>
        </w:rPr>
        <w:t>TRAFFICKING OF WOMEN AND CHILDREN:</w:t>
      </w:r>
      <w:r>
        <w:rPr>
          <w:b/>
          <w:sz w:val="36"/>
        </w:rPr>
        <w:br/>
        <w:t>A STUDY OF LEGAL FRAMEWORK, JUDICIAL RESPONSE AND POLICY GAPS IN INDIA</w:t>
      </w:r>
    </w:p>
    <w:p w:rsidR="00981BDA" w:rsidRDefault="00981BDA" w:rsidP="00981BDA">
      <w:pPr>
        <w:jc w:val="center"/>
      </w:pPr>
      <w:r>
        <w:br/>
      </w:r>
      <w:r>
        <w:br/>
        <w:t xml:space="preserve">A Dissertation Submitted </w:t>
      </w:r>
      <w:proofErr w:type="gramStart"/>
      <w:r>
        <w:t>For</w:t>
      </w:r>
      <w:proofErr w:type="gramEnd"/>
      <w:r>
        <w:t xml:space="preserve"> Academic Purposes</w:t>
      </w:r>
    </w:p>
    <w:p w:rsidR="00981BDA" w:rsidRDefault="00981BDA" w:rsidP="00981BDA">
      <w:pPr>
        <w:jc w:val="center"/>
      </w:pPr>
      <w:r>
        <w:br/>
      </w:r>
      <w:r>
        <w:br/>
        <w:t>Submitted by</w:t>
      </w:r>
      <w:r>
        <w:br/>
      </w:r>
      <w:r>
        <w:br/>
        <w:t>Mansi Kabir</w:t>
      </w:r>
    </w:p>
    <w:p w:rsidR="00981BDA" w:rsidRDefault="00981BDA">
      <w:pPr>
        <w:rPr>
          <w:b/>
          <w:sz w:val="28"/>
          <w:szCs w:val="28"/>
          <w:u w:val="single"/>
        </w:rPr>
      </w:pPr>
      <w:r>
        <w:rPr>
          <w:b/>
          <w:sz w:val="28"/>
          <w:szCs w:val="28"/>
          <w:u w:val="single"/>
        </w:rPr>
        <w:t xml:space="preserve"> </w:t>
      </w:r>
      <w:r>
        <w:rPr>
          <w:b/>
          <w:sz w:val="28"/>
          <w:szCs w:val="28"/>
          <w:u w:val="single"/>
        </w:rPr>
        <w:br w:type="page"/>
      </w:r>
    </w:p>
    <w:p w:rsidR="00F04475" w:rsidRPr="001E1BD5" w:rsidRDefault="00F04475" w:rsidP="00F04475">
      <w:pPr>
        <w:spacing w:before="171"/>
        <w:ind w:left="2808"/>
        <w:rPr>
          <w:b/>
          <w:sz w:val="28"/>
          <w:szCs w:val="28"/>
        </w:rPr>
      </w:pPr>
      <w:r w:rsidRPr="001E1BD5">
        <w:rPr>
          <w:b/>
          <w:sz w:val="28"/>
          <w:szCs w:val="28"/>
          <w:u w:val="single"/>
        </w:rPr>
        <w:lastRenderedPageBreak/>
        <w:t>LIST</w:t>
      </w:r>
      <w:r w:rsidRPr="001E1BD5">
        <w:rPr>
          <w:b/>
          <w:spacing w:val="-19"/>
          <w:sz w:val="28"/>
          <w:szCs w:val="28"/>
          <w:u w:val="single"/>
        </w:rPr>
        <w:t xml:space="preserve"> </w:t>
      </w:r>
      <w:r w:rsidRPr="001E1BD5">
        <w:rPr>
          <w:b/>
          <w:sz w:val="28"/>
          <w:szCs w:val="28"/>
          <w:u w:val="single"/>
        </w:rPr>
        <w:t>OF</w:t>
      </w:r>
      <w:r w:rsidRPr="001E1BD5">
        <w:rPr>
          <w:b/>
          <w:spacing w:val="-16"/>
          <w:sz w:val="28"/>
          <w:szCs w:val="28"/>
          <w:u w:val="single"/>
        </w:rPr>
        <w:t xml:space="preserve"> </w:t>
      </w:r>
      <w:r w:rsidRPr="001E1BD5">
        <w:rPr>
          <w:b/>
          <w:spacing w:val="-2"/>
          <w:sz w:val="28"/>
          <w:szCs w:val="28"/>
          <w:u w:val="single"/>
        </w:rPr>
        <w:t>ABBREVIATIONS</w:t>
      </w:r>
    </w:p>
    <w:p w:rsidR="00F04475" w:rsidRPr="001E1BD5" w:rsidRDefault="00F04475" w:rsidP="00F04475">
      <w:pPr>
        <w:pStyle w:val="BodyText"/>
        <w:spacing w:before="204"/>
        <w:rPr>
          <w:b/>
          <w:sz w:val="28"/>
          <w:szCs w:val="28"/>
        </w:rPr>
      </w:pPr>
    </w:p>
    <w:tbl>
      <w:tblPr>
        <w:tblW w:w="0" w:type="auto"/>
        <w:tblInd w:w="830" w:type="dxa"/>
        <w:tblLayout w:type="fixed"/>
        <w:tblCellMar>
          <w:left w:w="0" w:type="dxa"/>
          <w:right w:w="0" w:type="dxa"/>
        </w:tblCellMar>
        <w:tblLook w:val="01E0" w:firstRow="1" w:lastRow="1" w:firstColumn="1" w:lastColumn="1" w:noHBand="0" w:noVBand="0"/>
      </w:tblPr>
      <w:tblGrid>
        <w:gridCol w:w="2087"/>
        <w:gridCol w:w="5567"/>
      </w:tblGrid>
      <w:tr w:rsidR="00F04475" w:rsidRPr="001E1BD5" w:rsidTr="00D71CCC">
        <w:trPr>
          <w:trHeight w:val="371"/>
        </w:trPr>
        <w:tc>
          <w:tcPr>
            <w:tcW w:w="2087" w:type="dxa"/>
          </w:tcPr>
          <w:p w:rsidR="00F04475" w:rsidRPr="001E1BD5" w:rsidRDefault="00F04475" w:rsidP="00D71CCC">
            <w:pPr>
              <w:pStyle w:val="TableParagraph"/>
              <w:spacing w:line="266" w:lineRule="exact"/>
              <w:ind w:left="50"/>
              <w:rPr>
                <w:sz w:val="28"/>
                <w:szCs w:val="28"/>
              </w:rPr>
            </w:pPr>
            <w:r w:rsidRPr="001E1BD5">
              <w:rPr>
                <w:spacing w:val="-5"/>
                <w:sz w:val="28"/>
                <w:szCs w:val="28"/>
              </w:rPr>
              <w:t>AIR</w:t>
            </w:r>
          </w:p>
        </w:tc>
        <w:tc>
          <w:tcPr>
            <w:tcW w:w="5567" w:type="dxa"/>
          </w:tcPr>
          <w:p w:rsidR="00F04475" w:rsidRPr="001E1BD5" w:rsidRDefault="00F04475" w:rsidP="00D71CCC">
            <w:pPr>
              <w:pStyle w:val="TableParagraph"/>
              <w:spacing w:line="266" w:lineRule="exact"/>
              <w:ind w:left="1150"/>
              <w:rPr>
                <w:sz w:val="28"/>
                <w:szCs w:val="28"/>
              </w:rPr>
            </w:pPr>
            <w:r w:rsidRPr="001E1BD5">
              <w:rPr>
                <w:sz w:val="28"/>
                <w:szCs w:val="28"/>
              </w:rPr>
              <w:t>:</w:t>
            </w:r>
            <w:r w:rsidRPr="001E1BD5">
              <w:rPr>
                <w:spacing w:val="-2"/>
                <w:sz w:val="28"/>
                <w:szCs w:val="28"/>
              </w:rPr>
              <w:t xml:space="preserve"> </w:t>
            </w:r>
            <w:r w:rsidRPr="001E1BD5">
              <w:rPr>
                <w:sz w:val="28"/>
                <w:szCs w:val="28"/>
              </w:rPr>
              <w:t>All</w:t>
            </w:r>
            <w:r w:rsidRPr="001E1BD5">
              <w:rPr>
                <w:spacing w:val="-1"/>
                <w:sz w:val="28"/>
                <w:szCs w:val="28"/>
              </w:rPr>
              <w:t xml:space="preserve"> </w:t>
            </w:r>
            <w:r w:rsidRPr="001E1BD5">
              <w:rPr>
                <w:sz w:val="28"/>
                <w:szCs w:val="28"/>
              </w:rPr>
              <w:t>India</w:t>
            </w:r>
            <w:r w:rsidRPr="001E1BD5">
              <w:rPr>
                <w:spacing w:val="-1"/>
                <w:sz w:val="28"/>
                <w:szCs w:val="28"/>
              </w:rPr>
              <w:t xml:space="preserve"> </w:t>
            </w:r>
            <w:r w:rsidRPr="001E1BD5">
              <w:rPr>
                <w:spacing w:val="-2"/>
                <w:sz w:val="28"/>
                <w:szCs w:val="28"/>
              </w:rPr>
              <w:t>Report</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1E1BD5">
              <w:rPr>
                <w:spacing w:val="-4"/>
                <w:sz w:val="28"/>
                <w:szCs w:val="28"/>
              </w:rPr>
              <w:t>Art.</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 xml:space="preserve">: </w:t>
            </w:r>
            <w:r w:rsidRPr="001E1BD5">
              <w:rPr>
                <w:spacing w:val="-2"/>
                <w:sz w:val="28"/>
                <w:szCs w:val="28"/>
              </w:rPr>
              <w:t>Article</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F04475">
              <w:rPr>
                <w:spacing w:val="-4"/>
                <w:sz w:val="28"/>
                <w:szCs w:val="28"/>
              </w:rPr>
              <w:t>CEDAW</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2"/>
                <w:sz w:val="28"/>
                <w:szCs w:val="28"/>
              </w:rPr>
              <w:t xml:space="preserve"> </w:t>
            </w:r>
            <w:r w:rsidRPr="001E1BD5">
              <w:rPr>
                <w:sz w:val="28"/>
                <w:szCs w:val="28"/>
              </w:rPr>
              <w:t>Central</w:t>
            </w:r>
            <w:r w:rsidRPr="001E1BD5">
              <w:rPr>
                <w:spacing w:val="-2"/>
                <w:sz w:val="28"/>
                <w:szCs w:val="28"/>
              </w:rPr>
              <w:t xml:space="preserve"> </w:t>
            </w:r>
            <w:r w:rsidRPr="001E1BD5">
              <w:rPr>
                <w:sz w:val="28"/>
                <w:szCs w:val="28"/>
              </w:rPr>
              <w:t>Adoption</w:t>
            </w:r>
            <w:r w:rsidRPr="001E1BD5">
              <w:rPr>
                <w:spacing w:val="-2"/>
                <w:sz w:val="28"/>
                <w:szCs w:val="28"/>
              </w:rPr>
              <w:t xml:space="preserve"> </w:t>
            </w:r>
            <w:r w:rsidRPr="001E1BD5">
              <w:rPr>
                <w:sz w:val="28"/>
                <w:szCs w:val="28"/>
              </w:rPr>
              <w:t>Resources</w:t>
            </w:r>
            <w:r w:rsidRPr="001E1BD5">
              <w:rPr>
                <w:spacing w:val="-1"/>
                <w:sz w:val="28"/>
                <w:szCs w:val="28"/>
              </w:rPr>
              <w:t xml:space="preserve"> </w:t>
            </w:r>
            <w:r w:rsidRPr="001E1BD5">
              <w:rPr>
                <w:spacing w:val="-2"/>
                <w:sz w:val="28"/>
                <w:szCs w:val="28"/>
              </w:rPr>
              <w:t>Authority</w:t>
            </w:r>
            <w:r>
              <w:t xml:space="preserve"> </w:t>
            </w:r>
            <w:r w:rsidRPr="00F04475">
              <w:rPr>
                <w:spacing w:val="-2"/>
                <w:sz w:val="28"/>
                <w:szCs w:val="28"/>
              </w:rPr>
              <w:t>Convention on the Elimination of All Forms of Discrimination Against Women</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proofErr w:type="spellStart"/>
            <w:r w:rsidRPr="001E1BD5">
              <w:rPr>
                <w:spacing w:val="-4"/>
                <w:sz w:val="28"/>
                <w:szCs w:val="28"/>
              </w:rPr>
              <w:t>CrPC</w:t>
            </w:r>
            <w:proofErr w:type="spellEnd"/>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Code</w:t>
            </w:r>
            <w:r w:rsidRPr="001E1BD5">
              <w:rPr>
                <w:spacing w:val="-1"/>
                <w:sz w:val="28"/>
                <w:szCs w:val="28"/>
              </w:rPr>
              <w:t xml:space="preserve"> </w:t>
            </w:r>
            <w:r w:rsidRPr="001E1BD5">
              <w:rPr>
                <w:sz w:val="28"/>
                <w:szCs w:val="28"/>
              </w:rPr>
              <w:t xml:space="preserve">of Criminal </w:t>
            </w:r>
            <w:r w:rsidRPr="001E1BD5">
              <w:rPr>
                <w:spacing w:val="-2"/>
                <w:sz w:val="28"/>
                <w:szCs w:val="28"/>
              </w:rPr>
              <w:t>Procedure</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Pr>
                <w:spacing w:val="-5"/>
                <w:sz w:val="28"/>
                <w:szCs w:val="28"/>
              </w:rPr>
              <w:t>IPC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2"/>
                <w:sz w:val="28"/>
                <w:szCs w:val="28"/>
              </w:rPr>
              <w:t xml:space="preserve"> </w:t>
            </w:r>
            <w:r w:rsidRPr="00F04475">
              <w:rPr>
                <w:sz w:val="28"/>
                <w:szCs w:val="28"/>
              </w:rPr>
              <w:t>Indian Penal Code</w:t>
            </w:r>
          </w:p>
        </w:tc>
      </w:tr>
      <w:tr w:rsidR="00F04475" w:rsidRPr="001E1BD5" w:rsidTr="00D71CCC">
        <w:trPr>
          <w:trHeight w:val="476"/>
        </w:trPr>
        <w:tc>
          <w:tcPr>
            <w:tcW w:w="2087" w:type="dxa"/>
          </w:tcPr>
          <w:p w:rsidR="00F04475" w:rsidRPr="001E1BD5" w:rsidRDefault="00F04475" w:rsidP="00D71CCC">
            <w:pPr>
              <w:pStyle w:val="TableParagraph"/>
              <w:spacing w:before="96"/>
              <w:ind w:left="50"/>
              <w:rPr>
                <w:sz w:val="28"/>
                <w:szCs w:val="28"/>
              </w:rPr>
            </w:pPr>
            <w:r w:rsidRPr="00F04475">
              <w:rPr>
                <w:spacing w:val="-2"/>
                <w:sz w:val="28"/>
                <w:szCs w:val="28"/>
              </w:rPr>
              <w:t>ITPA</w:t>
            </w:r>
          </w:p>
        </w:tc>
        <w:tc>
          <w:tcPr>
            <w:tcW w:w="5567" w:type="dxa"/>
          </w:tcPr>
          <w:p w:rsidR="00F04475" w:rsidRPr="001E1BD5" w:rsidRDefault="00F04475" w:rsidP="00D71CCC">
            <w:pPr>
              <w:pStyle w:val="TableParagraph"/>
              <w:spacing w:before="96"/>
              <w:ind w:left="1150"/>
              <w:rPr>
                <w:sz w:val="28"/>
                <w:szCs w:val="28"/>
              </w:rPr>
            </w:pPr>
            <w:r>
              <w:rPr>
                <w:sz w:val="28"/>
                <w:szCs w:val="28"/>
              </w:rPr>
              <w:t xml:space="preserve">: </w:t>
            </w:r>
            <w:r w:rsidRPr="00F04475">
              <w:rPr>
                <w:sz w:val="28"/>
                <w:szCs w:val="28"/>
              </w:rPr>
              <w:t>Immoral Traffic (Prevention) Act</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F04475">
              <w:rPr>
                <w:spacing w:val="-5"/>
                <w:sz w:val="28"/>
                <w:szCs w:val="28"/>
              </w:rPr>
              <w:t>ILO</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3"/>
                <w:sz w:val="28"/>
                <w:szCs w:val="28"/>
              </w:rPr>
              <w:t xml:space="preserve"> </w:t>
            </w:r>
            <w:r w:rsidRPr="00F04475">
              <w:rPr>
                <w:sz w:val="28"/>
                <w:szCs w:val="28"/>
              </w:rPr>
              <w:t xml:space="preserve">International </w:t>
            </w:r>
            <w:proofErr w:type="spellStart"/>
            <w:r w:rsidRPr="00F04475">
              <w:rPr>
                <w:sz w:val="28"/>
                <w:szCs w:val="28"/>
              </w:rPr>
              <w:t>Labour</w:t>
            </w:r>
            <w:proofErr w:type="spellEnd"/>
            <w:r w:rsidRPr="00F04475">
              <w:rPr>
                <w:sz w:val="28"/>
                <w:szCs w:val="28"/>
              </w:rPr>
              <w:t xml:space="preserve"> Organization</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F04475">
              <w:rPr>
                <w:spacing w:val="-4"/>
                <w:sz w:val="28"/>
                <w:szCs w:val="28"/>
              </w:rPr>
              <w:t>JJ Act</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That </w:t>
            </w:r>
            <w:r w:rsidRPr="001E1BD5">
              <w:rPr>
                <w:spacing w:val="-5"/>
                <w:sz w:val="28"/>
                <w:szCs w:val="28"/>
              </w:rPr>
              <w:t>is</w:t>
            </w:r>
            <w:r>
              <w:t xml:space="preserve"> </w:t>
            </w:r>
            <w:r w:rsidRPr="00F04475">
              <w:rPr>
                <w:spacing w:val="-5"/>
                <w:sz w:val="28"/>
                <w:szCs w:val="28"/>
              </w:rPr>
              <w:t>Juvenile Justice (Care and Protection of Children) Act</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MWCD</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3"/>
                <w:sz w:val="28"/>
                <w:szCs w:val="28"/>
              </w:rPr>
              <w:t xml:space="preserve"> </w:t>
            </w:r>
            <w:r w:rsidRPr="00F04475">
              <w:rPr>
                <w:sz w:val="28"/>
                <w:szCs w:val="28"/>
              </w:rPr>
              <w:t>Ministry of Women and Child Development</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NCW</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 xml:space="preserve">: </w:t>
            </w:r>
            <w:r w:rsidRPr="00F04475">
              <w:rPr>
                <w:sz w:val="28"/>
                <w:szCs w:val="28"/>
              </w:rPr>
              <w:t>National Commission for Women</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F04475">
              <w:rPr>
                <w:spacing w:val="-4"/>
                <w:sz w:val="28"/>
                <w:szCs w:val="28"/>
              </w:rPr>
              <w:t>NHRC</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1"/>
                <w:sz w:val="28"/>
                <w:szCs w:val="28"/>
              </w:rPr>
              <w:t xml:space="preserve"> </w:t>
            </w:r>
            <w:r w:rsidRPr="00F04475">
              <w:rPr>
                <w:sz w:val="28"/>
                <w:szCs w:val="28"/>
              </w:rPr>
              <w:t>National Human Rights Commission</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NCRB</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2"/>
                <w:sz w:val="28"/>
                <w:szCs w:val="28"/>
              </w:rPr>
              <w:t xml:space="preserve"> </w:t>
            </w:r>
            <w:r w:rsidRPr="00F04475">
              <w:rPr>
                <w:spacing w:val="-2"/>
                <w:sz w:val="28"/>
                <w:szCs w:val="28"/>
              </w:rPr>
              <w:t>National Crime Records Bureau</w:t>
            </w:r>
          </w:p>
        </w:tc>
      </w:tr>
      <w:tr w:rsidR="00F04475" w:rsidRPr="001E1BD5" w:rsidTr="00D71CCC">
        <w:trPr>
          <w:trHeight w:val="477"/>
        </w:trPr>
        <w:tc>
          <w:tcPr>
            <w:tcW w:w="2087" w:type="dxa"/>
          </w:tcPr>
          <w:p w:rsidR="00F04475" w:rsidRPr="001E1BD5" w:rsidRDefault="00F04475" w:rsidP="00D71CCC">
            <w:pPr>
              <w:pStyle w:val="TableParagraph"/>
              <w:spacing w:before="96"/>
              <w:ind w:left="50"/>
              <w:rPr>
                <w:sz w:val="28"/>
                <w:szCs w:val="28"/>
              </w:rPr>
            </w:pPr>
            <w:r w:rsidRPr="00F04475">
              <w:rPr>
                <w:spacing w:val="-5"/>
                <w:sz w:val="28"/>
                <w:szCs w:val="28"/>
              </w:rPr>
              <w:t>POCSO</w:t>
            </w:r>
          </w:p>
        </w:tc>
        <w:tc>
          <w:tcPr>
            <w:tcW w:w="5567" w:type="dxa"/>
          </w:tcPr>
          <w:p w:rsidR="00F04475" w:rsidRPr="001E1BD5" w:rsidRDefault="00F04475" w:rsidP="00D71CCC">
            <w:pPr>
              <w:pStyle w:val="TableParagraph"/>
              <w:spacing w:before="96"/>
              <w:ind w:left="1150"/>
              <w:rPr>
                <w:sz w:val="28"/>
                <w:szCs w:val="28"/>
              </w:rPr>
            </w:pPr>
            <w:r w:rsidRPr="001E1BD5">
              <w:rPr>
                <w:sz w:val="28"/>
                <w:szCs w:val="28"/>
              </w:rPr>
              <w:t>:</w:t>
            </w:r>
            <w:r w:rsidRPr="001E1BD5">
              <w:rPr>
                <w:spacing w:val="-2"/>
                <w:sz w:val="28"/>
                <w:szCs w:val="28"/>
              </w:rPr>
              <w:t xml:space="preserve"> </w:t>
            </w:r>
            <w:r w:rsidRPr="00F04475">
              <w:rPr>
                <w:sz w:val="28"/>
                <w:szCs w:val="28"/>
              </w:rPr>
              <w:t>Protection of Children from Sexual Offences Act</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F04475">
              <w:rPr>
                <w:spacing w:val="-4"/>
                <w:sz w:val="28"/>
                <w:szCs w:val="28"/>
              </w:rPr>
              <w:t>SMA</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F04475">
              <w:rPr>
                <w:sz w:val="28"/>
                <w:szCs w:val="28"/>
              </w:rPr>
              <w:t>Special Marriage Act</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1E1BD5">
              <w:rPr>
                <w:spacing w:val="-5"/>
                <w:sz w:val="28"/>
                <w:szCs w:val="28"/>
              </w:rPr>
              <w:t>SC</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3"/>
                <w:sz w:val="28"/>
                <w:szCs w:val="28"/>
              </w:rPr>
              <w:t xml:space="preserve"> </w:t>
            </w:r>
            <w:r w:rsidRPr="001E1BD5">
              <w:rPr>
                <w:sz w:val="28"/>
                <w:szCs w:val="28"/>
              </w:rPr>
              <w:t xml:space="preserve">Supreme </w:t>
            </w:r>
            <w:r w:rsidRPr="001E1BD5">
              <w:rPr>
                <w:spacing w:val="-4"/>
                <w:sz w:val="28"/>
                <w:szCs w:val="28"/>
              </w:rPr>
              <w:t>Cases</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1E1BD5">
              <w:rPr>
                <w:spacing w:val="-5"/>
                <w:sz w:val="28"/>
                <w:szCs w:val="28"/>
              </w:rPr>
              <w:t>SCC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Supreme Court </w:t>
            </w:r>
            <w:r w:rsidRPr="001E1BD5">
              <w:rPr>
                <w:spacing w:val="-4"/>
                <w:sz w:val="28"/>
                <w:szCs w:val="28"/>
              </w:rPr>
              <w:t>Cases</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1E1BD5">
              <w:rPr>
                <w:spacing w:val="-4"/>
                <w:sz w:val="28"/>
                <w:szCs w:val="28"/>
              </w:rPr>
              <w:t>Sec.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 xml:space="preserve">: </w:t>
            </w:r>
            <w:r w:rsidRPr="001E1BD5">
              <w:rPr>
                <w:spacing w:val="-2"/>
                <w:sz w:val="28"/>
                <w:szCs w:val="28"/>
              </w:rPr>
              <w:t>Section</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UNCRC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F04475">
              <w:rPr>
                <w:sz w:val="28"/>
                <w:szCs w:val="28"/>
              </w:rPr>
              <w:t>United Nations Convention on the Rights of the Child</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Pr>
                <w:spacing w:val="-4"/>
                <w:sz w:val="28"/>
                <w:szCs w:val="28"/>
              </w:rPr>
              <w:t>U</w:t>
            </w:r>
            <w:r w:rsidRPr="001E1BD5">
              <w:rPr>
                <w:spacing w:val="-4"/>
                <w:sz w:val="28"/>
                <w:szCs w:val="28"/>
              </w:rPr>
              <w:t>/S.</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Under </w:t>
            </w:r>
            <w:r w:rsidRPr="001E1BD5">
              <w:rPr>
                <w:spacing w:val="-2"/>
                <w:sz w:val="28"/>
                <w:szCs w:val="28"/>
              </w:rPr>
              <w:t>Section</w:t>
            </w:r>
          </w:p>
        </w:tc>
      </w:tr>
      <w:tr w:rsidR="00F04475" w:rsidRPr="001E1BD5" w:rsidTr="00D71CCC">
        <w:trPr>
          <w:trHeight w:val="477"/>
        </w:trPr>
        <w:tc>
          <w:tcPr>
            <w:tcW w:w="2087" w:type="dxa"/>
          </w:tcPr>
          <w:p w:rsidR="00F04475" w:rsidRPr="001E1BD5" w:rsidRDefault="00F04475" w:rsidP="00D71CCC">
            <w:pPr>
              <w:pStyle w:val="TableParagraph"/>
              <w:spacing w:before="96"/>
              <w:ind w:left="50"/>
              <w:rPr>
                <w:sz w:val="28"/>
                <w:szCs w:val="28"/>
              </w:rPr>
            </w:pPr>
            <w:r w:rsidRPr="00F04475">
              <w:rPr>
                <w:spacing w:val="-5"/>
                <w:sz w:val="28"/>
                <w:szCs w:val="28"/>
              </w:rPr>
              <w:t>UNODC</w:t>
            </w:r>
          </w:p>
        </w:tc>
        <w:tc>
          <w:tcPr>
            <w:tcW w:w="5567" w:type="dxa"/>
          </w:tcPr>
          <w:p w:rsidR="00F04475" w:rsidRPr="001E1BD5" w:rsidRDefault="00F04475" w:rsidP="00D71CCC">
            <w:pPr>
              <w:pStyle w:val="TableParagraph"/>
              <w:spacing w:before="96"/>
              <w:ind w:left="1150"/>
              <w:rPr>
                <w:sz w:val="28"/>
                <w:szCs w:val="28"/>
              </w:rPr>
            </w:pPr>
            <w:r w:rsidRPr="001E1BD5">
              <w:rPr>
                <w:sz w:val="28"/>
                <w:szCs w:val="28"/>
              </w:rPr>
              <w:t>:</w:t>
            </w:r>
            <w:r w:rsidRPr="001E1BD5">
              <w:rPr>
                <w:spacing w:val="-1"/>
                <w:sz w:val="28"/>
                <w:szCs w:val="28"/>
              </w:rPr>
              <w:t xml:space="preserve"> </w:t>
            </w:r>
            <w:r w:rsidRPr="00F04475">
              <w:rPr>
                <w:sz w:val="28"/>
                <w:szCs w:val="28"/>
              </w:rPr>
              <w:t>United Nations Office on Drugs and Crime</w:t>
            </w:r>
          </w:p>
        </w:tc>
      </w:tr>
    </w:tbl>
    <w:p w:rsidR="00B05FE0" w:rsidRPr="00DF6269" w:rsidRDefault="00E83282">
      <w:pPr>
        <w:jc w:val="center"/>
        <w:rPr>
          <w:u w:val="single"/>
        </w:rPr>
      </w:pPr>
      <w:r w:rsidRPr="00DF6269">
        <w:rPr>
          <w:b/>
          <w:sz w:val="28"/>
          <w:u w:val="single"/>
        </w:rPr>
        <w:lastRenderedPageBreak/>
        <w:t>LIST OF CASES</w:t>
      </w:r>
      <w:r w:rsidRPr="00DF6269">
        <w:rPr>
          <w:b/>
          <w:sz w:val="28"/>
          <w:u w:val="single"/>
        </w:rPr>
        <w:br/>
      </w:r>
    </w:p>
    <w:p w:rsidR="00B05FE0" w:rsidRPr="00DF6269" w:rsidRDefault="00E83282" w:rsidP="00DF6269">
      <w:pPr>
        <w:pStyle w:val="ListParagraph"/>
        <w:numPr>
          <w:ilvl w:val="0"/>
          <w:numId w:val="13"/>
        </w:numPr>
        <w:spacing w:line="360" w:lineRule="auto"/>
        <w:rPr>
          <w:sz w:val="28"/>
          <w:szCs w:val="28"/>
        </w:rPr>
      </w:pPr>
      <w:r w:rsidRPr="00DF6269">
        <w:rPr>
          <w:sz w:val="28"/>
          <w:szCs w:val="28"/>
        </w:rPr>
        <w:t>Vishal Jeet v. Union of India (1990) 3 SCC 318</w:t>
      </w:r>
    </w:p>
    <w:p w:rsidR="00B05FE0" w:rsidRPr="00DF6269" w:rsidRDefault="00E83282" w:rsidP="00DF6269">
      <w:pPr>
        <w:pStyle w:val="ListParagraph"/>
        <w:numPr>
          <w:ilvl w:val="0"/>
          <w:numId w:val="13"/>
        </w:numPr>
        <w:spacing w:line="360" w:lineRule="auto"/>
        <w:rPr>
          <w:sz w:val="28"/>
          <w:szCs w:val="28"/>
        </w:rPr>
      </w:pPr>
      <w:r w:rsidRPr="00DF6269">
        <w:rPr>
          <w:sz w:val="28"/>
          <w:szCs w:val="28"/>
        </w:rPr>
        <w:t>Gaurav Jain v. Union of India (1997) 8 SCC 114</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Budhadev</w:t>
      </w:r>
      <w:proofErr w:type="spellEnd"/>
      <w:r w:rsidRPr="00DF6269">
        <w:rPr>
          <w:sz w:val="28"/>
          <w:szCs w:val="28"/>
        </w:rPr>
        <w:t xml:space="preserve"> </w:t>
      </w:r>
      <w:proofErr w:type="spellStart"/>
      <w:r w:rsidRPr="00DF6269">
        <w:rPr>
          <w:sz w:val="28"/>
          <w:szCs w:val="28"/>
        </w:rPr>
        <w:t>Karmaskar</w:t>
      </w:r>
      <w:proofErr w:type="spellEnd"/>
      <w:r w:rsidRPr="00DF6269">
        <w:rPr>
          <w:sz w:val="28"/>
          <w:szCs w:val="28"/>
        </w:rPr>
        <w:t xml:space="preserve"> v. State of West Bengal (2011) 10 SCC 283</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Prajwala</w:t>
      </w:r>
      <w:proofErr w:type="spellEnd"/>
      <w:r w:rsidRPr="00DF6269">
        <w:rPr>
          <w:sz w:val="28"/>
          <w:szCs w:val="28"/>
        </w:rPr>
        <w:t xml:space="preserve"> v. Union of India (2015) 16 SCC 255</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Bachpan</w:t>
      </w:r>
      <w:proofErr w:type="spellEnd"/>
      <w:r w:rsidRPr="00DF6269">
        <w:rPr>
          <w:sz w:val="28"/>
          <w:szCs w:val="28"/>
        </w:rPr>
        <w:t xml:space="preserve"> </w:t>
      </w:r>
      <w:proofErr w:type="spellStart"/>
      <w:r w:rsidRPr="00DF6269">
        <w:rPr>
          <w:sz w:val="28"/>
          <w:szCs w:val="28"/>
        </w:rPr>
        <w:t>Bachao</w:t>
      </w:r>
      <w:proofErr w:type="spellEnd"/>
      <w:r w:rsidRPr="00DF6269">
        <w:rPr>
          <w:sz w:val="28"/>
          <w:szCs w:val="28"/>
        </w:rPr>
        <w:t xml:space="preserve"> </w:t>
      </w:r>
      <w:proofErr w:type="spellStart"/>
      <w:r w:rsidRPr="00DF6269">
        <w:rPr>
          <w:sz w:val="28"/>
          <w:szCs w:val="28"/>
        </w:rPr>
        <w:t>Andolan</w:t>
      </w:r>
      <w:proofErr w:type="spellEnd"/>
      <w:r w:rsidRPr="00DF6269">
        <w:rPr>
          <w:sz w:val="28"/>
          <w:szCs w:val="28"/>
        </w:rPr>
        <w:t xml:space="preserve"> v. Union of India (2011)</w:t>
      </w:r>
    </w:p>
    <w:p w:rsidR="00B05FE0" w:rsidRPr="00DF6269" w:rsidRDefault="00E83282" w:rsidP="00DF6269">
      <w:pPr>
        <w:pStyle w:val="ListParagraph"/>
        <w:numPr>
          <w:ilvl w:val="0"/>
          <w:numId w:val="13"/>
        </w:numPr>
        <w:spacing w:line="360" w:lineRule="auto"/>
        <w:rPr>
          <w:sz w:val="28"/>
          <w:szCs w:val="28"/>
        </w:rPr>
      </w:pPr>
      <w:r w:rsidRPr="00DF6269">
        <w:rPr>
          <w:sz w:val="28"/>
          <w:szCs w:val="28"/>
        </w:rPr>
        <w:t>People's Union for Democratic Rights v. Union of India AIR 1982 SC 1473</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Neeraja</w:t>
      </w:r>
      <w:proofErr w:type="spellEnd"/>
      <w:r w:rsidRPr="00DF6269">
        <w:rPr>
          <w:sz w:val="28"/>
          <w:szCs w:val="28"/>
        </w:rPr>
        <w:t xml:space="preserve"> Chaudhary v. State of Madhya Pradesh AIR 1984 SC 1099</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Bandhua</w:t>
      </w:r>
      <w:proofErr w:type="spellEnd"/>
      <w:r w:rsidRPr="00DF6269">
        <w:rPr>
          <w:sz w:val="28"/>
          <w:szCs w:val="28"/>
        </w:rPr>
        <w:t xml:space="preserve"> Mukti </w:t>
      </w:r>
      <w:proofErr w:type="spellStart"/>
      <w:r w:rsidRPr="00DF6269">
        <w:rPr>
          <w:sz w:val="28"/>
          <w:szCs w:val="28"/>
        </w:rPr>
        <w:t>Morcha</w:t>
      </w:r>
      <w:proofErr w:type="spellEnd"/>
      <w:r w:rsidRPr="00DF6269">
        <w:rPr>
          <w:sz w:val="28"/>
          <w:szCs w:val="28"/>
        </w:rPr>
        <w:t xml:space="preserve"> v. Union of India AIR 1984 SC 802</w:t>
      </w:r>
    </w:p>
    <w:p w:rsidR="00B05FE0" w:rsidRPr="00DF6269" w:rsidRDefault="00E83282" w:rsidP="00DF6269">
      <w:pPr>
        <w:pStyle w:val="ListParagraph"/>
        <w:numPr>
          <w:ilvl w:val="0"/>
          <w:numId w:val="13"/>
        </w:numPr>
        <w:spacing w:line="360" w:lineRule="auto"/>
        <w:rPr>
          <w:sz w:val="28"/>
          <w:szCs w:val="28"/>
        </w:rPr>
      </w:pPr>
      <w:r w:rsidRPr="00DF6269">
        <w:rPr>
          <w:sz w:val="28"/>
          <w:szCs w:val="28"/>
        </w:rPr>
        <w:t>Lakshmi Kant Pandey v. Union of India AIR 1984 SC 469</w:t>
      </w:r>
    </w:p>
    <w:p w:rsidR="00B05FE0" w:rsidRPr="00DF6269" w:rsidRDefault="00E83282" w:rsidP="00DF6269">
      <w:pPr>
        <w:pStyle w:val="ListParagraph"/>
        <w:numPr>
          <w:ilvl w:val="0"/>
          <w:numId w:val="13"/>
        </w:numPr>
        <w:spacing w:line="360" w:lineRule="auto"/>
        <w:rPr>
          <w:sz w:val="28"/>
          <w:szCs w:val="28"/>
        </w:rPr>
      </w:pPr>
      <w:r w:rsidRPr="00DF6269">
        <w:rPr>
          <w:sz w:val="28"/>
          <w:szCs w:val="28"/>
        </w:rPr>
        <w:t>State of Karnataka v. Krishnappa (2000) 4 SCC 75</w:t>
      </w:r>
    </w:p>
    <w:p w:rsidR="00B05FE0" w:rsidRDefault="00981BDA">
      <w:r>
        <w:br w:type="page"/>
      </w:r>
    </w:p>
    <w:p w:rsidR="0067184F" w:rsidRDefault="0067184F" w:rsidP="0067184F">
      <w:pPr>
        <w:jc w:val="center"/>
      </w:pPr>
      <w:r>
        <w:rPr>
          <w:b/>
          <w:sz w:val="28"/>
        </w:rPr>
        <w:lastRenderedPageBreak/>
        <w:t>INDEX</w:t>
      </w:r>
      <w:r>
        <w:rPr>
          <w:b/>
          <w:sz w:val="28"/>
        </w:rPr>
        <w:br/>
      </w:r>
    </w:p>
    <w:tbl>
      <w:tblPr>
        <w:tblStyle w:val="TableGrid"/>
        <w:tblW w:w="0" w:type="auto"/>
        <w:tblLook w:val="04A0" w:firstRow="1" w:lastRow="0" w:firstColumn="1" w:lastColumn="0" w:noHBand="0" w:noVBand="1"/>
      </w:tblPr>
      <w:tblGrid>
        <w:gridCol w:w="2122"/>
        <w:gridCol w:w="4904"/>
        <w:gridCol w:w="1604"/>
      </w:tblGrid>
      <w:tr w:rsidR="0067184F" w:rsidRPr="00DF6269" w:rsidTr="002B73CE">
        <w:tc>
          <w:tcPr>
            <w:tcW w:w="2122" w:type="dxa"/>
          </w:tcPr>
          <w:p w:rsidR="0067184F" w:rsidRPr="00DF6269" w:rsidRDefault="0067184F" w:rsidP="001C3FB6">
            <w:pPr>
              <w:spacing w:line="360" w:lineRule="auto"/>
              <w:rPr>
                <w:b/>
                <w:sz w:val="28"/>
                <w:szCs w:val="28"/>
              </w:rPr>
            </w:pPr>
            <w:r w:rsidRPr="00DF6269">
              <w:rPr>
                <w:b/>
                <w:sz w:val="28"/>
                <w:szCs w:val="28"/>
              </w:rPr>
              <w:t>Sr. No.</w:t>
            </w:r>
          </w:p>
        </w:tc>
        <w:tc>
          <w:tcPr>
            <w:tcW w:w="4904" w:type="dxa"/>
          </w:tcPr>
          <w:p w:rsidR="0067184F" w:rsidRPr="00DF6269" w:rsidRDefault="0067184F" w:rsidP="001C3FB6">
            <w:pPr>
              <w:spacing w:line="360" w:lineRule="auto"/>
              <w:jc w:val="center"/>
              <w:rPr>
                <w:b/>
                <w:sz w:val="28"/>
                <w:szCs w:val="28"/>
              </w:rPr>
            </w:pPr>
            <w:r w:rsidRPr="00DF6269">
              <w:rPr>
                <w:b/>
                <w:sz w:val="28"/>
                <w:szCs w:val="28"/>
              </w:rPr>
              <w:t>PARTICULARS</w:t>
            </w:r>
          </w:p>
        </w:tc>
        <w:tc>
          <w:tcPr>
            <w:tcW w:w="1604" w:type="dxa"/>
          </w:tcPr>
          <w:p w:rsidR="0067184F" w:rsidRPr="00DF6269" w:rsidRDefault="0067184F" w:rsidP="001C3FB6">
            <w:pPr>
              <w:spacing w:line="360" w:lineRule="auto"/>
              <w:rPr>
                <w:b/>
                <w:sz w:val="28"/>
                <w:szCs w:val="28"/>
              </w:rPr>
            </w:pPr>
            <w:r w:rsidRPr="00DF6269">
              <w:rPr>
                <w:b/>
                <w:sz w:val="28"/>
                <w:szCs w:val="28"/>
              </w:rPr>
              <w:t>Page No.</w:t>
            </w: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I</w:t>
            </w:r>
          </w:p>
        </w:tc>
        <w:tc>
          <w:tcPr>
            <w:tcW w:w="4904" w:type="dxa"/>
          </w:tcPr>
          <w:p w:rsidR="0067184F" w:rsidRPr="00DF6269" w:rsidRDefault="0067184F" w:rsidP="001C3FB6">
            <w:pPr>
              <w:spacing w:line="360" w:lineRule="auto"/>
              <w:jc w:val="center"/>
              <w:rPr>
                <w:b/>
                <w:sz w:val="28"/>
                <w:szCs w:val="28"/>
              </w:rPr>
            </w:pPr>
            <w:r w:rsidRPr="00DF6269">
              <w:rPr>
                <w:b/>
                <w:sz w:val="28"/>
                <w:szCs w:val="28"/>
              </w:rPr>
              <w:t>DECLARATION</w:t>
            </w:r>
          </w:p>
        </w:tc>
        <w:tc>
          <w:tcPr>
            <w:tcW w:w="1604" w:type="dxa"/>
          </w:tcPr>
          <w:p w:rsidR="0067184F" w:rsidRPr="00DF6269" w:rsidRDefault="0067184F" w:rsidP="001C3FB6">
            <w:pPr>
              <w:spacing w:line="360" w:lineRule="auto"/>
              <w:rPr>
                <w:b/>
                <w:sz w:val="28"/>
                <w:szCs w:val="28"/>
              </w:rPr>
            </w:pP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II</w:t>
            </w:r>
          </w:p>
        </w:tc>
        <w:tc>
          <w:tcPr>
            <w:tcW w:w="4904" w:type="dxa"/>
          </w:tcPr>
          <w:p w:rsidR="0067184F" w:rsidRPr="00DF6269" w:rsidRDefault="0067184F" w:rsidP="001C3FB6">
            <w:pPr>
              <w:spacing w:line="360" w:lineRule="auto"/>
              <w:jc w:val="center"/>
              <w:rPr>
                <w:b/>
                <w:sz w:val="28"/>
                <w:szCs w:val="28"/>
              </w:rPr>
            </w:pPr>
            <w:r w:rsidRPr="00DF6269">
              <w:rPr>
                <w:b/>
                <w:sz w:val="28"/>
                <w:szCs w:val="28"/>
              </w:rPr>
              <w:t>CERTIFICATE</w:t>
            </w:r>
          </w:p>
        </w:tc>
        <w:tc>
          <w:tcPr>
            <w:tcW w:w="1604" w:type="dxa"/>
          </w:tcPr>
          <w:p w:rsidR="0067184F" w:rsidRPr="00DF6269" w:rsidRDefault="0067184F" w:rsidP="001C3FB6">
            <w:pPr>
              <w:spacing w:line="360" w:lineRule="auto"/>
              <w:rPr>
                <w:b/>
                <w:sz w:val="28"/>
                <w:szCs w:val="28"/>
              </w:rPr>
            </w:pP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III</w:t>
            </w:r>
          </w:p>
        </w:tc>
        <w:tc>
          <w:tcPr>
            <w:tcW w:w="4904" w:type="dxa"/>
          </w:tcPr>
          <w:p w:rsidR="0067184F" w:rsidRPr="00DF6269" w:rsidRDefault="0067184F" w:rsidP="001C3FB6">
            <w:pPr>
              <w:spacing w:line="360" w:lineRule="auto"/>
              <w:jc w:val="center"/>
              <w:rPr>
                <w:b/>
                <w:sz w:val="28"/>
                <w:szCs w:val="28"/>
              </w:rPr>
            </w:pPr>
            <w:r w:rsidRPr="00DF6269">
              <w:rPr>
                <w:b/>
                <w:sz w:val="28"/>
                <w:szCs w:val="28"/>
              </w:rPr>
              <w:t>ACKNOWLEDGEMENT</w:t>
            </w:r>
          </w:p>
        </w:tc>
        <w:tc>
          <w:tcPr>
            <w:tcW w:w="1604" w:type="dxa"/>
          </w:tcPr>
          <w:p w:rsidR="0067184F" w:rsidRPr="00DF6269" w:rsidRDefault="0067184F" w:rsidP="001C3FB6">
            <w:pPr>
              <w:spacing w:line="360" w:lineRule="auto"/>
              <w:rPr>
                <w:b/>
                <w:sz w:val="28"/>
                <w:szCs w:val="28"/>
              </w:rPr>
            </w:pP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IV</w:t>
            </w:r>
          </w:p>
        </w:tc>
        <w:tc>
          <w:tcPr>
            <w:tcW w:w="4904" w:type="dxa"/>
          </w:tcPr>
          <w:p w:rsidR="0067184F" w:rsidRPr="00DF6269" w:rsidRDefault="0067184F" w:rsidP="001C3FB6">
            <w:pPr>
              <w:spacing w:line="360" w:lineRule="auto"/>
              <w:jc w:val="center"/>
              <w:rPr>
                <w:b/>
                <w:sz w:val="28"/>
                <w:szCs w:val="28"/>
              </w:rPr>
            </w:pPr>
            <w:r w:rsidRPr="00DF6269">
              <w:rPr>
                <w:b/>
                <w:sz w:val="28"/>
                <w:szCs w:val="28"/>
              </w:rPr>
              <w:t>DISCLAIMER BY RESEARCH SUPERVISOR</w:t>
            </w:r>
          </w:p>
        </w:tc>
        <w:tc>
          <w:tcPr>
            <w:tcW w:w="1604" w:type="dxa"/>
          </w:tcPr>
          <w:p w:rsidR="0067184F" w:rsidRPr="00DF6269" w:rsidRDefault="0067184F" w:rsidP="001C3FB6">
            <w:pPr>
              <w:spacing w:line="360" w:lineRule="auto"/>
              <w:rPr>
                <w:b/>
                <w:sz w:val="28"/>
                <w:szCs w:val="28"/>
              </w:rPr>
            </w:pP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V</w:t>
            </w:r>
          </w:p>
        </w:tc>
        <w:tc>
          <w:tcPr>
            <w:tcW w:w="4904" w:type="dxa"/>
          </w:tcPr>
          <w:p w:rsidR="0067184F" w:rsidRPr="00DF6269" w:rsidRDefault="0067184F" w:rsidP="001C3FB6">
            <w:pPr>
              <w:spacing w:line="360" w:lineRule="auto"/>
              <w:jc w:val="center"/>
              <w:rPr>
                <w:b/>
                <w:sz w:val="28"/>
                <w:szCs w:val="28"/>
              </w:rPr>
            </w:pPr>
            <w:r w:rsidRPr="00DF6269">
              <w:rPr>
                <w:b/>
                <w:sz w:val="28"/>
                <w:szCs w:val="28"/>
              </w:rPr>
              <w:t>LIST OF ABBREVIATIONS</w:t>
            </w:r>
          </w:p>
        </w:tc>
        <w:tc>
          <w:tcPr>
            <w:tcW w:w="1604" w:type="dxa"/>
          </w:tcPr>
          <w:p w:rsidR="0067184F" w:rsidRPr="00DF6269" w:rsidRDefault="0067184F" w:rsidP="001C3FB6">
            <w:pPr>
              <w:spacing w:line="360" w:lineRule="auto"/>
              <w:rPr>
                <w:b/>
                <w:sz w:val="28"/>
                <w:szCs w:val="28"/>
              </w:rPr>
            </w:pPr>
          </w:p>
        </w:tc>
      </w:tr>
      <w:tr w:rsidR="0067184F" w:rsidRPr="00DF6269" w:rsidTr="002B73CE">
        <w:tc>
          <w:tcPr>
            <w:tcW w:w="2122" w:type="dxa"/>
          </w:tcPr>
          <w:p w:rsidR="0067184F" w:rsidRPr="00DF6269" w:rsidRDefault="0067184F" w:rsidP="001C3FB6">
            <w:pPr>
              <w:spacing w:line="360" w:lineRule="auto"/>
              <w:jc w:val="center"/>
              <w:rPr>
                <w:b/>
                <w:sz w:val="28"/>
                <w:szCs w:val="28"/>
              </w:rPr>
            </w:pPr>
            <w:r w:rsidRPr="00DF6269">
              <w:rPr>
                <w:b/>
                <w:sz w:val="28"/>
                <w:szCs w:val="28"/>
              </w:rPr>
              <w:t>VI</w:t>
            </w:r>
          </w:p>
        </w:tc>
        <w:tc>
          <w:tcPr>
            <w:tcW w:w="4904" w:type="dxa"/>
          </w:tcPr>
          <w:p w:rsidR="0067184F" w:rsidRPr="00DF6269" w:rsidRDefault="0067184F" w:rsidP="001C3FB6">
            <w:pPr>
              <w:spacing w:line="360" w:lineRule="auto"/>
              <w:jc w:val="center"/>
              <w:rPr>
                <w:b/>
                <w:sz w:val="28"/>
                <w:szCs w:val="28"/>
              </w:rPr>
            </w:pPr>
            <w:r w:rsidRPr="00DF6269">
              <w:rPr>
                <w:b/>
                <w:sz w:val="28"/>
                <w:szCs w:val="28"/>
              </w:rPr>
              <w:t>LIST OF CASES</w:t>
            </w:r>
          </w:p>
        </w:tc>
        <w:tc>
          <w:tcPr>
            <w:tcW w:w="1604" w:type="dxa"/>
          </w:tcPr>
          <w:p w:rsidR="0067184F" w:rsidRPr="00DF6269" w:rsidRDefault="0067184F" w:rsidP="001C3FB6">
            <w:pPr>
              <w:spacing w:line="360" w:lineRule="auto"/>
              <w:rPr>
                <w:b/>
                <w:sz w:val="28"/>
                <w:szCs w:val="28"/>
              </w:rPr>
            </w:pPr>
          </w:p>
        </w:tc>
      </w:tr>
      <w:tr w:rsidR="0067184F" w:rsidTr="002B73CE">
        <w:tc>
          <w:tcPr>
            <w:tcW w:w="2122" w:type="dxa"/>
          </w:tcPr>
          <w:p w:rsidR="0067184F" w:rsidRPr="00DF6269" w:rsidRDefault="0067184F" w:rsidP="001C3FB6">
            <w:pPr>
              <w:spacing w:line="360" w:lineRule="auto"/>
              <w:jc w:val="center"/>
              <w:rPr>
                <w:b/>
                <w:sz w:val="28"/>
                <w:szCs w:val="28"/>
              </w:rPr>
            </w:pPr>
            <w:r w:rsidRPr="00DF6269">
              <w:rPr>
                <w:b/>
                <w:sz w:val="28"/>
                <w:szCs w:val="28"/>
              </w:rPr>
              <w:t>Chapter 1</w:t>
            </w:r>
          </w:p>
        </w:tc>
        <w:tc>
          <w:tcPr>
            <w:tcW w:w="4904" w:type="dxa"/>
          </w:tcPr>
          <w:p w:rsidR="0067184F" w:rsidRPr="00DF6269" w:rsidRDefault="0067184F" w:rsidP="001C3FB6">
            <w:pPr>
              <w:spacing w:line="360" w:lineRule="auto"/>
              <w:jc w:val="center"/>
              <w:rPr>
                <w:b/>
                <w:sz w:val="28"/>
                <w:szCs w:val="28"/>
              </w:rPr>
            </w:pPr>
            <w:r w:rsidRPr="00DF6269">
              <w:rPr>
                <w:b/>
                <w:sz w:val="28"/>
                <w:szCs w:val="28"/>
              </w:rPr>
              <w:t>INTRODUCTION TO RESEARCH STUDY</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1.1</w:t>
            </w:r>
          </w:p>
        </w:tc>
        <w:tc>
          <w:tcPr>
            <w:tcW w:w="4904" w:type="dxa"/>
          </w:tcPr>
          <w:p w:rsidR="0067184F" w:rsidRPr="00DF6269" w:rsidRDefault="0067184F" w:rsidP="001C3FB6">
            <w:pPr>
              <w:spacing w:line="360" w:lineRule="auto"/>
              <w:jc w:val="center"/>
              <w:rPr>
                <w:sz w:val="28"/>
                <w:szCs w:val="28"/>
              </w:rPr>
            </w:pPr>
            <w:r w:rsidRPr="00DF6269">
              <w:rPr>
                <w:sz w:val="28"/>
                <w:szCs w:val="28"/>
              </w:rPr>
              <w:t>Introduction</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1.2</w:t>
            </w:r>
          </w:p>
        </w:tc>
        <w:tc>
          <w:tcPr>
            <w:tcW w:w="4904" w:type="dxa"/>
          </w:tcPr>
          <w:p w:rsidR="0067184F" w:rsidRPr="00DF6269" w:rsidRDefault="0067184F" w:rsidP="001C3FB6">
            <w:pPr>
              <w:spacing w:line="360" w:lineRule="auto"/>
              <w:jc w:val="center"/>
              <w:rPr>
                <w:sz w:val="28"/>
                <w:szCs w:val="28"/>
              </w:rPr>
            </w:pPr>
            <w:r w:rsidRPr="00DF6269">
              <w:rPr>
                <w:sz w:val="28"/>
                <w:szCs w:val="28"/>
              </w:rPr>
              <w:t>Significance of the Study</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1.3</w:t>
            </w:r>
          </w:p>
        </w:tc>
        <w:tc>
          <w:tcPr>
            <w:tcW w:w="4904" w:type="dxa"/>
          </w:tcPr>
          <w:p w:rsidR="0067184F" w:rsidRPr="00DF6269" w:rsidRDefault="0067184F" w:rsidP="001C3FB6">
            <w:pPr>
              <w:spacing w:line="360" w:lineRule="auto"/>
              <w:jc w:val="center"/>
              <w:rPr>
                <w:sz w:val="28"/>
                <w:szCs w:val="28"/>
              </w:rPr>
            </w:pPr>
            <w:r w:rsidRPr="00DF6269">
              <w:rPr>
                <w:sz w:val="28"/>
                <w:szCs w:val="28"/>
              </w:rPr>
              <w:t>Statement of the Problem</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1.4</w:t>
            </w:r>
          </w:p>
        </w:tc>
        <w:tc>
          <w:tcPr>
            <w:tcW w:w="4904" w:type="dxa"/>
          </w:tcPr>
          <w:p w:rsidR="0067184F" w:rsidRPr="00DF6269" w:rsidRDefault="0067184F" w:rsidP="001C3FB6">
            <w:pPr>
              <w:spacing w:line="360" w:lineRule="auto"/>
              <w:jc w:val="center"/>
              <w:rPr>
                <w:sz w:val="28"/>
                <w:szCs w:val="28"/>
              </w:rPr>
            </w:pPr>
            <w:r w:rsidRPr="00DF6269">
              <w:rPr>
                <w:sz w:val="28"/>
                <w:szCs w:val="28"/>
              </w:rPr>
              <w:t>Aims and Objectives</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1.5</w:t>
            </w:r>
          </w:p>
        </w:tc>
        <w:tc>
          <w:tcPr>
            <w:tcW w:w="4904" w:type="dxa"/>
          </w:tcPr>
          <w:p w:rsidR="0067184F" w:rsidRPr="00DF6269" w:rsidRDefault="0067184F" w:rsidP="001C3FB6">
            <w:pPr>
              <w:spacing w:line="360" w:lineRule="auto"/>
              <w:jc w:val="center"/>
              <w:rPr>
                <w:sz w:val="28"/>
                <w:szCs w:val="28"/>
              </w:rPr>
            </w:pPr>
            <w:r w:rsidRPr="00652820">
              <w:rPr>
                <w:sz w:val="28"/>
                <w:szCs w:val="28"/>
              </w:rPr>
              <w:t>Hypotheses</w:t>
            </w:r>
          </w:p>
        </w:tc>
        <w:tc>
          <w:tcPr>
            <w:tcW w:w="1604" w:type="dxa"/>
          </w:tcPr>
          <w:p w:rsidR="0067184F" w:rsidRDefault="0067184F" w:rsidP="001C3FB6">
            <w:pPr>
              <w:spacing w:line="360" w:lineRule="auto"/>
            </w:pPr>
          </w:p>
        </w:tc>
      </w:tr>
      <w:tr w:rsidR="0067184F" w:rsidTr="002B73CE">
        <w:tc>
          <w:tcPr>
            <w:tcW w:w="2122" w:type="dxa"/>
          </w:tcPr>
          <w:p w:rsidR="0067184F" w:rsidRPr="00DF6269" w:rsidRDefault="0067184F" w:rsidP="001C3FB6">
            <w:pPr>
              <w:spacing w:line="360" w:lineRule="auto"/>
              <w:jc w:val="center"/>
              <w:rPr>
                <w:sz w:val="28"/>
                <w:szCs w:val="28"/>
              </w:rPr>
            </w:pPr>
            <w:r w:rsidRPr="00DF6269">
              <w:rPr>
                <w:sz w:val="28"/>
                <w:szCs w:val="28"/>
              </w:rPr>
              <w:t>1.6</w:t>
            </w:r>
          </w:p>
        </w:tc>
        <w:tc>
          <w:tcPr>
            <w:tcW w:w="4904" w:type="dxa"/>
          </w:tcPr>
          <w:p w:rsidR="0067184F" w:rsidRPr="00DF6269" w:rsidRDefault="0067184F" w:rsidP="001C3FB6">
            <w:pPr>
              <w:spacing w:line="360" w:lineRule="auto"/>
              <w:jc w:val="center"/>
              <w:rPr>
                <w:sz w:val="28"/>
                <w:szCs w:val="28"/>
              </w:rPr>
            </w:pPr>
            <w:r w:rsidRPr="00652820">
              <w:rPr>
                <w:sz w:val="28"/>
                <w:szCs w:val="28"/>
              </w:rPr>
              <w:t>Research Methodology</w:t>
            </w:r>
          </w:p>
        </w:tc>
        <w:tc>
          <w:tcPr>
            <w:tcW w:w="1604" w:type="dxa"/>
          </w:tcPr>
          <w:p w:rsidR="0067184F" w:rsidRDefault="0067184F" w:rsidP="001C3FB6">
            <w:pPr>
              <w:spacing w:line="360" w:lineRule="auto"/>
            </w:pPr>
          </w:p>
        </w:tc>
      </w:tr>
      <w:tr w:rsidR="00532C42" w:rsidTr="002B73CE">
        <w:tc>
          <w:tcPr>
            <w:tcW w:w="2122" w:type="dxa"/>
          </w:tcPr>
          <w:p w:rsidR="00532C42" w:rsidRPr="00DF6269" w:rsidRDefault="00532C42" w:rsidP="00532C42">
            <w:pPr>
              <w:spacing w:line="360" w:lineRule="auto"/>
              <w:jc w:val="center"/>
              <w:rPr>
                <w:sz w:val="28"/>
                <w:szCs w:val="28"/>
              </w:rPr>
            </w:pPr>
            <w:bookmarkStart w:id="0" w:name="_GoBack" w:colFirst="0" w:colLast="2"/>
            <w:r w:rsidRPr="00DF6269">
              <w:rPr>
                <w:sz w:val="28"/>
                <w:szCs w:val="28"/>
              </w:rPr>
              <w:t>1.7</w:t>
            </w:r>
          </w:p>
        </w:tc>
        <w:tc>
          <w:tcPr>
            <w:tcW w:w="4904" w:type="dxa"/>
          </w:tcPr>
          <w:p w:rsidR="00532C42" w:rsidRPr="00DF6269" w:rsidRDefault="00532C42" w:rsidP="00532C42">
            <w:pPr>
              <w:spacing w:line="360" w:lineRule="auto"/>
              <w:jc w:val="center"/>
              <w:rPr>
                <w:sz w:val="28"/>
                <w:szCs w:val="28"/>
              </w:rPr>
            </w:pPr>
            <w:r>
              <w:rPr>
                <w:sz w:val="28"/>
                <w:szCs w:val="28"/>
              </w:rPr>
              <w:t>Scope of the Study</w:t>
            </w:r>
          </w:p>
        </w:tc>
        <w:tc>
          <w:tcPr>
            <w:tcW w:w="1604" w:type="dxa"/>
          </w:tcPr>
          <w:p w:rsidR="00532C42" w:rsidRDefault="00532C42" w:rsidP="00532C42">
            <w:pPr>
              <w:spacing w:line="360" w:lineRule="auto"/>
            </w:pPr>
          </w:p>
        </w:tc>
      </w:tr>
      <w:tr w:rsidR="00532C42" w:rsidTr="002B73CE">
        <w:tc>
          <w:tcPr>
            <w:tcW w:w="2122" w:type="dxa"/>
          </w:tcPr>
          <w:p w:rsidR="00532C42" w:rsidRPr="00DF6269" w:rsidRDefault="00532C42" w:rsidP="00532C42">
            <w:pPr>
              <w:spacing w:line="360" w:lineRule="auto"/>
              <w:jc w:val="center"/>
              <w:rPr>
                <w:sz w:val="28"/>
                <w:szCs w:val="28"/>
              </w:rPr>
            </w:pPr>
            <w:r w:rsidRPr="00DF6269">
              <w:rPr>
                <w:sz w:val="28"/>
                <w:szCs w:val="28"/>
              </w:rPr>
              <w:t>1.</w:t>
            </w:r>
            <w:r>
              <w:rPr>
                <w:sz w:val="28"/>
                <w:szCs w:val="28"/>
              </w:rPr>
              <w:t>8</w:t>
            </w:r>
          </w:p>
        </w:tc>
        <w:tc>
          <w:tcPr>
            <w:tcW w:w="4904" w:type="dxa"/>
          </w:tcPr>
          <w:p w:rsidR="00532C42" w:rsidRPr="00DF6269" w:rsidRDefault="00532C42" w:rsidP="00532C42">
            <w:pPr>
              <w:spacing w:line="360" w:lineRule="auto"/>
              <w:jc w:val="center"/>
              <w:rPr>
                <w:sz w:val="28"/>
                <w:szCs w:val="28"/>
              </w:rPr>
            </w:pPr>
            <w:r w:rsidRPr="00652820">
              <w:rPr>
                <w:sz w:val="28"/>
                <w:szCs w:val="28"/>
              </w:rPr>
              <w:t>Limitations of the Study</w:t>
            </w:r>
          </w:p>
        </w:tc>
        <w:tc>
          <w:tcPr>
            <w:tcW w:w="1604" w:type="dxa"/>
          </w:tcPr>
          <w:p w:rsidR="00532C42" w:rsidRDefault="00532C42" w:rsidP="00532C42">
            <w:pPr>
              <w:spacing w:line="360" w:lineRule="auto"/>
            </w:pPr>
          </w:p>
        </w:tc>
      </w:tr>
      <w:tr w:rsidR="00532C42" w:rsidTr="002B73CE">
        <w:tc>
          <w:tcPr>
            <w:tcW w:w="2122" w:type="dxa"/>
          </w:tcPr>
          <w:p w:rsidR="00532C42" w:rsidRPr="00DF6269" w:rsidRDefault="00532C42" w:rsidP="00532C42">
            <w:pPr>
              <w:spacing w:line="360" w:lineRule="auto"/>
              <w:jc w:val="center"/>
              <w:rPr>
                <w:sz w:val="28"/>
                <w:szCs w:val="28"/>
              </w:rPr>
            </w:pPr>
            <w:r w:rsidRPr="00DF6269">
              <w:rPr>
                <w:sz w:val="28"/>
                <w:szCs w:val="28"/>
              </w:rPr>
              <w:t>1.</w:t>
            </w:r>
            <w:r>
              <w:rPr>
                <w:sz w:val="28"/>
                <w:szCs w:val="28"/>
              </w:rPr>
              <w:t>9</w:t>
            </w:r>
          </w:p>
        </w:tc>
        <w:tc>
          <w:tcPr>
            <w:tcW w:w="4904" w:type="dxa"/>
          </w:tcPr>
          <w:p w:rsidR="00532C42" w:rsidRPr="00DF6269" w:rsidRDefault="00532C42" w:rsidP="00532C42">
            <w:pPr>
              <w:spacing w:line="360" w:lineRule="auto"/>
              <w:jc w:val="center"/>
              <w:rPr>
                <w:sz w:val="28"/>
                <w:szCs w:val="28"/>
              </w:rPr>
            </w:pPr>
            <w:r w:rsidRPr="00652820">
              <w:rPr>
                <w:sz w:val="28"/>
                <w:szCs w:val="28"/>
              </w:rPr>
              <w:t>Review of Literature</w:t>
            </w:r>
          </w:p>
        </w:tc>
        <w:tc>
          <w:tcPr>
            <w:tcW w:w="1604" w:type="dxa"/>
          </w:tcPr>
          <w:p w:rsidR="00532C42" w:rsidRDefault="00532C42" w:rsidP="00532C42">
            <w:pPr>
              <w:spacing w:line="360" w:lineRule="auto"/>
            </w:pPr>
          </w:p>
        </w:tc>
      </w:tr>
      <w:bookmarkEnd w:id="0"/>
      <w:tr w:rsidR="0067184F" w:rsidTr="002B73CE">
        <w:tc>
          <w:tcPr>
            <w:tcW w:w="2122" w:type="dxa"/>
          </w:tcPr>
          <w:p w:rsidR="0067184F" w:rsidRPr="00DF6269" w:rsidRDefault="0067184F" w:rsidP="001C3FB6">
            <w:pPr>
              <w:spacing w:line="360" w:lineRule="auto"/>
              <w:jc w:val="center"/>
              <w:rPr>
                <w:b/>
                <w:sz w:val="28"/>
                <w:szCs w:val="28"/>
              </w:rPr>
            </w:pPr>
            <w:r w:rsidRPr="00DF6269">
              <w:rPr>
                <w:b/>
                <w:sz w:val="28"/>
                <w:szCs w:val="28"/>
              </w:rPr>
              <w:t>Chapter 2</w:t>
            </w:r>
          </w:p>
        </w:tc>
        <w:tc>
          <w:tcPr>
            <w:tcW w:w="4904" w:type="dxa"/>
          </w:tcPr>
          <w:p w:rsidR="0067184F" w:rsidRPr="00DF6269" w:rsidRDefault="0067184F" w:rsidP="001C3FB6">
            <w:pPr>
              <w:spacing w:line="360" w:lineRule="auto"/>
              <w:jc w:val="center"/>
              <w:rPr>
                <w:b/>
                <w:sz w:val="28"/>
                <w:szCs w:val="28"/>
              </w:rPr>
            </w:pPr>
            <w:r w:rsidRPr="00DF6269">
              <w:rPr>
                <w:b/>
                <w:sz w:val="28"/>
                <w:szCs w:val="28"/>
              </w:rPr>
              <w:t>CONCEPTUAL FRAMEWORK OF TRAFFICKING</w:t>
            </w:r>
          </w:p>
        </w:tc>
        <w:tc>
          <w:tcPr>
            <w:tcW w:w="1604" w:type="dxa"/>
          </w:tcPr>
          <w:p w:rsidR="0067184F" w:rsidRDefault="0067184F" w:rsidP="001C3FB6">
            <w:pPr>
              <w:spacing w:line="360" w:lineRule="auto"/>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2.1</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2.2</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Meaning and Definition of Human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lastRenderedPageBreak/>
              <w:t>2.3</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Historical Evolution of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2.4</w:t>
            </w:r>
          </w:p>
        </w:tc>
        <w:tc>
          <w:tcPr>
            <w:tcW w:w="4904" w:type="dxa"/>
          </w:tcPr>
          <w:p w:rsidR="0067184F" w:rsidRPr="00DF6269" w:rsidRDefault="0067184F" w:rsidP="001C3FB6">
            <w:pPr>
              <w:spacing w:line="360" w:lineRule="auto"/>
              <w:jc w:val="center"/>
              <w:rPr>
                <w:rFonts w:cs="Times New Roman"/>
                <w:sz w:val="28"/>
                <w:szCs w:val="28"/>
              </w:rPr>
            </w:pPr>
            <w:r w:rsidRPr="00652820">
              <w:rPr>
                <w:rFonts w:cs="Times New Roman"/>
                <w:sz w:val="28"/>
                <w:szCs w:val="28"/>
              </w:rPr>
              <w:t>Forms of Trafficking Affecting Women and Children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2.5</w:t>
            </w:r>
          </w:p>
        </w:tc>
        <w:tc>
          <w:tcPr>
            <w:tcW w:w="4904" w:type="dxa"/>
          </w:tcPr>
          <w:p w:rsidR="0067184F" w:rsidRPr="00DF6269" w:rsidRDefault="0067184F" w:rsidP="001C3FB6">
            <w:pPr>
              <w:spacing w:line="360" w:lineRule="auto"/>
              <w:jc w:val="center"/>
              <w:rPr>
                <w:rFonts w:cs="Times New Roman"/>
                <w:sz w:val="28"/>
                <w:szCs w:val="28"/>
              </w:rPr>
            </w:pPr>
            <w:r w:rsidRPr="00652820">
              <w:rPr>
                <w:rFonts w:cs="Times New Roman"/>
                <w:sz w:val="28"/>
                <w:szCs w:val="28"/>
              </w:rPr>
              <w:t>Structural Causes and Drivers of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2.6</w:t>
            </w:r>
          </w:p>
        </w:tc>
        <w:tc>
          <w:tcPr>
            <w:tcW w:w="4904" w:type="dxa"/>
          </w:tcPr>
          <w:p w:rsidR="0067184F" w:rsidRPr="00DF6269" w:rsidRDefault="0067184F" w:rsidP="001C3FB6">
            <w:pPr>
              <w:spacing w:line="360" w:lineRule="auto"/>
              <w:jc w:val="center"/>
              <w:rPr>
                <w:rFonts w:cs="Times New Roman"/>
                <w:sz w:val="28"/>
                <w:szCs w:val="28"/>
              </w:rPr>
            </w:pPr>
            <w:r w:rsidRPr="00652820">
              <w:rPr>
                <w:rFonts w:cs="Times New Roman"/>
                <w:sz w:val="28"/>
                <w:szCs w:val="28"/>
              </w:rPr>
              <w:t>Patterns of Trafficking in India</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2.7</w:t>
            </w:r>
          </w:p>
        </w:tc>
        <w:tc>
          <w:tcPr>
            <w:tcW w:w="4904" w:type="dxa"/>
          </w:tcPr>
          <w:p w:rsidR="0067184F" w:rsidRPr="00DF6269" w:rsidRDefault="0067184F" w:rsidP="001C3FB6">
            <w:pPr>
              <w:spacing w:line="360" w:lineRule="auto"/>
              <w:jc w:val="center"/>
              <w:rPr>
                <w:rFonts w:cs="Times New Roman"/>
                <w:sz w:val="28"/>
                <w:szCs w:val="28"/>
              </w:rPr>
            </w:pPr>
            <w:r w:rsidRPr="00652820">
              <w:rPr>
                <w:rFonts w:cs="Times New Roman"/>
                <w:sz w:val="28"/>
                <w:szCs w:val="28"/>
              </w:rPr>
              <w:t>Consequences of Trafficking for Women and Children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2.8</w:t>
            </w:r>
          </w:p>
        </w:tc>
        <w:tc>
          <w:tcPr>
            <w:tcW w:w="4904" w:type="dxa"/>
          </w:tcPr>
          <w:p w:rsidR="0067184F" w:rsidRPr="00DF6269" w:rsidRDefault="0067184F" w:rsidP="001C3FB6">
            <w:pPr>
              <w:spacing w:line="360" w:lineRule="auto"/>
              <w:jc w:val="center"/>
              <w:rPr>
                <w:rFonts w:cs="Times New Roman"/>
                <w:sz w:val="28"/>
                <w:szCs w:val="28"/>
              </w:rPr>
            </w:pPr>
            <w:r w:rsidRPr="00652820">
              <w:rPr>
                <w:rFonts w:cs="Times New Roman"/>
                <w:sz w:val="28"/>
                <w:szCs w:val="28"/>
              </w:rPr>
              <w:t>Technology and the Changing Dynamics of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2.9</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Conclusion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Chapter 3</w:t>
            </w:r>
          </w:p>
        </w:tc>
        <w:tc>
          <w:tcPr>
            <w:tcW w:w="4904"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 xml:space="preserve">LEGAL FRAMEWORK: </w:t>
            </w:r>
            <w:r w:rsidRPr="00DF176C">
              <w:rPr>
                <w:rFonts w:cs="Times New Roman"/>
                <w:b/>
                <w:sz w:val="28"/>
                <w:szCs w:val="28"/>
              </w:rPr>
              <w:t>DOMESTIC LEGISLATION AND INTERNATIONAL OBLIGATIONS</w:t>
            </w:r>
          </w:p>
        </w:tc>
        <w:tc>
          <w:tcPr>
            <w:tcW w:w="1604" w:type="dxa"/>
          </w:tcPr>
          <w:p w:rsidR="0067184F" w:rsidRPr="00DF6269" w:rsidRDefault="0067184F" w:rsidP="001C3FB6">
            <w:pPr>
              <w:spacing w:line="360" w:lineRule="auto"/>
              <w:rPr>
                <w:rFonts w:cs="Times New Roman"/>
                <w:b/>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3.1</w:t>
            </w:r>
          </w:p>
        </w:tc>
        <w:tc>
          <w:tcPr>
            <w:tcW w:w="4904" w:type="dxa"/>
          </w:tcPr>
          <w:p w:rsidR="0067184F" w:rsidRPr="00DF6269" w:rsidRDefault="0067184F" w:rsidP="001C3FB6">
            <w:pPr>
              <w:spacing w:line="360" w:lineRule="auto"/>
              <w:jc w:val="center"/>
              <w:rPr>
                <w:rFonts w:cs="Times New Roman"/>
                <w:sz w:val="28"/>
                <w:szCs w:val="28"/>
              </w:rPr>
            </w:pPr>
            <w:r>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2</w:t>
            </w:r>
          </w:p>
        </w:tc>
        <w:tc>
          <w:tcPr>
            <w:tcW w:w="4904" w:type="dxa"/>
          </w:tcPr>
          <w:p w:rsidR="0067184F" w:rsidRPr="00DF6269" w:rsidRDefault="0067184F" w:rsidP="001C3FB6">
            <w:pPr>
              <w:spacing w:line="360" w:lineRule="auto"/>
              <w:jc w:val="center"/>
              <w:rPr>
                <w:rFonts w:cs="Times New Roman"/>
                <w:sz w:val="28"/>
                <w:szCs w:val="28"/>
              </w:rPr>
            </w:pPr>
            <w:r w:rsidRPr="00DF176C">
              <w:rPr>
                <w:rFonts w:cs="Times New Roman"/>
                <w:sz w:val="28"/>
                <w:szCs w:val="28"/>
              </w:rPr>
              <w:t>Constitutional Provisions Relating to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3</w:t>
            </w:r>
          </w:p>
        </w:tc>
        <w:tc>
          <w:tcPr>
            <w:tcW w:w="4904" w:type="dxa"/>
          </w:tcPr>
          <w:p w:rsidR="0067184F" w:rsidRPr="00DF6269" w:rsidRDefault="0067184F" w:rsidP="001C3FB6">
            <w:pPr>
              <w:spacing w:line="360" w:lineRule="auto"/>
              <w:jc w:val="center"/>
              <w:rPr>
                <w:rFonts w:cs="Times New Roman"/>
                <w:sz w:val="28"/>
                <w:szCs w:val="28"/>
              </w:rPr>
            </w:pPr>
            <w:r w:rsidRPr="00DF176C">
              <w:rPr>
                <w:rFonts w:cs="Times New Roman"/>
                <w:sz w:val="28"/>
                <w:szCs w:val="28"/>
              </w:rPr>
              <w:t>Immoral Traffic (Prevention) Act, 1956</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4</w:t>
            </w:r>
          </w:p>
        </w:tc>
        <w:tc>
          <w:tcPr>
            <w:tcW w:w="4904" w:type="dxa"/>
          </w:tcPr>
          <w:p w:rsidR="0067184F" w:rsidRPr="00DF6269" w:rsidRDefault="0067184F" w:rsidP="001C3FB6">
            <w:pPr>
              <w:spacing w:line="360" w:lineRule="auto"/>
              <w:jc w:val="center"/>
              <w:rPr>
                <w:rFonts w:cs="Times New Roman"/>
                <w:sz w:val="28"/>
                <w:szCs w:val="28"/>
              </w:rPr>
            </w:pPr>
            <w:r w:rsidRPr="00DF176C">
              <w:rPr>
                <w:rFonts w:cs="Times New Roman"/>
                <w:sz w:val="28"/>
                <w:szCs w:val="28"/>
              </w:rPr>
              <w:t>Indian Penal Code Provisions on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5</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Protection of Children from Sexual Offences Act, 2012</w:t>
            </w:r>
            <w:r>
              <w:rPr>
                <w:rFonts w:cs="Times New Roman"/>
                <w:sz w:val="28"/>
                <w:szCs w:val="28"/>
              </w:rPr>
              <w:t xml:space="preserve"> </w:t>
            </w:r>
            <w:r w:rsidRPr="00DF176C">
              <w:rPr>
                <w:rFonts w:cs="Times New Roman"/>
                <w:sz w:val="28"/>
                <w:szCs w:val="28"/>
              </w:rPr>
              <w:t>(POCSO)</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6</w:t>
            </w:r>
          </w:p>
        </w:tc>
        <w:tc>
          <w:tcPr>
            <w:tcW w:w="4904" w:type="dxa"/>
          </w:tcPr>
          <w:p w:rsidR="0067184F" w:rsidRPr="00DF6269" w:rsidRDefault="0067184F" w:rsidP="001C3FB6">
            <w:pPr>
              <w:spacing w:line="360" w:lineRule="auto"/>
              <w:jc w:val="center"/>
              <w:rPr>
                <w:rFonts w:cs="Times New Roman"/>
                <w:sz w:val="28"/>
                <w:szCs w:val="28"/>
              </w:rPr>
            </w:pPr>
            <w:r w:rsidRPr="00DF176C">
              <w:rPr>
                <w:rFonts w:cs="Times New Roman"/>
                <w:sz w:val="28"/>
                <w:szCs w:val="28"/>
              </w:rPr>
              <w:t>Juvenile Justice (Care and Protection of Children) Act, 2015</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3.</w:t>
            </w:r>
            <w:r>
              <w:rPr>
                <w:rFonts w:cs="Times New Roman"/>
                <w:sz w:val="28"/>
                <w:szCs w:val="28"/>
              </w:rPr>
              <w:t>7</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 xml:space="preserve">Bonded </w:t>
            </w:r>
            <w:proofErr w:type="spellStart"/>
            <w:r w:rsidRPr="00DF6269">
              <w:rPr>
                <w:rFonts w:cs="Times New Roman"/>
                <w:sz w:val="28"/>
                <w:szCs w:val="28"/>
              </w:rPr>
              <w:t>Labour</w:t>
            </w:r>
            <w:proofErr w:type="spellEnd"/>
            <w:r w:rsidRPr="00DF6269">
              <w:rPr>
                <w:rFonts w:cs="Times New Roman"/>
                <w:sz w:val="28"/>
                <w:szCs w:val="28"/>
              </w:rPr>
              <w:t xml:space="preserve"> System (Abolition) Act, 1976</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lastRenderedPageBreak/>
              <w:t>3.</w:t>
            </w:r>
            <w:r>
              <w:rPr>
                <w:rFonts w:cs="Times New Roman"/>
                <w:sz w:val="28"/>
                <w:szCs w:val="28"/>
              </w:rPr>
              <w:t>8</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 xml:space="preserve">International Legal </w:t>
            </w:r>
            <w:r>
              <w:rPr>
                <w:rFonts w:cs="Times New Roman"/>
                <w:sz w:val="28"/>
                <w:szCs w:val="28"/>
              </w:rPr>
              <w:t>Framework</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Chapter 4</w:t>
            </w:r>
          </w:p>
        </w:tc>
        <w:tc>
          <w:tcPr>
            <w:tcW w:w="4904" w:type="dxa"/>
          </w:tcPr>
          <w:p w:rsidR="0067184F" w:rsidRPr="00DF6269" w:rsidRDefault="0067184F" w:rsidP="001C3FB6">
            <w:pPr>
              <w:spacing w:line="360" w:lineRule="auto"/>
              <w:jc w:val="center"/>
              <w:rPr>
                <w:rFonts w:cs="Times New Roman"/>
                <w:b/>
                <w:sz w:val="28"/>
                <w:szCs w:val="28"/>
              </w:rPr>
            </w:pPr>
            <w:r w:rsidRPr="00823D94">
              <w:rPr>
                <w:rFonts w:cs="Times New Roman"/>
                <w:b/>
                <w:sz w:val="28"/>
                <w:szCs w:val="28"/>
              </w:rPr>
              <w:t>JUDICIAL RESPONSE: CASE LAW ANALYSIS AND JUDICIAL TRENDS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4.1</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4.2</w:t>
            </w:r>
          </w:p>
        </w:tc>
        <w:tc>
          <w:tcPr>
            <w:tcW w:w="4904" w:type="dxa"/>
          </w:tcPr>
          <w:p w:rsidR="0067184F" w:rsidRPr="00DF6269" w:rsidRDefault="0067184F" w:rsidP="001C3FB6">
            <w:pPr>
              <w:spacing w:line="360" w:lineRule="auto"/>
              <w:jc w:val="center"/>
              <w:rPr>
                <w:rFonts w:cs="Times New Roman"/>
                <w:sz w:val="28"/>
                <w:szCs w:val="28"/>
              </w:rPr>
            </w:pPr>
            <w:r w:rsidRPr="00823D94">
              <w:rPr>
                <w:rFonts w:cs="Times New Roman"/>
                <w:sz w:val="28"/>
                <w:szCs w:val="28"/>
              </w:rPr>
              <w:t>Public Interest Litigation and Judicial Intervention in Trafficking Cases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4.3</w:t>
            </w:r>
          </w:p>
        </w:tc>
        <w:tc>
          <w:tcPr>
            <w:tcW w:w="4904"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Landmark Supreme Court Judgments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4.4</w:t>
            </w:r>
          </w:p>
        </w:tc>
        <w:tc>
          <w:tcPr>
            <w:tcW w:w="4904" w:type="dxa"/>
          </w:tcPr>
          <w:p w:rsidR="0067184F" w:rsidRPr="00DF6269" w:rsidRDefault="0067184F" w:rsidP="001C3FB6">
            <w:pPr>
              <w:spacing w:line="360" w:lineRule="auto"/>
              <w:jc w:val="center"/>
              <w:rPr>
                <w:rFonts w:cs="Times New Roman"/>
                <w:sz w:val="28"/>
                <w:szCs w:val="28"/>
              </w:rPr>
            </w:pPr>
            <w:r w:rsidRPr="00823D94">
              <w:rPr>
                <w:rFonts w:cs="Times New Roman"/>
                <w:sz w:val="28"/>
                <w:szCs w:val="28"/>
              </w:rPr>
              <w:t>High Court Jurisprudence on Trafficking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4.5</w:t>
            </w:r>
          </w:p>
        </w:tc>
        <w:tc>
          <w:tcPr>
            <w:tcW w:w="4904" w:type="dxa"/>
          </w:tcPr>
          <w:p w:rsidR="0067184F" w:rsidRPr="00DF6269" w:rsidRDefault="0067184F" w:rsidP="001C3FB6">
            <w:pPr>
              <w:spacing w:line="360" w:lineRule="auto"/>
              <w:jc w:val="center"/>
              <w:rPr>
                <w:rFonts w:cs="Times New Roman"/>
                <w:sz w:val="28"/>
                <w:szCs w:val="28"/>
              </w:rPr>
            </w:pPr>
            <w:r w:rsidRPr="00823D94">
              <w:rPr>
                <w:rFonts w:cs="Times New Roman"/>
                <w:sz w:val="28"/>
                <w:szCs w:val="28"/>
              </w:rPr>
              <w:t>Judicial Trends and Critical Evaluation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Chapter 5</w:t>
            </w:r>
          </w:p>
        </w:tc>
        <w:tc>
          <w:tcPr>
            <w:tcW w:w="4904" w:type="dxa"/>
          </w:tcPr>
          <w:p w:rsidR="0067184F" w:rsidRPr="00DF6269" w:rsidRDefault="0067184F" w:rsidP="001C3FB6">
            <w:pPr>
              <w:spacing w:line="360" w:lineRule="auto"/>
              <w:jc w:val="center"/>
              <w:rPr>
                <w:rFonts w:cs="Times New Roman"/>
                <w:b/>
                <w:sz w:val="28"/>
                <w:szCs w:val="28"/>
              </w:rPr>
            </w:pPr>
            <w:r w:rsidRPr="000210FD">
              <w:rPr>
                <w:rFonts w:cs="Times New Roman"/>
                <w:b/>
                <w:sz w:val="28"/>
                <w:szCs w:val="28"/>
              </w:rPr>
              <w:t>POLICY GAPS AND IMPLEMENTATION FAILURES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5.1</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5.2</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Fragmentation within the Legal Framework</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5.3</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Limitations in Enforcement and Institutional Coordination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5.4</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Challenges in Victim Protection and Rehabilitation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5.5</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Assessment of Government Rehabilitation and Prevention Schemes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5.</w:t>
            </w:r>
            <w:r>
              <w:rPr>
                <w:rFonts w:cs="Times New Roman"/>
                <w:sz w:val="28"/>
                <w:szCs w:val="28"/>
              </w:rPr>
              <w:t>6</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Deficiencies in Data Collection and Policy Planning</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Chapter 6</w:t>
            </w:r>
          </w:p>
        </w:tc>
        <w:tc>
          <w:tcPr>
            <w:tcW w:w="4904"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COMPARATIVE ANALYSIS AND GLOBAL PRACTICES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6.1</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lastRenderedPageBreak/>
              <w:t>6.2</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The United States Model: Trafficking Victims Protection Act (TVPA</w:t>
            </w:r>
            <w:r>
              <w:rPr>
                <w:rFonts w:cs="Times New Roman"/>
                <w:sz w:val="28"/>
                <w:szCs w:val="28"/>
              </w:rPr>
              <w:t>)</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6.3</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Sweden and the Nordic Model</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6.4</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European Union Anti-Trafficking Directive</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6.</w:t>
            </w:r>
            <w:r>
              <w:rPr>
                <w:rFonts w:cs="Times New Roman"/>
                <w:sz w:val="28"/>
                <w:szCs w:val="28"/>
              </w:rPr>
              <w:t>5</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Comparative Insights and Implications for India</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6.</w:t>
            </w:r>
            <w:r>
              <w:rPr>
                <w:rFonts w:cs="Times New Roman"/>
                <w:sz w:val="28"/>
                <w:szCs w:val="28"/>
              </w:rPr>
              <w:t>6</w:t>
            </w:r>
          </w:p>
        </w:tc>
        <w:tc>
          <w:tcPr>
            <w:tcW w:w="4904" w:type="dxa"/>
          </w:tcPr>
          <w:p w:rsidR="0067184F" w:rsidRPr="00DF6269" w:rsidRDefault="0067184F" w:rsidP="001C3FB6">
            <w:pPr>
              <w:spacing w:line="360" w:lineRule="auto"/>
              <w:jc w:val="center"/>
              <w:rPr>
                <w:rFonts w:cs="Times New Roman"/>
                <w:sz w:val="28"/>
                <w:szCs w:val="28"/>
              </w:rPr>
            </w:pPr>
            <w:r w:rsidRPr="000210FD">
              <w:rPr>
                <w:rFonts w:cs="Times New Roman"/>
                <w:sz w:val="28"/>
                <w:szCs w:val="28"/>
              </w:rPr>
              <w:t>Conclusion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Chapter 7</w:t>
            </w:r>
          </w:p>
        </w:tc>
        <w:tc>
          <w:tcPr>
            <w:tcW w:w="4904"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FINDINGS, SUGGESTIONS AND CONCLUSION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7.1</w:t>
            </w:r>
          </w:p>
        </w:tc>
        <w:tc>
          <w:tcPr>
            <w:tcW w:w="4904" w:type="dxa"/>
          </w:tcPr>
          <w:p w:rsidR="0067184F" w:rsidRPr="00DF6269" w:rsidRDefault="0067184F" w:rsidP="001C3FB6">
            <w:pPr>
              <w:spacing w:line="360" w:lineRule="auto"/>
              <w:jc w:val="center"/>
              <w:rPr>
                <w:rFonts w:cs="Times New Roman"/>
                <w:sz w:val="28"/>
                <w:szCs w:val="28"/>
              </w:rPr>
            </w:pPr>
            <w:r w:rsidRPr="00FE7D78">
              <w:rPr>
                <w:rFonts w:cs="Times New Roman"/>
                <w:sz w:val="28"/>
                <w:szCs w:val="28"/>
              </w:rPr>
              <w:t>Introduction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7.2</w:t>
            </w:r>
          </w:p>
        </w:tc>
        <w:tc>
          <w:tcPr>
            <w:tcW w:w="4904" w:type="dxa"/>
          </w:tcPr>
          <w:p w:rsidR="0067184F" w:rsidRPr="00DF6269" w:rsidRDefault="0067184F" w:rsidP="001C3FB6">
            <w:pPr>
              <w:spacing w:line="360" w:lineRule="auto"/>
              <w:jc w:val="center"/>
              <w:rPr>
                <w:rFonts w:cs="Times New Roman"/>
                <w:sz w:val="28"/>
                <w:szCs w:val="28"/>
              </w:rPr>
            </w:pPr>
            <w:r w:rsidRPr="00FE7D78">
              <w:rPr>
                <w:rFonts w:cs="Times New Roman"/>
                <w:sz w:val="28"/>
                <w:szCs w:val="28"/>
              </w:rPr>
              <w:t>Major Findings of the Study</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7.3</w:t>
            </w:r>
          </w:p>
        </w:tc>
        <w:tc>
          <w:tcPr>
            <w:tcW w:w="4904" w:type="dxa"/>
          </w:tcPr>
          <w:p w:rsidR="0067184F" w:rsidRPr="00DF6269" w:rsidRDefault="0067184F" w:rsidP="001C3FB6">
            <w:pPr>
              <w:spacing w:line="360" w:lineRule="auto"/>
              <w:jc w:val="center"/>
              <w:rPr>
                <w:rFonts w:cs="Times New Roman"/>
                <w:sz w:val="28"/>
                <w:szCs w:val="28"/>
              </w:rPr>
            </w:pPr>
            <w:r w:rsidRPr="00FE7D78">
              <w:rPr>
                <w:rFonts w:cs="Times New Roman"/>
                <w:sz w:val="28"/>
                <w:szCs w:val="28"/>
              </w:rPr>
              <w:t>Suggestions and Policy Recommendations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7.4</w:t>
            </w:r>
          </w:p>
        </w:tc>
        <w:tc>
          <w:tcPr>
            <w:tcW w:w="4904" w:type="dxa"/>
          </w:tcPr>
          <w:p w:rsidR="0067184F" w:rsidRPr="00DF6269" w:rsidRDefault="0067184F" w:rsidP="001C3FB6">
            <w:pPr>
              <w:spacing w:line="360" w:lineRule="auto"/>
              <w:jc w:val="center"/>
              <w:rPr>
                <w:rFonts w:cs="Times New Roman"/>
                <w:sz w:val="28"/>
                <w:szCs w:val="28"/>
              </w:rPr>
            </w:pPr>
            <w:r w:rsidRPr="005F5155">
              <w:rPr>
                <w:rFonts w:cs="Times New Roman"/>
                <w:sz w:val="28"/>
                <w:szCs w:val="28"/>
              </w:rPr>
              <w:t>Legislative Reforms</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r w:rsidRPr="00DF6269">
              <w:rPr>
                <w:rFonts w:cs="Times New Roman"/>
                <w:sz w:val="28"/>
                <w:szCs w:val="28"/>
              </w:rPr>
              <w:t>7.</w:t>
            </w:r>
            <w:r>
              <w:rPr>
                <w:rFonts w:cs="Times New Roman"/>
                <w:sz w:val="28"/>
                <w:szCs w:val="28"/>
              </w:rPr>
              <w:t>5</w:t>
            </w:r>
          </w:p>
        </w:tc>
        <w:tc>
          <w:tcPr>
            <w:tcW w:w="4904" w:type="dxa"/>
          </w:tcPr>
          <w:p w:rsidR="0067184F" w:rsidRPr="00DF6269" w:rsidRDefault="0067184F" w:rsidP="001C3FB6">
            <w:pPr>
              <w:spacing w:line="360" w:lineRule="auto"/>
              <w:jc w:val="center"/>
              <w:rPr>
                <w:rFonts w:cs="Times New Roman"/>
                <w:sz w:val="28"/>
                <w:szCs w:val="28"/>
              </w:rPr>
            </w:pPr>
            <w:r>
              <w:rPr>
                <w:rFonts w:cs="Times New Roman"/>
                <w:sz w:val="28"/>
                <w:szCs w:val="28"/>
              </w:rPr>
              <w:t>Conclusion</w:t>
            </w:r>
          </w:p>
        </w:tc>
        <w:tc>
          <w:tcPr>
            <w:tcW w:w="1604" w:type="dxa"/>
          </w:tcPr>
          <w:p w:rsidR="0067184F" w:rsidRPr="00DF6269" w:rsidRDefault="0067184F" w:rsidP="001C3FB6">
            <w:pPr>
              <w:spacing w:line="360" w:lineRule="auto"/>
              <w:rPr>
                <w:rFonts w:cs="Times New Roman"/>
                <w:sz w:val="28"/>
                <w:szCs w:val="28"/>
              </w:rPr>
            </w:pPr>
          </w:p>
        </w:tc>
      </w:tr>
      <w:tr w:rsidR="0067184F" w:rsidRPr="00DF6269" w:rsidTr="002B73CE">
        <w:tc>
          <w:tcPr>
            <w:tcW w:w="2122" w:type="dxa"/>
          </w:tcPr>
          <w:p w:rsidR="0067184F" w:rsidRPr="00DF6269" w:rsidRDefault="0067184F" w:rsidP="001C3FB6">
            <w:pPr>
              <w:spacing w:line="360" w:lineRule="auto"/>
              <w:jc w:val="center"/>
              <w:rPr>
                <w:rFonts w:cs="Times New Roman"/>
                <w:sz w:val="28"/>
                <w:szCs w:val="28"/>
              </w:rPr>
            </w:pPr>
          </w:p>
        </w:tc>
        <w:tc>
          <w:tcPr>
            <w:tcW w:w="4904" w:type="dxa"/>
          </w:tcPr>
          <w:p w:rsidR="0067184F" w:rsidRPr="00DF6269" w:rsidRDefault="0067184F" w:rsidP="001C3FB6">
            <w:pPr>
              <w:spacing w:line="360" w:lineRule="auto"/>
              <w:jc w:val="center"/>
              <w:rPr>
                <w:rFonts w:cs="Times New Roman"/>
                <w:b/>
                <w:sz w:val="28"/>
                <w:szCs w:val="28"/>
              </w:rPr>
            </w:pPr>
            <w:r w:rsidRPr="00DF6269">
              <w:rPr>
                <w:rFonts w:cs="Times New Roman"/>
                <w:b/>
                <w:sz w:val="28"/>
                <w:szCs w:val="28"/>
              </w:rPr>
              <w:t>BIBLIOGRAPHY</w:t>
            </w:r>
          </w:p>
        </w:tc>
        <w:tc>
          <w:tcPr>
            <w:tcW w:w="1604" w:type="dxa"/>
          </w:tcPr>
          <w:p w:rsidR="0067184F" w:rsidRPr="00DF6269" w:rsidRDefault="0067184F" w:rsidP="001C3FB6">
            <w:pPr>
              <w:spacing w:line="360" w:lineRule="auto"/>
              <w:rPr>
                <w:rFonts w:cs="Times New Roman"/>
                <w:sz w:val="28"/>
                <w:szCs w:val="28"/>
              </w:rPr>
            </w:pPr>
          </w:p>
        </w:tc>
      </w:tr>
    </w:tbl>
    <w:p w:rsidR="002B73CE" w:rsidRDefault="002B73CE" w:rsidP="00D71CCC">
      <w:pPr>
        <w:spacing w:after="160" w:line="360" w:lineRule="auto"/>
        <w:jc w:val="center"/>
        <w:rPr>
          <w:rFonts w:eastAsia="Calibri" w:cs="Times New Roman"/>
          <w:b/>
          <w:bCs/>
          <w:sz w:val="28"/>
          <w:szCs w:val="28"/>
          <w:lang w:val="en-IN"/>
        </w:rPr>
      </w:pPr>
    </w:p>
    <w:p w:rsidR="002B73CE" w:rsidRDefault="002B73CE">
      <w:pPr>
        <w:rPr>
          <w:rFonts w:eastAsia="Calibri" w:cs="Times New Roman"/>
          <w:b/>
          <w:bCs/>
          <w:sz w:val="28"/>
          <w:szCs w:val="28"/>
          <w:lang w:val="en-IN"/>
        </w:rPr>
      </w:pPr>
      <w:r>
        <w:rPr>
          <w:rFonts w:eastAsia="Calibri" w:cs="Times New Roman"/>
          <w:b/>
          <w:bCs/>
          <w:sz w:val="28"/>
          <w:szCs w:val="28"/>
          <w:lang w:val="en-IN"/>
        </w:rPr>
        <w:br w:type="page"/>
      </w:r>
    </w:p>
    <w:p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lastRenderedPageBreak/>
        <w:t>CHAPTER</w:t>
      </w:r>
      <w:r w:rsidR="002B73CE">
        <w:rPr>
          <w:rFonts w:eastAsia="Calibri" w:cs="Times New Roman"/>
          <w:b/>
          <w:bCs/>
          <w:sz w:val="28"/>
          <w:szCs w:val="28"/>
          <w:lang w:val="en-IN"/>
        </w:rPr>
        <w:tab/>
      </w:r>
      <w:r w:rsidRPr="00D71CCC">
        <w:rPr>
          <w:rFonts w:eastAsia="Calibri" w:cs="Times New Roman"/>
          <w:b/>
          <w:bCs/>
          <w:sz w:val="28"/>
          <w:szCs w:val="28"/>
          <w:lang w:val="en-IN"/>
        </w:rPr>
        <w:t xml:space="preserve"> 1</w:t>
      </w:r>
    </w:p>
    <w:p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t>INTRODUCTION TO RESEARCH STUDY</w:t>
      </w:r>
      <w:r w:rsidR="004525BD">
        <w:rPr>
          <w:rFonts w:eastAsia="Calibri" w:cs="Times New Roman"/>
          <w:b/>
          <w:bCs/>
          <w:sz w:val="28"/>
          <w:szCs w:val="28"/>
          <w:lang w:val="en-IN"/>
        </w:rPr>
        <w:br/>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1.1 Introduction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Human trafficking represents one of the gravest violations of human rights in the contemporary world. It involves the recruitment, transportation, transfer, </w:t>
      </w:r>
      <w:proofErr w:type="spellStart"/>
      <w:r w:rsidRPr="00D71CCC">
        <w:rPr>
          <w:rFonts w:eastAsia="Calibri" w:cs="Times New Roman"/>
          <w:sz w:val="28"/>
          <w:szCs w:val="28"/>
          <w:lang w:val="en-IN"/>
        </w:rPr>
        <w:t>harboring</w:t>
      </w:r>
      <w:proofErr w:type="spellEnd"/>
      <w:r w:rsidRPr="00D71CCC">
        <w:rPr>
          <w:rFonts w:eastAsia="Calibri" w:cs="Times New Roman"/>
          <w:sz w:val="28"/>
          <w:szCs w:val="28"/>
          <w:lang w:val="en-IN"/>
        </w:rPr>
        <w:t>, or receipt of persons through coercion, deception, abuse of power, or exploitation of vulnerability for the purpose of exploitation. Women and children constitute the most vulnerable groups affected by this phenomenon, largely due to structural inequalities, economic deprivation, gender discrimination, and social marginalization. Across many developing societies, including India, trafficking has emerged as a complex socio-legal challenge that intersects with organized crime, migration patterns, labour exploitation, and gender-based violence.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India occupies a unique position within the global trafficking landscape. The country functions simultaneously as a source, transit, and destination for trafficked persons. Internal trafficking occurs extensively between rural and urban regions, while cross-border trafficking frequently takes place from neighbouring countries such as Nepal and Bangladesh. Women and girls are often trafficked for commercial sexual exploitation, forced marriage, domestic servitude, and other forms of exploitation, while children are trafficked for bonded labour, illegal adoption, begging syndicates, and sexual abuse. The clandestine nature of trafficking networks and the vulnerability of victims often make detection and prosecution difficult, </w:t>
      </w:r>
      <w:r w:rsidRPr="00D71CCC">
        <w:rPr>
          <w:rFonts w:eastAsia="Calibri" w:cs="Times New Roman"/>
          <w:sz w:val="28"/>
          <w:szCs w:val="28"/>
          <w:lang w:val="en-IN"/>
        </w:rPr>
        <w:lastRenderedPageBreak/>
        <w:t>thereby allowing trafficking to persist despite the existence of legal prohibitions.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Indian legal system has attempted to address trafficking through a combination of constitutional safeguards, criminal statutes, and special legislations. Article 23 of the Constitution of India explicitly prohibits trafficking in human beings and forced labour, recognizing these practices as incompatible with human dignity and liberty. Over time, statutory provisions such as the Immoral Traffic (Prevention) Act, 1956, and amendments to the Indian Penal Code—particularly Sections 370 and 370A—have sought to criminalize various forms of exploitation associated with trafficking. Additional legislation, including the Protection of Children from Sexual Offences Act, 2012, the Juvenile Justice (Care and Protection of Children) Act, 2015, and the Bonded Labour System (Abolition) Act, 1976, addresses specific dimensions of trafficking and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these legislative efforts, trafficking continues to pose significant challenges for the Indian criminal justice system. One of the key concerns is the fragmented nature of anti-trafficking laws. Different statutes address particular forms of exploitation, but the absence of a comprehensive and unified legal framework often results in overlapping jurisdictions and inconsistent enforcement. Moreover, trafficking cases frequently involve multiple offences—such as kidnapping, sexual exploitation, forced labour, and illegal confinement—making prosecution legally complex and procedurally demanding.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judiciary has played an important role in shaping anti-trafficking jurisprudence in India. Through public interest litigation and progressive judicial interpretation, courts have attempted to expand the protection of </w:t>
      </w:r>
      <w:r w:rsidRPr="00D71CCC">
        <w:rPr>
          <w:rFonts w:eastAsia="Calibri" w:cs="Times New Roman"/>
          <w:sz w:val="28"/>
          <w:szCs w:val="28"/>
          <w:lang w:val="en-IN"/>
        </w:rPr>
        <w:lastRenderedPageBreak/>
        <w:t>trafficking victims and ensure accountability of enforcement agencies. Several landmark judgments of the Supreme Court and High Courts have addressed issues such as the rehabilitation of trafficked persons, the rights of children born in prostitution, and the regulation of trafficking networks. These judicial interventions have often sought to fill legislative gaps and provide guidelines for administrative authorities in dealing with trafficking cases.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However, the effectiveness of the legal framework depends not only on the existence of laws but also on their implementation. Weak investigative mechanisms, low conviction rates, lack of specialized training among law enforcement officials, and inadequate victim protection programs have been identified as significant obstacles in combating trafficking. Survivors frequently face social stigma, intimidation by traffickers, and procedural difficulties during criminal trials, which may discourage them from cooperating with prosecution efforts. Consequently, the criminal justice response often fails to provide meaningful redress to victims or to dismantle organized trafficking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important dimension of trafficking in India relates to rehabilitation and reintegration of survivors. Rescue operations alone cannot address the long-term consequences of trafficking unless accompanied by adequate support mechanisms such as </w:t>
      </w:r>
      <w:proofErr w:type="spellStart"/>
      <w:r w:rsidRPr="00D71CCC">
        <w:rPr>
          <w:rFonts w:eastAsia="Calibri" w:cs="Times New Roman"/>
          <w:sz w:val="28"/>
          <w:szCs w:val="28"/>
          <w:lang w:val="en-IN"/>
        </w:rPr>
        <w:t>counseling</w:t>
      </w:r>
      <w:proofErr w:type="spellEnd"/>
      <w:r w:rsidRPr="00D71CCC">
        <w:rPr>
          <w:rFonts w:eastAsia="Calibri" w:cs="Times New Roman"/>
          <w:sz w:val="28"/>
          <w:szCs w:val="28"/>
          <w:lang w:val="en-IN"/>
        </w:rPr>
        <w:t xml:space="preserve">, shelter homes, education, vocational training, and economic assistance. Government schemes such as the </w:t>
      </w:r>
      <w:proofErr w:type="spellStart"/>
      <w:r w:rsidRPr="00D71CCC">
        <w:rPr>
          <w:rFonts w:eastAsia="Calibri" w:cs="Times New Roman"/>
          <w:sz w:val="28"/>
          <w:szCs w:val="28"/>
          <w:lang w:val="en-IN"/>
        </w:rPr>
        <w:t>Ujjawala</w:t>
      </w:r>
      <w:proofErr w:type="spellEnd"/>
      <w:r w:rsidRPr="00D71CCC">
        <w:rPr>
          <w:rFonts w:eastAsia="Calibri" w:cs="Times New Roman"/>
          <w:sz w:val="28"/>
          <w:szCs w:val="28"/>
          <w:lang w:val="en-IN"/>
        </w:rPr>
        <w:t xml:space="preserve"> Scheme and </w:t>
      </w:r>
      <w:proofErr w:type="spellStart"/>
      <w:r w:rsidRPr="00D71CCC">
        <w:rPr>
          <w:rFonts w:eastAsia="Calibri" w:cs="Times New Roman"/>
          <w:sz w:val="28"/>
          <w:szCs w:val="28"/>
          <w:lang w:val="en-IN"/>
        </w:rPr>
        <w:t>Swadhar</w:t>
      </w:r>
      <w:proofErr w:type="spellEnd"/>
      <w:r w:rsidRPr="00D71CCC">
        <w:rPr>
          <w:rFonts w:eastAsia="Calibri" w:cs="Times New Roman"/>
          <w:sz w:val="28"/>
          <w:szCs w:val="28"/>
          <w:lang w:val="en-IN"/>
        </w:rPr>
        <w:t xml:space="preserve"> </w:t>
      </w:r>
      <w:proofErr w:type="spellStart"/>
      <w:r w:rsidRPr="00D71CCC">
        <w:rPr>
          <w:rFonts w:eastAsia="Calibri" w:cs="Times New Roman"/>
          <w:sz w:val="28"/>
          <w:szCs w:val="28"/>
          <w:lang w:val="en-IN"/>
        </w:rPr>
        <w:t>Greh</w:t>
      </w:r>
      <w:proofErr w:type="spellEnd"/>
      <w:r w:rsidRPr="00D71CCC">
        <w:rPr>
          <w:rFonts w:eastAsia="Calibri" w:cs="Times New Roman"/>
          <w:sz w:val="28"/>
          <w:szCs w:val="28"/>
          <w:lang w:val="en-IN"/>
        </w:rPr>
        <w:t xml:space="preserve"> have been introduced to facilitate rehabilitation of trafficking survivors, yet concerns persist regarding their implementation, accessibility, and effectiveness.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International legal developments have also influenced India’s approach to trafficking. The United Nations Protocol to Prevent, Suppress and Punish Trafficking in Persons, especially Women and Children (commonly referred to as the Palermo Protocol), has established global standards for defining and addressing trafficking. Other international instruments, including the Convention on the Elimination of All Forms of Discrimination Against Women (CEDAW) and the United Nations Convention on the Rights of the Child (UNCRC), emphasize the protection of vulnerable groups from exploitation and abuse. As a signatory to these instruments, India carries international obligations to adopt legislative, administrative, and policy measures aimed at preventing trafficking and protecting victims.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Against this backdrop, the trafficking of women and children in India raises several pressing legal and policy questions. While the existing statutory framework criminalizes various forms of exploitation, its effectiveness in preventing trafficking and ensuring justice for victims remains contested. Judicial interventions have attempted to strengthen victim protection and enforcement mechanisms, yet systemic deficiencies continue to undermine the implementation of anti-trafficking measures. Furthermore, policy responses have often focused on rescue operations without adequately addressing the socio-economic conditions that facilitate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This research therefore undertakes a comprehensive study of the trafficking of women and children in India with a particular focus on three key dimensions: the legal framework governing trafficking, the judicial response to trafficking-related cases, and the policy gaps that hinder effective implementation of anti-trafficking measures. By examining statutory provisions, judicial precedents, and policy initiatives, the study seeks to </w:t>
      </w:r>
      <w:r w:rsidRPr="00D71CCC">
        <w:rPr>
          <w:rFonts w:eastAsia="Calibri" w:cs="Times New Roman"/>
          <w:sz w:val="28"/>
          <w:szCs w:val="28"/>
          <w:lang w:val="en-IN"/>
        </w:rPr>
        <w:lastRenderedPageBreak/>
        <w:t>evaluate the strengths and limitations of the existing system and to propose reforms that could strengthen the protection of trafficking survivors and enhance the effectiveness of legal enforcement.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issue of trafficking cannot be understood solely through the lens of criminal law; it must also be viewed within the broader context of human rights, gender justice, and socio-economic inequality. Consequently, this study adopts an interdisciplinary perspective that combines legal analysis with insights from human rights discourse and policy studies. Such an approach allows for a more comprehensive understanding of trafficking as a phenomenon that is simultaneously legal, social, and economic in nature.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Ultimately, addressing trafficking requires coordinated efforts across legislative, judicial, and administrative domains. Laws must be clear and comprehensive, judicial processes must be sensitive to the needs of victims, and policy frameworks must focus on prevention, rehabilitation, and accountability. Through a critical examination of these dimensions, this research aims to contribute to the ongoing discourse on strengthening India’s response to trafficking of women and children.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1.2 Significance of the Study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trafficking of women and children constitutes a serious violation of fundamental human rights and represents one of the most complex forms of organized crime confronting modern societies. In India, the issue assumes particular significance due to the country’s vast socio-economic diversity, regional inequalities, and demographic vulnerabilities. Women and children from marginalized communities often become targets of trafficking </w:t>
      </w:r>
      <w:r w:rsidRPr="00D71CCC">
        <w:rPr>
          <w:rFonts w:eastAsia="Calibri" w:cs="Times New Roman"/>
          <w:sz w:val="28"/>
          <w:szCs w:val="28"/>
          <w:lang w:val="en-IN"/>
        </w:rPr>
        <w:lastRenderedPageBreak/>
        <w:t>networks that exploit poverty, illiteracy, and social exclusion. As a result, trafficking not only undermines individual dignity and liberty but also perpetuates structural inequalities within society.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importance of this study lies in its attempt to examine trafficking through a comprehensive legal and policy lens. While several legislative measures exist to address trafficking-related offences, questions remain regarding their effectiveness in preventing exploitation and protecting victims. A systematic analysis of the legal framework can therefore help identify the strengths and weaknesses of current laws and determine whether they adequately address the realities of trafficking in India.</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significant aspect of this research concerns the role of the judiciary in shaping anti-trafficking jurisprudence. Courts in India have frequently been called upon to interpret statutory provisions, address gaps in legislation, and issue directions to administrative authorities in matters relating to trafficking and victim rehabilitation. By examining judicial decisions in trafficking cases, the study aims to understand how courts have contributed to the development of legal principles governing victim protection, criminal liability, and state accountability.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study also holds importance from a policy perspective. Effective responses to trafficking require coordination among multiple institutions, including law enforcement agencies, social welfare departments, and non-governmental organizations. However, policy implementation often suffers from institutional fragmentation, resource constraints, and lack of reliable data. Identifying these policy gaps is crucial for designing reforms that strengthen prevention, rescue, rehabilitation, and reintegration mechanisms for trafficking survivors.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Furthermore, the research contributes to the broader discourse on gender justice and child protection in India. Trafficking disproportionately affects women and children, making it necessary to examine the intersection between criminal law and human rights protections. By focusing on vulnerable groups, the study highlights the need for survivor-centric approaches that prioritize dignity, rehabilitation, and long-term social integration.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Finally, the study gains additional relevance in light of India’s international commitments under global human rights conventions and anti-trafficking instruments. As a participant in international efforts to combat trafficking, India is expected to align its domestic legal and policy frameworks with internationally recognized standards. A critical assessment of India’s compliance with these obligations can therefore provide valuable insights into areas requiring legislative or institutional reform.</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1.3 Statement of the Problem</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 existence of several legislative provisions aimed at combating trafficking, the trafficking of women and children continues to remain a persistent problem in India. The complexity of trafficking networks, combined with socio-economic vulnerabilities, creates an environment in which exploitation can thrive despite legal prohibitions.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central issues lies in the fragmented nature of the legal framework governing trafficking. Different statutes address various forms of exploitation, yet the absence of a unified anti-trafficking law often results in overlapping jurisdiction and inconsistent enforcement. Investigative </w:t>
      </w:r>
      <w:r w:rsidRPr="00D71CCC">
        <w:rPr>
          <w:rFonts w:eastAsia="Calibri" w:cs="Times New Roman"/>
          <w:sz w:val="28"/>
          <w:szCs w:val="28"/>
          <w:lang w:val="en-IN"/>
        </w:rPr>
        <w:lastRenderedPageBreak/>
        <w:t>agencies frequently encounter difficulties in determining which statutory provisions should be applied in particular cases, leading to procedural delays and weak prosecution.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major concern is the limited effectiveness of enforcement mechanisms. Trafficking cases often involve organized criminal networks operating across multiple jurisdictions, which complicates investigation and prosecution. In many instances, law enforcement authorities lack specialized training or resources to handle trafficking cases effectively. Moreover, victims may be reluctant to testify due to fear of retaliation, social stigma, or lack of adequate protection.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Judicial proceedings in trafficking cases also present several challenges. Prolonged trials, evidentiary difficulties, and limited witness protection mechanisms can undermine the ability of courts to deliver timely justice. In addition, trafficking survivors often face social and psychological barriers that make participation in legal processes difficult.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Policy responses to trafficking have likewise been criticized for their limited effectiveness. While government schemes exist to support rescue and rehabilitation efforts, their implementation is often inconsistent across different regions. Inadequate funding, lack of monitoring mechanisms, and insufficient coordination among agencies have hindered the effectiveness of rehabilitation programs.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These challenges collectively raise important questions regarding the adequacy of India’s legal and institutional response to trafficking. The persistence of trafficking despite legislative and policy measures suggests the need for a comprehensive evaluation of the existing system. This </w:t>
      </w:r>
      <w:r w:rsidRPr="00D71CCC">
        <w:rPr>
          <w:rFonts w:eastAsia="Calibri" w:cs="Times New Roman"/>
          <w:sz w:val="28"/>
          <w:szCs w:val="28"/>
          <w:lang w:val="en-IN"/>
        </w:rPr>
        <w:lastRenderedPageBreak/>
        <w:t>research therefore seeks to investigate the gaps in legal provisions, judicial practices, and policy implementation that contribute to the continued prevalence of trafficking in India.</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1.4 Aims and Objectives of the Study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primary aim of this research is to critically examine the trafficking of women and children in India through an analysis of the legal framework, judicial response, and policy implementation mechanisms.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specific objectives of the study include:</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To </w:t>
      </w:r>
      <w:proofErr w:type="spellStart"/>
      <w:r w:rsidRPr="00D71CCC">
        <w:rPr>
          <w:rFonts w:eastAsia="Calibri" w:cs="Times New Roman"/>
          <w:sz w:val="28"/>
          <w:szCs w:val="28"/>
          <w:lang w:val="en-IN"/>
        </w:rPr>
        <w:t>analyze</w:t>
      </w:r>
      <w:proofErr w:type="spellEnd"/>
      <w:r w:rsidRPr="00D71CCC">
        <w:rPr>
          <w:rFonts w:eastAsia="Calibri" w:cs="Times New Roman"/>
          <w:sz w:val="28"/>
          <w:szCs w:val="28"/>
          <w:lang w:val="en-IN"/>
        </w:rPr>
        <w:t xml:space="preserve"> the legal framework governing trafficking of women and children in India.</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examine relevant international conventions and India’s obligations under international law relating to trafficking.</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study judicial responses and landmark court decisions concerning trafficking cases.</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identify gaps and inconsistencies in existing anti-trafficking legislation and enforcement mechanisms.</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evaluate the effectiveness of policy initiatives and rehabilitation programs for trafficking survivors.</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propose legal and policy reforms aimed at strengthening the prevention and prosecution of trafficking and improving victim protection mechanisms.</w:t>
      </w:r>
    </w:p>
    <w:p w:rsidR="00D71CCC" w:rsidRDefault="00D71CCC" w:rsidP="00D71CCC">
      <w:pPr>
        <w:spacing w:after="160" w:line="360" w:lineRule="auto"/>
        <w:rPr>
          <w:rFonts w:eastAsia="Calibri" w:cs="Times New Roman"/>
          <w:sz w:val="28"/>
          <w:szCs w:val="28"/>
          <w:lang w:val="en-IN"/>
        </w:rPr>
      </w:pPr>
    </w:p>
    <w:p w:rsid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1.5 Hypotheses</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The fragmented nature of India’s anti-trafficking legal framework contributes to inconsistent enforcement and prosecution of trafficking offences.</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Judicial activism has played a significant role in strengthening victim protection and shaping anti-trafficking jurisprudence in India.</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Policy initiatives aimed at rehabilitation of trafficking survivors remain insufficient due to weak implementation and institutional coordination.</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Adoption of comprehensive legislative reforms and integrated policy mechanisms can significantly improve India’s response to trafficking of women and children.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1.6 Research Methodology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present study adopts a </w:t>
      </w:r>
      <w:r w:rsidRPr="00D71CCC">
        <w:rPr>
          <w:rFonts w:eastAsia="Calibri" w:cs="Times New Roman"/>
          <w:b/>
          <w:bCs/>
          <w:sz w:val="28"/>
          <w:szCs w:val="28"/>
          <w:lang w:val="en-IN"/>
        </w:rPr>
        <w:t>doctrinal research methodology</w:t>
      </w:r>
      <w:r w:rsidRPr="00D71CCC">
        <w:rPr>
          <w:rFonts w:eastAsia="Calibri" w:cs="Times New Roman"/>
          <w:sz w:val="28"/>
          <w:szCs w:val="28"/>
          <w:lang w:val="en-IN"/>
        </w:rPr>
        <w:t>, focusing primarily on the analysis of legal texts, judicial decisions, and scholarly literature related to trafficking of women and children.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research relies on </w:t>
      </w:r>
      <w:r w:rsidRPr="00D71CCC">
        <w:rPr>
          <w:rFonts w:eastAsia="Calibri" w:cs="Times New Roman"/>
          <w:b/>
          <w:bCs/>
          <w:sz w:val="28"/>
          <w:szCs w:val="28"/>
          <w:lang w:val="en-IN"/>
        </w:rPr>
        <w:t>secondary sources of data</w:t>
      </w:r>
      <w:r w:rsidRPr="00D71CCC">
        <w:rPr>
          <w:rFonts w:eastAsia="Calibri" w:cs="Times New Roman"/>
          <w:sz w:val="28"/>
          <w:szCs w:val="28"/>
          <w:lang w:val="en-IN"/>
        </w:rPr>
        <w:t>, including:</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Constitutional provisions and statutory enactments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Judicial decisions of the Supreme Court and High Courts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International conventions and treaties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Academic books and journal articles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Reports published by governmental and international organizations such as UNODC, ILO, and NCRB</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Policy documents and government schemes relating to anti-trafficking initiatives</w:t>
      </w:r>
    </w:p>
    <w:p w:rsidR="00982636" w:rsidRPr="00982636" w:rsidRDefault="00D71CCC" w:rsidP="00982636">
      <w:pPr>
        <w:spacing w:after="160" w:line="360" w:lineRule="auto"/>
        <w:rPr>
          <w:rFonts w:eastAsia="Calibri" w:cs="Times New Roman"/>
          <w:b/>
          <w:bCs/>
          <w:lang w:val="en-IN"/>
        </w:rPr>
      </w:pPr>
      <w:r w:rsidRPr="00D71CCC">
        <w:rPr>
          <w:rFonts w:eastAsia="Calibri" w:cs="Times New Roman"/>
          <w:sz w:val="28"/>
          <w:szCs w:val="28"/>
          <w:lang w:val="en-IN"/>
        </w:rPr>
        <w:t xml:space="preserve">The study also employs </w:t>
      </w:r>
      <w:r w:rsidRPr="00D71CCC">
        <w:rPr>
          <w:rFonts w:eastAsia="Calibri" w:cs="Times New Roman"/>
          <w:b/>
          <w:bCs/>
          <w:sz w:val="28"/>
          <w:szCs w:val="28"/>
          <w:lang w:val="en-IN"/>
        </w:rPr>
        <w:t>comparative legal analysis</w:t>
      </w:r>
      <w:r w:rsidRPr="00D71CCC">
        <w:rPr>
          <w:rFonts w:eastAsia="Calibri" w:cs="Times New Roman"/>
          <w:sz w:val="28"/>
          <w:szCs w:val="28"/>
          <w:lang w:val="en-IN"/>
        </w:rPr>
        <w:t xml:space="preserve"> to evaluate India’s anti-trafficking framework in relation to international standards and best practices adopted in other jurisdictions.</w:t>
      </w:r>
      <w:r w:rsidR="00982636">
        <w:rPr>
          <w:rFonts w:eastAsia="Calibri" w:cs="Times New Roman"/>
          <w:sz w:val="28"/>
          <w:szCs w:val="28"/>
          <w:lang w:val="en-IN"/>
        </w:rPr>
        <w:br/>
      </w:r>
      <w:r w:rsidR="00982636">
        <w:rPr>
          <w:rFonts w:eastAsia="Calibri" w:cs="Times New Roman"/>
          <w:sz w:val="28"/>
          <w:szCs w:val="28"/>
          <w:lang w:val="en-IN"/>
        </w:rPr>
        <w:br/>
      </w:r>
      <w:r w:rsidR="00982636" w:rsidRPr="00982636">
        <w:rPr>
          <w:rFonts w:eastAsia="Calibri" w:cs="Times New Roman"/>
          <w:b/>
          <w:bCs/>
          <w:sz w:val="28"/>
          <w:szCs w:val="28"/>
          <w:lang w:val="en-IN"/>
        </w:rPr>
        <w:t>1.7 Scope of the Study</w:t>
      </w:r>
    </w:p>
    <w:p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The present research investigates the issue of trafficking of women and children in India by focusing on the legal and institutional mechanisms designed to address this form of exploitation. Human trafficking involves a wide range of activities including recruitment, transportation, and exploitation of vulnerable individuals through coercion, deception, or abuse of power. Because of its complex nature, trafficking intersects with multiple areas of law such as criminal justice, human rights protection, labour regulation, and child welfare. The scope of this study is therefore defined primarily by its examination of the legal structures and policy responses developed to combat trafficking within the Indian context.</w:t>
      </w:r>
    </w:p>
    <w:p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A central aspect of the research is the analysis of </w:t>
      </w:r>
      <w:r w:rsidRPr="00982636">
        <w:rPr>
          <w:rFonts w:eastAsia="Calibri" w:cs="Times New Roman"/>
          <w:b/>
          <w:bCs/>
          <w:sz w:val="28"/>
          <w:szCs w:val="28"/>
          <w:lang w:val="en-IN"/>
        </w:rPr>
        <w:t>domestic legislation that governs trafficking-related offences</w:t>
      </w:r>
      <w:r w:rsidRPr="00982636">
        <w:rPr>
          <w:rFonts w:eastAsia="Calibri" w:cs="Times New Roman"/>
          <w:sz w:val="28"/>
          <w:szCs w:val="28"/>
          <w:lang w:val="en-IN"/>
        </w:rPr>
        <w:t xml:space="preserve">. The study evaluates statutory provisions contained in key laws that address exploitation and protection of vulnerable groups. These include the </w:t>
      </w:r>
      <w:r w:rsidRPr="00982636">
        <w:rPr>
          <w:rFonts w:eastAsia="Calibri" w:cs="Times New Roman"/>
          <w:i/>
          <w:iCs/>
          <w:sz w:val="28"/>
          <w:szCs w:val="28"/>
          <w:lang w:val="en-IN"/>
        </w:rPr>
        <w:t xml:space="preserve">Immoral Traffic (Prevention) Act, </w:t>
      </w:r>
      <w:r w:rsidRPr="00982636">
        <w:rPr>
          <w:rFonts w:eastAsia="Calibri" w:cs="Times New Roman"/>
          <w:i/>
          <w:iCs/>
          <w:sz w:val="28"/>
          <w:szCs w:val="28"/>
          <w:lang w:val="en-IN"/>
        </w:rPr>
        <w:lastRenderedPageBreak/>
        <w:t>1956</w:t>
      </w:r>
      <w:r w:rsidRPr="00982636">
        <w:rPr>
          <w:rFonts w:eastAsia="Calibri" w:cs="Times New Roman"/>
          <w:sz w:val="28"/>
          <w:szCs w:val="28"/>
          <w:lang w:val="en-IN"/>
        </w:rPr>
        <w:t xml:space="preserve">, relevant provisions of the </w:t>
      </w:r>
      <w:r w:rsidRPr="00982636">
        <w:rPr>
          <w:rFonts w:eastAsia="Calibri" w:cs="Times New Roman"/>
          <w:i/>
          <w:iCs/>
          <w:sz w:val="28"/>
          <w:szCs w:val="28"/>
          <w:lang w:val="en-IN"/>
        </w:rPr>
        <w:t>Indian Penal Code</w:t>
      </w:r>
      <w:r w:rsidRPr="00982636">
        <w:rPr>
          <w:rFonts w:eastAsia="Calibri" w:cs="Times New Roman"/>
          <w:sz w:val="28"/>
          <w:szCs w:val="28"/>
          <w:lang w:val="en-IN"/>
        </w:rPr>
        <w:t xml:space="preserve">, the </w:t>
      </w:r>
      <w:r w:rsidRPr="00982636">
        <w:rPr>
          <w:rFonts w:eastAsia="Calibri" w:cs="Times New Roman"/>
          <w:i/>
          <w:iCs/>
          <w:sz w:val="28"/>
          <w:szCs w:val="28"/>
          <w:lang w:val="en-IN"/>
        </w:rPr>
        <w:t>Protection of Children from Sexual Offences Act, 2012</w:t>
      </w:r>
      <w:r w:rsidRPr="00982636">
        <w:rPr>
          <w:rFonts w:eastAsia="Calibri" w:cs="Times New Roman"/>
          <w:sz w:val="28"/>
          <w:szCs w:val="28"/>
          <w:lang w:val="en-IN"/>
        </w:rPr>
        <w:t xml:space="preserve">, the </w:t>
      </w:r>
      <w:r w:rsidRPr="00982636">
        <w:rPr>
          <w:rFonts w:eastAsia="Calibri" w:cs="Times New Roman"/>
          <w:i/>
          <w:iCs/>
          <w:sz w:val="28"/>
          <w:szCs w:val="28"/>
          <w:lang w:val="en-IN"/>
        </w:rPr>
        <w:t>Juvenile Justice (Care and Protection of Children) Act, 2015</w:t>
      </w:r>
      <w:r w:rsidRPr="00982636">
        <w:rPr>
          <w:rFonts w:eastAsia="Calibri" w:cs="Times New Roman"/>
          <w:sz w:val="28"/>
          <w:szCs w:val="28"/>
          <w:lang w:val="en-IN"/>
        </w:rPr>
        <w:t xml:space="preserve">, and the </w:t>
      </w:r>
      <w:r w:rsidRPr="00982636">
        <w:rPr>
          <w:rFonts w:eastAsia="Calibri" w:cs="Times New Roman"/>
          <w:i/>
          <w:iCs/>
          <w:sz w:val="28"/>
          <w:szCs w:val="28"/>
          <w:lang w:val="en-IN"/>
        </w:rPr>
        <w:t>Bonded Labour System (Abolition) Act, 1976</w:t>
      </w:r>
      <w:r w:rsidRPr="00982636">
        <w:rPr>
          <w:rFonts w:eastAsia="Calibri" w:cs="Times New Roman"/>
          <w:sz w:val="28"/>
          <w:szCs w:val="28"/>
          <w:lang w:val="en-IN"/>
        </w:rPr>
        <w:t>. Each of these statutes addresses particular dimensions of trafficking, such as sexual exploitation, child abuse, forced labour, and victim rehabilitation. By examining these legislative frameworks, the study assesses the extent to which Indian law is capable of addressing the varied manifestations of trafficking.</w:t>
      </w:r>
    </w:p>
    <w:p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The scope of the research also extends to the </w:t>
      </w:r>
      <w:r w:rsidRPr="00982636">
        <w:rPr>
          <w:rFonts w:eastAsia="Calibri" w:cs="Times New Roman"/>
          <w:b/>
          <w:bCs/>
          <w:sz w:val="28"/>
          <w:szCs w:val="28"/>
          <w:lang w:val="en-IN"/>
        </w:rPr>
        <w:t>constitutional framework that provides protection against exploitation</w:t>
      </w:r>
      <w:r w:rsidRPr="00982636">
        <w:rPr>
          <w:rFonts w:eastAsia="Calibri" w:cs="Times New Roman"/>
          <w:sz w:val="28"/>
          <w:szCs w:val="28"/>
          <w:lang w:val="en-IN"/>
        </w:rPr>
        <w:t>. Constitutional provisions that prohibit trafficking and forced labour serve as the foundation upon which many anti-trafficking laws have been developed. These constitutional guarantees are significant because they frame trafficking not merely as a criminal offence but as a violation of fundamental rights. The study therefore considers how constitutional principles related to dignity, equality, and freedom influence legislative and judicial approaches to combating trafficking.</w:t>
      </w:r>
    </w:p>
    <w:p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In addition to legislative analysis, the research examines the </w:t>
      </w:r>
      <w:r w:rsidRPr="00982636">
        <w:rPr>
          <w:rFonts w:eastAsia="Calibri" w:cs="Times New Roman"/>
          <w:b/>
          <w:bCs/>
          <w:sz w:val="28"/>
          <w:szCs w:val="28"/>
          <w:lang w:val="en-IN"/>
        </w:rPr>
        <w:t>contribution of the judiciary in shaping anti-trafficking jurisprudence</w:t>
      </w:r>
      <w:r w:rsidRPr="00982636">
        <w:rPr>
          <w:rFonts w:eastAsia="Calibri" w:cs="Times New Roman"/>
          <w:sz w:val="28"/>
          <w:szCs w:val="28"/>
          <w:lang w:val="en-IN"/>
        </w:rPr>
        <w:t>. Courts in India have played an important role in interpreting laws relating to trafficking and in directing authorities to take measures for the protection and rehabilitation of victims. Judicial decisions delivered by the Supreme Court and various High Courts provide important insights into how the legal system addresses complex issues such as victim identification, rehabilitation, and institutional accountability. The study therefore analyses selected landmark judgments to understand the evolving judicial perspective on trafficking.</w:t>
      </w:r>
    </w:p>
    <w:p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lastRenderedPageBreak/>
        <w:t xml:space="preserve">The research further explores </w:t>
      </w:r>
      <w:r w:rsidRPr="00982636">
        <w:rPr>
          <w:rFonts w:eastAsia="Calibri" w:cs="Times New Roman"/>
          <w:b/>
          <w:bCs/>
          <w:sz w:val="28"/>
          <w:szCs w:val="28"/>
          <w:lang w:val="en-IN"/>
        </w:rPr>
        <w:t>policy initiatives and administrative mechanisms implemented by the government to prevent trafficking and assist survivors</w:t>
      </w:r>
      <w:r w:rsidRPr="00982636">
        <w:rPr>
          <w:rFonts w:eastAsia="Calibri" w:cs="Times New Roman"/>
          <w:sz w:val="28"/>
          <w:szCs w:val="28"/>
          <w:lang w:val="en-IN"/>
        </w:rPr>
        <w:t>. Programs designed to provide shelter, counselling, and vocational training to victims are examined in order to evaluate their effectiveness in promoting long-term rehabilitation. The study also considers the functioning of enforcement institutions responsible for implementing anti-trafficking measures.</w:t>
      </w:r>
    </w:p>
    <w:p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While the principal focus of this research remains on India, the scope of the study also includes a </w:t>
      </w:r>
      <w:r w:rsidRPr="00982636">
        <w:rPr>
          <w:rFonts w:eastAsia="Calibri" w:cs="Times New Roman"/>
          <w:b/>
          <w:bCs/>
          <w:sz w:val="28"/>
          <w:szCs w:val="28"/>
          <w:lang w:val="en-IN"/>
        </w:rPr>
        <w:t>comparative examination of selected international approaches</w:t>
      </w:r>
      <w:r w:rsidRPr="00982636">
        <w:rPr>
          <w:rFonts w:eastAsia="Calibri" w:cs="Times New Roman"/>
          <w:sz w:val="28"/>
          <w:szCs w:val="28"/>
          <w:lang w:val="en-IN"/>
        </w:rPr>
        <w:t xml:space="preserve"> to combating trafficking. Legal frameworks developed in other jurisdictions provide useful insights into how different countries address trafficking through legislative and policy reforms. Comparative analysis enables the identification of practices that may be adapted or considered in strengthening India’s anti-trafficking framework.</w:t>
      </w:r>
    </w:p>
    <w:p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It is important to note that the research adopts a </w:t>
      </w:r>
      <w:r w:rsidRPr="00982636">
        <w:rPr>
          <w:rFonts w:eastAsia="Calibri" w:cs="Times New Roman"/>
          <w:b/>
          <w:bCs/>
          <w:sz w:val="28"/>
          <w:szCs w:val="28"/>
          <w:lang w:val="en-IN"/>
        </w:rPr>
        <w:t>doctrinal and analytical approach</w:t>
      </w:r>
      <w:r w:rsidRPr="00982636">
        <w:rPr>
          <w:rFonts w:eastAsia="Calibri" w:cs="Times New Roman"/>
          <w:sz w:val="28"/>
          <w:szCs w:val="28"/>
          <w:lang w:val="en-IN"/>
        </w:rPr>
        <w:t>, relying primarily on statutory materials, judicial decisions, government reports, and scholarly writings. The study does not involve field-based empirical research or direct interaction with victims of trafficking. Instead, the focus remains on evaluating legal and policy structures in order to identify gaps and propose reforms that could improve the effectiveness of anti-trafficking efforts.</w:t>
      </w:r>
    </w:p>
    <w:p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In summary, the scope of the present study is confined to examining the </w:t>
      </w:r>
      <w:r w:rsidRPr="00982636">
        <w:rPr>
          <w:rFonts w:eastAsia="Calibri" w:cs="Times New Roman"/>
          <w:b/>
          <w:bCs/>
          <w:sz w:val="28"/>
          <w:szCs w:val="28"/>
          <w:lang w:val="en-IN"/>
        </w:rPr>
        <w:t>legal, judicial, and policy dimensions of trafficking of women and children in India</w:t>
      </w:r>
      <w:r w:rsidRPr="00982636">
        <w:rPr>
          <w:rFonts w:eastAsia="Calibri" w:cs="Times New Roman"/>
          <w:sz w:val="28"/>
          <w:szCs w:val="28"/>
          <w:lang w:val="en-IN"/>
        </w:rPr>
        <w:t>, while drawing limited comparative insights from international frameworks to develop recommendations for strengthening existing mechanisms.</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w:t>
      </w:r>
      <w:r w:rsidR="00982636">
        <w:rPr>
          <w:rFonts w:eastAsia="Calibri" w:cs="Times New Roman"/>
          <w:b/>
          <w:bCs/>
          <w:sz w:val="28"/>
          <w:szCs w:val="28"/>
          <w:lang w:val="en-IN"/>
        </w:rPr>
        <w:t>8</w:t>
      </w:r>
      <w:r w:rsidRPr="00D71CCC">
        <w:rPr>
          <w:rFonts w:eastAsia="Calibri" w:cs="Times New Roman"/>
          <w:b/>
          <w:bCs/>
          <w:sz w:val="28"/>
          <w:szCs w:val="28"/>
          <w:lang w:val="en-IN"/>
        </w:rPr>
        <w:t xml:space="preserve"> Limitations of the Study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While the research attempts to provide a comprehensive analysis of trafficking laws and policies in India, certain limitations must be acknowledged.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First, the study relies primarily on secondary sources, which may not fully capture the experiences of trafficking survivors or the operational challenges faced by enforcement agencies. Second, the availability of reliable and consistent statistical data on trafficking remains limited, as trafficking is often underreported. Third, the scope of the research is restricted to legal and policy analysis within the Indian context, and therefore does not include extensive empirical fieldwork or interviews.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these limitations, the study seeks to provide a meaningful contribution to the understanding of trafficking in India by critically examining the legal and institutional frameworks governing this issue.</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w:t>
      </w:r>
      <w:r w:rsidR="00982636">
        <w:rPr>
          <w:rFonts w:eastAsia="Calibri" w:cs="Times New Roman"/>
          <w:b/>
          <w:bCs/>
          <w:sz w:val="28"/>
          <w:szCs w:val="28"/>
          <w:lang w:val="en-IN"/>
        </w:rPr>
        <w:t>9</w:t>
      </w:r>
      <w:r w:rsidRPr="00D71CCC">
        <w:rPr>
          <w:rFonts w:eastAsia="Calibri" w:cs="Times New Roman"/>
          <w:b/>
          <w:bCs/>
          <w:sz w:val="28"/>
          <w:szCs w:val="28"/>
          <w:lang w:val="en-IN"/>
        </w:rPr>
        <w:t xml:space="preserve"> Review of Literature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Scholarly engagement with the issue of trafficking of women and children has expanded significantly over the past few decades, particularly following the adoption of international instruments such as the United Nations Protocol to Prevent, Suppress and Punish Trafficking in Persons (2000). Academic literature has examined trafficking from multiple perspectives, including criminal law, human rights, gender studies, migration theory, and </w:t>
      </w:r>
      <w:r w:rsidRPr="00D71CCC">
        <w:rPr>
          <w:rFonts w:eastAsia="Calibri" w:cs="Times New Roman"/>
          <w:sz w:val="28"/>
          <w:szCs w:val="28"/>
          <w:lang w:val="en-IN"/>
        </w:rPr>
        <w:lastRenderedPageBreak/>
        <w:t>socio-economic development. The existing body of research highlights the complexity of trafficking as a phenomenon that cannot be understood solely through legal definitions but must also be analysed within broader socio-economic and institutional contexts.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earliest strands of literature on trafficking focuses on the conceptual and definitional challenges associated with the phenomenon. Scholars such as </w:t>
      </w:r>
      <w:r w:rsidRPr="00D71CCC">
        <w:rPr>
          <w:rFonts w:eastAsia="Calibri" w:cs="Times New Roman"/>
          <w:b/>
          <w:bCs/>
          <w:sz w:val="28"/>
          <w:szCs w:val="28"/>
          <w:lang w:val="en-IN"/>
        </w:rPr>
        <w:t>Kevin Bales</w:t>
      </w:r>
      <w:r w:rsidRPr="00D71CCC">
        <w:rPr>
          <w:rFonts w:eastAsia="Calibri" w:cs="Times New Roman"/>
          <w:sz w:val="28"/>
          <w:szCs w:val="28"/>
          <w:lang w:val="en-IN"/>
        </w:rPr>
        <w:t xml:space="preserve"> have examined trafficking within the broader framework of contemporary forms of slavery, arguing that modern exploitation operates through covert and highly organized systems that often remain hidden within legitimate economic activities. Bales’ work emphasizes the structural factors that enable exploitation, including poverty, lack of legal protections for migrant labour, and the economic incentives generated by global supply chains. His analysis demonstrates that trafficking is sustained not merely by criminal intent but also by systemic inequalities that create a steady supply of vulnerable individuals.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Similarly, </w:t>
      </w:r>
      <w:r w:rsidRPr="00D71CCC">
        <w:rPr>
          <w:rFonts w:eastAsia="Calibri" w:cs="Times New Roman"/>
          <w:b/>
          <w:bCs/>
          <w:sz w:val="28"/>
          <w:szCs w:val="28"/>
          <w:lang w:val="en-IN"/>
        </w:rPr>
        <w:t>Siddharth Kara</w:t>
      </w:r>
      <w:r w:rsidRPr="00D71CCC">
        <w:rPr>
          <w:rFonts w:eastAsia="Calibri" w:cs="Times New Roman"/>
          <w:sz w:val="28"/>
          <w:szCs w:val="28"/>
          <w:lang w:val="en-IN"/>
        </w:rPr>
        <w:t xml:space="preserve"> has explored the economic dimensions of trafficking and sexual exploitation, particularly in the context of South Asia. Kara’s research highlights the profitability of trafficking networks and argues that the low risk of prosecution combined with high financial returns makes trafficking an attractive enterprise for organized criminal groups. His work underscores the need for stronger enforcement mechanisms and coordinated international responses to disrupt trafficking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important area of scholarship examines trafficking through the lens of gender and human rights. Feminist legal scholars have emphasized that trafficking disproportionately affects women and girls due to entrenched patterns of gender inequality. Studies published in journals such as the </w:t>
      </w:r>
      <w:r w:rsidRPr="00D71CCC">
        <w:rPr>
          <w:rFonts w:eastAsia="Calibri" w:cs="Times New Roman"/>
          <w:i/>
          <w:iCs/>
          <w:sz w:val="28"/>
          <w:szCs w:val="28"/>
          <w:lang w:val="en-IN"/>
        </w:rPr>
        <w:lastRenderedPageBreak/>
        <w:t>Journal of Human Rights</w:t>
      </w:r>
      <w:r w:rsidRPr="00D71CCC">
        <w:rPr>
          <w:rFonts w:eastAsia="Calibri" w:cs="Times New Roman"/>
          <w:sz w:val="28"/>
          <w:szCs w:val="28"/>
          <w:lang w:val="en-IN"/>
        </w:rPr>
        <w:t xml:space="preserve"> and </w:t>
      </w:r>
      <w:r w:rsidRPr="00D71CCC">
        <w:rPr>
          <w:rFonts w:eastAsia="Calibri" w:cs="Times New Roman"/>
          <w:i/>
          <w:iCs/>
          <w:sz w:val="28"/>
          <w:szCs w:val="28"/>
          <w:lang w:val="en-IN"/>
        </w:rPr>
        <w:t>Economic and Political Weekly</w:t>
      </w:r>
      <w:r w:rsidRPr="00D71CCC">
        <w:rPr>
          <w:rFonts w:eastAsia="Calibri" w:cs="Times New Roman"/>
          <w:sz w:val="28"/>
          <w:szCs w:val="28"/>
          <w:lang w:val="en-IN"/>
        </w:rPr>
        <w:t xml:space="preserve"> have argued that trafficking cannot be effectively addressed without recognizing its connection to broader issues such as patriarchal social structures, discrimination in labour markets, and limited access to education and economic opportunities for women. These analyses suggest that anti-trafficking measures must incorporate gender-sensitive policies and address structural inequalities that place women and girls at heightened risk of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Within the Indian context, several scholars have examined the legal framework governing trafficking and its limitations. </w:t>
      </w:r>
      <w:r w:rsidRPr="00D71CCC">
        <w:rPr>
          <w:rFonts w:eastAsia="Calibri" w:cs="Times New Roman"/>
          <w:b/>
          <w:bCs/>
          <w:sz w:val="28"/>
          <w:szCs w:val="28"/>
          <w:lang w:val="en-IN"/>
        </w:rPr>
        <w:t xml:space="preserve">Upendra </w:t>
      </w:r>
      <w:proofErr w:type="spellStart"/>
      <w:r w:rsidRPr="00D71CCC">
        <w:rPr>
          <w:rFonts w:eastAsia="Calibri" w:cs="Times New Roman"/>
          <w:b/>
          <w:bCs/>
          <w:sz w:val="28"/>
          <w:szCs w:val="28"/>
          <w:lang w:val="en-IN"/>
        </w:rPr>
        <w:t>Baxi</w:t>
      </w:r>
      <w:proofErr w:type="spellEnd"/>
      <w:r w:rsidRPr="00D71CCC">
        <w:rPr>
          <w:rFonts w:eastAsia="Calibri" w:cs="Times New Roman"/>
          <w:sz w:val="28"/>
          <w:szCs w:val="28"/>
          <w:lang w:val="en-IN"/>
        </w:rPr>
        <w:t xml:space="preserve"> has emphasized the importance of viewing trafficking as a human rights issue rather than merely a criminal law problem. His work highlights the responsibility of the state to protect vulnerable populations and ensure that victims of trafficking receive adequate support and rehabilitation. </w:t>
      </w:r>
      <w:proofErr w:type="spellStart"/>
      <w:r w:rsidRPr="00D71CCC">
        <w:rPr>
          <w:rFonts w:eastAsia="Calibri" w:cs="Times New Roman"/>
          <w:sz w:val="28"/>
          <w:szCs w:val="28"/>
          <w:lang w:val="en-IN"/>
        </w:rPr>
        <w:t>Baxi’s</w:t>
      </w:r>
      <w:proofErr w:type="spellEnd"/>
      <w:r w:rsidRPr="00D71CCC">
        <w:rPr>
          <w:rFonts w:eastAsia="Calibri" w:cs="Times New Roman"/>
          <w:sz w:val="28"/>
          <w:szCs w:val="28"/>
          <w:lang w:val="en-IN"/>
        </w:rPr>
        <w:t xml:space="preserve"> perspective has influenced broader debates on the role of constitutional principles, particularly the right to dignity and freedom from exploitation, in shaping anti-trafficking policies.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Legal scholars analysing Indian legislation have also pointed out the fragmented nature of the existing statutory framework. Research published in the </w:t>
      </w:r>
      <w:r w:rsidRPr="00D71CCC">
        <w:rPr>
          <w:rFonts w:eastAsia="Calibri" w:cs="Times New Roman"/>
          <w:i/>
          <w:iCs/>
          <w:sz w:val="28"/>
          <w:szCs w:val="28"/>
          <w:lang w:val="en-IN"/>
        </w:rPr>
        <w:t>Indian Law Review</w:t>
      </w:r>
      <w:r w:rsidRPr="00D71CCC">
        <w:rPr>
          <w:rFonts w:eastAsia="Calibri" w:cs="Times New Roman"/>
          <w:sz w:val="28"/>
          <w:szCs w:val="28"/>
          <w:lang w:val="en-IN"/>
        </w:rPr>
        <w:t xml:space="preserve"> and other legal journals indicates that various laws addressing trafficking often operate independently, leading to gaps in enforcement and coordination. For instance, the Immoral Traffic (Prevention) Act, 1956 primarily addresses prostitution-related exploitation, while provisions under the Indian Penal Code criminalize broader forms of trafficking. Additional legislation such as the Protection of Children from Sexual Offences Act, 2012 and the Juvenile Justice Act, 2015 address </w:t>
      </w:r>
      <w:r w:rsidRPr="00D71CCC">
        <w:rPr>
          <w:rFonts w:eastAsia="Calibri" w:cs="Times New Roman"/>
          <w:sz w:val="28"/>
          <w:szCs w:val="28"/>
          <w:lang w:val="en-IN"/>
        </w:rPr>
        <w:lastRenderedPageBreak/>
        <w:t>specific categories of victims. Scholars have argued that this fragmented structure complicates investigation and prosecution, particularly when trafficking cases involve multiple forms of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significant body of literature examines the role of the judiciary in addressing trafficking. Several legal commentators have analysed the impact of public interest litigation in shaping anti-trafficking jurisprudence in India. Studies focusing on landmark cases such as </w:t>
      </w:r>
      <w:r w:rsidRPr="00D71CCC">
        <w:rPr>
          <w:rFonts w:eastAsia="Calibri" w:cs="Times New Roman"/>
          <w:i/>
          <w:iCs/>
          <w:sz w:val="28"/>
          <w:szCs w:val="28"/>
          <w:lang w:val="en-IN"/>
        </w:rPr>
        <w:t>Vishal Jeet v. Union of India</w:t>
      </w:r>
      <w:r w:rsidRPr="00D71CCC">
        <w:rPr>
          <w:rFonts w:eastAsia="Calibri" w:cs="Times New Roman"/>
          <w:sz w:val="28"/>
          <w:szCs w:val="28"/>
          <w:lang w:val="en-IN"/>
        </w:rPr>
        <w:t xml:space="preserve"> and </w:t>
      </w:r>
      <w:r w:rsidRPr="00D71CCC">
        <w:rPr>
          <w:rFonts w:eastAsia="Calibri" w:cs="Times New Roman"/>
          <w:i/>
          <w:iCs/>
          <w:sz w:val="28"/>
          <w:szCs w:val="28"/>
          <w:lang w:val="en-IN"/>
        </w:rPr>
        <w:t>Gaurav Jain v. Union of India</w:t>
      </w:r>
      <w:r w:rsidRPr="00D71CCC">
        <w:rPr>
          <w:rFonts w:eastAsia="Calibri" w:cs="Times New Roman"/>
          <w:sz w:val="28"/>
          <w:szCs w:val="28"/>
          <w:lang w:val="en-IN"/>
        </w:rPr>
        <w:t xml:space="preserve"> highlight how judicial interventions have sought to address systemic failures in enforcement and rehabilitation mechanisms. These analyses suggest that courts have played an important role in expanding the scope of victim protection and directing governmental authorities to implement welfare measures for trafficked persons.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However, scholars have also pointed out that judicial activism alone cannot substitute for comprehensive legislative reform. Research in the </w:t>
      </w:r>
      <w:r w:rsidRPr="00D71CCC">
        <w:rPr>
          <w:rFonts w:eastAsia="Calibri" w:cs="Times New Roman"/>
          <w:i/>
          <w:iCs/>
          <w:sz w:val="28"/>
          <w:szCs w:val="28"/>
          <w:lang w:val="en-IN"/>
        </w:rPr>
        <w:t>Journal of Trafficking and Human Exploitation</w:t>
      </w:r>
      <w:r w:rsidRPr="00D71CCC">
        <w:rPr>
          <w:rFonts w:eastAsia="Calibri" w:cs="Times New Roman"/>
          <w:sz w:val="28"/>
          <w:szCs w:val="28"/>
          <w:lang w:val="en-IN"/>
        </w:rPr>
        <w:t xml:space="preserve"> indicates that while court directives may initiate policy changes, long-term effectiveness depends on sustained institutional commitment and adequate administrative resources. Without such support, judicial directives may remain partially implemented or inconsistently applied across different jurisdictions.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Empirical studies conducted by international organizations have further contributed to the understanding of trafficking patterns and enforcement challenges. Reports published by the </w:t>
      </w:r>
      <w:r w:rsidRPr="00D71CCC">
        <w:rPr>
          <w:rFonts w:eastAsia="Calibri" w:cs="Times New Roman"/>
          <w:b/>
          <w:bCs/>
          <w:sz w:val="28"/>
          <w:szCs w:val="28"/>
          <w:lang w:val="en-IN"/>
        </w:rPr>
        <w:t>United Nations Office on Drugs and Crime (UNODC)</w:t>
      </w:r>
      <w:r w:rsidRPr="00D71CCC">
        <w:rPr>
          <w:rFonts w:eastAsia="Calibri" w:cs="Times New Roman"/>
          <w:sz w:val="28"/>
          <w:szCs w:val="28"/>
          <w:lang w:val="en-IN"/>
        </w:rPr>
        <w:t xml:space="preserve"> provide detailed assessments of trafficking trends, highlighting the transnational nature of trafficking networks and the increasing role of digital technologies in recruitment and exploitation. These </w:t>
      </w:r>
      <w:r w:rsidRPr="00D71CCC">
        <w:rPr>
          <w:rFonts w:eastAsia="Calibri" w:cs="Times New Roman"/>
          <w:sz w:val="28"/>
          <w:szCs w:val="28"/>
          <w:lang w:val="en-IN"/>
        </w:rPr>
        <w:lastRenderedPageBreak/>
        <w:t>reports emphasize the need for improved data collection and cross-border cooperation among law enforcement agencies.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Similarly, the </w:t>
      </w:r>
      <w:r w:rsidRPr="00D71CCC">
        <w:rPr>
          <w:rFonts w:eastAsia="Calibri" w:cs="Times New Roman"/>
          <w:b/>
          <w:bCs/>
          <w:sz w:val="28"/>
          <w:szCs w:val="28"/>
          <w:lang w:val="en-IN"/>
        </w:rPr>
        <w:t>International Labour Organization (ILO)</w:t>
      </w:r>
      <w:r w:rsidRPr="00D71CCC">
        <w:rPr>
          <w:rFonts w:eastAsia="Calibri" w:cs="Times New Roman"/>
          <w:sz w:val="28"/>
          <w:szCs w:val="28"/>
          <w:lang w:val="en-IN"/>
        </w:rPr>
        <w:t xml:space="preserve"> has examined trafficking within the broader context of forced labour and labour exploitation. ILO studies suggest that trafficking frequently occurs in sectors such as agriculture, construction, domestic work, and informal manufacturing, where regulatory oversight is limited and workers often lack legal protections. These findings indicate that anti-trafficking policies must address labour market vulnerabilities alongside criminal justice responses.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Within the Indian policy discourse, several governmental and non-governmental studies have examined the effectiveness of rehabilitation and prevention programs. Research analysing government initiatives such as the </w:t>
      </w:r>
      <w:proofErr w:type="spellStart"/>
      <w:r w:rsidRPr="00D71CCC">
        <w:rPr>
          <w:rFonts w:eastAsia="Calibri" w:cs="Times New Roman"/>
          <w:sz w:val="28"/>
          <w:szCs w:val="28"/>
          <w:lang w:val="en-IN"/>
        </w:rPr>
        <w:t>Ujjawala</w:t>
      </w:r>
      <w:proofErr w:type="spellEnd"/>
      <w:r w:rsidRPr="00D71CCC">
        <w:rPr>
          <w:rFonts w:eastAsia="Calibri" w:cs="Times New Roman"/>
          <w:sz w:val="28"/>
          <w:szCs w:val="28"/>
          <w:lang w:val="en-IN"/>
        </w:rPr>
        <w:t xml:space="preserve"> Scheme has highlighted both the potential and limitations of current rehabilitation strategies. While these programs aim to provide shelter, </w:t>
      </w:r>
      <w:proofErr w:type="spellStart"/>
      <w:r w:rsidRPr="00D71CCC">
        <w:rPr>
          <w:rFonts w:eastAsia="Calibri" w:cs="Times New Roman"/>
          <w:sz w:val="28"/>
          <w:szCs w:val="28"/>
          <w:lang w:val="en-IN"/>
        </w:rPr>
        <w:t>counseling</w:t>
      </w:r>
      <w:proofErr w:type="spellEnd"/>
      <w:r w:rsidRPr="00D71CCC">
        <w:rPr>
          <w:rFonts w:eastAsia="Calibri" w:cs="Times New Roman"/>
          <w:sz w:val="28"/>
          <w:szCs w:val="28"/>
          <w:lang w:val="en-IN"/>
        </w:rPr>
        <w:t>, and vocational training to survivors, evaluations have identified gaps in implementation, including inadequate funding, lack of trained personnel, and insufficient monitoring mechanisms.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important theme emerging from the literature concerns the role of civil society organizations in combating trafficking. Numerous studies have documented the contributions of non-governmental organizations in conducting rescue operations, providing legal assistance to victims, and advocating for policy reforms. However, scholars have also observed that reliance on non-governmental initiatives often reflects the limitations of state capacity in addressing trafficking comprehensively.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Comparative scholarship has also explored anti-trafficking models adopted in other jurisdictions. Analyses of the United States’ Trafficking Victims Protection Act (TVPA) highlight the integration of prosecution, protection, and prevention strategies within a unified legislative framework. Similarly, research on the Nordic Model adopted in countries such as Sweden has examined the criminalization of demand for prostitution as a strategy to reduce trafficking for sexual exploitation. Comparative studies suggest that these approaches offer important lessons for countries seeking to strengthen their anti-trafficking frameworks.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 growing body of literature on trafficking, several gaps remain in existing research. Much of the scholarship focuses either on legal analysis or on socio-economic factors, with relatively limited integration of these perspectives. Moreover, empirical research on the effectiveness of anti-trafficking policies in India remains limited due to challenges in data collection and reporting. There is also a need for more systematic examination of how judicial decisions influence policy implementation and enforcement practices.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present study seeks to contribute to the existing literature by integrating legal, judicial, and policy perspectives in the analysis of trafficking in India. By examining statutory provisions, judicial decisions, and policy frameworks within a unified analytical framework, the research aims to provide a comprehensive assessment of the strengths and limitations of India’s anti-trafficking regime. In doing so, the study also seeks to identify areas where legal reform and policy innovation may strengthen efforts to prevent trafficking and protect the rights of women and children.</w:t>
      </w:r>
    </w:p>
    <w:p w:rsidR="00D71CCC" w:rsidRPr="00D71CCC" w:rsidRDefault="00D71CCC" w:rsidP="00D71CCC">
      <w:pPr>
        <w:spacing w:after="160" w:line="259" w:lineRule="auto"/>
        <w:rPr>
          <w:rFonts w:eastAsia="Calibri" w:cs="Times New Roman"/>
          <w:sz w:val="28"/>
          <w:szCs w:val="28"/>
          <w:lang w:val="en-IN"/>
        </w:rPr>
      </w:pPr>
      <w:r w:rsidRPr="00D71CCC">
        <w:rPr>
          <w:rFonts w:eastAsia="Calibri" w:cs="Times New Roman"/>
          <w:sz w:val="28"/>
          <w:szCs w:val="28"/>
          <w:lang w:val="en-IN"/>
        </w:rPr>
        <w:br w:type="page"/>
      </w:r>
    </w:p>
    <w:p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lastRenderedPageBreak/>
        <w:t>CHAPTER 2</w:t>
      </w:r>
    </w:p>
    <w:p w:rsidR="00D71CCC" w:rsidRDefault="00D71CCC" w:rsidP="00EE001F">
      <w:pPr>
        <w:spacing w:after="160" w:line="360" w:lineRule="auto"/>
        <w:ind w:firstLine="720"/>
        <w:rPr>
          <w:rFonts w:eastAsia="Calibri" w:cs="Times New Roman"/>
          <w:b/>
          <w:bCs/>
          <w:sz w:val="28"/>
          <w:szCs w:val="28"/>
          <w:lang w:val="en-IN"/>
        </w:rPr>
      </w:pPr>
      <w:r w:rsidRPr="00D71CCC">
        <w:rPr>
          <w:rFonts w:eastAsia="Calibri" w:cs="Times New Roman"/>
          <w:b/>
          <w:bCs/>
          <w:sz w:val="28"/>
          <w:szCs w:val="28"/>
          <w:lang w:val="en-IN"/>
        </w:rPr>
        <w:t>CONCEPTUAL FRAMEWORK OF HUMAN TRAFFICKING</w:t>
      </w:r>
    </w:p>
    <w:p w:rsidR="00D71CCC" w:rsidRPr="00D71CCC" w:rsidRDefault="00D71CCC" w:rsidP="00D71CCC">
      <w:pPr>
        <w:spacing w:after="160" w:line="360" w:lineRule="auto"/>
        <w:jc w:val="center"/>
        <w:rPr>
          <w:rFonts w:eastAsia="Calibri" w:cs="Times New Roman"/>
          <w:b/>
          <w:bCs/>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2.1 Introduction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is widely regarded as one of the most complex forms of exploitation confronting contemporary societies. The phenomenon cannot be adequately understood if it is viewed solely through the narrow lens of criminal law. Instead, trafficking must be examined as a multidimensional issue that combines economic inequality, social vulnerability, and organized criminal activity. These intersecting factors create circumstances in which individuals—particularly women and children—can be manipulated, coerced, or deceived into exploitative situations.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 many jurisdictions, legal frameworks approach trafficking primarily as a prosecutable offence. While criminalization is essential for holding perpetrators accountable, an exclusive emphasis on legal sanctions may fail to capture the structural dynamics that enable trafficking to occur. Conditions such as poverty, lack of education, displacement, and gender-based discrimination often create environments where individuals become susceptible to exploitation. Trafficking networks take advantage of these vulnerabilities by presenting seemingly legitimate opportunities for employment, migration, or marriage that ultimately conceal exploitative intentions</w:t>
      </w:r>
      <w:r w:rsidR="00EE001F">
        <w:rPr>
          <w:rStyle w:val="FootnoteReference"/>
          <w:rFonts w:eastAsia="Calibri" w:cs="Times New Roman"/>
          <w:sz w:val="28"/>
          <w:szCs w:val="28"/>
          <w:lang w:val="en-IN"/>
        </w:rPr>
        <w:footnoteReference w:id="1"/>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The exploitation associated with trafficking often resembles conditions historically associated with slavery or servitude. Victims may be subjected to physical violence, restrictions on movement, confiscation of identity documents, or manipulation through debt obligations. Such practices effectively deprive individuals of autonomy and prevent them from leaving exploitative environments. Although contemporary trafficking rarely involves formal ownership of persons, the control exercised by traffickers can create circumstances where victims experience comparable levels of dependency and coercion</w:t>
      </w:r>
      <w:r w:rsidR="00EE001F">
        <w:rPr>
          <w:rStyle w:val="FootnoteReference"/>
          <w:rFonts w:eastAsia="Calibri" w:cs="Times New Roman"/>
          <w:sz w:val="28"/>
          <w:szCs w:val="28"/>
          <w:lang w:val="en-IN"/>
        </w:rPr>
        <w:footnoteReference w:id="2"/>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significant aspect of trafficking is its connection with organized criminal enterprises. Trafficking operations frequently involve multiple actors performing distinct roles such as recruiters, transporters, brokers, and exploiters. These networks may operate across regional or national boundaries, making investigation and prosecution particularly difficult. The clandestine nature of trafficking activities often prevents authorities from identifying victims until exploitation has already occurred.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Women and children remain the most frequently targeted groups within trafficking networks. Gender inequality and economic marginalization often reduce the social and economic choices available to women, making them particularly vulnerable to deceptive recruitment practices. Similarly, children may be trafficked because their dependence on adults can be manipulated by traffickers who exploit their lack of legal and social protection</w:t>
      </w:r>
      <w:r w:rsidR="002B65B4">
        <w:rPr>
          <w:rStyle w:val="FootnoteReference"/>
          <w:rFonts w:eastAsia="Calibri" w:cs="Times New Roman"/>
          <w:sz w:val="28"/>
          <w:szCs w:val="28"/>
          <w:lang w:val="en-IN"/>
        </w:rPr>
        <w:footnoteReference w:id="3"/>
      </w:r>
      <w:r w:rsidRPr="00D71CCC">
        <w:rPr>
          <w:rFonts w:eastAsia="Calibri" w:cs="Times New Roman"/>
          <w:sz w:val="28"/>
          <w:szCs w:val="28"/>
          <w:lang w:val="en-IN"/>
        </w:rPr>
        <w:t xml:space="preserve">. The </w:t>
      </w:r>
      <w:r w:rsidRPr="00D71CCC">
        <w:rPr>
          <w:rFonts w:eastAsia="Calibri" w:cs="Times New Roman"/>
          <w:sz w:val="28"/>
          <w:szCs w:val="28"/>
          <w:lang w:val="en-IN"/>
        </w:rPr>
        <w:lastRenderedPageBreak/>
        <w:t>intersection of age, gender, and poverty therefore significantly increases the likelihood of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Understanding trafficking also requires recognizing that exploitation can take place in diverse economic sectors. Although public discourse frequently associates trafficking with commercial sexual exploitation, research demonstrates that trafficking occurs in many other contexts such as domestic work, agriculture, construction, manufacturing, forced marriage, and illegal adoption. This diversity illustrates that trafficking should not be understood as a single type of crime but rather as a process that results in various forms of exploitation depending on the circumstances involved.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 further conceptual issue involves distinguishing trafficking from other irregular migration practices. For instance, migrant smuggling and trafficking are often confused in public discourse despite representing different legal phenomena. Smuggling generally refers to the facilitation of unauthorized border crossing for financial gain, after which the relationship between the facilitator and the migrant typically ends. Trafficking, in contrast, involves an ongoing relationship characterized by control and exploitation. Recognizing this distinction is essential because anti-trafficking measures prioritize the protection of victims rather than the enforcement of immigration regulations</w:t>
      </w:r>
      <w:r w:rsidR="002B65B4">
        <w:rPr>
          <w:rStyle w:val="FootnoteReference"/>
          <w:rFonts w:eastAsia="Calibri" w:cs="Times New Roman"/>
          <w:sz w:val="28"/>
          <w:szCs w:val="28"/>
          <w:lang w:val="en-IN"/>
        </w:rPr>
        <w:footnoteReference w:id="4"/>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Within India, the conceptual understanding of trafficking is shaped by historical patterns of social inequality and labour exploitation. Practices such as bonded labour, child labour, and caste-based occupational hierarchies have long created conditions where certain groups remain particularly </w:t>
      </w:r>
      <w:r w:rsidRPr="00D71CCC">
        <w:rPr>
          <w:rFonts w:eastAsia="Calibri" w:cs="Times New Roman"/>
          <w:sz w:val="28"/>
          <w:szCs w:val="28"/>
          <w:lang w:val="en-IN"/>
        </w:rPr>
        <w:lastRenderedPageBreak/>
        <w:t>susceptible to exploitation. Although these practices are addressed through separate legislative frameworks, they often overlap with contemporary trafficking patterns. As a result, anti-trafficking strategies must consider the broader socio-economic structures that allow exploitation to persist.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 recent years, technological developments have also altered the methods used by traffickers. Digital communication platforms provide opportunities for traffickers to contact potential victims through fraudulent job advertisements, online relationships, or deceptive recruitment campaigns. Technology also allows traffickers to coordinate operations across different locations, making trafficking networks more difficult to detect. These developments illustrate how trafficking continuously evolves in response to economic and technological change.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objective of this chapter is to establish a conceptual foundation for analysing trafficking of women and children in India. By examining definitions, historical developments, and patterns of exploitation, the chapter aims to clarify the fundamental characteristics of trafficking before moving to the detailed examination of legal frameworks and judicial responses presented in later chapters.</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2.2 Meaning and Definition of Human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Defining human trafficking has been a central challenge in international and domestic legal discourse. Earlier legal frameworks often focused on specific forms of exploitation—particularly prostitution—without recognizing the broader spectrum of activities through which trafficking may occur. Over </w:t>
      </w:r>
      <w:r w:rsidRPr="00D71CCC">
        <w:rPr>
          <w:rFonts w:eastAsia="Calibri" w:cs="Times New Roman"/>
          <w:sz w:val="28"/>
          <w:szCs w:val="28"/>
          <w:lang w:val="en-IN"/>
        </w:rPr>
        <w:lastRenderedPageBreak/>
        <w:t>time, international law has adopted a more comprehensive definition that captures the multiple stages and methods involved in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influential definitions appears in the </w:t>
      </w:r>
      <w:r w:rsidRPr="00D71CCC">
        <w:rPr>
          <w:rFonts w:eastAsia="Calibri" w:cs="Times New Roman"/>
          <w:b/>
          <w:bCs/>
          <w:sz w:val="28"/>
          <w:szCs w:val="28"/>
          <w:lang w:val="en-IN"/>
        </w:rPr>
        <w:t>United Nations Protocol to Prevent, Suppress and Punish Trafficking in Persons</w:t>
      </w:r>
      <w:r w:rsidRPr="00D71CCC">
        <w:rPr>
          <w:rFonts w:eastAsia="Calibri" w:cs="Times New Roman"/>
          <w:sz w:val="28"/>
          <w:szCs w:val="28"/>
          <w:lang w:val="en-IN"/>
        </w:rPr>
        <w:t>, adopted in 2000. The Protocol describes trafficking as a process involving the recruitment, movement, or harbouring of individuals through coercion, deception, abuse of authority, or exploitation of vulnerability for the purpose of exploitation</w:t>
      </w:r>
      <w:r w:rsidR="002B65B4">
        <w:rPr>
          <w:rStyle w:val="FootnoteReference"/>
          <w:rFonts w:eastAsia="Calibri" w:cs="Times New Roman"/>
          <w:sz w:val="28"/>
          <w:szCs w:val="28"/>
          <w:lang w:val="en-IN"/>
        </w:rPr>
        <w:footnoteReference w:id="5"/>
      </w:r>
      <w:r w:rsidRPr="00D71CCC">
        <w:rPr>
          <w:rFonts w:eastAsia="Calibri" w:cs="Times New Roman"/>
          <w:sz w:val="28"/>
          <w:szCs w:val="28"/>
          <w:lang w:val="en-IN"/>
        </w:rPr>
        <w:t>. This formulation identifies three essential elements: the actions performed by traffickers, the methods used to control victims, and the exploitative objective that motivates the trafficking process.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adoption of this definition represented an important development in international law because it expanded the scope of trafficking beyond sexual exploitation. Under the Protocol, exploitation may include forced labour, servitude, slavery-like practices, removal of organs, and other forms of coercive exploitation. This broader understanding recognizes that trafficking occurs in multiple economic sectors and affects diverse groups of individuals.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significant aspect of the Protocol’s definition is the treatment of consent. In many trafficking situations, victims initially agree to travel or accept employment offers proposed by traffickers. However, such consent may be obtained through deception or abuse of vulnerability. International law therefore establishes that consent cannot be considered valid when the means used to recruit or control victims involve coercion, fraud, or </w:t>
      </w:r>
      <w:r w:rsidRPr="00D71CCC">
        <w:rPr>
          <w:rFonts w:eastAsia="Calibri" w:cs="Times New Roman"/>
          <w:sz w:val="28"/>
          <w:szCs w:val="28"/>
          <w:lang w:val="en-IN"/>
        </w:rPr>
        <w:lastRenderedPageBreak/>
        <w:t>manipulation. This principle reflects the recognition that apparent consent may conceal underlying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influence of the Palermo Protocol is evident in the development of anti-trafficking legislation in many countries, including India. Amendments to the </w:t>
      </w:r>
      <w:r w:rsidRPr="00D71CCC">
        <w:rPr>
          <w:rFonts w:eastAsia="Calibri" w:cs="Times New Roman"/>
          <w:b/>
          <w:bCs/>
          <w:sz w:val="28"/>
          <w:szCs w:val="28"/>
          <w:lang w:val="en-IN"/>
        </w:rPr>
        <w:t>Indian Penal Code in 2013 introduced a revised definition of trafficking under Section 370</w:t>
      </w:r>
      <w:r w:rsidRPr="00D71CCC">
        <w:rPr>
          <w:rFonts w:eastAsia="Calibri" w:cs="Times New Roman"/>
          <w:sz w:val="28"/>
          <w:szCs w:val="28"/>
          <w:lang w:val="en-IN"/>
        </w:rPr>
        <w:t>, which incorporates many of the elements recognized in international law. The provision identifies trafficking as the recruitment, transportation, harbouring, transfer, or receipt of a person for purposes of exploitation through methods such as threats, coercion, fraud, deception, or abuse of power</w:t>
      </w:r>
      <w:r w:rsidR="002B65B4">
        <w:rPr>
          <w:rStyle w:val="FootnoteReference"/>
          <w:rFonts w:eastAsia="Calibri" w:cs="Times New Roman"/>
          <w:sz w:val="28"/>
          <w:szCs w:val="28"/>
          <w:lang w:val="en-IN"/>
        </w:rPr>
        <w:footnoteReference w:id="6"/>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revised statutory framework also clarifies that exploitation includes practices such as sexual exploitation, forced labour, slavery-like conditions, and removal of organs. By articulating these elements within a single provision, the amendment sought to move beyond earlier legal approaches that addressed trafficking through scattered offences related to prostitution, kidnapping, or child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Nevertheless, applying the legal definition of trafficking in practice presents certain challenges. One difficulty arises from the overlapping nature of trafficking with other criminal offences. For example, trafficking may involve elements of kidnapping, unlawful confinement, forced labour, or sexual assault, each of which may fall under separate legislative provisions. Determining the most appropriate legal charges therefore requires careful assessment of the specific circumstances of each case.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Another challenge relates to the identification of victims. Trafficked persons may initially appear to be voluntary migrants or workers, particularly when they have travelled willingly or accepted employment opportunities. However, once they enter exploitative conditions where their freedom is restricted or their labour is coerced, the situation may fall within the legal definition of trafficking. Recognizing these circumstances requires investigators and authorities to look beyond surface-level appearances and examine the conditions under which individuals are working or living.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distinction between trafficking and migrant smuggling also remains an important aspect of the legal framework. Smuggling generally involves the facilitation of illegal entry into a country in exchange for payment, without necessarily involving exploitation after arrival. Trafficking, on the other hand, is characterized by the intention to exploit individuals through coercive or deceptive practices</w:t>
      </w:r>
      <w:r w:rsidR="002B65B4">
        <w:rPr>
          <w:rStyle w:val="FootnoteReference"/>
          <w:rFonts w:eastAsia="Calibri" w:cs="Times New Roman"/>
          <w:sz w:val="28"/>
          <w:szCs w:val="28"/>
          <w:lang w:val="en-IN"/>
        </w:rPr>
        <w:footnoteReference w:id="7"/>
      </w:r>
      <w:r w:rsidRPr="00D71CCC">
        <w:rPr>
          <w:rFonts w:eastAsia="Calibri" w:cs="Times New Roman"/>
          <w:sz w:val="28"/>
          <w:szCs w:val="28"/>
          <w:lang w:val="en-IN"/>
        </w:rPr>
        <w:t>. While smuggling is primarily treated as a violation of immigration law, trafficking is recognized as a crime against the individual and therefore demands a victim-centred response.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Legal scholars have emphasized that trafficking should be understood not merely as a discrete act but as a process that unfolds over time. The process may begin with recruitment in a vulnerable community, followed by transportation to another location, and culminate in exploitative conditions where the victim’s freedom is restricted. Each stage of this process may involve different actors and forms of coercion, making trafficking a particularly complex offence to investigate and prosecute.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In essence, the contemporary definition of trafficking reflects an evolving understanding of exploitation within both legal and human rights frameworks. By recognizing the multiple stages, methods, and objectives involved in trafficking, modern legal definitions aim to capture the complexity of the phenomenon and provide a foundation for more effective legal and policy responses.</w:t>
      </w:r>
      <w:r w:rsidRPr="00D71CCC">
        <w:rPr>
          <w:rFonts w:eastAsia="Calibri" w:cs="Times New Roman"/>
          <w:sz w:val="28"/>
          <w:szCs w:val="28"/>
          <w:lang w:val="en-IN"/>
        </w:rPr>
        <w:br/>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2.3 Historical Evolution of Human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exploitation of vulnerable individuals for economic or social gain is not a phenomenon limited to modern societies. Historical records across different civilizations reveal systems of labour control and human exploitation that bear resemblance to contemporary trafficking practices. Although the terminology of “human trafficking” emerged relatively recently within international legal discourse, the underlying dynamics of coercion, control, and exploitation have existed for centuries in various institutional forms.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earlier historical periods, the most visible manifestation of such exploitation was slavery. Individuals could be treated as property and were frequently bought, sold, or transferred as commodities within social and economic systems that legally sanctioned their subordination. Over time, growing moral, political, and humanitarian movements led to the abolition of formal slavery in many parts of the world during the nineteenth century. However, the elimination of legally recognized slavery did not eradicate exploitative labour practices. Instead, exploitative systems adapted to new </w:t>
      </w:r>
      <w:r w:rsidRPr="00D71CCC">
        <w:rPr>
          <w:rFonts w:eastAsia="Calibri" w:cs="Times New Roman"/>
          <w:sz w:val="28"/>
          <w:szCs w:val="28"/>
          <w:lang w:val="en-IN"/>
        </w:rPr>
        <w:lastRenderedPageBreak/>
        <w:t xml:space="preserve">economic arrangements that </w:t>
      </w:r>
      <w:proofErr w:type="gramStart"/>
      <w:r w:rsidRPr="00D71CCC">
        <w:rPr>
          <w:rFonts w:eastAsia="Calibri" w:cs="Times New Roman"/>
          <w:sz w:val="28"/>
          <w:szCs w:val="28"/>
          <w:lang w:val="en-IN"/>
        </w:rPr>
        <w:t>often concealed</w:t>
      </w:r>
      <w:proofErr w:type="gramEnd"/>
      <w:r w:rsidRPr="00D71CCC">
        <w:rPr>
          <w:rFonts w:eastAsia="Calibri" w:cs="Times New Roman"/>
          <w:sz w:val="28"/>
          <w:szCs w:val="28"/>
          <w:lang w:val="en-IN"/>
        </w:rPr>
        <w:t xml:space="preserve"> coercion behind contractual or informal labour relationships</w:t>
      </w:r>
      <w:r w:rsidR="005D4BD1">
        <w:rPr>
          <w:rStyle w:val="FootnoteReference"/>
          <w:rFonts w:eastAsia="Calibri" w:cs="Times New Roman"/>
          <w:sz w:val="28"/>
          <w:szCs w:val="28"/>
          <w:lang w:val="en-IN"/>
        </w:rPr>
        <w:footnoteReference w:id="8"/>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During the colonial period, systems of labour recruitment frequently relied on practices that blurred the line between voluntary migration and coercive labour exploitation. In several colonial economies, labour shortages led to the recruitment of workers from economically disadvantaged regions. Although these arrangements were often presented as voluntary employment contracts, many workers experienced severe restrictions on mobility, harsh working conditions, and dependency on employers. Such circumstances created environments where exploitation could occur despite the absence of formal ownership of labourers.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Within India, historical patterns of social hierarchy and economic marginalization contributed to conditions that facilitated exploitation. Systems of bonded labour and hereditary occupational structures often tied marginalized communities to exploitative labour arrangements that limited their economic mobility. While these practices were not always conceptualized as trafficking in legal terminology, they involved mechanisms of control and dependency that resemble contemporary trafficking dynamics</w:t>
      </w:r>
      <w:r w:rsidR="005D4BD1">
        <w:rPr>
          <w:rStyle w:val="FootnoteReference"/>
          <w:rFonts w:eastAsia="Calibri" w:cs="Times New Roman"/>
          <w:sz w:val="28"/>
          <w:szCs w:val="28"/>
          <w:lang w:val="en-IN"/>
        </w:rPr>
        <w:footnoteReference w:id="9"/>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Following independence, the Indian constitutional framework sought to address such exploitative practices through explicit legal safeguards. Article 23 of the Constitution prohibits trafficking in human beings and forced labour, reflecting a commitment to protecting individuals from practices that </w:t>
      </w:r>
      <w:r w:rsidRPr="00D71CCC">
        <w:rPr>
          <w:rFonts w:eastAsia="Calibri" w:cs="Times New Roman"/>
          <w:sz w:val="28"/>
          <w:szCs w:val="28"/>
          <w:lang w:val="en-IN"/>
        </w:rPr>
        <w:lastRenderedPageBreak/>
        <w:t>undermine human dignity. This constitutional provision established an important normative foundation for subsequent legislative efforts aimed at combating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the decades that followed, legislative responses to trafficking tended to focus on specific manifestations of exploitation rather than the broader trafficking process. For example, the </w:t>
      </w:r>
      <w:r w:rsidRPr="00D71CCC">
        <w:rPr>
          <w:rFonts w:eastAsia="Calibri" w:cs="Times New Roman"/>
          <w:b/>
          <w:bCs/>
          <w:sz w:val="28"/>
          <w:szCs w:val="28"/>
          <w:lang w:val="en-IN"/>
        </w:rPr>
        <w:t>Immoral Traffic (Prevention) Act, 1956</w:t>
      </w:r>
      <w:r w:rsidRPr="00D71CCC">
        <w:rPr>
          <w:rFonts w:eastAsia="Calibri" w:cs="Times New Roman"/>
          <w:sz w:val="28"/>
          <w:szCs w:val="28"/>
          <w:lang w:val="en-IN"/>
        </w:rPr>
        <w:t xml:space="preserve"> was primarily designed to regulate activities associated with prostitution and to penalize exploitation within the sex trade. Although the legislation represented an early attempt to address certain aspects of trafficking, its scope remained limited because it did not fully account for the diverse forms of exploitation that trafficking may involve.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International developments during the late twentieth century significantly influenced the evolution of anti-trafficking law. Increasing globalization, migration, and transnational criminal activity brought greater attention to trafficking as a global problem requiring coordinated international action. This recognition culminated in the adoption of the </w:t>
      </w:r>
      <w:r w:rsidRPr="00D71CCC">
        <w:rPr>
          <w:rFonts w:eastAsia="Calibri" w:cs="Times New Roman"/>
          <w:b/>
          <w:bCs/>
          <w:sz w:val="28"/>
          <w:szCs w:val="28"/>
          <w:lang w:val="en-IN"/>
        </w:rPr>
        <w:t>United Nations Protocol to Prevent, Suppress and Punish Trafficking in Persons (2000)</w:t>
      </w:r>
      <w:r w:rsidRPr="00D71CCC">
        <w:rPr>
          <w:rFonts w:eastAsia="Calibri" w:cs="Times New Roman"/>
          <w:sz w:val="28"/>
          <w:szCs w:val="28"/>
          <w:lang w:val="en-IN"/>
        </w:rPr>
        <w:t>, which introduced a comprehensive framework for addressing trafficking through prevention, criminalization, and victim protection measures</w:t>
      </w:r>
      <w:r w:rsidR="005D4BD1">
        <w:rPr>
          <w:rStyle w:val="FootnoteReference"/>
          <w:rFonts w:eastAsia="Calibri" w:cs="Times New Roman"/>
          <w:sz w:val="28"/>
          <w:szCs w:val="28"/>
          <w:lang w:val="en-IN"/>
        </w:rPr>
        <w:footnoteReference w:id="10"/>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response to these international developments, India undertook legislative reforms aimed at strengthening its anti-trafficking framework. The </w:t>
      </w:r>
      <w:r w:rsidRPr="00D71CCC">
        <w:rPr>
          <w:rFonts w:eastAsia="Calibri" w:cs="Times New Roman"/>
          <w:b/>
          <w:bCs/>
          <w:sz w:val="28"/>
          <w:szCs w:val="28"/>
          <w:lang w:val="en-IN"/>
        </w:rPr>
        <w:t>Criminal Law (Amendment) Act, 2013</w:t>
      </w:r>
      <w:r w:rsidRPr="00D71CCC">
        <w:rPr>
          <w:rFonts w:eastAsia="Calibri" w:cs="Times New Roman"/>
          <w:sz w:val="28"/>
          <w:szCs w:val="28"/>
          <w:lang w:val="en-IN"/>
        </w:rPr>
        <w:t xml:space="preserve"> introduced a revised definition of trafficking under Section 370 of the Indian Penal Code. This amendment broadened the </w:t>
      </w:r>
      <w:r w:rsidRPr="00D71CCC">
        <w:rPr>
          <w:rFonts w:eastAsia="Calibri" w:cs="Times New Roman"/>
          <w:sz w:val="28"/>
          <w:szCs w:val="28"/>
          <w:lang w:val="en-IN"/>
        </w:rPr>
        <w:lastRenderedPageBreak/>
        <w:t>legal understanding of trafficking by recognizing multiple forms of exploitation and by focusing on the entire process through which individuals are recruited, transported, and exploited.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these legal developments, historical patterns of inequality continue to influence contemporary trafficking practices. Socio-economic disparities, gender-based discrimination, and migration pressures create environments where traffickers can recruit vulnerable individuals. Consequently, addressing trafficking requires not only legal enforcement but also broader efforts to reduce structural inequalities that enable exploitation.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 Forms of Trafficking Affecting Women and Children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manifests in multiple forms depending on the nature of exploitation involved. Although public discourse frequently associates trafficking with sexual exploitation, empirical research demonstrates that trafficked persons are exploited in a wide range of economic and social contexts. Recognizing these diverse forms is essential for designing legal frameworks capable of addressing the full scope of trafficking activities.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2.4.1 Trafficking for Sexual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Sexual exploitation remains one of the most visible forms of trafficking, particularly affecting women and girls. In such cases, traffickers often recruit victims through deception, promising employment opportunities, marriage, or educational prospects. Once victims are transported away from their communities, they may be forced into prostitution or other forms of sexual exploitation through violence, intimidation, or debt bondage.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The consequences of sexual exploitation extend beyond immediate physical harm. Victims often experience long-term psychological trauma, health risks, and social stigma that may hinder reintegration into society. The persistence of demand for commercial sexual services combined with economic vulnerabilities among marginalized populations contributes to the continued prevalence of this form of trafficking</w:t>
      </w:r>
      <w:r w:rsidR="005D4BD1">
        <w:rPr>
          <w:rStyle w:val="FootnoteReference"/>
          <w:rFonts w:eastAsia="Calibri" w:cs="Times New Roman"/>
          <w:sz w:val="28"/>
          <w:szCs w:val="28"/>
          <w:lang w:val="en-IN"/>
        </w:rPr>
        <w:footnoteReference w:id="11"/>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2.4.2 Labour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also occurs in labour markets where vulnerable individuals are compelled to work under coercive conditions. Victims may be exploited in industries such as agriculture, construction, manufacturing, domestic service, or small-scale informal enterprises. In many cases, trafficked workers receive little or no compensation and are subjected to excessive working hours or hazardous conditions.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Labour trafficking frequently involves mechanisms such as debt bondage, where workers are required to repay inflated recruitment costs or fabricated debts. These debts create a cycle of dependency that effectively prevents victims from leaving exploitative employment arrangements.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2.4.3 Child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Children are particularly vulnerable to trafficking because they depend on adults for protection and decision-making. Child trafficking may occur for purposes such as forced labour, sexual exploitation, illegal adoption, begging networks, or involvement in illicit activities.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International law recognizes the heightened vulnerability of children by establishing that consent is irrelevant in cases of child trafficking. Even where children appear to agree to certain activities, such consent cannot be considered legally valid because children lack the capacity to fully understand the risks associated with exploitation</w:t>
      </w:r>
      <w:r w:rsidR="00B05702">
        <w:rPr>
          <w:rStyle w:val="FootnoteReference"/>
          <w:rFonts w:eastAsia="Calibri" w:cs="Times New Roman"/>
          <w:sz w:val="28"/>
          <w:szCs w:val="28"/>
          <w:lang w:val="en-IN"/>
        </w:rPr>
        <w:footnoteReference w:id="12"/>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2.4.4 Trafficking for Forced Marriage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 certain circumstances, women and girls may be trafficked for the purpose of forced marriage. This practice often occurs in regions where gender imbalances, poverty, or cultural norms create demand for brides. Victims may be transported across regions or borders and compelled to enter marriages without their genuine consent.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Forced marriage trafficking raises complex legal and social concerns because it combines elements of trafficking, gender-based violence, and domestic exploitation. Victims may face isolation and limited access to legal assistance once placed within private household environments.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2.4.5 Organ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emerging form of trafficking involves the illegal trade in human organs. Individuals experiencing severe economic hardship may be deceived or pressured into selling organs such as kidneys under exploitative conditions. In many cases, the financial compensation promised to victims is significantly lower than the profits obtained by intermediaries involved in organ trade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Organ trafficking illustrates how trafficking can intersect with sophisticated transnational criminal operations involving brokers, medical professionals, and illicit markets.</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 Structural Causes and Drivers of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is sustained by a combination of economic, social, and institutional factors that create conditions of vulnerability. Understanding these underlying drivers is crucial for developing strategies that address the root causes of trafficking rather than merely responding to its consequences.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2.5.1 Economic Vulnerability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Poverty remains one of the most significant factors contributing to trafficking. Individuals living in economically marginalized conditions may be more willing to accept risky employment or migration opportunities that promise financial improvement. Traffickers exploit this vulnerability by presenting deceptive offers that conceal exploitative intentions</w:t>
      </w:r>
      <w:r w:rsidR="00B05702">
        <w:rPr>
          <w:rStyle w:val="FootnoteReference"/>
          <w:rFonts w:eastAsia="Calibri" w:cs="Times New Roman"/>
          <w:sz w:val="28"/>
          <w:szCs w:val="28"/>
          <w:lang w:val="en-IN"/>
        </w:rPr>
        <w:footnoteReference w:id="13"/>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2.5.2 Gender-Based Inequality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Gender discrimination plays a substantial role in increasing the vulnerability of women and girls to trafficking. Limited access to education, employment opportunities, and property rights may restrict women’s economic independence. In some communities, patriarchal norms further reduce women’s autonomy, making them more susceptible to manipulation by traffickers.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lastRenderedPageBreak/>
        <w:t>2.5.3 Educational Disadvantage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Lack of education can limit awareness of trafficking risks and reduce individuals’ ability to evaluate employment or migration opportunities critically. Education therefore plays an important preventive role by equipping individuals with the knowledge and skills needed to recognize deceptive recruitment practices.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2.5.4 Migration Pressures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Migration in search of employment often involves reliance on intermediaries who facilitate travel and job placement. When migration occurs through informal or irregular channels, migrants may become dependent on these intermediaries, creating opportunities for exploitation.</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2.5.5 Organized Criminal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frequently involves organized criminal groups that coordinate recruitment, transportation, and exploitation activities. These networks benefit from the profitability of trafficking combined with relatively low risks of detection in regions where law enforcement capacity is limited.</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2.6 Patterns of Trafficking in India</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in India reflects complex migration patterns shaped by economic disparities, demographic factors, and regional inequalities. The country simultaneously functions as a place of origin, transit, and destination for trafficked persons.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Many victims originate from economically disadvantaged rural areas where employment opportunities are limited. Recruitment frequently occurs </w:t>
      </w:r>
      <w:r w:rsidRPr="00D71CCC">
        <w:rPr>
          <w:rFonts w:eastAsia="Calibri" w:cs="Times New Roman"/>
          <w:sz w:val="28"/>
          <w:szCs w:val="28"/>
          <w:lang w:val="en-IN"/>
        </w:rPr>
        <w:lastRenderedPageBreak/>
        <w:t>through informal networks or intermediaries who promise employment in urban centres. Once transported to destination areas, victims may be exploited in sectors such as domestic service, small-scale manufacturing, construction, or commercial sexual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Urban centres often function as major destinations for trafficked persons due to the availability of labour markets that operate largely within the informal economy. Weak labour regulation and limited oversight create environments where exploitative employment arrangements can remain hidden.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Cross-border trafficking also occurs between India and neighbouring countries, particularly Nepal and Bangladesh. Geographic proximity and porous borders facilitate the movement of trafficked persons, while economic disparities between regions create incentives for migration.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patterns may also intensify in situations involving natural disasters, conflict, or displacement. Communities affected by such events may experience increased vulnerability because individuals face urgent economic pressures and diminished access to institutional support mechanisms</w:t>
      </w:r>
      <w:r w:rsidR="00E63DA8">
        <w:rPr>
          <w:rStyle w:val="FootnoteReference"/>
          <w:rFonts w:eastAsia="Calibri" w:cs="Times New Roman"/>
          <w:sz w:val="28"/>
          <w:szCs w:val="28"/>
          <w:lang w:val="en-IN"/>
        </w:rPr>
        <w:footnoteReference w:id="14"/>
      </w:r>
      <w:r w:rsidRPr="00D71CCC">
        <w:rPr>
          <w:rFonts w:eastAsia="Calibri" w:cs="Times New Roman"/>
          <w:sz w:val="28"/>
          <w:szCs w:val="28"/>
          <w:lang w:val="en-IN"/>
        </w:rPr>
        <w: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Recognizing these patterns is essential for developing effective prevention and intervention strategies. Coordinated efforts involving law enforcement agencies, social welfare institutions, and civil society organizations are necessary to identify high-risk areas, disrupt trafficking networks, and </w:t>
      </w:r>
      <w:proofErr w:type="gramStart"/>
      <w:r w:rsidRPr="00D71CCC">
        <w:rPr>
          <w:rFonts w:eastAsia="Calibri" w:cs="Times New Roman"/>
          <w:sz w:val="28"/>
          <w:szCs w:val="28"/>
          <w:lang w:val="en-IN"/>
        </w:rPr>
        <w:t>provide assistance to</w:t>
      </w:r>
      <w:proofErr w:type="gramEnd"/>
      <w:r w:rsidRPr="00D71CCC">
        <w:rPr>
          <w:rFonts w:eastAsia="Calibri" w:cs="Times New Roman"/>
          <w:sz w:val="28"/>
          <w:szCs w:val="28"/>
          <w:lang w:val="en-IN"/>
        </w:rPr>
        <w:t xml:space="preserve"> vulnerable populations.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sz w:val="28"/>
          <w:szCs w:val="28"/>
          <w:lang w:val="en-IN"/>
        </w:rPr>
        <w:lastRenderedPageBreak/>
        <w:br/>
      </w:r>
      <w:r w:rsidRPr="00D71CCC">
        <w:rPr>
          <w:rFonts w:eastAsia="Calibri" w:cs="Times New Roman"/>
          <w:b/>
          <w:bCs/>
          <w:sz w:val="28"/>
          <w:szCs w:val="28"/>
          <w:lang w:val="en-IN"/>
        </w:rPr>
        <w:t>2.7 Consequences of Trafficking for Women and Children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produces consequences that extend well beyond the period of exploitation. The harm experienced by victims frequently continues long after they leave trafficking environments, affecting their health, psychological well-being, social relationships, and economic prospects. Women and children face particularly severe consequences because the exploitation they experience often interacts with pre-existing social inequalities related to gender, age, and economic status.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immediate effects of trafficking involves </w:t>
      </w:r>
      <w:r w:rsidRPr="00D71CCC">
        <w:rPr>
          <w:rFonts w:eastAsia="Calibri" w:cs="Times New Roman"/>
          <w:b/>
          <w:bCs/>
          <w:sz w:val="28"/>
          <w:szCs w:val="28"/>
          <w:lang w:val="en-IN"/>
        </w:rPr>
        <w:t>serious threats to physical health and bodily integrity</w:t>
      </w:r>
      <w:r w:rsidRPr="00D71CCC">
        <w:rPr>
          <w:rFonts w:eastAsia="Calibri" w:cs="Times New Roman"/>
          <w:sz w:val="28"/>
          <w:szCs w:val="28"/>
          <w:lang w:val="en-IN"/>
        </w:rPr>
        <w:t xml:space="preserve">. Individuals who are trafficked frequently endure hazardous working conditions, physical violence, inadequate nutrition, and absence of medical care. In situations involving sexual exploitation, women and girls may be subjected to repeated abuse, reproductive health complications, and exposure to sexually transmitted diseases. Forced labour trafficking can also involve unsafe workplaces where victims perform demanding tasks without protective equipment or adequate rest. Such conditions may result in chronic health problems that persist even after victims escape </w:t>
      </w:r>
      <w:proofErr w:type="gramStart"/>
      <w:r w:rsidRPr="00D71CCC">
        <w:rPr>
          <w:rFonts w:eastAsia="Calibri" w:cs="Times New Roman"/>
          <w:sz w:val="28"/>
          <w:szCs w:val="28"/>
          <w:lang w:val="en-IN"/>
        </w:rPr>
        <w:t>exploitation.¹</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addition to physical harm, trafficking often produces </w:t>
      </w:r>
      <w:r w:rsidRPr="00D71CCC">
        <w:rPr>
          <w:rFonts w:eastAsia="Calibri" w:cs="Times New Roman"/>
          <w:b/>
          <w:bCs/>
          <w:sz w:val="28"/>
          <w:szCs w:val="28"/>
          <w:lang w:val="en-IN"/>
        </w:rPr>
        <w:t>deep psychological and emotional trauma</w:t>
      </w:r>
      <w:r w:rsidRPr="00D71CCC">
        <w:rPr>
          <w:rFonts w:eastAsia="Calibri" w:cs="Times New Roman"/>
          <w:sz w:val="28"/>
          <w:szCs w:val="28"/>
          <w:lang w:val="en-IN"/>
        </w:rPr>
        <w:t xml:space="preserve">. Victims typically experience prolonged exposure to coercion, intimidation, and loss of autonomy, which may lead to anxiety disorders, depression, and post-traumatic stress symptoms. For children, these psychological consequences can be particularly severe because trafficking disrupts their emotional development and sense of security. When exploitation occurs during formative stages of life, the resulting </w:t>
      </w:r>
      <w:r w:rsidRPr="00D71CCC">
        <w:rPr>
          <w:rFonts w:eastAsia="Calibri" w:cs="Times New Roman"/>
          <w:sz w:val="28"/>
          <w:szCs w:val="28"/>
          <w:lang w:val="en-IN"/>
        </w:rPr>
        <w:lastRenderedPageBreak/>
        <w:t xml:space="preserve">trauma may influence cognitive development, relationships, and long-term mental </w:t>
      </w:r>
      <w:proofErr w:type="gramStart"/>
      <w:r w:rsidRPr="00D71CCC">
        <w:rPr>
          <w:rFonts w:eastAsia="Calibri" w:cs="Times New Roman"/>
          <w:sz w:val="28"/>
          <w:szCs w:val="28"/>
          <w:lang w:val="en-IN"/>
        </w:rPr>
        <w:t>health.²</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aftermath of trafficking frequently involves </w:t>
      </w:r>
      <w:r w:rsidRPr="00D71CCC">
        <w:rPr>
          <w:rFonts w:eastAsia="Calibri" w:cs="Times New Roman"/>
          <w:b/>
          <w:bCs/>
          <w:sz w:val="28"/>
          <w:szCs w:val="28"/>
          <w:lang w:val="en-IN"/>
        </w:rPr>
        <w:t>social marginalization</w:t>
      </w:r>
      <w:r w:rsidRPr="00D71CCC">
        <w:rPr>
          <w:rFonts w:eastAsia="Calibri" w:cs="Times New Roman"/>
          <w:sz w:val="28"/>
          <w:szCs w:val="28"/>
          <w:lang w:val="en-IN"/>
        </w:rPr>
        <w:t>. Survivors returning to their communities may encounter suspicion, stigma, or exclusion, particularly in cases where exploitation occurred in the sex trade. Cultural attitudes surrounding morality and honour may lead communities to blame victims rather than the traffickers responsible for their exploitation. This social rejection can make reintegration extremely difficult and may discourage survivors from reporting crimes or seeking support services.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Economic vulnerability also plays a significant role in shaping the experiences of trafficking survivors. Many individuals return from trafficking situations without financial resources, employment opportunities, or access to education. Without sustainable livelihood options, survivors may remain trapped in cycles of poverty that initially contributed to their vulnerability. In some cases, the absence of long-term rehabilitation programs increases the risk that survivors will be re-trafficked or forced into other exploitative </w:t>
      </w:r>
      <w:proofErr w:type="gramStart"/>
      <w:r w:rsidRPr="00D71CCC">
        <w:rPr>
          <w:rFonts w:eastAsia="Calibri" w:cs="Times New Roman"/>
          <w:sz w:val="28"/>
          <w:szCs w:val="28"/>
          <w:lang w:val="en-IN"/>
        </w:rPr>
        <w:t>work.³</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Children who experience trafficking face additional disadvantages because exploitation often interrupts their education and limits opportunities for personal development. When children are removed from school and compelled to work or engage in exploitative activities, their prospects for future employment and social mobility are significantly reduced. This interruption in education can perpetuate intergenerational poverty, thereby reinforcing the structural conditions that enable trafficking to occur.</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Trafficking also has wider implications for society as a whole. The existence of organized trafficking networks undermines the rule of law and weakens institutional trust in law enforcement agencies. In many cases, trafficking networks operate in conjunction with other forms of criminal activity, including corruption, document forgery, and illicit financial transactions. These connections illustrate that trafficking should be viewed not only as a human rights violation but also as a threat to governance and social stability.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Addressing the impact of trafficking therefore requires a comprehensive approach that goes beyond criminal prosecution. Effective responses must include medical care, psychological support, education, and economic rehabilitation for survivors. A victim-centred framework that prioritizes dignity, autonomy, and long-term reintegration is essential if survivors are to rebuild their lives and avoid further exploitation.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2.8 Technology and the Changing Dynamics of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Advancements in communication technology have significantly transformed the operational methods of trafficking networks. Digital platforms have created new opportunities for traffickers to identify potential victims, coordinate activities across geographical boundaries, and conceal exploitative practices from authorities. As a result, the relationship between technology and trafficking has become an increasingly important area of study within both criminology and human rights research.</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notable developments involves the use of </w:t>
      </w:r>
      <w:r w:rsidRPr="00D71CCC">
        <w:rPr>
          <w:rFonts w:eastAsia="Calibri" w:cs="Times New Roman"/>
          <w:b/>
          <w:bCs/>
          <w:sz w:val="28"/>
          <w:szCs w:val="28"/>
          <w:lang w:val="en-IN"/>
        </w:rPr>
        <w:t>online platforms for recruitment</w:t>
      </w:r>
      <w:r w:rsidRPr="00D71CCC">
        <w:rPr>
          <w:rFonts w:eastAsia="Calibri" w:cs="Times New Roman"/>
          <w:sz w:val="28"/>
          <w:szCs w:val="28"/>
          <w:lang w:val="en-IN"/>
        </w:rPr>
        <w:t xml:space="preserve">. Traffickers frequently use social networking websites, online job portals, and messaging applications to approach potential victims. </w:t>
      </w:r>
      <w:r w:rsidRPr="00D71CCC">
        <w:rPr>
          <w:rFonts w:eastAsia="Calibri" w:cs="Times New Roman"/>
          <w:sz w:val="28"/>
          <w:szCs w:val="28"/>
          <w:lang w:val="en-IN"/>
        </w:rPr>
        <w:lastRenderedPageBreak/>
        <w:t xml:space="preserve">These platforms allow traffickers to present fraudulent employment opportunities, modelling offers, or marriage proposals that appear legitimate to individuals seeking economic advancement. Because online communication often occurs without face-to-face interaction, traffickers can easily conceal their identities and </w:t>
      </w:r>
      <w:proofErr w:type="gramStart"/>
      <w:r w:rsidRPr="00D71CCC">
        <w:rPr>
          <w:rFonts w:eastAsia="Calibri" w:cs="Times New Roman"/>
          <w:sz w:val="28"/>
          <w:szCs w:val="28"/>
          <w:lang w:val="en-IN"/>
        </w:rPr>
        <w:t>intentions.⁴</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Digital technology also enables traffickers to </w:t>
      </w:r>
      <w:r w:rsidRPr="00D71CCC">
        <w:rPr>
          <w:rFonts w:eastAsia="Calibri" w:cs="Times New Roman"/>
          <w:b/>
          <w:bCs/>
          <w:sz w:val="28"/>
          <w:szCs w:val="28"/>
          <w:lang w:val="en-IN"/>
        </w:rPr>
        <w:t>manage complex networks of recruitment and transportation</w:t>
      </w:r>
      <w:r w:rsidRPr="00D71CCC">
        <w:rPr>
          <w:rFonts w:eastAsia="Calibri" w:cs="Times New Roman"/>
          <w:sz w:val="28"/>
          <w:szCs w:val="28"/>
          <w:lang w:val="en-IN"/>
        </w:rPr>
        <w:t>. Encrypted messaging services and online payment systems allow traffickers to communicate with associates and transfer funds with reduced risk of detection. These technological tools facilitate coordination among multiple actors who may operate in different regions or countries, making trafficking networks more difficult for authorities to dismantle.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emerging concern relates to the </w:t>
      </w:r>
      <w:r w:rsidRPr="00D71CCC">
        <w:rPr>
          <w:rFonts w:eastAsia="Calibri" w:cs="Times New Roman"/>
          <w:b/>
          <w:bCs/>
          <w:sz w:val="28"/>
          <w:szCs w:val="28"/>
          <w:lang w:val="en-IN"/>
        </w:rPr>
        <w:t>use of digital platforms to advertise exploitative services</w:t>
      </w:r>
      <w:r w:rsidRPr="00D71CCC">
        <w:rPr>
          <w:rFonts w:eastAsia="Calibri" w:cs="Times New Roman"/>
          <w:sz w:val="28"/>
          <w:szCs w:val="28"/>
          <w:lang w:val="en-IN"/>
        </w:rPr>
        <w:t>. In cases involving sexual exploitation, traffickers may promote services through websites or online marketplaces that disguise illegal activities under the appearance of legitimate businesses. Such platforms create virtual spaces where exploitation can be organized with minimal direct contact between traffickers and clients.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Children face unique risks in the digital environment because they may be targeted through </w:t>
      </w:r>
      <w:r w:rsidRPr="00D71CCC">
        <w:rPr>
          <w:rFonts w:eastAsia="Calibri" w:cs="Times New Roman"/>
          <w:b/>
          <w:bCs/>
          <w:sz w:val="28"/>
          <w:szCs w:val="28"/>
          <w:lang w:val="en-IN"/>
        </w:rPr>
        <w:t>online grooming and manipulation</w:t>
      </w:r>
      <w:r w:rsidRPr="00D71CCC">
        <w:rPr>
          <w:rFonts w:eastAsia="Calibri" w:cs="Times New Roman"/>
          <w:sz w:val="28"/>
          <w:szCs w:val="28"/>
          <w:lang w:val="en-IN"/>
        </w:rPr>
        <w:t>. Traffickers may establish relationships with minors through gaming platforms, social media, or chat applications before persuading them to share personal information or images. These interactions can later be used to coerce children into exploitative situations or to facilitate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Despite these risks, technological innovation also offers tools that can assist in </w:t>
      </w:r>
      <w:r w:rsidRPr="00D71CCC">
        <w:rPr>
          <w:rFonts w:eastAsia="Calibri" w:cs="Times New Roman"/>
          <w:b/>
          <w:bCs/>
          <w:sz w:val="28"/>
          <w:szCs w:val="28"/>
          <w:lang w:val="en-IN"/>
        </w:rPr>
        <w:t>combating trafficking</w:t>
      </w:r>
      <w:r w:rsidRPr="00D71CCC">
        <w:rPr>
          <w:rFonts w:eastAsia="Calibri" w:cs="Times New Roman"/>
          <w:sz w:val="28"/>
          <w:szCs w:val="28"/>
          <w:lang w:val="en-IN"/>
        </w:rPr>
        <w:t>. Law enforcement agencies increasingly rely on digital forensic techniques, data analysis, and online monitoring to detect suspicious patterns associated with trafficking activities. Similarly, non-governmental organizations use technology to identify victims, provide confidential reporting mechanisms, and coordinate rescue operations.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Public awareness initiatives delivered through digital platforms also play an important preventive role. Educational campaigns that highlight the risks of deceptive recruitment practices can help individuals recognize warning signs and avoid potentially dangerous situations. In addition, digital literacy programs may equip vulnerable communities with the knowledge needed to navigate online spaces safely.</w:t>
      </w:r>
    </w:p>
    <w:p w:rsidR="00D71CCC" w:rsidRPr="00330101"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relationship between technology and trafficking therefore reflects a dual reality. While technological tools have expanded the capabilities of traffickers, they also provide opportunities for more effective detection, prevention, and victim support. Addressing this evolving challenge requires cooperation among governments, technology companies, and civil society organizations to ensure that digital platforms are not misused for exploitative purposes.</w:t>
      </w:r>
      <w:r w:rsidR="00330101">
        <w:rPr>
          <w:rFonts w:eastAsia="Calibri" w:cs="Times New Roman"/>
          <w:b/>
          <w:bCs/>
          <w:sz w:val="28"/>
          <w:szCs w:val="28"/>
          <w:lang w:val="en-IN"/>
        </w:rPr>
        <w:br/>
      </w:r>
      <w:r w:rsidR="00330101">
        <w:rPr>
          <w:rFonts w:eastAsia="Calibri" w:cs="Times New Roman"/>
          <w:b/>
          <w:bCs/>
          <w:sz w:val="28"/>
          <w:szCs w:val="28"/>
          <w:lang w:val="en-IN"/>
        </w:rPr>
        <w:br/>
      </w:r>
      <w:r w:rsidRPr="00D71CCC">
        <w:rPr>
          <w:rFonts w:eastAsia="Calibri" w:cs="Times New Roman"/>
          <w:b/>
          <w:bCs/>
          <w:sz w:val="28"/>
          <w:szCs w:val="28"/>
          <w:lang w:val="en-IN"/>
        </w:rPr>
        <w:t>2.9 Conclusion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This chapter has examined the conceptual foundations necessary for understanding the trafficking of women and children. The discussion traced the historical evolution of trafficking and demonstrated how exploitative practices have adapted to changing economic and social conditions. Although the legal abolition of slavery marked an important milestone in </w:t>
      </w:r>
      <w:r w:rsidRPr="00D71CCC">
        <w:rPr>
          <w:rFonts w:eastAsia="Calibri" w:cs="Times New Roman"/>
          <w:sz w:val="28"/>
          <w:szCs w:val="28"/>
          <w:lang w:val="en-IN"/>
        </w:rPr>
        <w:lastRenderedPageBreak/>
        <w:t>human rights history, contemporary trafficking illustrates that systems of exploitation continue to evolve in more concealed forms.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chapter also highlighted the diverse manifestations of trafficking, including sexual exploitation, forced labour, child trafficking, forced marriage, and organ trafficking. This diversity underscores the complexity of trafficking as a phenomenon that extends across multiple sectors of economic and social life.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 examination of the structural causes of trafficking revealed the central role played by poverty, gender inequality, limited educational opportunities, migration pressures, and organized criminal networks. These factors interact to create circumstances in which vulnerable individuals can be manipulated or coerced into exploitative situations.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analysis of trafficking patterns in India further demonstrated how regional disparities, migration flows, and cross-border dynamics contribute to trafficking networks. Rural communities facing economic hardship often become recruitment grounds, while urban centres and cross-border routes serve as destinations where exploitation occurs.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chapter also emphasized the severe consequences that trafficking imposes on victims and society. Women and children subjected to trafficking frequently experience long-term physical and psychological harm, social exclusion, and economic marginalization. At the societal level, trafficking networks undermine legal institutions and contribute to broader patterns of organized criminal activity.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Finally, the chapter examined the growing influence of technology in shaping contemporary trafficking practices. Digital communication </w:t>
      </w:r>
      <w:r w:rsidRPr="00D71CCC">
        <w:rPr>
          <w:rFonts w:eastAsia="Calibri" w:cs="Times New Roman"/>
          <w:sz w:val="28"/>
          <w:szCs w:val="28"/>
          <w:lang w:val="en-IN"/>
        </w:rPr>
        <w:lastRenderedPageBreak/>
        <w:t>platforms have enabled traffickers to expand their operations while also presenting new challenges for law enforcement. At the same time, technological tools provide opportunities for improved detection, prevention, and victim support.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By establishing a comprehensive conceptual framework, this chapter provides the analytical foundation for examining the legal mechanisms designed to combat trafficking. The following chapter will therefore focus on the </w:t>
      </w:r>
      <w:r w:rsidRPr="00D71CCC">
        <w:rPr>
          <w:rFonts w:eastAsia="Calibri" w:cs="Times New Roman"/>
          <w:b/>
          <w:bCs/>
          <w:sz w:val="28"/>
          <w:szCs w:val="28"/>
          <w:lang w:val="en-IN"/>
        </w:rPr>
        <w:t>legal framework governing trafficking in India</w:t>
      </w:r>
      <w:r w:rsidRPr="00D71CCC">
        <w:rPr>
          <w:rFonts w:eastAsia="Calibri" w:cs="Times New Roman"/>
          <w:sz w:val="28"/>
          <w:szCs w:val="28"/>
          <w:lang w:val="en-IN"/>
        </w:rPr>
        <w:t>, including constitutional provisions, statutory legislation, and international legal obligations that shape the country’s response to this serious human rights violation.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ind w:left="720"/>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Default="00D71CCC">
      <w:pPr>
        <w:rPr>
          <w:rFonts w:cs="Times New Roman"/>
          <w:sz w:val="28"/>
          <w:szCs w:val="28"/>
        </w:rPr>
      </w:pPr>
      <w:r>
        <w:rPr>
          <w:rFonts w:cs="Times New Roman"/>
          <w:sz w:val="28"/>
          <w:szCs w:val="28"/>
        </w:rPr>
        <w:br w:type="page"/>
      </w:r>
    </w:p>
    <w:p w:rsidR="002D5E96" w:rsidRPr="002D5E96" w:rsidRDefault="002D5E96" w:rsidP="002D5E96">
      <w:pPr>
        <w:spacing w:line="360" w:lineRule="auto"/>
        <w:jc w:val="center"/>
        <w:rPr>
          <w:rFonts w:cs="Times New Roman"/>
          <w:b/>
          <w:bCs/>
          <w:sz w:val="28"/>
          <w:szCs w:val="28"/>
          <w:lang w:val="en-IN"/>
        </w:rPr>
      </w:pPr>
      <w:r w:rsidRPr="002D5E96">
        <w:rPr>
          <w:rFonts w:cs="Times New Roman"/>
          <w:b/>
          <w:bCs/>
          <w:sz w:val="28"/>
          <w:szCs w:val="28"/>
          <w:lang w:val="en-IN"/>
        </w:rPr>
        <w:lastRenderedPageBreak/>
        <w:t>CHAPTER 3</w:t>
      </w:r>
    </w:p>
    <w:p w:rsidR="002D5E96" w:rsidRPr="002D5E96" w:rsidRDefault="002D5E96" w:rsidP="002D5E96">
      <w:pPr>
        <w:spacing w:line="360" w:lineRule="auto"/>
        <w:jc w:val="center"/>
        <w:rPr>
          <w:rFonts w:cs="Times New Roman"/>
          <w:b/>
          <w:bCs/>
          <w:sz w:val="28"/>
          <w:szCs w:val="28"/>
          <w:lang w:val="en-IN"/>
        </w:rPr>
      </w:pPr>
      <w:r w:rsidRPr="002D5E96">
        <w:rPr>
          <w:rFonts w:cs="Times New Roman"/>
          <w:b/>
          <w:bCs/>
          <w:sz w:val="28"/>
          <w:szCs w:val="28"/>
          <w:lang w:val="en-IN"/>
        </w:rPr>
        <w:t>LEGAL FRAMEWORK: DOMESTIC LEGISLATION AND INTERNATIONAL OBLIGATIONS</w:t>
      </w:r>
      <w:r>
        <w:rPr>
          <w:rFonts w:cs="Times New Roman"/>
          <w:b/>
          <w:bCs/>
          <w:sz w:val="28"/>
          <w:szCs w:val="28"/>
          <w:lang w:val="en-IN"/>
        </w:rPr>
        <w:br/>
      </w: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3.1 Introduction</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Human trafficking presents a complex legal challenge because it involves multiple stages of criminal activity, ranging from recruitment and transportation to exploitation and control of victims. Addressing this phenomenon requires a comprehensive legal structure capable of regulating each stage of the trafficking process while simultaneously protecting the rights and dignity of victims. Without an effective legal response, traffickers are able to operate within institutional gaps and exploit vulnerable populations with minimal risk of punishment.</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In India, the regulation of trafficking does not rely on a single consolidated statute. Instead, the legal response has developed through a network of constitutional provisions, criminal laws, and specialized legislation designed to address different manifestations of exploitation. These legal instruments collectively attempt to prevent trafficking, punish offenders, and provide mechanisms for victim protection and rehabilitation. While such a multifaceted framework reflects the diverse nature of trafficking practices, it also creates challenges in ensuring coordinated enforcement across different legal regimes.</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The constitutional framework serves as the normative basis for the protection of individuals from exploitation. By recognizing freedom from trafficking and forced labour as fundamental rights, the Constitution </w:t>
      </w:r>
      <w:r w:rsidRPr="002D5E96">
        <w:rPr>
          <w:rFonts w:cs="Times New Roman"/>
          <w:sz w:val="28"/>
          <w:szCs w:val="28"/>
          <w:lang w:val="en-IN"/>
        </w:rPr>
        <w:lastRenderedPageBreak/>
        <w:t>establishes a legal obligation for the state to prevent practices that undermine human dignity. These constitutional protections are supplemented by statutory laws that criminalize activities associated with trafficking, including sexual exploitation, forced labour, and child abuse.</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In recent decades, the legal approach to trafficking has evolved significantly in response to growing international awareness of trafficking as a global human rights issue. International conventions and protocols have encouraged states to adopt stronger legal mechanisms to combat trafficking and to develop victim-centred approaches to justice. India, as a participant in these international frameworks, has undertaken legislative reforms intended to align domestic law with international standards.</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Despite these developments, the Indian legal system continues to face challenges in addressing trafficking effectively. One issue frequently highlighted by scholars is the </w:t>
      </w:r>
      <w:r w:rsidRPr="002D5E96">
        <w:rPr>
          <w:rFonts w:cs="Times New Roman"/>
          <w:b/>
          <w:bCs/>
          <w:sz w:val="28"/>
          <w:szCs w:val="28"/>
          <w:lang w:val="en-IN"/>
        </w:rPr>
        <w:t>fragmented nature of anti-trafficking legislation</w:t>
      </w:r>
      <w:r w:rsidRPr="002D5E96">
        <w:rPr>
          <w:rFonts w:cs="Times New Roman"/>
          <w:sz w:val="28"/>
          <w:szCs w:val="28"/>
          <w:lang w:val="en-IN"/>
        </w:rPr>
        <w:t>, where different statutes address isolated aspects of exploitation rather than the entire trafficking process. This fragmentation may complicate investigations and prosecutions because authorities must rely on multiple legal provisions simultaneously.</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In light of these complexities, a detailed examination of India’s legal framework is essential for understanding both its strengths and limitations. This chapter therefore begins by analysing the constitutional provisions that prohibit trafficking and related forms of exploitation. These provisions form the legal foundation upon which subsequent legislation addressing trafficking offences has been constructed.</w:t>
      </w:r>
    </w:p>
    <w:p w:rsidR="002D5E96" w:rsidRPr="002D5E96" w:rsidRDefault="002D5E96" w:rsidP="002D5E96">
      <w:pPr>
        <w:spacing w:line="360" w:lineRule="auto"/>
        <w:rPr>
          <w:rFonts w:cs="Times New Roman"/>
          <w:sz w:val="28"/>
          <w:szCs w:val="28"/>
          <w:lang w:val="en-IN"/>
        </w:rPr>
      </w:pP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lastRenderedPageBreak/>
        <w:t>3.2 Constitutional Provisions Relating to Trafficking</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The Constitution of India establishes a strong commitment to safeguarding individuals from exploitation and abuse. Within the constitutional framework, the protection of human dignity and personal liberty occupies a central position. Several constitutional provisions are directly relevant to the issue of trafficking, particularly Articles 23 and 24, which explicitly prohibit practices associated with exploitation.</w:t>
      </w: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3.2.1 Article 23: Prohibition of Trafficking and Forced Labour</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Article 23 declares that trafficking in human beings, </w:t>
      </w:r>
      <w:proofErr w:type="spellStart"/>
      <w:r w:rsidRPr="002D5E96">
        <w:rPr>
          <w:rFonts w:cs="Times New Roman"/>
          <w:sz w:val="28"/>
          <w:szCs w:val="28"/>
          <w:lang w:val="en-IN"/>
        </w:rPr>
        <w:t>begar</w:t>
      </w:r>
      <w:proofErr w:type="spellEnd"/>
      <w:r w:rsidRPr="002D5E96">
        <w:rPr>
          <w:rFonts w:cs="Times New Roman"/>
          <w:sz w:val="28"/>
          <w:szCs w:val="28"/>
          <w:lang w:val="en-IN"/>
        </w:rPr>
        <w:t>, and other forms of forced labour are prohibited within the territory of India. This provision reflects the recognition that exploitation of human labour and liberty is incompatible with the principles of equality and dignity that underpin the constitutional order. Importantly, the scope of Article 23 extends beyond actions performed by the state and also applies to exploitation carried out by private individuals</w:t>
      </w:r>
      <w:r w:rsidR="00330101">
        <w:rPr>
          <w:rStyle w:val="FootnoteReference"/>
          <w:rFonts w:cs="Times New Roman"/>
          <w:sz w:val="28"/>
          <w:szCs w:val="28"/>
          <w:lang w:val="en-IN"/>
        </w:rPr>
        <w:footnoteReference w:id="15"/>
      </w:r>
      <w:r w:rsidRPr="002D5E96">
        <w:rPr>
          <w:rFonts w:cs="Times New Roman"/>
          <w:sz w:val="28"/>
          <w:szCs w:val="28"/>
          <w:lang w:val="en-IN"/>
        </w:rPr>
        <w:t>.</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The inclusion of trafficking and forced labour within the list of prohibited practices demonstrates the constitutional commitment to eliminating forms of exploitation historically associated with social and economic inequality. The framers of the Constitution were aware that vulnerable populations, particularly those affected by poverty and marginalization, could be subjected to coercive labour practices. By establishing an explicit prohibition, Article 23 seeks to protect individuals from such abuses.</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lastRenderedPageBreak/>
        <w:t xml:space="preserve">Judicial interpretation has played an important role in defining the practical scope of Article 23. In </w:t>
      </w:r>
      <w:r w:rsidRPr="002D5E96">
        <w:rPr>
          <w:rFonts w:cs="Times New Roman"/>
          <w:b/>
          <w:bCs/>
          <w:sz w:val="28"/>
          <w:szCs w:val="28"/>
          <w:lang w:val="en-IN"/>
        </w:rPr>
        <w:t>People’s Union for Democratic Rights v. Union of India</w:t>
      </w:r>
      <w:r w:rsidRPr="002D5E96">
        <w:rPr>
          <w:rFonts w:cs="Times New Roman"/>
          <w:sz w:val="28"/>
          <w:szCs w:val="28"/>
          <w:lang w:val="en-IN"/>
        </w:rPr>
        <w:t>, the Supreme Court examined whether the payment of wages below the statutory minimum could amount to forced labour</w:t>
      </w:r>
      <w:r w:rsidR="00330101">
        <w:rPr>
          <w:rStyle w:val="FootnoteReference"/>
          <w:rFonts w:cs="Times New Roman"/>
          <w:sz w:val="28"/>
          <w:szCs w:val="28"/>
          <w:lang w:val="en-IN"/>
        </w:rPr>
        <w:footnoteReference w:id="16"/>
      </w:r>
      <w:r w:rsidRPr="002D5E96">
        <w:rPr>
          <w:rFonts w:cs="Times New Roman"/>
          <w:sz w:val="28"/>
          <w:szCs w:val="28"/>
          <w:lang w:val="en-IN"/>
        </w:rPr>
        <w:t>. The Court concluded that when individuals are compelled to work for inadequate wages due to economic necessity, such circumstances may constitute a form of coercion. This interpretation expanded the meaning of forced labour to include situations where economic vulnerability effectively deprives individuals of meaningful choice.</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Another important judicial intervention occurred in </w:t>
      </w:r>
      <w:proofErr w:type="spellStart"/>
      <w:r w:rsidRPr="002D5E96">
        <w:rPr>
          <w:rFonts w:cs="Times New Roman"/>
          <w:b/>
          <w:bCs/>
          <w:sz w:val="28"/>
          <w:szCs w:val="28"/>
          <w:lang w:val="en-IN"/>
        </w:rPr>
        <w:t>Bandhua</w:t>
      </w:r>
      <w:proofErr w:type="spellEnd"/>
      <w:r w:rsidRPr="002D5E96">
        <w:rPr>
          <w:rFonts w:cs="Times New Roman"/>
          <w:b/>
          <w:bCs/>
          <w:sz w:val="28"/>
          <w:szCs w:val="28"/>
          <w:lang w:val="en-IN"/>
        </w:rPr>
        <w:t xml:space="preserve"> Mukti </w:t>
      </w:r>
      <w:proofErr w:type="spellStart"/>
      <w:r w:rsidRPr="002D5E96">
        <w:rPr>
          <w:rFonts w:cs="Times New Roman"/>
          <w:b/>
          <w:bCs/>
          <w:sz w:val="28"/>
          <w:szCs w:val="28"/>
          <w:lang w:val="en-IN"/>
        </w:rPr>
        <w:t>Morcha</w:t>
      </w:r>
      <w:proofErr w:type="spellEnd"/>
      <w:r w:rsidRPr="002D5E96">
        <w:rPr>
          <w:rFonts w:cs="Times New Roman"/>
          <w:b/>
          <w:bCs/>
          <w:sz w:val="28"/>
          <w:szCs w:val="28"/>
          <w:lang w:val="en-IN"/>
        </w:rPr>
        <w:t xml:space="preserve"> v. Union of India</w:t>
      </w:r>
      <w:r w:rsidRPr="002D5E96">
        <w:rPr>
          <w:rFonts w:cs="Times New Roman"/>
          <w:sz w:val="28"/>
          <w:szCs w:val="28"/>
          <w:lang w:val="en-IN"/>
        </w:rPr>
        <w:t>, where the Supreme Court considered the plight of bonded labourers employed in quarry operations</w:t>
      </w:r>
      <w:r w:rsidR="00330101">
        <w:rPr>
          <w:rStyle w:val="FootnoteReference"/>
          <w:rFonts w:cs="Times New Roman"/>
          <w:sz w:val="28"/>
          <w:szCs w:val="28"/>
          <w:lang w:val="en-IN"/>
        </w:rPr>
        <w:footnoteReference w:id="17"/>
      </w:r>
      <w:r w:rsidRPr="002D5E96">
        <w:rPr>
          <w:rFonts w:cs="Times New Roman"/>
          <w:sz w:val="28"/>
          <w:szCs w:val="28"/>
          <w:lang w:val="en-IN"/>
        </w:rPr>
        <w:t>. The Court recognized bonded labour as a direct violation of Article 23 and emphasized the responsibility of the state to identify and rehabilitate individuals subjected to such exploitation. The decision underscored the principle that constitutional protections must be actively enforced rather than treated as merely symbolic guarantees.</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Through these interpretations, the judiciary has broadened the scope of Article 23 to address modern forms of exploitation that may not involve overt physical coercion. The recognition that economic vulnerability can function as a form of compulsion reflects a more realistic understanding of the conditions that enable trafficking and forced labour to occur.</w:t>
      </w: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3.2.2 Article 24: Protection of Children from Exploitative Labour</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lastRenderedPageBreak/>
        <w:t>Article 24 complements the prohibition of trafficking by addressing the exploitation of children in hazardous occupations. The provision prohibits the employment of children below the age of fourteen in factories, mines, or other dangerous forms of work. This constitutional safeguard reflects an understanding that children require special protection due to their limited capacity to defend their interests or resist exploitation.</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Child trafficking frequently involves the recruitment of minors for labour in hazardous environments or exploitative industries. By restricting the employment of children in such conditions, Article 24 aims to reduce one of the pathways through which trafficking may occur. The constitutional protection also reinforces the broader principle that childhood should be a period devoted to education and development rather than economic exploitation.</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Judicial decisions have further emphasized the significance of Article 24 in protecting children from exploitative labour practices. In </w:t>
      </w:r>
      <w:r w:rsidRPr="002D5E96">
        <w:rPr>
          <w:rFonts w:cs="Times New Roman"/>
          <w:b/>
          <w:bCs/>
          <w:sz w:val="28"/>
          <w:szCs w:val="28"/>
          <w:lang w:val="en-IN"/>
        </w:rPr>
        <w:t>M.C. Mehta v. State of Tamil Nadu</w:t>
      </w:r>
      <w:r w:rsidRPr="002D5E96">
        <w:rPr>
          <w:rFonts w:cs="Times New Roman"/>
          <w:sz w:val="28"/>
          <w:szCs w:val="28"/>
          <w:lang w:val="en-IN"/>
        </w:rPr>
        <w:t>, the Supreme Court addressed the issue of child labour in hazardous industries and directed authorities to implement measures designed to eliminate such practices while ensuring educational opportunities for affected children</w:t>
      </w:r>
      <w:r w:rsidR="00330101">
        <w:rPr>
          <w:rStyle w:val="FootnoteReference"/>
          <w:rFonts w:cs="Times New Roman"/>
          <w:sz w:val="28"/>
          <w:szCs w:val="28"/>
          <w:lang w:val="en-IN"/>
        </w:rPr>
        <w:footnoteReference w:id="18"/>
      </w:r>
      <w:r w:rsidRPr="002D5E96">
        <w:rPr>
          <w:rFonts w:cs="Times New Roman"/>
          <w:sz w:val="28"/>
          <w:szCs w:val="28"/>
          <w:lang w:val="en-IN"/>
        </w:rPr>
        <w:t>. The judgment highlighted the importance of combining legal prohibition with social welfare initiatives aimed at addressing the root causes of child labour.</w:t>
      </w: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3.2.3 Article 21 and the Protection of Human Dignity</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Although Articles 23 and 24 specifically address exploitation, the broader constitutional guarantee of the </w:t>
      </w:r>
      <w:r w:rsidRPr="002D5E96">
        <w:rPr>
          <w:rFonts w:cs="Times New Roman"/>
          <w:b/>
          <w:bCs/>
          <w:sz w:val="28"/>
          <w:szCs w:val="28"/>
          <w:lang w:val="en-IN"/>
        </w:rPr>
        <w:t xml:space="preserve">right to life and personal liberty under </w:t>
      </w:r>
      <w:r w:rsidRPr="002D5E96">
        <w:rPr>
          <w:rFonts w:cs="Times New Roman"/>
          <w:b/>
          <w:bCs/>
          <w:sz w:val="28"/>
          <w:szCs w:val="28"/>
          <w:lang w:val="en-IN"/>
        </w:rPr>
        <w:lastRenderedPageBreak/>
        <w:t>Article 21</w:t>
      </w:r>
      <w:r w:rsidRPr="002D5E96">
        <w:rPr>
          <w:rFonts w:cs="Times New Roman"/>
          <w:sz w:val="28"/>
          <w:szCs w:val="28"/>
          <w:lang w:val="en-IN"/>
        </w:rPr>
        <w:t xml:space="preserve"> also plays an important role in anti-trafficking jurisprudence. Over time, the Supreme Court has interpreted Article 21 expansively to include the right to live with dignity and freedom from degrading treatment.</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Trafficking fundamentally violates the principle of dignity because it reduces individuals to objects of exploitation and denies them control over their lives. By linking anti-trafficking protections with the right to dignity, the constitutional framework strengthens the legal basis for protecting victims and ensuring accountability for perpetrators.</w:t>
      </w:r>
    </w:p>
    <w:p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3.2.4 Directive Principles of State Policy</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The Directive Principles of State Policy also contribute to the constitutional framework addressing trafficking. Articles such as </w:t>
      </w:r>
      <w:r w:rsidRPr="002D5E96">
        <w:rPr>
          <w:rFonts w:cs="Times New Roman"/>
          <w:b/>
          <w:bCs/>
          <w:sz w:val="28"/>
          <w:szCs w:val="28"/>
          <w:lang w:val="en-IN"/>
        </w:rPr>
        <w:t>Article 39(e)</w:t>
      </w:r>
      <w:r w:rsidRPr="002D5E96">
        <w:rPr>
          <w:rFonts w:cs="Times New Roman"/>
          <w:sz w:val="28"/>
          <w:szCs w:val="28"/>
          <w:lang w:val="en-IN"/>
        </w:rPr>
        <w:t xml:space="preserve"> and </w:t>
      </w:r>
      <w:r w:rsidRPr="002D5E96">
        <w:rPr>
          <w:rFonts w:cs="Times New Roman"/>
          <w:b/>
          <w:bCs/>
          <w:sz w:val="28"/>
          <w:szCs w:val="28"/>
          <w:lang w:val="en-IN"/>
        </w:rPr>
        <w:t>Article 39(f)</w:t>
      </w:r>
      <w:r w:rsidRPr="002D5E96">
        <w:rPr>
          <w:rFonts w:cs="Times New Roman"/>
          <w:sz w:val="28"/>
          <w:szCs w:val="28"/>
          <w:lang w:val="en-IN"/>
        </w:rPr>
        <w:t xml:space="preserve"> encourage the state to protect the health and strength of workers, men, women, and children from abuse and to ensure that children develop in conditions of freedom and dignity. Although these principles are not enforceable in courts, they provide important guidance for legislative and policy initiatives aimed at preventing exploitation.</w:t>
      </w:r>
    </w:p>
    <w:p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Together, the constitutional provisions addressing trafficking establish a comprehensive normative framework that emphasizes both individual rights and social responsibility. By prohibiting exploitative practices and encouraging policies that protect vulnerable populations, the Constitution lays the foundation for statutory laws designed to combat trafficking and </w:t>
      </w:r>
      <w:proofErr w:type="gramStart"/>
      <w:r w:rsidRPr="002D5E96">
        <w:rPr>
          <w:rFonts w:cs="Times New Roman"/>
          <w:sz w:val="28"/>
          <w:szCs w:val="28"/>
          <w:lang w:val="en-IN"/>
        </w:rPr>
        <w:t>provide assistance to</w:t>
      </w:r>
      <w:proofErr w:type="gramEnd"/>
      <w:r w:rsidRPr="002D5E96">
        <w:rPr>
          <w:rFonts w:cs="Times New Roman"/>
          <w:sz w:val="28"/>
          <w:szCs w:val="28"/>
          <w:lang w:val="en-IN"/>
        </w:rPr>
        <w:t xml:space="preserve"> victims.</w:t>
      </w:r>
    </w:p>
    <w:p w:rsidR="00FC64A2" w:rsidRPr="00FC64A2" w:rsidRDefault="00FC64A2" w:rsidP="00FC64A2">
      <w:pPr>
        <w:spacing w:line="360" w:lineRule="auto"/>
        <w:rPr>
          <w:rFonts w:cs="Times New Roman"/>
          <w:b/>
          <w:bCs/>
          <w:sz w:val="28"/>
          <w:szCs w:val="28"/>
          <w:lang w:val="en-IN"/>
        </w:rPr>
      </w:pPr>
      <w:r>
        <w:rPr>
          <w:rFonts w:cs="Times New Roman"/>
          <w:b/>
          <w:bCs/>
          <w:sz w:val="28"/>
          <w:szCs w:val="28"/>
          <w:lang w:val="en-IN"/>
        </w:rPr>
        <w:br/>
      </w:r>
      <w:r>
        <w:rPr>
          <w:rFonts w:cs="Times New Roman"/>
          <w:b/>
          <w:bCs/>
          <w:sz w:val="28"/>
          <w:szCs w:val="28"/>
          <w:lang w:val="en-IN"/>
        </w:rPr>
        <w:br/>
      </w:r>
      <w:r>
        <w:rPr>
          <w:rFonts w:cs="Times New Roman"/>
          <w:b/>
          <w:bCs/>
          <w:sz w:val="28"/>
          <w:szCs w:val="28"/>
          <w:lang w:val="en-IN"/>
        </w:rPr>
        <w:lastRenderedPageBreak/>
        <w:br/>
      </w:r>
      <w:r w:rsidRPr="00FC64A2">
        <w:rPr>
          <w:rFonts w:cs="Times New Roman"/>
          <w:b/>
          <w:bCs/>
          <w:sz w:val="28"/>
          <w:szCs w:val="28"/>
          <w:lang w:val="en-IN"/>
        </w:rPr>
        <w:t>3.3 Immoral Traffic (Prevention) Act, 1956</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One of the earliest legislative measures adopted in India to address activities associated with human trafficking is the </w:t>
      </w:r>
      <w:r w:rsidRPr="00FC64A2">
        <w:rPr>
          <w:rFonts w:cs="Times New Roman"/>
          <w:b/>
          <w:bCs/>
          <w:sz w:val="28"/>
          <w:szCs w:val="28"/>
          <w:lang w:val="en-IN"/>
        </w:rPr>
        <w:t>Immoral Traffic (Prevention) Act, 1956 (ITPA)</w:t>
      </w:r>
      <w:r w:rsidRPr="00FC64A2">
        <w:rPr>
          <w:rFonts w:cs="Times New Roman"/>
          <w:sz w:val="28"/>
          <w:szCs w:val="28"/>
          <w:lang w:val="en-IN"/>
        </w:rPr>
        <w:t xml:space="preserve">. The law originally emerged as the </w:t>
      </w:r>
      <w:r w:rsidRPr="00FC64A2">
        <w:rPr>
          <w:rFonts w:cs="Times New Roman"/>
          <w:b/>
          <w:bCs/>
          <w:sz w:val="28"/>
          <w:szCs w:val="28"/>
          <w:lang w:val="en-IN"/>
        </w:rPr>
        <w:t>Suppression of Immoral Traffic in Women and Girls Act, 1956 (SITA)</w:t>
      </w:r>
      <w:r w:rsidRPr="00FC64A2">
        <w:rPr>
          <w:rFonts w:cs="Times New Roman"/>
          <w:sz w:val="28"/>
          <w:szCs w:val="28"/>
          <w:lang w:val="en-IN"/>
        </w:rPr>
        <w:t xml:space="preserve"> and was enacted in response to India’s commitment under the </w:t>
      </w:r>
      <w:r w:rsidRPr="00FC64A2">
        <w:rPr>
          <w:rFonts w:cs="Times New Roman"/>
          <w:b/>
          <w:bCs/>
          <w:sz w:val="28"/>
          <w:szCs w:val="28"/>
          <w:lang w:val="en-IN"/>
        </w:rPr>
        <w:t>International Convention for the Suppression of Traffic in Persons and of the Exploitation of the Prostitution of Others, 1949</w:t>
      </w:r>
      <w:r w:rsidRPr="00FC64A2">
        <w:rPr>
          <w:rFonts w:cs="Times New Roman"/>
          <w:sz w:val="28"/>
          <w:szCs w:val="28"/>
          <w:lang w:val="en-IN"/>
        </w:rPr>
        <w:t>. Subsequent amendments, particularly the changes introduced in 1986, modified the name of the legislation and expanded its provisions in an attempt to strengthen the legal response to sexual exploitation</w:t>
      </w:r>
      <w:r>
        <w:rPr>
          <w:rStyle w:val="FootnoteReference"/>
          <w:rFonts w:cs="Times New Roman"/>
          <w:sz w:val="28"/>
          <w:szCs w:val="28"/>
          <w:lang w:val="en-IN"/>
        </w:rPr>
        <w:footnoteReference w:id="19"/>
      </w:r>
      <w:r w:rsidRPr="00FC64A2">
        <w:rPr>
          <w:rFonts w:cs="Times New Roman"/>
          <w:sz w:val="28"/>
          <w:szCs w:val="28"/>
          <w:lang w:val="en-IN"/>
        </w:rPr>
        <w:t>.</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The enactment of this legislation represented an early recognition by the Indian state that organized prostitution and the trafficking of women and girls were closely interconnected social problems. Rather than targeting prostitution itself as a moral offence, the statute sought to identify and penalize individuals who profit from the exploitation of others. In doing so, the law attempted to disrupt the networks that recruit, transport, and control victims within the commercial sex industry.</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Although the Act predates modern international definitions of trafficking, its provisions address several activities that are commonly associated with trafficking for sexual exploitation. By criminalizing the management of brothels, recruitment of individuals for prostitution, and financial </w:t>
      </w:r>
      <w:r w:rsidRPr="00FC64A2">
        <w:rPr>
          <w:rFonts w:cs="Times New Roman"/>
          <w:sz w:val="28"/>
          <w:szCs w:val="28"/>
          <w:lang w:val="en-IN"/>
        </w:rPr>
        <w:lastRenderedPageBreak/>
        <w:t>exploitation of victims, the statute seeks to weaken the economic foundations that sustain such practices.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3.3.1 Legislative Purpose and Scope</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The central aim of the Immoral Traffic (Prevention) Act is to prevent the exploitation of individuals through organized prostitution. The legislation does not declare prostitution itself to be illegal; rather, it focuses on the exploitation that arises when third </w:t>
      </w:r>
      <w:proofErr w:type="gramStart"/>
      <w:r w:rsidRPr="00FC64A2">
        <w:rPr>
          <w:rFonts w:cs="Times New Roman"/>
          <w:sz w:val="28"/>
          <w:szCs w:val="28"/>
          <w:lang w:val="en-IN"/>
        </w:rPr>
        <w:t>parties</w:t>
      </w:r>
      <w:proofErr w:type="gramEnd"/>
      <w:r w:rsidRPr="00FC64A2">
        <w:rPr>
          <w:rFonts w:cs="Times New Roman"/>
          <w:sz w:val="28"/>
          <w:szCs w:val="28"/>
          <w:lang w:val="en-IN"/>
        </w:rPr>
        <w:t xml:space="preserve"> profit from the sexual labour of others. In this sense, the Act attempts to distinguish between voluntary sex work and circumstances where individuals are coerced, deceived, or trafficked into prostitution.</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The statute therefore concentrates on criminalizing intermediaries who play an active role in the trafficking process. These intermediaries may include recruiters, brothel managers, transporters, or individuals who financially benefit from prostitution conducted by others. By penalizing these actors, the law aims to dismantle organized structures that facilitate exploitation.</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However, the Act also reflects the social attitudes prevalent at the time of its enactment. Much of its framework is oriented toward regulating prostitution-related activities rather than addressing trafficking in a broader sense. As trafficking has increasingly been recognized as a multidimensional phenomenon affecting various sectors of the economy, this narrow focus has generated debate about the continuing adequacy of the legislation.</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3.3.2 Key Offences Recognized under the Act</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The Immoral Traffic (Prevention) Act contains several provisions designed to address different aspects of exploitation connected to prostitution. These </w:t>
      </w:r>
      <w:r w:rsidRPr="00FC64A2">
        <w:rPr>
          <w:rFonts w:cs="Times New Roman"/>
          <w:sz w:val="28"/>
          <w:szCs w:val="28"/>
          <w:lang w:val="en-IN"/>
        </w:rPr>
        <w:lastRenderedPageBreak/>
        <w:t>provisions collectively attempt to target both the locations and the individuals involved in trafficking networks.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(a) Maintenance of Brothels</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3 of the Act criminalizes the operation or management of premises used as brothels. Individuals who maintain, manage, or knowingly permit the use of property for prostitution may be subject to imprisonment and financial penalties. This provision reflects the legislative intention to eliminate establishments that function as centres of organized exploitation.</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(b) Financial Dependence on Prostitution</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4 addresses the issue of individuals who live wholly or partially on the income generated through prostitution of another person. The law recognizes that trafficking networks often involve intermediaries who derive financial benefit without directly participating in prostitution. By penalizing those who profit from the earnings of others, the provision aims to weaken the economic incentives that sustain trafficking operations.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(c) Recruitment and Procurement for Prostitution</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5 criminalizes the recruitment, inducement, or transportation of individuals for the purpose of prostitution. This provision is particularly significant because it directly addresses the recruitment stage of trafficking. Enhanced penalties apply where the victim is a minor, reflecting the law’s recognition of the heightened vulnerability of children.</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(d) Detention in Brothels or Exploitative Premises</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lastRenderedPageBreak/>
        <w:t>Section 6 prohibits the detention of individuals in premises where prostitution takes place. Trafficked persons are often confined through intimidation, physical violence, or threats of retaliation. By criminalizing detention in such circumstances, the Act acknowledges that victims frequently lack the freedom to leave exploitative environments.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(e) Regulation of Prostitution near Public Places</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7 restricts prostitution in the vicinity of certain public institutions such as schools, temples, and hospitals. This provision reflects concerns related to public order and community welfare, although it has also been criticized for potentially affecting individuals engaged in prostitution rather than focusing solely on traffickers.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3.3.3 Rescue and Protective Measures</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In addition to creating criminal offences, the Act contains provisions aimed at rescuing individuals from exploitative environments. Authorities are empowered to conduct raids on premises suspected of being used for prostitution and to remove individuals believed to be victims of exploitation. Once rescued, victims may be placed in protective institutions where they receive medical assistance, counselling, and vocational training.</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The inclusion of such provisions demonstrates an early attempt to incorporate rehabilitation within the legal response to trafficking. However, the effectiveness of these mechanisms has often depended on the availability of adequate infrastructure and trained personnel. In many instances, protective homes have faced criticism due to overcrowding, insufficient funding, and lack of long-term rehabilitation strategies.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lastRenderedPageBreak/>
        <w:t>3.3.4 Limitations of the Legislative Framework</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Although the Immoral Traffic (Prevention) Act represents an important milestone in India’s anti-trafficking efforts, it has also been subject to significant criticism. One of the most frequently identified limitations is the law’s narrow focus on prostitution-related exploitation. Contemporary understandings of trafficking recognize that exploitation may occur in various contexts including forced labour, domestic servitude, agricultural work, and informal industries. The Act does not adequately address these broader forms of trafficking.</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Another concern relates to the treatment of individuals involved in prostitution. Certain provisions may result in the arrest or harassment of sex workers rather than targeting traffickers and exploiters. Critics argue that such measures may discourage victims from approaching authorities for assistance and may contribute to further marginalization of already vulnerable groups.</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Furthermore, enforcement of the Act has often been inconsistent due to institutional constraints such as inadequate training of law enforcement personnel and limited coordination among agencies responsible for combating trafficking. These challenges highlight the need for a more comprehensive legislative framework that addresses trafficking in all its forms.</w:t>
      </w:r>
    </w:p>
    <w:p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3.3.5 Judicial Engagement with the Act</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Indian courts have played an important role in interpreting the provisions of the Immoral Traffic (Prevention) Act and in emphasizing the importance of protecting victims of exploitation. In </w:t>
      </w:r>
      <w:r w:rsidRPr="00FC64A2">
        <w:rPr>
          <w:rFonts w:cs="Times New Roman"/>
          <w:b/>
          <w:bCs/>
          <w:sz w:val="28"/>
          <w:szCs w:val="28"/>
          <w:lang w:val="en-IN"/>
        </w:rPr>
        <w:t>Vishal Jeet v. Union of India</w:t>
      </w:r>
      <w:r w:rsidRPr="00FC64A2">
        <w:rPr>
          <w:rFonts w:cs="Times New Roman"/>
          <w:sz w:val="28"/>
          <w:szCs w:val="28"/>
          <w:lang w:val="en-IN"/>
        </w:rPr>
        <w:t xml:space="preserve">, the </w:t>
      </w:r>
      <w:r w:rsidRPr="00FC64A2">
        <w:rPr>
          <w:rFonts w:cs="Times New Roman"/>
          <w:sz w:val="28"/>
          <w:szCs w:val="28"/>
          <w:lang w:val="en-IN"/>
        </w:rPr>
        <w:lastRenderedPageBreak/>
        <w:t>Supreme Court recognized the widespread nature of trafficking and directed authorities to adopt measures aimed at preventing the exploitation of women and children in prostitution</w:t>
      </w:r>
      <w:r>
        <w:rPr>
          <w:rStyle w:val="FootnoteReference"/>
          <w:rFonts w:cs="Times New Roman"/>
          <w:sz w:val="28"/>
          <w:szCs w:val="28"/>
          <w:lang w:val="en-IN"/>
        </w:rPr>
        <w:footnoteReference w:id="20"/>
      </w:r>
      <w:r w:rsidRPr="00FC64A2">
        <w:rPr>
          <w:rFonts w:cs="Times New Roman"/>
          <w:sz w:val="28"/>
          <w:szCs w:val="28"/>
          <w:lang w:val="en-IN"/>
        </w:rPr>
        <w:t>.</w:t>
      </w:r>
    </w:p>
    <w:p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Similarly, in </w:t>
      </w:r>
      <w:r w:rsidRPr="00FC64A2">
        <w:rPr>
          <w:rFonts w:cs="Times New Roman"/>
          <w:b/>
          <w:bCs/>
          <w:sz w:val="28"/>
          <w:szCs w:val="28"/>
          <w:lang w:val="en-IN"/>
        </w:rPr>
        <w:t>Gaurav Jain v. Union of India</w:t>
      </w:r>
      <w:r w:rsidRPr="00FC64A2">
        <w:rPr>
          <w:rFonts w:cs="Times New Roman"/>
          <w:sz w:val="28"/>
          <w:szCs w:val="28"/>
          <w:lang w:val="en-IN"/>
        </w:rPr>
        <w:t>, the Court emphasized the importance of rehabilitation programs designed to integrate victims of prostitution into mainstream society</w:t>
      </w:r>
      <w:r>
        <w:rPr>
          <w:rStyle w:val="FootnoteReference"/>
          <w:rFonts w:cs="Times New Roman"/>
          <w:sz w:val="28"/>
          <w:szCs w:val="28"/>
          <w:lang w:val="en-IN"/>
        </w:rPr>
        <w:footnoteReference w:id="21"/>
      </w:r>
      <w:r w:rsidRPr="00FC64A2">
        <w:rPr>
          <w:rFonts w:cs="Times New Roman"/>
          <w:sz w:val="28"/>
          <w:szCs w:val="28"/>
          <w:lang w:val="en-IN"/>
        </w:rPr>
        <w:t>. The decision highlighted the need for education, vocational training, and social support to ensure that survivors are able to rebuild their lives after exploitation.</w:t>
      </w:r>
    </w:p>
    <w:p w:rsidR="002D5E96" w:rsidRPr="002D5E96" w:rsidRDefault="00FC64A2" w:rsidP="00FC64A2">
      <w:pPr>
        <w:spacing w:line="360" w:lineRule="auto"/>
        <w:rPr>
          <w:rFonts w:cs="Times New Roman"/>
          <w:sz w:val="28"/>
          <w:szCs w:val="28"/>
          <w:lang w:val="en-IN"/>
        </w:rPr>
      </w:pPr>
      <w:r w:rsidRPr="00FC64A2">
        <w:rPr>
          <w:rFonts w:cs="Times New Roman"/>
          <w:sz w:val="28"/>
          <w:szCs w:val="28"/>
          <w:lang w:val="en-IN"/>
        </w:rPr>
        <w:t>These judicial interventions demonstrate that the effectiveness of anti-trafficking legislation often depends not only on statutory provisions but also on the willingness of courts to interpret the law in a manner that prioritizes victim protection and rehabilitation.</w:t>
      </w:r>
    </w:p>
    <w:p w:rsidR="00F14FFF" w:rsidRPr="00F14FFF" w:rsidRDefault="00FC64A2" w:rsidP="00F14FFF">
      <w:pPr>
        <w:spacing w:line="360" w:lineRule="auto"/>
        <w:rPr>
          <w:rFonts w:cs="Times New Roman"/>
          <w:b/>
          <w:bCs/>
          <w:sz w:val="28"/>
          <w:szCs w:val="28"/>
          <w:lang w:val="en-IN"/>
        </w:rPr>
      </w:pPr>
      <w:r>
        <w:rPr>
          <w:rFonts w:cs="Times New Roman"/>
          <w:sz w:val="28"/>
          <w:szCs w:val="28"/>
        </w:rPr>
        <w:br/>
      </w:r>
      <w:r w:rsidR="00F14FFF" w:rsidRPr="00F14FFF">
        <w:rPr>
          <w:rFonts w:cs="Times New Roman"/>
          <w:sz w:val="28"/>
          <w:szCs w:val="28"/>
          <w:lang w:val="en-IN"/>
        </w:rPr>
        <w:br/>
      </w:r>
      <w:r w:rsidR="00F14FFF" w:rsidRPr="00F14FFF">
        <w:rPr>
          <w:rFonts w:cs="Times New Roman"/>
          <w:b/>
          <w:bCs/>
          <w:sz w:val="28"/>
          <w:szCs w:val="28"/>
          <w:lang w:val="en-IN"/>
        </w:rPr>
        <w:t>3.4 Indian Penal Code Provisions on Trafficking</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Although earlier legislative efforts in India attempted to address certain forms of exploitation, the </w:t>
      </w:r>
      <w:r w:rsidRPr="00F14FFF">
        <w:rPr>
          <w:rFonts w:cs="Times New Roman"/>
          <w:b/>
          <w:bCs/>
          <w:sz w:val="28"/>
          <w:szCs w:val="28"/>
          <w:lang w:val="en-IN"/>
        </w:rPr>
        <w:t>Indian Penal Code (IPC)</w:t>
      </w:r>
      <w:r w:rsidRPr="00F14FFF">
        <w:rPr>
          <w:rFonts w:cs="Times New Roman"/>
          <w:sz w:val="28"/>
          <w:szCs w:val="28"/>
          <w:lang w:val="en-IN"/>
        </w:rPr>
        <w:t xml:space="preserve"> remains the central criminal law instrument through which trafficking offences are prosecuted. Historically, trafficking-related conduct was addressed through a combination of provisions dealing with kidnapping, abduction, procurement of minors, and forced labour. However, these scattered provisions were insufficient to address the complex nature of trafficking networks, which </w:t>
      </w:r>
      <w:r w:rsidRPr="00F14FFF">
        <w:rPr>
          <w:rFonts w:cs="Times New Roman"/>
          <w:sz w:val="28"/>
          <w:szCs w:val="28"/>
          <w:lang w:val="en-IN"/>
        </w:rPr>
        <w:lastRenderedPageBreak/>
        <w:t>often involve organized recruitment, transportation, and exploitation across multiple locations.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Recognizing these shortcomings, the Indian legislature introduced significant reforms through the </w:t>
      </w:r>
      <w:r w:rsidRPr="00F14FFF">
        <w:rPr>
          <w:rFonts w:cs="Times New Roman"/>
          <w:b/>
          <w:bCs/>
          <w:sz w:val="28"/>
          <w:szCs w:val="28"/>
          <w:lang w:val="en-IN"/>
        </w:rPr>
        <w:t>Criminal Law (Amendment) Act, 2013</w:t>
      </w:r>
      <w:r w:rsidRPr="00F14FFF">
        <w:rPr>
          <w:rFonts w:cs="Times New Roman"/>
          <w:sz w:val="28"/>
          <w:szCs w:val="28"/>
          <w:lang w:val="en-IN"/>
        </w:rPr>
        <w:t xml:space="preserve">. These reforms replaced the earlier limited definition of trafficking and introduced a more detailed framework under </w:t>
      </w:r>
      <w:r w:rsidRPr="00F14FFF">
        <w:rPr>
          <w:rFonts w:cs="Times New Roman"/>
          <w:b/>
          <w:bCs/>
          <w:sz w:val="28"/>
          <w:szCs w:val="28"/>
          <w:lang w:val="en-IN"/>
        </w:rPr>
        <w:t>Sections 370 and 370A of the IPC</w:t>
      </w:r>
      <w:r w:rsidRPr="00F14FFF">
        <w:rPr>
          <w:rFonts w:cs="Times New Roman"/>
          <w:sz w:val="28"/>
          <w:szCs w:val="28"/>
          <w:lang w:val="en-IN"/>
        </w:rPr>
        <w:t>. The amended provisions reflect an evolving legal understanding that trafficking involves a chain of activities rather than a single criminal act. They also align Indian criminal law more closely with international standards concerning trafficking in persons</w:t>
      </w:r>
      <w:r>
        <w:rPr>
          <w:rStyle w:val="FootnoteReference"/>
          <w:rFonts w:cs="Times New Roman"/>
          <w:sz w:val="28"/>
          <w:szCs w:val="28"/>
          <w:lang w:val="en-IN"/>
        </w:rPr>
        <w:footnoteReference w:id="22"/>
      </w:r>
      <w:r w:rsidRPr="00F14FFF">
        <w:rPr>
          <w:rFonts w:cs="Times New Roman"/>
          <w:sz w:val="28"/>
          <w:szCs w:val="28"/>
          <w:lang w:val="en-IN"/>
        </w:rPr>
        <w:t>.</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By incorporating trafficking-specific offences within the Penal Code, the legislature sought to strengthen the capacity of law enforcement authorities to investigate and prosecute organized trafficking operations. The amendments also emphasize the protection of vulnerable groups, particularly women and children, who are disproportionately affected by trafficking.</w:t>
      </w:r>
    </w:p>
    <w:p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3.4.1 Section 370: Legal Definition of Trafficking</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Section 370 of the IPC establishes a comprehensive legal definition of trafficking in persons. The provision recognizes trafficking as a process that may include recruitment, transportation, transfer, harbouring, or receipt of individuals for the purpose of exploitation. By addressing each stage of this process, the law acknowledges that trafficking networks typically involve multiple actors performing different roles within an organized system of exploitation.</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lastRenderedPageBreak/>
        <w:t>The provision further identifies several methods through which traffickers exercise control over victims. These include the use of threats, physical force, deception, abuse of authority, and exploitation of a person’s vulnerability. The inclusion of these methods reflects an understanding that trafficking frequently relies on manipulation and coercion rather than overt physical violence. Victims may initially agree to travel or work under false promises but later find themselves trapped in exploitative circumstances once traffickers gain control over them.</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A key feature of Section 370 is its emphasis on </w:t>
      </w:r>
      <w:r w:rsidRPr="00F14FFF">
        <w:rPr>
          <w:rFonts w:cs="Times New Roman"/>
          <w:b/>
          <w:bCs/>
          <w:sz w:val="28"/>
          <w:szCs w:val="28"/>
          <w:lang w:val="en-IN"/>
        </w:rPr>
        <w:t>exploitation as the central objective of trafficking</w:t>
      </w:r>
      <w:r w:rsidRPr="00F14FFF">
        <w:rPr>
          <w:rFonts w:cs="Times New Roman"/>
          <w:sz w:val="28"/>
          <w:szCs w:val="28"/>
          <w:lang w:val="en-IN"/>
        </w:rPr>
        <w:t>. The law recognizes a range of exploitative outcomes, including forced labour, slavery, servitude, and sexual exploitation. This broad definition acknowledges that trafficking is not confined to the commercial sex industry but may occur in numerous sectors such as domestic labour, agriculture, construction, and informal industries.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The provision also clarifies that </w:t>
      </w:r>
      <w:r w:rsidRPr="00F14FFF">
        <w:rPr>
          <w:rFonts w:cs="Times New Roman"/>
          <w:b/>
          <w:bCs/>
          <w:sz w:val="28"/>
          <w:szCs w:val="28"/>
          <w:lang w:val="en-IN"/>
        </w:rPr>
        <w:t>the apparent consent of the victim does not constitute a valid defence</w:t>
      </w:r>
      <w:r w:rsidRPr="00F14FFF">
        <w:rPr>
          <w:rFonts w:cs="Times New Roman"/>
          <w:sz w:val="28"/>
          <w:szCs w:val="28"/>
          <w:lang w:val="en-IN"/>
        </w:rPr>
        <w:t xml:space="preserve"> when the trafficker has used coercion, deception, or abuse of power. This principle reflects the recognition that many victims agree to travel or work under circumstances where their choices are shaped by economic desperation or misinformation. In such situations, the law treats consent as legally irrelevant because the decision was obtained through manipulation or abuse.</w:t>
      </w:r>
    </w:p>
    <w:p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3.4.2 Enhanced Punishments for Aggravated Offences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Section 370 establishes different levels of punishment depending on the seriousness of the offence. Trafficking involving multiple victims, organized criminal groups, or repeated offences attracts more severe penalties. The law </w:t>
      </w:r>
      <w:r w:rsidRPr="00F14FFF">
        <w:rPr>
          <w:rFonts w:cs="Times New Roman"/>
          <w:sz w:val="28"/>
          <w:szCs w:val="28"/>
          <w:lang w:val="en-IN"/>
        </w:rPr>
        <w:lastRenderedPageBreak/>
        <w:t>also provides enhanced punishment where the offence involves public officials who misuse their authority to facilitate trafficking.</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Particular emphasis is placed on the trafficking of children. The law treats the trafficking of minors as an aggravated offence because children are inherently more vulnerable and lack the capacity to provide informed consent. In such cases, the prosecution is not required to demonstrate the use of coercive methods because the mere act of recruiting or transporting a child for exploitation constitutes trafficking.</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This approach reflects a broader commitment within Indian criminal law to prioritize the protection of children from exploitation and abuse.</w:t>
      </w:r>
    </w:p>
    <w:p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3.4.3 Section 370A: Punishment for Exploiting Trafficked Persons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In addition to penalizing the trafficking process itself, the legislature introduced </w:t>
      </w:r>
      <w:r w:rsidRPr="00F14FFF">
        <w:rPr>
          <w:rFonts w:cs="Times New Roman"/>
          <w:b/>
          <w:bCs/>
          <w:sz w:val="28"/>
          <w:szCs w:val="28"/>
          <w:lang w:val="en-IN"/>
        </w:rPr>
        <w:t>Section 370A</w:t>
      </w:r>
      <w:r w:rsidRPr="00F14FFF">
        <w:rPr>
          <w:rFonts w:cs="Times New Roman"/>
          <w:sz w:val="28"/>
          <w:szCs w:val="28"/>
          <w:lang w:val="en-IN"/>
        </w:rPr>
        <w:t xml:space="preserve"> to address the exploitation of trafficked persons. This provision targets individuals who knowingly use the services of trafficked persons for sexual exploitation or other exploitative purposes.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 inclusion of this provision represents an important shift in legislative strategy. Earlier legal approaches primarily focused on punishing traffickers while overlooking the role of individuals who create demand for trafficked labour or services. Section 370A recognizes that trafficking persists because exploitative markets continue to exist.</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By criminalizing the use of trafficked persons, the law attempts to address the </w:t>
      </w:r>
      <w:r w:rsidRPr="00F14FFF">
        <w:rPr>
          <w:rFonts w:cs="Times New Roman"/>
          <w:b/>
          <w:bCs/>
          <w:sz w:val="28"/>
          <w:szCs w:val="28"/>
          <w:lang w:val="en-IN"/>
        </w:rPr>
        <w:t>demand-side dynamics</w:t>
      </w:r>
      <w:r w:rsidRPr="00F14FFF">
        <w:rPr>
          <w:rFonts w:cs="Times New Roman"/>
          <w:sz w:val="28"/>
          <w:szCs w:val="28"/>
          <w:lang w:val="en-IN"/>
        </w:rPr>
        <w:t xml:space="preserve"> of trafficking. This approach reflects a growing recognition within international legal frameworks that combating trafficking </w:t>
      </w:r>
      <w:r w:rsidRPr="00F14FFF">
        <w:rPr>
          <w:rFonts w:cs="Times New Roman"/>
          <w:sz w:val="28"/>
          <w:szCs w:val="28"/>
          <w:lang w:val="en-IN"/>
        </w:rPr>
        <w:lastRenderedPageBreak/>
        <w:t>requires not only the prosecution of traffickers but also the regulation of markets that sustain exploitation.</w:t>
      </w:r>
    </w:p>
    <w:p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3.4.4 Sale and Purchase of Minors under Sections 372 and 373</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In addition to the provisions introduced in 2013, the IPC contains earlier sections designed to protect minors from exploitation. </w:t>
      </w:r>
      <w:r w:rsidRPr="00F14FFF">
        <w:rPr>
          <w:rFonts w:cs="Times New Roman"/>
          <w:b/>
          <w:bCs/>
          <w:sz w:val="28"/>
          <w:szCs w:val="28"/>
          <w:lang w:val="en-IN"/>
        </w:rPr>
        <w:t>Section 372</w:t>
      </w:r>
      <w:r w:rsidRPr="00F14FFF">
        <w:rPr>
          <w:rFonts w:cs="Times New Roman"/>
          <w:sz w:val="28"/>
          <w:szCs w:val="28"/>
          <w:lang w:val="en-IN"/>
        </w:rPr>
        <w:t xml:space="preserve"> criminalizes the sale or disposal of a minor with the intention that the child will be used for prostitution or other immoral purposes. Similarly, </w:t>
      </w:r>
      <w:r w:rsidRPr="00F14FFF">
        <w:rPr>
          <w:rFonts w:cs="Times New Roman"/>
          <w:b/>
          <w:bCs/>
          <w:sz w:val="28"/>
          <w:szCs w:val="28"/>
          <w:lang w:val="en-IN"/>
        </w:rPr>
        <w:t>Section 373</w:t>
      </w:r>
      <w:r w:rsidRPr="00F14FFF">
        <w:rPr>
          <w:rFonts w:cs="Times New Roman"/>
          <w:sz w:val="28"/>
          <w:szCs w:val="28"/>
          <w:lang w:val="en-IN"/>
        </w:rPr>
        <w:t xml:space="preserve"> penalizes individuals who purchase or obtain possession of a minor for such purposes.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These provisions recognize that trafficking of children often involves transactions in which minors are treated as commodities. The law therefore imposes liability not only on those who sell or transfer children but also on those who purchase them for exploitative purposes.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Although these sections were originally enacted in the context of prostitution-related offences, they have been interpreted broadly to address various forms of exploitation involving minors. Their continued relevance demonstrates the long-standing recognition within Indian criminal law that children require special protection from commercial exploitation.</w:t>
      </w:r>
    </w:p>
    <w:p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3.4.5 Assessment of the Legislative Reforms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 reforms introduced through the Criminal Law (Amendment) Act, 2013 represent an important development in India’s legal response to trafficking. By introducing a comprehensive definition of trafficking and addressing both the supply and demand sides of exploitation, the law provides a stronger foundation for prosecuting trafficking offences.</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lastRenderedPageBreak/>
        <w:t>Nevertheless, the effectiveness of these provisions depends largely on their implementation. Investigations involving trafficking are often complex because they require coordination among multiple law enforcement agencies and may involve victims who have been transported across state or national borders. In addition, victims may be reluctant to cooperate with authorities due to fear, stigma, or lack of protection.</w:t>
      </w:r>
    </w:p>
    <w:p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These challenges indicate that legal reform alone cannot eliminate trafficking. Effective enforcement must be supported by institutional capacity, victim protection mechanisms, and coordinated efforts among government agencies and civil society organizations. Only through such comprehensive measures can the objectives of the criminal law framework be fully realized.</w:t>
      </w:r>
    </w:p>
    <w:p w:rsidR="00EC3A1A" w:rsidRPr="00EC3A1A" w:rsidRDefault="00EC3A1A" w:rsidP="00EC3A1A">
      <w:pPr>
        <w:spacing w:line="360" w:lineRule="auto"/>
        <w:rPr>
          <w:rFonts w:cs="Times New Roman"/>
          <w:b/>
          <w:bCs/>
          <w:sz w:val="28"/>
          <w:szCs w:val="28"/>
          <w:lang w:val="en-IN"/>
        </w:rPr>
      </w:pPr>
      <w:r>
        <w:rPr>
          <w:rFonts w:cs="Times New Roman"/>
          <w:sz w:val="28"/>
          <w:szCs w:val="28"/>
        </w:rPr>
        <w:br/>
      </w:r>
      <w:r>
        <w:rPr>
          <w:rFonts w:cs="Times New Roman"/>
          <w:sz w:val="28"/>
          <w:szCs w:val="28"/>
        </w:rPr>
        <w:br/>
      </w:r>
      <w:r w:rsidRPr="00EC3A1A">
        <w:rPr>
          <w:rFonts w:cs="Times New Roman"/>
          <w:b/>
          <w:bCs/>
          <w:sz w:val="28"/>
          <w:szCs w:val="28"/>
          <w:lang w:val="en-IN"/>
        </w:rPr>
        <w:t>3.5 Protection of Children from Sexual Offences Act, 2012 (POCSO)</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Protection of Children from Sexual Offences Act, 2012 (POCSO)</w:t>
      </w:r>
      <w:r w:rsidRPr="00EC3A1A">
        <w:rPr>
          <w:rFonts w:cs="Times New Roman"/>
          <w:sz w:val="28"/>
          <w:szCs w:val="28"/>
          <w:lang w:val="en-IN"/>
        </w:rPr>
        <w:t xml:space="preserve"> constitutes a significant component of India’s legal architecture designed to safeguard children from sexual exploitation and abuse. Although the statute was enacted primarily to address sexual offences against minors, its provisions frequently intersect with cases involving the trafficking of children. In many trafficking investigations, particularly those involving sexual exploitation, the offences defined under POCSO operate alongside other criminal laws to ensure a more comprehensive prosecution of perpetrators.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The enactment of the legislation reflected growing concern that existing criminal provisions were insufficient to address the specific vulnerabilities faced by children. Earlier legal mechanisms largely relied on general provisions of the Indian Penal Code that did not adequately differentiate between adult and child victims. As a result, the justice system often lacked procedural safeguards necessary to protect minors during the investigative and judicial process. The POCSO Act sought to remedy these deficiencies by introducing a specialized statutory framework focused exclusively on offences involving children</w:t>
      </w:r>
      <w:r>
        <w:rPr>
          <w:rStyle w:val="FootnoteReference"/>
          <w:rFonts w:cs="Times New Roman"/>
          <w:sz w:val="28"/>
          <w:szCs w:val="28"/>
          <w:lang w:val="en-IN"/>
        </w:rPr>
        <w:footnoteReference w:id="23"/>
      </w:r>
      <w:r w:rsidRPr="00EC3A1A">
        <w:rPr>
          <w:rFonts w:cs="Times New Roman"/>
          <w:sz w:val="28"/>
          <w:szCs w:val="28"/>
          <w:lang w:val="en-IN"/>
        </w:rPr>
        <w:t>.</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A defining characteristic of the Act is its detailed categorization of sexual offences against minors. The legislation distinguishes between penetrative sexual assault, aggravated penetrative sexual assault, non-penetrative sexual assault, and sexual harassment. This classification allows the law to capture a wide range of exploitative conduct that trafficked children may experience. By clearly defining these offences, the statute ensures that acts of exploitation cannot easily escape legal scrutiny due to ambiguity in existing legal provisions.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Another notable feature of the Act is its recognition that children may lack the capacity to meaningfully consent to sexual activity. The legal framework therefore treats consent differently when minors are involved. Instead of requiring proof that a child resisted or refused the act, the law presumes exploitation where sexual conduct with a minor is established. This approach acknowledges the power imbalance between adults and children and seeks to reduce the burden placed on child victims during criminal proceedings.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The Act also incorporates procedural mechanisms designed to make the justice process less intimidating for minors. Investigative authorities are required to record statements in environments that are comfortable for the child, and questioning must avoid aggressive or coercive methods. Special courts are designated to hear cases under the Act, and proceedings are conducted in a manner intended to preserve the dignity and privacy of victims.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Despite the progressive design of the legislation, practical implementation has encountered several obstacles. Inadequate training of investigators, delays in judicial proceedings, and insufficient support services for victims sometimes undermine the protective intentions of the statute. Additionally, the availability of specialized courts and child-friendly infrastructure remains uneven across different regions of the country. These challenges illustrate that legal provisions alone cannot guarantee effective protection unless supported by adequate institutional capacity and coordinated implementation.</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Nevertheless, the POCSO Act remains a crucial tool in addressing trafficking cases involving minors, as it ensures that sexual exploitation of children is prosecuted within a framework that prioritizes victim protection and sensitivity.</w:t>
      </w:r>
    </w:p>
    <w:p w:rsidR="00EC3A1A" w:rsidRPr="00EC3A1A" w:rsidRDefault="00EC3A1A" w:rsidP="00EC3A1A">
      <w:pPr>
        <w:spacing w:line="360" w:lineRule="auto"/>
        <w:rPr>
          <w:rFonts w:cs="Times New Roman"/>
          <w:sz w:val="28"/>
          <w:szCs w:val="28"/>
          <w:lang w:val="en-IN"/>
        </w:rPr>
      </w:pPr>
    </w:p>
    <w:p w:rsidR="00EC3A1A" w:rsidRPr="00EC3A1A" w:rsidRDefault="00EC3A1A" w:rsidP="00EC3A1A">
      <w:pPr>
        <w:spacing w:line="360" w:lineRule="auto"/>
        <w:rPr>
          <w:rFonts w:cs="Times New Roman"/>
          <w:b/>
          <w:bCs/>
          <w:sz w:val="28"/>
          <w:szCs w:val="28"/>
          <w:lang w:val="en-IN"/>
        </w:rPr>
      </w:pPr>
      <w:r w:rsidRPr="00EC3A1A">
        <w:rPr>
          <w:rFonts w:cs="Times New Roman"/>
          <w:b/>
          <w:bCs/>
          <w:sz w:val="28"/>
          <w:szCs w:val="28"/>
          <w:lang w:val="en-IN"/>
        </w:rPr>
        <w:t>3.6 Juvenile Justice (Care and Protection of Children) Act, 2015</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Juvenile Justice (Care and Protection of Children) Act, 2015</w:t>
      </w:r>
      <w:r w:rsidRPr="00EC3A1A">
        <w:rPr>
          <w:rFonts w:cs="Times New Roman"/>
          <w:sz w:val="28"/>
          <w:szCs w:val="28"/>
          <w:lang w:val="en-IN"/>
        </w:rPr>
        <w:t xml:space="preserve"> provides a welfare-oriented framework for protecting children who are vulnerable to abuse, neglect, or exploitation. Within the context of </w:t>
      </w:r>
      <w:r w:rsidRPr="00EC3A1A">
        <w:rPr>
          <w:rFonts w:cs="Times New Roman"/>
          <w:sz w:val="28"/>
          <w:szCs w:val="28"/>
          <w:lang w:val="en-IN"/>
        </w:rPr>
        <w:lastRenderedPageBreak/>
        <w:t xml:space="preserve">trafficking, this legislation plays an essential role because trafficked children are typically classified as </w:t>
      </w:r>
      <w:r w:rsidRPr="00EC3A1A">
        <w:rPr>
          <w:rFonts w:cs="Times New Roman"/>
          <w:b/>
          <w:bCs/>
          <w:sz w:val="28"/>
          <w:szCs w:val="28"/>
          <w:lang w:val="en-IN"/>
        </w:rPr>
        <w:t>children in need of care and protection</w:t>
      </w:r>
      <w:r w:rsidRPr="00EC3A1A">
        <w:rPr>
          <w:rFonts w:cs="Times New Roman"/>
          <w:sz w:val="28"/>
          <w:szCs w:val="28"/>
          <w:lang w:val="en-IN"/>
        </w:rPr>
        <w:t xml:space="preserve"> under its provisions. This classification enables authorities to provide immediate assistance and ensures that such children are treated as victims rather than offenders.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philosophy underlying the Juvenile Justice framework emphasizes rehabilitation rather than punishment. Recognizing that children who experience trafficking often suffer from severe psychological and social harm, the Act seeks to create institutional mechanisms capable of addressing their long-term needs. The legislation therefore combines legal protection with social welfare interventions designed to support recovery and reintegration.</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A central institution established under the Act is the </w:t>
      </w:r>
      <w:r w:rsidRPr="00EC3A1A">
        <w:rPr>
          <w:rFonts w:cs="Times New Roman"/>
          <w:b/>
          <w:bCs/>
          <w:sz w:val="28"/>
          <w:szCs w:val="28"/>
          <w:lang w:val="en-IN"/>
        </w:rPr>
        <w:t>Child Welfare Committee (CWC)</w:t>
      </w:r>
      <w:r w:rsidRPr="00EC3A1A">
        <w:rPr>
          <w:rFonts w:cs="Times New Roman"/>
          <w:sz w:val="28"/>
          <w:szCs w:val="28"/>
          <w:lang w:val="en-IN"/>
        </w:rPr>
        <w:t xml:space="preserve">. These </w:t>
      </w:r>
      <w:proofErr w:type="gramStart"/>
      <w:r w:rsidRPr="00EC3A1A">
        <w:rPr>
          <w:rFonts w:cs="Times New Roman"/>
          <w:sz w:val="28"/>
          <w:szCs w:val="28"/>
          <w:lang w:val="en-IN"/>
        </w:rPr>
        <w:t>committees</w:t>
      </w:r>
      <w:proofErr w:type="gramEnd"/>
      <w:r w:rsidRPr="00EC3A1A">
        <w:rPr>
          <w:rFonts w:cs="Times New Roman"/>
          <w:sz w:val="28"/>
          <w:szCs w:val="28"/>
          <w:lang w:val="en-IN"/>
        </w:rPr>
        <w:t xml:space="preserve"> function as quasi-judicial bodies responsible for assessing the circumstances of children who have been rescued from exploitative environments. After examining the situation, the committee determines the most appropriate course of action for the child’s care and protection. Possible outcomes may include placement in a child care institution, foster care arrangements, or supervised reintegration with family members.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Act also places considerable emphasis on rehabilitation measures aimed at enabling trafficked children to rebuild their lives. These measures may include access to education, counselling services, and vocational training programs. Such interventions are intended to address the long-term </w:t>
      </w:r>
      <w:r w:rsidRPr="00EC3A1A">
        <w:rPr>
          <w:rFonts w:cs="Times New Roman"/>
          <w:sz w:val="28"/>
          <w:szCs w:val="28"/>
          <w:lang w:val="en-IN"/>
        </w:rPr>
        <w:lastRenderedPageBreak/>
        <w:t>consequences of exploitation and to reduce the likelihood that children will be re-trafficked due to economic vulnerability.</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Despite the existence of this protective framework, several challenges affect the effectiveness of the Juvenile Justice system. Child care institutions in some regions face issues such as overcrowding, inadequate funding, and insufficiently trained staff. Additionally, coordination between law enforcement agencies and child protection authorities is sometimes weak, which can delay the provision of assistance to rescued children.</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Nevertheless, the Juvenile Justice Act remains a vital component of India’s response to child trafficking because it establishes a structured mechanism through which vulnerable children can receive protection, rehabilitation, and social support.</w:t>
      </w:r>
    </w:p>
    <w:p w:rsidR="00EC3A1A" w:rsidRPr="00EC3A1A" w:rsidRDefault="00EC3A1A" w:rsidP="00EC3A1A">
      <w:pPr>
        <w:spacing w:line="360" w:lineRule="auto"/>
        <w:rPr>
          <w:rFonts w:cs="Times New Roman"/>
          <w:sz w:val="28"/>
          <w:szCs w:val="28"/>
          <w:lang w:val="en-IN"/>
        </w:rPr>
      </w:pPr>
    </w:p>
    <w:p w:rsidR="00EC3A1A" w:rsidRPr="00EC3A1A" w:rsidRDefault="00EC3A1A" w:rsidP="00EC3A1A">
      <w:pPr>
        <w:spacing w:line="360" w:lineRule="auto"/>
        <w:rPr>
          <w:rFonts w:cs="Times New Roman"/>
          <w:b/>
          <w:bCs/>
          <w:sz w:val="28"/>
          <w:szCs w:val="28"/>
          <w:lang w:val="en-IN"/>
        </w:rPr>
      </w:pPr>
      <w:r w:rsidRPr="00EC3A1A">
        <w:rPr>
          <w:rFonts w:cs="Times New Roman"/>
          <w:b/>
          <w:bCs/>
          <w:sz w:val="28"/>
          <w:szCs w:val="28"/>
          <w:lang w:val="en-IN"/>
        </w:rPr>
        <w:t>3.7 Bonded Labour System (Abolition) Act, 1976</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Bonded Labour System (Abolition) Act, 1976</w:t>
      </w:r>
      <w:r w:rsidRPr="00EC3A1A">
        <w:rPr>
          <w:rFonts w:cs="Times New Roman"/>
          <w:sz w:val="28"/>
          <w:szCs w:val="28"/>
          <w:lang w:val="en-IN"/>
        </w:rPr>
        <w:t xml:space="preserve"> addresses another dimension of trafficking that arises within labour markets. Bonded labour refers to a system in which individuals are compelled to work to repay debts or obligations, often under conditions that severely restrict their freedom. Such arrangements frequently arise in environments marked by poverty, social inequality, and limited access to economic opportunities.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Act formally abolishes the bonded labour system and declares all agreements creating such obligations to be legally invalid. It also extinguishes any debts associated with bonded labour arrangements, thereby removing the financial mechanisms that perpetuate exploitation. Through </w:t>
      </w:r>
      <w:r w:rsidRPr="00EC3A1A">
        <w:rPr>
          <w:rFonts w:cs="Times New Roman"/>
          <w:sz w:val="28"/>
          <w:szCs w:val="28"/>
          <w:lang w:val="en-IN"/>
        </w:rPr>
        <w:lastRenderedPageBreak/>
        <w:t>these measures, the legislation seeks to eliminate a practice historically used to control vulnerable workers.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In addition to declaring bonded labour unlawful, the statute imposes penalties on individuals who compel others to work under such conditions. Employers or intermediaries who maintain systems of debt-based labour exploitation may face criminal liability. The law also empowers authorities to identify bonded labourers and implement rehabilitation measures intended to support their economic independence.</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Despite these legal prohibitions, bonded labour has not been entirely eliminated in practice. In certain sectors of the informal economy, exploitative labour relationships continue to occur, particularly among migrant workers and marginalized communities. Factors such as illiteracy, lack of awareness of legal rights, and fear of retaliation may prevent victims from seeking assistance.</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These realities highlight the importance of strengthening enforcement mechanisms and improving awareness regarding labour rights. While the Bonded Labour System (Abolition) Act provides an important legal basis for combating labour-related exploitation, its effectiveness depends on sustained efforts by authorities to identify victims and dismantle exploitative labour arrangements.</w:t>
      </w:r>
    </w:p>
    <w:p w:rsidR="00EC3A1A" w:rsidRPr="00EC3A1A" w:rsidRDefault="00EC3A1A" w:rsidP="00EC3A1A">
      <w:pPr>
        <w:spacing w:line="360" w:lineRule="auto"/>
        <w:rPr>
          <w:rFonts w:cs="Times New Roman"/>
          <w:sz w:val="28"/>
          <w:szCs w:val="28"/>
          <w:lang w:val="en-IN"/>
        </w:rPr>
      </w:pPr>
    </w:p>
    <w:p w:rsidR="00EC3A1A" w:rsidRPr="00EC3A1A" w:rsidRDefault="00EC3A1A" w:rsidP="00EC3A1A">
      <w:pPr>
        <w:spacing w:line="360" w:lineRule="auto"/>
        <w:rPr>
          <w:rFonts w:cs="Times New Roman"/>
          <w:b/>
          <w:bCs/>
          <w:sz w:val="28"/>
          <w:szCs w:val="28"/>
          <w:lang w:val="en-IN"/>
        </w:rPr>
      </w:pPr>
      <w:r w:rsidRPr="00EC3A1A">
        <w:rPr>
          <w:rFonts w:cs="Times New Roman"/>
          <w:b/>
          <w:bCs/>
          <w:sz w:val="28"/>
          <w:szCs w:val="28"/>
          <w:lang w:val="en-IN"/>
        </w:rPr>
        <w:t>3.8 International Legal Framework</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Efforts to combat trafficking in India are also influenced by international legal norms that address trafficking as a global human rights concern. </w:t>
      </w:r>
      <w:r w:rsidRPr="00EC3A1A">
        <w:rPr>
          <w:rFonts w:cs="Times New Roman"/>
          <w:sz w:val="28"/>
          <w:szCs w:val="28"/>
          <w:lang w:val="en-IN"/>
        </w:rPr>
        <w:lastRenderedPageBreak/>
        <w:t xml:space="preserve">Because trafficking frequently involves cross-border networks and transnational criminal activity, international cooperation plays a crucial role in addressing the problem effectively. Several international conventions and protocols establish obligations for states to prevent trafficking, prosecute offenders, and </w:t>
      </w:r>
      <w:proofErr w:type="gramStart"/>
      <w:r w:rsidRPr="00EC3A1A">
        <w:rPr>
          <w:rFonts w:cs="Times New Roman"/>
          <w:sz w:val="28"/>
          <w:szCs w:val="28"/>
          <w:lang w:val="en-IN"/>
        </w:rPr>
        <w:t>provide assistance to</w:t>
      </w:r>
      <w:proofErr w:type="gramEnd"/>
      <w:r w:rsidRPr="00EC3A1A">
        <w:rPr>
          <w:rFonts w:cs="Times New Roman"/>
          <w:sz w:val="28"/>
          <w:szCs w:val="28"/>
          <w:lang w:val="en-IN"/>
        </w:rPr>
        <w:t xml:space="preserve"> victims.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One of the most influential international instruments is the </w:t>
      </w:r>
      <w:r w:rsidRPr="00EC3A1A">
        <w:rPr>
          <w:rFonts w:cs="Times New Roman"/>
          <w:b/>
          <w:bCs/>
          <w:sz w:val="28"/>
          <w:szCs w:val="28"/>
          <w:lang w:val="en-IN"/>
        </w:rPr>
        <w:t>Protocol to Prevent, Suppress and Punish Trafficking in Persons, Especially Women and Children</w:t>
      </w:r>
      <w:r w:rsidRPr="00EC3A1A">
        <w:rPr>
          <w:rFonts w:cs="Times New Roman"/>
          <w:sz w:val="28"/>
          <w:szCs w:val="28"/>
          <w:lang w:val="en-IN"/>
        </w:rPr>
        <w:t xml:space="preserve">, commonly referred to as the </w:t>
      </w:r>
      <w:r w:rsidRPr="00EC3A1A">
        <w:rPr>
          <w:rFonts w:cs="Times New Roman"/>
          <w:b/>
          <w:bCs/>
          <w:sz w:val="28"/>
          <w:szCs w:val="28"/>
          <w:lang w:val="en-IN"/>
        </w:rPr>
        <w:t>Palermo Protocol</w:t>
      </w:r>
      <w:r w:rsidRPr="00EC3A1A">
        <w:rPr>
          <w:rFonts w:cs="Times New Roman"/>
          <w:sz w:val="28"/>
          <w:szCs w:val="28"/>
          <w:lang w:val="en-IN"/>
        </w:rPr>
        <w:t>, adopted in 2000</w:t>
      </w:r>
      <w:r w:rsidR="00D72FC8">
        <w:rPr>
          <w:rStyle w:val="FootnoteReference"/>
          <w:rFonts w:cs="Times New Roman"/>
          <w:sz w:val="28"/>
          <w:szCs w:val="28"/>
          <w:lang w:val="en-IN"/>
        </w:rPr>
        <w:footnoteReference w:id="24"/>
      </w:r>
      <w:r w:rsidRPr="00EC3A1A">
        <w:rPr>
          <w:rFonts w:cs="Times New Roman"/>
          <w:sz w:val="28"/>
          <w:szCs w:val="28"/>
          <w:lang w:val="en-IN"/>
        </w:rPr>
        <w:t>. This protocol introduced a widely accepted definition of trafficking that identifies the various stages and methods through which trafficking occurs. It also encourages states to adopt comprehensive strategies encompassing prevention, criminalization, and victim protection.</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Another significant instrument is the </w:t>
      </w:r>
      <w:r w:rsidRPr="00EC3A1A">
        <w:rPr>
          <w:rFonts w:cs="Times New Roman"/>
          <w:b/>
          <w:bCs/>
          <w:sz w:val="28"/>
          <w:szCs w:val="28"/>
          <w:lang w:val="en-IN"/>
        </w:rPr>
        <w:t>Convention on the Elimination of All Forms of Discrimination Against Women (CEDAW)</w:t>
      </w:r>
      <w:r w:rsidR="00D72FC8">
        <w:rPr>
          <w:rStyle w:val="FootnoteReference"/>
          <w:rFonts w:cs="Times New Roman"/>
          <w:sz w:val="28"/>
          <w:szCs w:val="28"/>
          <w:lang w:val="en-IN"/>
        </w:rPr>
        <w:footnoteReference w:id="25"/>
      </w:r>
      <w:r w:rsidRPr="00EC3A1A">
        <w:rPr>
          <w:rFonts w:cs="Times New Roman"/>
          <w:sz w:val="28"/>
          <w:szCs w:val="28"/>
          <w:lang w:val="en-IN"/>
        </w:rPr>
        <w:t>. The Convention recognizes that trafficking in women is closely linked to gender inequality and requires states to adopt measures aimed at eliminating such practices. By framing trafficking as a form of discrimination and violence against women, CEDAW highlights the broader structural factors that contribute to women’s vulnerability.</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United Nations Convention on the Rights of the Child (UNCRC)</w:t>
      </w:r>
      <w:r w:rsidRPr="00EC3A1A">
        <w:rPr>
          <w:rFonts w:cs="Times New Roman"/>
          <w:sz w:val="28"/>
          <w:szCs w:val="28"/>
          <w:lang w:val="en-IN"/>
        </w:rPr>
        <w:t xml:space="preserve"> also addresses trafficking from the perspective of child protection</w:t>
      </w:r>
      <w:r w:rsidR="000F5A37">
        <w:rPr>
          <w:rStyle w:val="FootnoteReference"/>
          <w:rFonts w:cs="Times New Roman"/>
          <w:sz w:val="28"/>
          <w:szCs w:val="28"/>
          <w:lang w:val="en-IN"/>
        </w:rPr>
        <w:footnoteReference w:id="26"/>
      </w:r>
      <w:r w:rsidRPr="00EC3A1A">
        <w:rPr>
          <w:rFonts w:cs="Times New Roman"/>
          <w:sz w:val="28"/>
          <w:szCs w:val="28"/>
          <w:lang w:val="en-IN"/>
        </w:rPr>
        <w:t xml:space="preserve">. The Convention obliges states to take legislative and administrative measures to </w:t>
      </w:r>
      <w:r w:rsidRPr="00EC3A1A">
        <w:rPr>
          <w:rFonts w:cs="Times New Roman"/>
          <w:sz w:val="28"/>
          <w:szCs w:val="28"/>
          <w:lang w:val="en-IN"/>
        </w:rPr>
        <w:lastRenderedPageBreak/>
        <w:t>prevent the exploitation of children in economic activities, sexual abuse, and other harmful practices.</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International labour standards developed by the </w:t>
      </w:r>
      <w:r w:rsidRPr="00EC3A1A">
        <w:rPr>
          <w:rFonts w:cs="Times New Roman"/>
          <w:b/>
          <w:bCs/>
          <w:sz w:val="28"/>
          <w:szCs w:val="28"/>
          <w:lang w:val="en-IN"/>
        </w:rPr>
        <w:t>International Labour Organization (ILO)</w:t>
      </w:r>
      <w:r w:rsidRPr="00EC3A1A">
        <w:rPr>
          <w:rFonts w:cs="Times New Roman"/>
          <w:sz w:val="28"/>
          <w:szCs w:val="28"/>
          <w:lang w:val="en-IN"/>
        </w:rPr>
        <w:t xml:space="preserve"> further reinforce the global commitment to eliminating forced labour and child labour. These instruments emphasize that exploitative labour practices violate fundamental human rights and must be addressed through coordinated international action.</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India’s participation in these international frameworks has influenced the development of domestic legislation aimed at combating trafficking. Many of the reforms introduced in recent decades reflect an attempt to align national law with global standards concerning victim protection and criminal accountability.</w:t>
      </w:r>
    </w:p>
    <w:p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However, the translation of international commitments into effective domestic enforcement remains a continuing challenge. Legislative reforms must be accompanied by institutional capacity, inter-agency coordination, and sustained political commitment if the objectives of these international instruments are to be realized in practice.</w:t>
      </w:r>
    </w:p>
    <w:p w:rsidR="002673A1" w:rsidRDefault="00F14FFF" w:rsidP="00DF6269">
      <w:pPr>
        <w:spacing w:line="360" w:lineRule="auto"/>
        <w:rPr>
          <w:rFonts w:cs="Times New Roman"/>
          <w:sz w:val="28"/>
          <w:szCs w:val="28"/>
        </w:rPr>
      </w:pPr>
      <w:r>
        <w:rPr>
          <w:rFonts w:cs="Times New Roman"/>
          <w:sz w:val="28"/>
          <w:szCs w:val="28"/>
        </w:rPr>
        <w:br/>
      </w:r>
    </w:p>
    <w:p w:rsidR="002673A1" w:rsidRDefault="002673A1">
      <w:pPr>
        <w:rPr>
          <w:rFonts w:cs="Times New Roman"/>
          <w:sz w:val="28"/>
          <w:szCs w:val="28"/>
        </w:rPr>
      </w:pPr>
      <w:r>
        <w:rPr>
          <w:rFonts w:cs="Times New Roman"/>
          <w:sz w:val="28"/>
          <w:szCs w:val="28"/>
        </w:rPr>
        <w:br w:type="page"/>
      </w:r>
    </w:p>
    <w:p w:rsidR="002673A1" w:rsidRPr="002673A1" w:rsidRDefault="002673A1" w:rsidP="002673A1">
      <w:pPr>
        <w:spacing w:line="360" w:lineRule="auto"/>
        <w:jc w:val="center"/>
        <w:rPr>
          <w:rFonts w:cs="Times New Roman"/>
          <w:b/>
          <w:bCs/>
          <w:sz w:val="28"/>
          <w:szCs w:val="28"/>
          <w:lang w:val="en-IN"/>
        </w:rPr>
      </w:pPr>
      <w:r w:rsidRPr="002673A1">
        <w:rPr>
          <w:rFonts w:cs="Times New Roman"/>
          <w:b/>
          <w:bCs/>
          <w:sz w:val="28"/>
          <w:szCs w:val="28"/>
          <w:lang w:val="en-IN"/>
        </w:rPr>
        <w:lastRenderedPageBreak/>
        <w:t>CHAPTER 4</w:t>
      </w:r>
    </w:p>
    <w:p w:rsidR="002673A1" w:rsidRPr="002673A1" w:rsidRDefault="002673A1" w:rsidP="002673A1">
      <w:pPr>
        <w:spacing w:line="360" w:lineRule="auto"/>
        <w:jc w:val="center"/>
        <w:rPr>
          <w:rFonts w:cs="Times New Roman"/>
          <w:b/>
          <w:bCs/>
          <w:sz w:val="28"/>
          <w:szCs w:val="28"/>
          <w:lang w:val="en-IN"/>
        </w:rPr>
      </w:pPr>
      <w:r w:rsidRPr="002673A1">
        <w:rPr>
          <w:rFonts w:cs="Times New Roman"/>
          <w:b/>
          <w:bCs/>
          <w:sz w:val="28"/>
          <w:szCs w:val="28"/>
          <w:lang w:val="en-IN"/>
        </w:rPr>
        <w:t>JUDICIAL RESPONSE: CASE LAW ANALYSIS AND JUDICIAL TRENDS</w:t>
      </w:r>
      <w:r>
        <w:rPr>
          <w:rFonts w:cs="Times New Roman"/>
          <w:b/>
          <w:bCs/>
          <w:sz w:val="28"/>
          <w:szCs w:val="28"/>
          <w:lang w:val="en-IN"/>
        </w:rPr>
        <w:br/>
      </w:r>
    </w:p>
    <w:p w:rsidR="002673A1" w:rsidRPr="002673A1" w:rsidRDefault="002673A1" w:rsidP="002673A1">
      <w:pPr>
        <w:spacing w:line="360" w:lineRule="auto"/>
        <w:rPr>
          <w:rFonts w:cs="Times New Roman"/>
          <w:b/>
          <w:bCs/>
          <w:sz w:val="28"/>
          <w:szCs w:val="28"/>
          <w:lang w:val="en-IN"/>
        </w:rPr>
      </w:pPr>
      <w:r w:rsidRPr="002673A1">
        <w:rPr>
          <w:rFonts w:cs="Times New Roman"/>
          <w:b/>
          <w:bCs/>
          <w:sz w:val="28"/>
          <w:szCs w:val="28"/>
          <w:lang w:val="en-IN"/>
        </w:rPr>
        <w:t>4.1 Introduction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The effectiveness of legal provisions addressing human trafficking depends largely on how they are interpreted and applied by courts. Statutory provisions may define offences and prescribe penalties, but their practical impact emerges through judicial interpretation and enforcement. Courts therefore play a critical role in ensuring that legal protections against trafficking are implemented in a manner consistent with constitutional values and principles of justice.</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Within the Indian legal system, the judiciary has gradually developed an important body of jurisprudence addressing the trafficking of women and children. This development has been influenced by the recognition that trafficking is not only a criminal activity but also a serious violation of human dignity and fundamental rights. Through judicial decisions, courts have sought to clarify the scope of anti-trafficking laws, identify institutional shortcomings, and emphasize the responsibility of the state to protect vulnerable individuals from exploitation.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A significant aspect of judicial engagement with trafficking issues has been the interpretation of constitutional rights in relation to exploitative practices. Courts have frequently linked trafficking to violations of the rights guaranteed under Articles 21 and 23 of the Constitution, which protect personal liberty, dignity, and freedom from exploitation. By adopting this </w:t>
      </w:r>
      <w:r w:rsidRPr="002673A1">
        <w:rPr>
          <w:rFonts w:cs="Times New Roman"/>
          <w:sz w:val="28"/>
          <w:szCs w:val="28"/>
          <w:lang w:val="en-IN"/>
        </w:rPr>
        <w:lastRenderedPageBreak/>
        <w:t>constitutional perspective, the judiciary has reinforced the idea that trafficking should be addressed not merely as a matter of criminal law but as a broader issue of human rights protection.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Judicial intervention has also contributed to the expansion of victim-centred approaches within the legal system. Courts have increasingly emphasized that individuals rescued from trafficking situations should be treated primarily as victims rather than offenders. This perspective is particularly important in cases involving women and children who may have been forced into exploitative activities under circumstances beyond their control.</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At the same time, the judiciary has recognized the practical challenges associated with prosecuting trafficking offences. These cases often involve complex networks of intermediaries, cross-border movements, and victims who may be reluctant to testify due to fear or social stigma. In response to these challenges, courts have sometimes issued directions aimed at improving coordination among law enforcement agencies and strengthening institutional mechanisms for victim rehabilitation.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The present chapter examines the evolving judicial response to trafficking in India by analysing significant court decisions and legal trends. Through this analysis, the chapter seeks to evaluate how judicial interpretation has influenced the implementation of anti-trafficking laws and shaped the broader legal discourse surrounding exploitation and victim protection.</w:t>
      </w:r>
    </w:p>
    <w:p w:rsidR="002673A1" w:rsidRDefault="002673A1" w:rsidP="002673A1">
      <w:pPr>
        <w:spacing w:line="360" w:lineRule="auto"/>
        <w:rPr>
          <w:rFonts w:cs="Times New Roman"/>
          <w:sz w:val="28"/>
          <w:szCs w:val="28"/>
          <w:lang w:val="en-IN"/>
        </w:rPr>
      </w:pPr>
    </w:p>
    <w:p w:rsidR="002673A1" w:rsidRPr="002673A1" w:rsidRDefault="002673A1" w:rsidP="002673A1">
      <w:pPr>
        <w:spacing w:line="360" w:lineRule="auto"/>
        <w:rPr>
          <w:rFonts w:cs="Times New Roman"/>
          <w:sz w:val="28"/>
          <w:szCs w:val="28"/>
          <w:lang w:val="en-IN"/>
        </w:rPr>
      </w:pPr>
    </w:p>
    <w:p w:rsidR="002673A1" w:rsidRPr="002673A1" w:rsidRDefault="002673A1" w:rsidP="002673A1">
      <w:pPr>
        <w:spacing w:line="360" w:lineRule="auto"/>
        <w:rPr>
          <w:rFonts w:cs="Times New Roman"/>
          <w:b/>
          <w:bCs/>
          <w:sz w:val="28"/>
          <w:szCs w:val="28"/>
          <w:lang w:val="en-IN"/>
        </w:rPr>
      </w:pPr>
      <w:r w:rsidRPr="002673A1">
        <w:rPr>
          <w:rFonts w:cs="Times New Roman"/>
          <w:b/>
          <w:bCs/>
          <w:sz w:val="28"/>
          <w:szCs w:val="28"/>
          <w:lang w:val="en-IN"/>
        </w:rPr>
        <w:lastRenderedPageBreak/>
        <w:t>4.2 Public Interest Litigation and Judicial Intervention in Trafficking Cases</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One of the distinctive features of India’s judicial system is the development of </w:t>
      </w:r>
      <w:r w:rsidRPr="002673A1">
        <w:rPr>
          <w:rFonts w:cs="Times New Roman"/>
          <w:b/>
          <w:bCs/>
          <w:sz w:val="28"/>
          <w:szCs w:val="28"/>
          <w:lang w:val="en-IN"/>
        </w:rPr>
        <w:t>Public Interest Litigation (PIL)</w:t>
      </w:r>
      <w:r w:rsidRPr="002673A1">
        <w:rPr>
          <w:rFonts w:cs="Times New Roman"/>
          <w:sz w:val="28"/>
          <w:szCs w:val="28"/>
          <w:lang w:val="en-IN"/>
        </w:rPr>
        <w:t xml:space="preserve"> as a mechanism for addressing issues affecting vulnerable sections of society. PIL allows individuals or organizations to approach courts on behalf of persons who may not have the resources or capacity to pursue legal remedies themselves. This procedural innovation has played a particularly important role in bringing the issue of human trafficking before the judiciary.</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Victims of trafficking often belong to economically marginalized communities and may lack access to legal assistance. In many cases, they are unaware of their rights or may fear retaliation from traffickers if they attempt to seek justice. The availability of PIL therefore enables civil society organizations and social activists to raise concerns about trafficking and request judicial intervention on behalf of affected individuals.</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Through PIL proceedings, courts have been able to examine broader systemic issues related to trafficking rather than limiting their focus to individual criminal cases. Such proceedings have addressed matters including rescue operations, rehabilitation policies, protection of minors, and the need for improved coordination among government agencies responsible for combating trafficking.</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A significant example of judicial engagement through PIL can be seen in </w:t>
      </w:r>
      <w:r w:rsidRPr="002673A1">
        <w:rPr>
          <w:rFonts w:cs="Times New Roman"/>
          <w:b/>
          <w:bCs/>
          <w:sz w:val="28"/>
          <w:szCs w:val="28"/>
          <w:lang w:val="en-IN"/>
        </w:rPr>
        <w:t>Vishal Jeet v Union of India</w:t>
      </w:r>
      <w:r w:rsidRPr="002673A1">
        <w:rPr>
          <w:rFonts w:cs="Times New Roman"/>
          <w:sz w:val="28"/>
          <w:szCs w:val="28"/>
          <w:lang w:val="en-IN"/>
        </w:rPr>
        <w:t xml:space="preserve">, where the Supreme Court examined the widespread trafficking of women and children for the purpose of </w:t>
      </w:r>
      <w:r w:rsidRPr="002673A1">
        <w:rPr>
          <w:rFonts w:cs="Times New Roman"/>
          <w:sz w:val="28"/>
          <w:szCs w:val="28"/>
          <w:lang w:val="en-IN"/>
        </w:rPr>
        <w:lastRenderedPageBreak/>
        <w:t>prostitution</w:t>
      </w:r>
      <w:r>
        <w:rPr>
          <w:rStyle w:val="FootnoteReference"/>
          <w:rFonts w:cs="Times New Roman"/>
          <w:sz w:val="28"/>
          <w:szCs w:val="28"/>
          <w:lang w:val="en-IN"/>
        </w:rPr>
        <w:footnoteReference w:id="27"/>
      </w:r>
      <w:r w:rsidRPr="002673A1">
        <w:rPr>
          <w:rFonts w:cs="Times New Roman"/>
          <w:sz w:val="28"/>
          <w:szCs w:val="28"/>
          <w:lang w:val="en-IN"/>
        </w:rPr>
        <w:t>. Recognizing the seriousness of the issue, the Court directed government authorities to establish committees tasked with studying the problem and recommending measures to prevent exploitation and rehabilitate victims. The decision reflected an acknowledgment that trafficking requires coordinated policy responses rather than isolated enforcement actions.</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Another important case illustrating judicial concern for victims of trafficking is </w:t>
      </w:r>
      <w:r w:rsidRPr="002673A1">
        <w:rPr>
          <w:rFonts w:cs="Times New Roman"/>
          <w:b/>
          <w:bCs/>
          <w:sz w:val="28"/>
          <w:szCs w:val="28"/>
          <w:lang w:val="en-IN"/>
        </w:rPr>
        <w:t>Gaurav Jain v Union of India</w:t>
      </w:r>
      <w:r w:rsidRPr="002673A1">
        <w:rPr>
          <w:rFonts w:cs="Times New Roman"/>
          <w:sz w:val="28"/>
          <w:szCs w:val="28"/>
          <w:lang w:val="en-IN"/>
        </w:rPr>
        <w:t>, in which the Supreme Court addressed the conditions faced by children born to women engaged in prostitution</w:t>
      </w:r>
      <w:r>
        <w:rPr>
          <w:rStyle w:val="FootnoteReference"/>
          <w:rFonts w:cs="Times New Roman"/>
          <w:sz w:val="28"/>
          <w:szCs w:val="28"/>
          <w:lang w:val="en-IN"/>
        </w:rPr>
        <w:footnoteReference w:id="28"/>
      </w:r>
      <w:r w:rsidRPr="002673A1">
        <w:rPr>
          <w:rFonts w:cs="Times New Roman"/>
          <w:sz w:val="28"/>
          <w:szCs w:val="28"/>
          <w:lang w:val="en-IN"/>
        </w:rPr>
        <w:t>. The Court emphasized that these children should not be stigmatized or denied access to education and social opportunities due to the circumstances of their birth. By focusing on the long-term welfare of affected children, the judgment broadened the scope of judicial attention to include issues of rehabilitation and social integration.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Judicial engagement through PIL has also involved monitoring the implementation of government programs aimed at addressing trafficking. Courts have occasionally required authorities to submit reports detailing the steps taken to combat trafficking and </w:t>
      </w:r>
      <w:proofErr w:type="gramStart"/>
      <w:r w:rsidRPr="002673A1">
        <w:rPr>
          <w:rFonts w:cs="Times New Roman"/>
          <w:sz w:val="28"/>
          <w:szCs w:val="28"/>
          <w:lang w:val="en-IN"/>
        </w:rPr>
        <w:t>provide assistance to</w:t>
      </w:r>
      <w:proofErr w:type="gramEnd"/>
      <w:r w:rsidRPr="002673A1">
        <w:rPr>
          <w:rFonts w:cs="Times New Roman"/>
          <w:sz w:val="28"/>
          <w:szCs w:val="28"/>
          <w:lang w:val="en-IN"/>
        </w:rPr>
        <w:t xml:space="preserve"> victims. This form of judicial oversight reflects an effort to ensure that legislative and policy commitments are translated into practical action.</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However, the increasing role of courts in addressing trafficking has also generated debate among legal scholars regarding the appropriate limits of judicial intervention. While judicial activism can help highlight neglected social problems, long-term solutions ultimately depend on legislative </w:t>
      </w:r>
      <w:r w:rsidRPr="002673A1">
        <w:rPr>
          <w:rFonts w:cs="Times New Roman"/>
          <w:sz w:val="28"/>
          <w:szCs w:val="28"/>
          <w:lang w:val="en-IN"/>
        </w:rPr>
        <w:lastRenderedPageBreak/>
        <w:t>reform, administrative capacity, and effective implementation of policies by executive authorities.</w:t>
      </w:r>
    </w:p>
    <w:p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Despite these debates, the contribution of PIL to anti-trafficking jurisprudence remains significant. By providing a platform through which systemic issues can be brought before the courts, PIL has helped shape the legal discourse surrounding trafficking and has encouraged greater institutional accountability in addressing this serious human rights concern.</w:t>
      </w:r>
    </w:p>
    <w:p w:rsidR="00CD3677" w:rsidRPr="00CD3677" w:rsidRDefault="00CD3677" w:rsidP="00CD3677">
      <w:pPr>
        <w:spacing w:line="360" w:lineRule="auto"/>
        <w:rPr>
          <w:rFonts w:cs="Times New Roman"/>
          <w:b/>
          <w:bCs/>
          <w:sz w:val="28"/>
          <w:szCs w:val="28"/>
          <w:lang w:val="en-IN"/>
        </w:rPr>
      </w:pPr>
      <w:r>
        <w:rPr>
          <w:rFonts w:cs="Times New Roman"/>
          <w:sz w:val="28"/>
          <w:szCs w:val="28"/>
        </w:rPr>
        <w:br/>
      </w:r>
      <w:r w:rsidRPr="00CD3677">
        <w:rPr>
          <w:rFonts w:cs="Times New Roman"/>
          <w:sz w:val="28"/>
          <w:szCs w:val="28"/>
          <w:lang w:val="en-IN"/>
        </w:rPr>
        <w:br/>
      </w:r>
      <w:r w:rsidRPr="00CD3677">
        <w:rPr>
          <w:rFonts w:cs="Times New Roman"/>
          <w:b/>
          <w:bCs/>
          <w:sz w:val="28"/>
          <w:szCs w:val="28"/>
          <w:lang w:val="en-IN"/>
        </w:rPr>
        <w:t>4.3 Landmark Supreme Court Judgments on Trafficking</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Judicial decisions of the Supreme Court of India have played a significant role in shaping the country’s response to human trafficking. Although statutory provisions provide the formal legal framework, the interpretation and enforcement of these laws depend largely on judicial engagement. Through a series of landmark rulings, the Supreme Court has clarified the scope of anti-trafficking legislation, emphasized the protection of vulnerable groups, and encouraged the development of victim-centred approaches within the legal system.</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These judgments illustrate how the judiciary has addressed trafficking not merely as an issue of criminal wrongdoing but as a violation of fundamental rights. By linking trafficking with constitutional guarantees such as dignity, liberty, and protection from exploitation, the Court has reinforced the idea that combating trafficking requires a broader human rights perspective.</w:t>
      </w:r>
    </w:p>
    <w:p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4.3.1 Vishal Jeet v Union of India</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 xml:space="preserve">One of the earliest instances in which the Supreme Court addressed the issue of trafficking in a comprehensive manner was the case of </w:t>
      </w:r>
      <w:r w:rsidRPr="00CD3677">
        <w:rPr>
          <w:rFonts w:cs="Times New Roman"/>
          <w:i/>
          <w:iCs/>
          <w:sz w:val="28"/>
          <w:szCs w:val="28"/>
          <w:lang w:val="en-IN"/>
        </w:rPr>
        <w:t>Vishal Jeet v Union of India</w:t>
      </w:r>
      <w:r>
        <w:rPr>
          <w:rStyle w:val="FootnoteReference"/>
          <w:rFonts w:cs="Times New Roman"/>
          <w:sz w:val="28"/>
          <w:szCs w:val="28"/>
          <w:lang w:val="en-IN"/>
        </w:rPr>
        <w:footnoteReference w:id="29"/>
      </w:r>
      <w:r w:rsidRPr="00CD3677">
        <w:rPr>
          <w:rFonts w:cs="Times New Roman"/>
          <w:sz w:val="28"/>
          <w:szCs w:val="28"/>
          <w:lang w:val="en-IN"/>
        </w:rPr>
        <w:t>. The petition drew the Court’s attention to the widespread exploitation of women and children in prostitution networks operating across different parts of the country. It was alleged that many minors were being recruited through deception or coercion and subsequently forced into commercial sexual exploitation.</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In examining the matter, the Court recognized that trafficking involved complex social and economic factors that could not be addressed solely through criminal prosecution. The Court therefore directed both the central and state governments to establish advisory bodies responsible for developing strategies to prevent trafficking and to provide rehabilitation for victims.</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 decision highlighted the importance of cooperation between law enforcement authorities and social welfare institutions. It also emphasized that individuals forced into prostitution should not be viewed primarily as offenders but as victims requiring protection and assistance. This perspective marked an important shift in judicial thinking by placing greater emphasis on rehabilitation rather than punishment.</w:t>
      </w:r>
    </w:p>
    <w:p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4.3.2 Gaurav Jain v Union of India</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The Supreme Court continued to expand its approach to trafficking-related issues in </w:t>
      </w:r>
      <w:r w:rsidRPr="00CD3677">
        <w:rPr>
          <w:rFonts w:cs="Times New Roman"/>
          <w:i/>
          <w:iCs/>
          <w:sz w:val="28"/>
          <w:szCs w:val="28"/>
          <w:lang w:val="en-IN"/>
        </w:rPr>
        <w:t>Gaurav Jain v Union of India</w:t>
      </w:r>
      <w:r>
        <w:rPr>
          <w:rStyle w:val="FootnoteReference"/>
          <w:rFonts w:cs="Times New Roman"/>
          <w:sz w:val="28"/>
          <w:szCs w:val="28"/>
          <w:lang w:val="en-IN"/>
        </w:rPr>
        <w:footnoteReference w:id="30"/>
      </w:r>
      <w:r w:rsidRPr="00CD3677">
        <w:rPr>
          <w:rFonts w:cs="Times New Roman"/>
          <w:sz w:val="28"/>
          <w:szCs w:val="28"/>
          <w:lang w:val="en-IN"/>
        </w:rPr>
        <w:t xml:space="preserve">. This case focused on the social and legal challenges faced by children of women engaged in prostitution. The </w:t>
      </w:r>
      <w:r w:rsidRPr="00CD3677">
        <w:rPr>
          <w:rFonts w:cs="Times New Roman"/>
          <w:sz w:val="28"/>
          <w:szCs w:val="28"/>
          <w:lang w:val="en-IN"/>
        </w:rPr>
        <w:lastRenderedPageBreak/>
        <w:t>petitioner argued that such children often experienced discrimination, social exclusion, and limited access to education due to the stigma attached to their mothers’ occupation.</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In its judgment, the Court emphasized that children should not suffer disadvantages because of circumstances beyond their control. It observed that the state had an obligation to ensure that these children were provided with educational opportunities and support systems that would enable them to lead independent and dignified lives.</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 Court also recognized the need for comprehensive rehabilitation programs for women who had been rescued from prostitution. It suggested that specialized institutions should be developed to provide counselling, education, and vocational training so that victims could pursue alternative livelihoods. By addressing the long-term welfare of both women and children affected by trafficking, the judgment broadened the scope of judicial concern beyond immediate criminal enforcement.</w:t>
      </w:r>
    </w:p>
    <w:p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 xml:space="preserve">4.3.3 </w:t>
      </w:r>
      <w:proofErr w:type="spellStart"/>
      <w:r w:rsidRPr="00CD3677">
        <w:rPr>
          <w:rFonts w:cs="Times New Roman"/>
          <w:b/>
          <w:bCs/>
          <w:sz w:val="28"/>
          <w:szCs w:val="28"/>
          <w:lang w:val="en-IN"/>
        </w:rPr>
        <w:t>Budhadev</w:t>
      </w:r>
      <w:proofErr w:type="spellEnd"/>
      <w:r w:rsidRPr="00CD3677">
        <w:rPr>
          <w:rFonts w:cs="Times New Roman"/>
          <w:b/>
          <w:bCs/>
          <w:sz w:val="28"/>
          <w:szCs w:val="28"/>
          <w:lang w:val="en-IN"/>
        </w:rPr>
        <w:t xml:space="preserve"> </w:t>
      </w:r>
      <w:proofErr w:type="spellStart"/>
      <w:r w:rsidRPr="00CD3677">
        <w:rPr>
          <w:rFonts w:cs="Times New Roman"/>
          <w:b/>
          <w:bCs/>
          <w:sz w:val="28"/>
          <w:szCs w:val="28"/>
          <w:lang w:val="en-IN"/>
        </w:rPr>
        <w:t>Karmaskar</w:t>
      </w:r>
      <w:proofErr w:type="spellEnd"/>
      <w:r w:rsidRPr="00CD3677">
        <w:rPr>
          <w:rFonts w:cs="Times New Roman"/>
          <w:b/>
          <w:bCs/>
          <w:sz w:val="28"/>
          <w:szCs w:val="28"/>
          <w:lang w:val="en-IN"/>
        </w:rPr>
        <w:t xml:space="preserve"> v State of West Bengal</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Another significant development in the judicial discourse on trafficking and prostitution emerged from </w:t>
      </w:r>
      <w:proofErr w:type="spellStart"/>
      <w:r w:rsidRPr="00CD3677">
        <w:rPr>
          <w:rFonts w:cs="Times New Roman"/>
          <w:i/>
          <w:iCs/>
          <w:sz w:val="28"/>
          <w:szCs w:val="28"/>
          <w:lang w:val="en-IN"/>
        </w:rPr>
        <w:t>Budhadev</w:t>
      </w:r>
      <w:proofErr w:type="spellEnd"/>
      <w:r w:rsidRPr="00CD3677">
        <w:rPr>
          <w:rFonts w:cs="Times New Roman"/>
          <w:i/>
          <w:iCs/>
          <w:sz w:val="28"/>
          <w:szCs w:val="28"/>
          <w:lang w:val="en-IN"/>
        </w:rPr>
        <w:t xml:space="preserve"> </w:t>
      </w:r>
      <w:proofErr w:type="spellStart"/>
      <w:r w:rsidRPr="00CD3677">
        <w:rPr>
          <w:rFonts w:cs="Times New Roman"/>
          <w:i/>
          <w:iCs/>
          <w:sz w:val="28"/>
          <w:szCs w:val="28"/>
          <w:lang w:val="en-IN"/>
        </w:rPr>
        <w:t>Karmaskar</w:t>
      </w:r>
      <w:proofErr w:type="spellEnd"/>
      <w:r w:rsidRPr="00CD3677">
        <w:rPr>
          <w:rFonts w:cs="Times New Roman"/>
          <w:i/>
          <w:iCs/>
          <w:sz w:val="28"/>
          <w:szCs w:val="28"/>
          <w:lang w:val="en-IN"/>
        </w:rPr>
        <w:t xml:space="preserve"> v State of West Bengal</w:t>
      </w:r>
      <w:r>
        <w:rPr>
          <w:rStyle w:val="FootnoteReference"/>
          <w:rFonts w:cs="Times New Roman"/>
          <w:sz w:val="28"/>
          <w:szCs w:val="28"/>
          <w:lang w:val="en-IN"/>
        </w:rPr>
        <w:footnoteReference w:id="31"/>
      </w:r>
      <w:r w:rsidRPr="00CD3677">
        <w:rPr>
          <w:rFonts w:cs="Times New Roman"/>
          <w:sz w:val="28"/>
          <w:szCs w:val="28"/>
          <w:lang w:val="en-IN"/>
        </w:rPr>
        <w:t>.</w:t>
      </w:r>
      <w:r>
        <w:rPr>
          <w:rFonts w:cs="Times New Roman"/>
          <w:sz w:val="28"/>
          <w:szCs w:val="28"/>
          <w:lang w:val="en-IN"/>
        </w:rPr>
        <w:t xml:space="preserve"> </w:t>
      </w:r>
      <w:r w:rsidRPr="00CD3677">
        <w:rPr>
          <w:rFonts w:cs="Times New Roman"/>
          <w:sz w:val="28"/>
          <w:szCs w:val="28"/>
          <w:lang w:val="en-IN"/>
        </w:rPr>
        <w:t>The case initially involved the criminal conviction of an individual accused of murdering a sex worker. During the course of the proceedings, however, the Supreme Court expanded the scope of the case to consider the broader socio-legal issues affecting women involved in prostitution.</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The Court observed that many individuals enter prostitution due to circumstances such as poverty, deception, or trafficking. Recognizing the vulnerability of such individuals, the Court emphasized that their basic rights and dignity must be respected. The judgment therefore underscored the importance of policies aimed at providing economic and social support to individuals who wished to leave prostitution.</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To examine these issues in greater detail, the Court constituted a committee tasked with studying the conditions faced by sex workers and proposing measures to improve their welfare. The committee was expected to explore avenues for rehabilitation, social integration, and protection from exploitation.</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This case demonstrated the Court’s willingness to engage with the broader structural factors that contribute to trafficking and exploitation. By framing the issue in terms of human dignity and social justice, the Court encouraged policymakers to adopt a more comprehensive approach to addressing the problem.</w:t>
      </w:r>
    </w:p>
    <w:p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 xml:space="preserve">4.3.4 </w:t>
      </w:r>
      <w:proofErr w:type="spellStart"/>
      <w:r w:rsidRPr="00CD3677">
        <w:rPr>
          <w:rFonts w:cs="Times New Roman"/>
          <w:b/>
          <w:bCs/>
          <w:sz w:val="28"/>
          <w:szCs w:val="28"/>
          <w:lang w:val="en-IN"/>
        </w:rPr>
        <w:t>Prajwala</w:t>
      </w:r>
      <w:proofErr w:type="spellEnd"/>
      <w:r w:rsidRPr="00CD3677">
        <w:rPr>
          <w:rFonts w:cs="Times New Roman"/>
          <w:b/>
          <w:bCs/>
          <w:sz w:val="28"/>
          <w:szCs w:val="28"/>
          <w:lang w:val="en-IN"/>
        </w:rPr>
        <w:t xml:space="preserve"> v Union of India</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Technological developments have introduced new dimensions to the problem of trafficking, particularly through the circulation of exploitative content on digital platforms. The Supreme Court addressed this issue in </w:t>
      </w:r>
      <w:proofErr w:type="spellStart"/>
      <w:r w:rsidRPr="00CD3677">
        <w:rPr>
          <w:rFonts w:cs="Times New Roman"/>
          <w:i/>
          <w:iCs/>
          <w:sz w:val="28"/>
          <w:szCs w:val="28"/>
          <w:lang w:val="en-IN"/>
        </w:rPr>
        <w:t>Prajwala</w:t>
      </w:r>
      <w:proofErr w:type="spellEnd"/>
      <w:r w:rsidRPr="00CD3677">
        <w:rPr>
          <w:rFonts w:cs="Times New Roman"/>
          <w:i/>
          <w:iCs/>
          <w:sz w:val="28"/>
          <w:szCs w:val="28"/>
          <w:lang w:val="en-IN"/>
        </w:rPr>
        <w:t xml:space="preserve"> v Union of India</w:t>
      </w:r>
      <w:r w:rsidRPr="00CD3677">
        <w:rPr>
          <w:rFonts w:cs="Times New Roman"/>
          <w:sz w:val="28"/>
          <w:szCs w:val="28"/>
          <w:lang w:val="en-IN"/>
        </w:rPr>
        <w:t>, where the petitioner highlighted the widespread distribution of videos depicting sexual violence and exploitation of women and children</w:t>
      </w:r>
      <w:r>
        <w:rPr>
          <w:rStyle w:val="FootnoteReference"/>
          <w:rFonts w:cs="Times New Roman"/>
          <w:sz w:val="28"/>
          <w:szCs w:val="28"/>
          <w:lang w:val="en-IN"/>
        </w:rPr>
        <w:footnoteReference w:id="32"/>
      </w:r>
      <w:r w:rsidRPr="00CD3677">
        <w:rPr>
          <w:rFonts w:cs="Times New Roman"/>
          <w:sz w:val="28"/>
          <w:szCs w:val="28"/>
          <w:lang w:val="en-IN"/>
        </w:rPr>
        <w:t>.</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The Court recognized that the dissemination of such material could contribute to trafficking by normalizing exploitation and generating demand for abusive content. In response, it directed government authorities to develop mechanisms for preventing the circulation of such material and to improve coordination with internet service providers.</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 Court also emphasized the importance of protecting the dignity and privacy of victims during investigations and judicial proceedings. By acknowledging the role of digital technologies in facilitating exploitation, the judgment reflected an evolving judicial awareness of the changing nature of trafficking in contemporary society.</w:t>
      </w:r>
    </w:p>
    <w:p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4.3.5 Emerging Judicial Principles</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An examination of these decisions reveals several key principles that characterize the judicial approach to trafficking in India. First, the courts increasingly view trafficking as a violation of fundamental rights rather than solely as a criminal offence. This perspective encourages a broader understanding of trafficking as a problem involving social justice and human dignity.</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Second, judicial decisions frequently emphasize the importance of rehabilitation and reintegration for victims. Courts have repeatedly noted that effective responses to trafficking must address the economic and social conditions that contribute to vulnerability.</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Third, the judiciary has demonstrated a willingness to issue directions aimed at improving institutional responses to trafficking. These directions often involve recommendations for policy reform, coordination between agencies, and the development of support services for victims.</w:t>
      </w:r>
    </w:p>
    <w:p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Taken together, these judicial interventions have played an important role in shaping the legal discourse on trafficking in India. Although legislative reforms remain essential for addressing the problem comprehensively, the judiciary has contributed significantly to advancing a rights-based approach to combating trafficking and protecting vulnerable individuals.</w:t>
      </w:r>
    </w:p>
    <w:p w:rsidR="003A48DC" w:rsidRPr="003A48DC" w:rsidRDefault="003A48DC" w:rsidP="003A48DC">
      <w:pPr>
        <w:spacing w:line="360" w:lineRule="auto"/>
        <w:rPr>
          <w:rFonts w:cs="Times New Roman"/>
          <w:b/>
          <w:bCs/>
          <w:sz w:val="28"/>
          <w:szCs w:val="28"/>
          <w:lang w:val="en-IN"/>
        </w:rPr>
      </w:pPr>
      <w:r>
        <w:rPr>
          <w:rFonts w:cs="Times New Roman"/>
          <w:sz w:val="28"/>
          <w:szCs w:val="28"/>
        </w:rPr>
        <w:br/>
      </w:r>
      <w:r w:rsidRPr="003A48DC">
        <w:rPr>
          <w:rFonts w:cs="Times New Roman"/>
          <w:b/>
          <w:bCs/>
          <w:sz w:val="28"/>
          <w:szCs w:val="28"/>
          <w:lang w:val="en-IN"/>
        </w:rPr>
        <w:t>4.4 High Court Jurisprudence on Trafficking</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Although the Supreme Court has delivered several foundational judgments concerning trafficking, High Courts across India also play a crucial role in shaping the day-to-day application of anti-trafficking laws. Because High Courts frequently deal with appeals, bail matters, and constitutional petitions arising from trafficking investigations, they are often confronted with the practical challenges that accompany the enforcement of these laws. Their decisions therefore provide important insight into how anti-trafficking statutes function within the broader criminal justice system.</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 significant aspect of High Court jurisprudence concerns the </w:t>
      </w:r>
      <w:r w:rsidRPr="003A48DC">
        <w:rPr>
          <w:rFonts w:cs="Times New Roman"/>
          <w:b/>
          <w:bCs/>
          <w:sz w:val="28"/>
          <w:szCs w:val="28"/>
          <w:lang w:val="en-IN"/>
        </w:rPr>
        <w:t>interpretation of consent and coercion in trafficking cases</w:t>
      </w:r>
      <w:r w:rsidRPr="003A48DC">
        <w:rPr>
          <w:rFonts w:cs="Times New Roman"/>
          <w:sz w:val="28"/>
          <w:szCs w:val="28"/>
          <w:lang w:val="en-IN"/>
        </w:rPr>
        <w:t xml:space="preserve">. Individuals accused of trafficking or exploitation often claim that victims voluntarily participated in prostitution or labour arrangements. High Courts have repeatedly examined such claims in light of the broader circumstances surrounding recruitment, transportation, and working conditions. In situations where evidence suggests deception, abuse of authority, or economic vulnerability, courts have emphasized that the presence of apparent consent cannot negate the existence of exploitation. This reasoning </w:t>
      </w:r>
      <w:r w:rsidRPr="003A48DC">
        <w:rPr>
          <w:rFonts w:cs="Times New Roman"/>
          <w:sz w:val="28"/>
          <w:szCs w:val="28"/>
          <w:lang w:val="en-IN"/>
        </w:rPr>
        <w:lastRenderedPageBreak/>
        <w:t>reflects the recognition that traffickers frequently rely on manipulation and misinformation rather than overt physical force.</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Another important area addressed by High Courts relates to the </w:t>
      </w:r>
      <w:r w:rsidRPr="003A48DC">
        <w:rPr>
          <w:rFonts w:cs="Times New Roman"/>
          <w:b/>
          <w:bCs/>
          <w:sz w:val="28"/>
          <w:szCs w:val="28"/>
          <w:lang w:val="en-IN"/>
        </w:rPr>
        <w:t>treatment of rescued individuals during the investigative process</w:t>
      </w:r>
      <w:r w:rsidRPr="003A48DC">
        <w:rPr>
          <w:rFonts w:cs="Times New Roman"/>
          <w:sz w:val="28"/>
          <w:szCs w:val="28"/>
          <w:lang w:val="en-IN"/>
        </w:rPr>
        <w:t>. Courts have frequently emphasized that persons rescued from brothels or forced labour environments should not automatically be treated as offenders. Instead, they must be recognized as individuals who may have been compelled into exploitative circumstances. Consequently, High Courts have directed authorities to ensure that such individuals are provided access to protective homes, counselling services, and rehabilitation programs consistent with the relevant statutory frameworks.</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High Courts have also intervened in cases involving </w:t>
      </w:r>
      <w:r w:rsidRPr="003A48DC">
        <w:rPr>
          <w:rFonts w:cs="Times New Roman"/>
          <w:b/>
          <w:bCs/>
          <w:sz w:val="28"/>
          <w:szCs w:val="28"/>
          <w:lang w:val="en-IN"/>
        </w:rPr>
        <w:t>missing persons suspected of being trafficked</w:t>
      </w:r>
      <w:r w:rsidRPr="003A48DC">
        <w:rPr>
          <w:rFonts w:cs="Times New Roman"/>
          <w:sz w:val="28"/>
          <w:szCs w:val="28"/>
          <w:lang w:val="en-IN"/>
        </w:rPr>
        <w:t>. Through the exercise of their constitutional jurisdiction, particularly under Articles 226 and 227 of the Constitution, courts have ordered investigations, directed law enforcement agencies to trace victims, and ensured that rescued persons are produced before appropriate authorities. Habeas corpus petitions have frequently served as a mechanism through which families or social organizations seek judicial assistance in locating individuals believed to have been trafficked.</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Judicial scrutiny at the High Court level has additionally exposed </w:t>
      </w:r>
      <w:r w:rsidRPr="003A48DC">
        <w:rPr>
          <w:rFonts w:cs="Times New Roman"/>
          <w:b/>
          <w:bCs/>
          <w:sz w:val="28"/>
          <w:szCs w:val="28"/>
          <w:lang w:val="en-IN"/>
        </w:rPr>
        <w:t>investigative shortcomings in trafficking cases</w:t>
      </w:r>
      <w:r w:rsidRPr="003A48DC">
        <w:rPr>
          <w:rFonts w:cs="Times New Roman"/>
          <w:sz w:val="28"/>
          <w:szCs w:val="28"/>
          <w:lang w:val="en-IN"/>
        </w:rPr>
        <w:t xml:space="preserve">. Courts have occasionally expressed concern regarding inadequate evidence collection, delays in filing </w:t>
      </w:r>
      <w:proofErr w:type="spellStart"/>
      <w:r w:rsidRPr="003A48DC">
        <w:rPr>
          <w:rFonts w:cs="Times New Roman"/>
          <w:sz w:val="28"/>
          <w:szCs w:val="28"/>
          <w:lang w:val="en-IN"/>
        </w:rPr>
        <w:t>chargesheets</w:t>
      </w:r>
      <w:proofErr w:type="spellEnd"/>
      <w:r w:rsidRPr="003A48DC">
        <w:rPr>
          <w:rFonts w:cs="Times New Roman"/>
          <w:sz w:val="28"/>
          <w:szCs w:val="28"/>
          <w:lang w:val="en-IN"/>
        </w:rPr>
        <w:t xml:space="preserve">, and insufficient coordination between police departments operating in different jurisdictions. In response, High Courts have directed </w:t>
      </w:r>
      <w:r w:rsidRPr="003A48DC">
        <w:rPr>
          <w:rFonts w:cs="Times New Roman"/>
          <w:sz w:val="28"/>
          <w:szCs w:val="28"/>
          <w:lang w:val="en-IN"/>
        </w:rPr>
        <w:lastRenderedPageBreak/>
        <w:t>investigative agencies to adopt more rigorous procedures and to ensure that cases involving trafficking are handled with greater diligence.</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The contribution of High Courts to anti-trafficking jurisprudence therefore lies not only in their interpretation of statutory provisions but also in their role as supervisory authorities ensuring that investigative and administrative processes function effectively. Through these interventions, High Courts have reinforced the principle that trafficking offences require careful handling in order to protect victims while holding perpetrators accountable.</w:t>
      </w:r>
    </w:p>
    <w:p w:rsidR="003A48DC" w:rsidRPr="003A48DC" w:rsidRDefault="003A48DC" w:rsidP="003A48DC">
      <w:pPr>
        <w:spacing w:line="360" w:lineRule="auto"/>
        <w:rPr>
          <w:rFonts w:cs="Times New Roman"/>
          <w:sz w:val="28"/>
          <w:szCs w:val="28"/>
          <w:lang w:val="en-IN"/>
        </w:rPr>
      </w:pPr>
    </w:p>
    <w:p w:rsidR="003A48DC" w:rsidRPr="003A48DC" w:rsidRDefault="003A48DC" w:rsidP="003A48DC">
      <w:pPr>
        <w:spacing w:line="360" w:lineRule="auto"/>
        <w:rPr>
          <w:rFonts w:cs="Times New Roman"/>
          <w:b/>
          <w:bCs/>
          <w:sz w:val="28"/>
          <w:szCs w:val="28"/>
          <w:lang w:val="en-IN"/>
        </w:rPr>
      </w:pPr>
      <w:r w:rsidRPr="003A48DC">
        <w:rPr>
          <w:rFonts w:cs="Times New Roman"/>
          <w:b/>
          <w:bCs/>
          <w:sz w:val="28"/>
          <w:szCs w:val="28"/>
          <w:lang w:val="en-IN"/>
        </w:rPr>
        <w:t>4.5 Judicial Trends and Critical Evaluation</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An examination of judicial decisions relating to trafficking reveals several important developments in the way courts approach the issue of exploitation. These developments reflect a gradual transformation in legal thinking, influenced by both constitutional principles and evolving international norms concerning human rights.</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One of the most notable trends is the </w:t>
      </w:r>
      <w:r w:rsidRPr="003A48DC">
        <w:rPr>
          <w:rFonts w:cs="Times New Roman"/>
          <w:b/>
          <w:bCs/>
          <w:sz w:val="28"/>
          <w:szCs w:val="28"/>
          <w:lang w:val="en-IN"/>
        </w:rPr>
        <w:t>expansion of the concept of trafficking as a violation of fundamental rights</w:t>
      </w:r>
      <w:r w:rsidRPr="003A48DC">
        <w:rPr>
          <w:rFonts w:cs="Times New Roman"/>
          <w:sz w:val="28"/>
          <w:szCs w:val="28"/>
          <w:lang w:val="en-IN"/>
        </w:rPr>
        <w:t>. Courts have increasingly linked trafficking with constitutional guarantees such as the right to life with dignity and the prohibition of forced labour. By grounding anti-trafficking jurisprudence within the constitutional framework, the judiciary has reinforced the idea that trafficking undermines basic human freedoms and therefore requires strong legal protection.</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 second important trend involves the </w:t>
      </w:r>
      <w:r w:rsidRPr="003A48DC">
        <w:rPr>
          <w:rFonts w:cs="Times New Roman"/>
          <w:b/>
          <w:bCs/>
          <w:sz w:val="28"/>
          <w:szCs w:val="28"/>
          <w:lang w:val="en-IN"/>
        </w:rPr>
        <w:t>recognition of trafficked persons as victims rather than offenders</w:t>
      </w:r>
      <w:r w:rsidRPr="003A48DC">
        <w:rPr>
          <w:rFonts w:cs="Times New Roman"/>
          <w:sz w:val="28"/>
          <w:szCs w:val="28"/>
          <w:lang w:val="en-IN"/>
        </w:rPr>
        <w:t xml:space="preserve">. Earlier legal approaches sometimes treated </w:t>
      </w:r>
      <w:r w:rsidRPr="003A48DC">
        <w:rPr>
          <w:rFonts w:cs="Times New Roman"/>
          <w:sz w:val="28"/>
          <w:szCs w:val="28"/>
          <w:lang w:val="en-IN"/>
        </w:rPr>
        <w:lastRenderedPageBreak/>
        <w:t>individuals engaged in prostitution or informal labour activities as participants in unlawful conduct. Judicial decisions in recent decades have increasingly rejected this perspective and instead acknowledged that many individuals in such circumstances have been coerced, deceived, or compelled by economic necessity. This shift has encouraged authorities to adopt rehabilitation-oriented approaches rather than purely punitive measures.</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The judiciary has also demonstrated an increasing willingness to </w:t>
      </w:r>
      <w:r w:rsidRPr="003A48DC">
        <w:rPr>
          <w:rFonts w:cs="Times New Roman"/>
          <w:b/>
          <w:bCs/>
          <w:sz w:val="28"/>
          <w:szCs w:val="28"/>
          <w:lang w:val="en-IN"/>
        </w:rPr>
        <w:t>address systemic deficiencies in anti-trafficking enforcement</w:t>
      </w:r>
      <w:r w:rsidRPr="003A48DC">
        <w:rPr>
          <w:rFonts w:cs="Times New Roman"/>
          <w:sz w:val="28"/>
          <w:szCs w:val="28"/>
          <w:lang w:val="en-IN"/>
        </w:rPr>
        <w:t>. Through constitutional jurisdiction and public interest litigation, courts have highlighted shortcomings in areas such as victim rehabilitation, coordination between enforcement agencies, and the effectiveness of government programs designed to combat trafficking. By issuing directions and recommendations, courts have sought to encourage administrative authorities to strengthen institutional responses to the problem.</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Despite these positive developments, judicial decisions also reveal persistent challenges within the enforcement framework. One recurring concern is the </w:t>
      </w:r>
      <w:r w:rsidRPr="003A48DC">
        <w:rPr>
          <w:rFonts w:cs="Times New Roman"/>
          <w:b/>
          <w:bCs/>
          <w:sz w:val="28"/>
          <w:szCs w:val="28"/>
          <w:lang w:val="en-IN"/>
        </w:rPr>
        <w:t>low rate of successful prosecution in trafficking cases</w:t>
      </w:r>
      <w:r w:rsidRPr="003A48DC">
        <w:rPr>
          <w:rFonts w:cs="Times New Roman"/>
          <w:sz w:val="28"/>
          <w:szCs w:val="28"/>
          <w:lang w:val="en-IN"/>
        </w:rPr>
        <w:t>. Complex investigations, lack of reliable evidence, and reluctance of victims to testify can make it difficult to secure convictions. Courts have occasionally acknowledged these challenges and urged authorities to develop mechanisms that provide greater protection and support for victims who participate in legal proceedings.</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Another limitation lies in the fact that judicial intervention often occurs </w:t>
      </w:r>
      <w:r w:rsidRPr="003A48DC">
        <w:rPr>
          <w:rFonts w:cs="Times New Roman"/>
          <w:b/>
          <w:bCs/>
          <w:sz w:val="28"/>
          <w:szCs w:val="28"/>
          <w:lang w:val="en-IN"/>
        </w:rPr>
        <w:t>after trafficking has already taken place</w:t>
      </w:r>
      <w:r w:rsidRPr="003A48DC">
        <w:rPr>
          <w:rFonts w:cs="Times New Roman"/>
          <w:sz w:val="28"/>
          <w:szCs w:val="28"/>
          <w:lang w:val="en-IN"/>
        </w:rPr>
        <w:t xml:space="preserve">. While courts can provide remedies </w:t>
      </w:r>
      <w:r w:rsidRPr="003A48DC">
        <w:rPr>
          <w:rFonts w:cs="Times New Roman"/>
          <w:sz w:val="28"/>
          <w:szCs w:val="28"/>
          <w:lang w:val="en-IN"/>
        </w:rPr>
        <w:lastRenderedPageBreak/>
        <w:t>and compensation to victims, the prevention of trafficking requires proactive measures such as improved economic opportunities, education, and community awareness programs. Judicial decisions therefore highlight the importance of cooperation between legal institutions and social welfare agencies in addressing the broader structural conditions that enable trafficking.</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From a broader perspective, the evolving jurisprudence of Indian courts demonstrates an increasing awareness of the complex social realities associated with trafficking. By emphasizing dignity, victim protection, and institutional accountability, the judiciary has contributed significantly to the development of a rights-based approach to combating trafficking.</w:t>
      </w:r>
    </w:p>
    <w:p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However, long-term progress ultimately depends on the effective implementation of legal and policy measures beyond the courtroom. While judicial interpretation has strengthened the normative framework governing trafficking, sustained efforts by legislative and executive authorities remain essential for translating these principles into meaningful protection for vulnerable populations.</w:t>
      </w:r>
    </w:p>
    <w:p w:rsidR="0035638C" w:rsidRDefault="0035638C">
      <w:pPr>
        <w:rPr>
          <w:rFonts w:cs="Times New Roman"/>
          <w:sz w:val="28"/>
          <w:szCs w:val="28"/>
        </w:rPr>
      </w:pPr>
      <w:r>
        <w:rPr>
          <w:rFonts w:cs="Times New Roman"/>
          <w:sz w:val="28"/>
          <w:szCs w:val="28"/>
        </w:rPr>
        <w:br w:type="page"/>
      </w:r>
    </w:p>
    <w:p w:rsidR="0035638C" w:rsidRPr="0035638C" w:rsidRDefault="0035638C" w:rsidP="0035638C">
      <w:pPr>
        <w:spacing w:line="360" w:lineRule="auto"/>
        <w:jc w:val="center"/>
        <w:rPr>
          <w:rFonts w:cs="Times New Roman"/>
          <w:b/>
          <w:bCs/>
          <w:sz w:val="28"/>
          <w:szCs w:val="28"/>
          <w:lang w:val="en-IN"/>
        </w:rPr>
      </w:pPr>
      <w:r w:rsidRPr="0035638C">
        <w:rPr>
          <w:rFonts w:cs="Times New Roman"/>
          <w:b/>
          <w:bCs/>
          <w:sz w:val="28"/>
          <w:szCs w:val="28"/>
          <w:lang w:val="en-IN"/>
        </w:rPr>
        <w:lastRenderedPageBreak/>
        <w:t>CHAPTER 5</w:t>
      </w:r>
    </w:p>
    <w:p w:rsidR="0035638C" w:rsidRPr="0035638C" w:rsidRDefault="0035638C" w:rsidP="0035638C">
      <w:pPr>
        <w:spacing w:line="360" w:lineRule="auto"/>
        <w:jc w:val="center"/>
        <w:rPr>
          <w:rFonts w:cs="Times New Roman"/>
          <w:b/>
          <w:bCs/>
          <w:sz w:val="28"/>
          <w:szCs w:val="28"/>
          <w:lang w:val="en-IN"/>
        </w:rPr>
      </w:pPr>
      <w:r w:rsidRPr="0035638C">
        <w:rPr>
          <w:rFonts w:cs="Times New Roman"/>
          <w:b/>
          <w:bCs/>
          <w:sz w:val="28"/>
          <w:szCs w:val="28"/>
          <w:lang w:val="en-IN"/>
        </w:rPr>
        <w:t>POLICY GAPS AND IMPLEMENTATION FAILURES</w:t>
      </w:r>
      <w:r>
        <w:rPr>
          <w:rFonts w:cs="Times New Roman"/>
          <w:b/>
          <w:bCs/>
          <w:sz w:val="28"/>
          <w:szCs w:val="28"/>
          <w:lang w:val="en-IN"/>
        </w:rPr>
        <w:br/>
      </w:r>
    </w:p>
    <w:p w:rsidR="0035638C" w:rsidRPr="0035638C" w:rsidRDefault="0035638C" w:rsidP="0035638C">
      <w:pPr>
        <w:spacing w:line="360" w:lineRule="auto"/>
        <w:rPr>
          <w:rFonts w:cs="Times New Roman"/>
          <w:b/>
          <w:bCs/>
          <w:sz w:val="28"/>
          <w:szCs w:val="28"/>
          <w:lang w:val="en-IN"/>
        </w:rPr>
      </w:pPr>
      <w:r w:rsidRPr="0035638C">
        <w:rPr>
          <w:rFonts w:cs="Times New Roman"/>
          <w:b/>
          <w:bCs/>
          <w:sz w:val="28"/>
          <w:szCs w:val="28"/>
          <w:lang w:val="en-IN"/>
        </w:rPr>
        <w:t>5.1 Introduction</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Although India has adopted several legal measures aimed at combating human trafficking, the continued prevalence of trafficking activities indicates that legislative provisions alone have not succeeded in addressing the problem effectively. The existence of statutory laws does not automatically guarantee meaningful protection unless those laws are supported by efficient enforcement mechanisms, coordinated institutional action, and well-designed rehabilitation policies. In the absence of these supporting structures, legal frameworks may remain largely symbolic rather than producing tangible improvements in the lives of vulnerable individuals.</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Human trafficking operates through complex networks that exploit economic inequality, social marginalization, and migration patterns. Individuals who become victims are often drawn from communities experiencing poverty, limited access to education, and restricted employment opportunities. Traffickers exploit these conditions by offering false promises of work, marriage, or financial stability. Once victims are removed from familiar environments, they may be subjected to coercion, violence, or psychological manipulation that prevents them from escaping exploitative situations.</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Addressing such a multifaceted problem requires more than criminal sanctions. Effective responses must combine legal enforcement with social policies that reduce vulnerability and support survivors of trafficking. </w:t>
      </w:r>
      <w:r w:rsidRPr="0035638C">
        <w:rPr>
          <w:rFonts w:cs="Times New Roman"/>
          <w:sz w:val="28"/>
          <w:szCs w:val="28"/>
          <w:lang w:val="en-IN"/>
        </w:rPr>
        <w:lastRenderedPageBreak/>
        <w:t>However, in India the policy framework addressing trafficking often suffers from institutional fragmentation and uneven implementation. Multiple laws and programs exist, but they are not always coordinated in a manner that produces consistent outcomes.</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One of the central issues affecting anti-trafficking efforts is the </w:t>
      </w:r>
      <w:r w:rsidRPr="0035638C">
        <w:rPr>
          <w:rFonts w:cs="Times New Roman"/>
          <w:b/>
          <w:bCs/>
          <w:sz w:val="28"/>
          <w:szCs w:val="28"/>
          <w:lang w:val="en-IN"/>
        </w:rPr>
        <w:t>lack of an integrated policy approach</w:t>
      </w:r>
      <w:r w:rsidRPr="0035638C">
        <w:rPr>
          <w:rFonts w:cs="Times New Roman"/>
          <w:sz w:val="28"/>
          <w:szCs w:val="28"/>
          <w:lang w:val="en-IN"/>
        </w:rPr>
        <w:t>. Various ministries and agencies share responsibility for addressing trafficking, including departments concerned with law enforcement, labour regulation, child protection, and social welfare. When these institutions operate without effective coordination, important aspects of prevention and victim protection may be overlooked.</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Another important challenge relates to </w:t>
      </w:r>
      <w:r w:rsidRPr="0035638C">
        <w:rPr>
          <w:rFonts w:cs="Times New Roman"/>
          <w:b/>
          <w:bCs/>
          <w:sz w:val="28"/>
          <w:szCs w:val="28"/>
          <w:lang w:val="en-IN"/>
        </w:rPr>
        <w:t>rehabilitation and reintegration of survivors</w:t>
      </w:r>
      <w:r w:rsidRPr="0035638C">
        <w:rPr>
          <w:rFonts w:cs="Times New Roman"/>
          <w:sz w:val="28"/>
          <w:szCs w:val="28"/>
          <w:lang w:val="en-IN"/>
        </w:rPr>
        <w:t>. Individuals rescued from trafficking environments frequently require long-term assistance in order to recover from physical and psychological trauma. They may also face difficulties obtaining employment or re-establishing relationships with their communities. Inadequate rehabilitation mechanisms can therefore increase the likelihood that victims will again become vulnerable to exploitation.</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Furthermore, the absence of reliable statistical information regarding trafficking complicates policy planning. Accurate data concerning trafficking patterns, victim profiles, and regional vulnerabilities is essential for designing targeted interventions. When such information is incomplete or inconsistent, policy responses may fail to address the underlying dynamics that enable trafficking networks to operate.</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In view of these challenges, a careful assessment of existing policies and institutional arrangements is necessary in order to identify areas where </w:t>
      </w:r>
      <w:r w:rsidRPr="0035638C">
        <w:rPr>
          <w:rFonts w:cs="Times New Roman"/>
          <w:sz w:val="28"/>
          <w:szCs w:val="28"/>
          <w:lang w:val="en-IN"/>
        </w:rPr>
        <w:lastRenderedPageBreak/>
        <w:t>reform is required. This chapter therefore examines key weaknesses in India’s anti-trafficking framework, focusing particularly on legislative fragmentation, enforcement limitations, and the effectiveness of victim rehabilitation strategies.</w:t>
      </w:r>
    </w:p>
    <w:p w:rsidR="0035638C" w:rsidRPr="0035638C" w:rsidRDefault="0035638C" w:rsidP="0035638C">
      <w:pPr>
        <w:spacing w:line="360" w:lineRule="auto"/>
        <w:rPr>
          <w:rFonts w:cs="Times New Roman"/>
          <w:sz w:val="28"/>
          <w:szCs w:val="28"/>
          <w:lang w:val="en-IN"/>
        </w:rPr>
      </w:pPr>
    </w:p>
    <w:p w:rsidR="0035638C" w:rsidRPr="0035638C" w:rsidRDefault="0035638C" w:rsidP="0035638C">
      <w:pPr>
        <w:spacing w:line="360" w:lineRule="auto"/>
        <w:rPr>
          <w:rFonts w:cs="Times New Roman"/>
          <w:b/>
          <w:bCs/>
          <w:sz w:val="28"/>
          <w:szCs w:val="28"/>
          <w:lang w:val="en-IN"/>
        </w:rPr>
      </w:pPr>
      <w:r w:rsidRPr="0035638C">
        <w:rPr>
          <w:rFonts w:cs="Times New Roman"/>
          <w:b/>
          <w:bCs/>
          <w:sz w:val="28"/>
          <w:szCs w:val="28"/>
          <w:lang w:val="en-IN"/>
        </w:rPr>
        <w:t>5.2 Fragmentation within the Legal Framework</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A major structural weakness in India’s response to trafficking arises from the absence of a single comprehensive statute addressing the issue in its entirety. Instead, the legal framework consists of multiple laws that regulate specific forms of exploitation. While these statutes collectively cover several aspects of trafficking, their fragmented nature can create practical difficulties in enforcement and policy coordination.</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For instance, the </w:t>
      </w:r>
      <w:r w:rsidRPr="0035638C">
        <w:rPr>
          <w:rFonts w:cs="Times New Roman"/>
          <w:b/>
          <w:bCs/>
          <w:sz w:val="28"/>
          <w:szCs w:val="28"/>
          <w:lang w:val="en-IN"/>
        </w:rPr>
        <w:t>Immoral Traffic (Prevention) Act, 1956</w:t>
      </w:r>
      <w:r w:rsidRPr="0035638C">
        <w:rPr>
          <w:rFonts w:cs="Times New Roman"/>
          <w:sz w:val="28"/>
          <w:szCs w:val="28"/>
          <w:lang w:val="en-IN"/>
        </w:rPr>
        <w:t xml:space="preserve"> primarily addresses exploitation connected with prostitution, whereas the </w:t>
      </w:r>
      <w:r w:rsidRPr="0035638C">
        <w:rPr>
          <w:rFonts w:cs="Times New Roman"/>
          <w:b/>
          <w:bCs/>
          <w:sz w:val="28"/>
          <w:szCs w:val="28"/>
          <w:lang w:val="en-IN"/>
        </w:rPr>
        <w:t>Indian Penal Code</w:t>
      </w:r>
      <w:r w:rsidRPr="0035638C">
        <w:rPr>
          <w:rFonts w:cs="Times New Roman"/>
          <w:sz w:val="28"/>
          <w:szCs w:val="28"/>
          <w:lang w:val="en-IN"/>
        </w:rPr>
        <w:t xml:space="preserve"> criminalizes trafficking and related offences through provisions such as Sections 370 and 370A. Additional legislation—including the </w:t>
      </w:r>
      <w:r w:rsidRPr="0035638C">
        <w:rPr>
          <w:rFonts w:cs="Times New Roman"/>
          <w:b/>
          <w:bCs/>
          <w:sz w:val="28"/>
          <w:szCs w:val="28"/>
          <w:lang w:val="en-IN"/>
        </w:rPr>
        <w:t>Protection of Children from Sexual Offences Act</w:t>
      </w:r>
      <w:r w:rsidRPr="0035638C">
        <w:rPr>
          <w:rFonts w:cs="Times New Roman"/>
          <w:sz w:val="28"/>
          <w:szCs w:val="28"/>
          <w:lang w:val="en-IN"/>
        </w:rPr>
        <w:t xml:space="preserve">, the </w:t>
      </w:r>
      <w:r w:rsidRPr="0035638C">
        <w:rPr>
          <w:rFonts w:cs="Times New Roman"/>
          <w:b/>
          <w:bCs/>
          <w:sz w:val="28"/>
          <w:szCs w:val="28"/>
          <w:lang w:val="en-IN"/>
        </w:rPr>
        <w:t>Juvenile Justice (Care and Protection of Children) Act</w:t>
      </w:r>
      <w:r w:rsidRPr="0035638C">
        <w:rPr>
          <w:rFonts w:cs="Times New Roman"/>
          <w:sz w:val="28"/>
          <w:szCs w:val="28"/>
          <w:lang w:val="en-IN"/>
        </w:rPr>
        <w:t xml:space="preserve">, and the </w:t>
      </w:r>
      <w:r w:rsidRPr="0035638C">
        <w:rPr>
          <w:rFonts w:cs="Times New Roman"/>
          <w:b/>
          <w:bCs/>
          <w:sz w:val="28"/>
          <w:szCs w:val="28"/>
          <w:lang w:val="en-IN"/>
        </w:rPr>
        <w:t>Bonded Labour System (Abolition) Act</w:t>
      </w:r>
      <w:r w:rsidRPr="0035638C">
        <w:rPr>
          <w:rFonts w:cs="Times New Roman"/>
          <w:sz w:val="28"/>
          <w:szCs w:val="28"/>
          <w:lang w:val="en-IN"/>
        </w:rPr>
        <w:t>—addresses particular forms of exploitation involving children or labourers</w:t>
      </w:r>
      <w:r>
        <w:rPr>
          <w:rStyle w:val="FootnoteReference"/>
          <w:rFonts w:cs="Times New Roman"/>
          <w:sz w:val="28"/>
          <w:szCs w:val="28"/>
          <w:lang w:val="en-IN"/>
        </w:rPr>
        <w:footnoteReference w:id="33"/>
      </w:r>
      <w:r w:rsidRPr="0035638C">
        <w:rPr>
          <w:rFonts w:cs="Times New Roman"/>
          <w:sz w:val="28"/>
          <w:szCs w:val="28"/>
          <w:lang w:val="en-IN"/>
        </w:rPr>
        <w:t>.</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Although each of these statutes plays an important role, their simultaneous application may complicate legal proceedings. Investigators and prosecutors </w:t>
      </w:r>
      <w:r w:rsidRPr="0035638C">
        <w:rPr>
          <w:rFonts w:cs="Times New Roman"/>
          <w:sz w:val="28"/>
          <w:szCs w:val="28"/>
          <w:lang w:val="en-IN"/>
        </w:rPr>
        <w:lastRenderedPageBreak/>
        <w:t>must often determine which legal provisions are most appropriate for a particular case. Because trafficking operations frequently involve multiple forms of exploitation, the application of different statutes may result in overlapping charges or procedural uncertainty.</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Fragmentation also affects the </w:t>
      </w:r>
      <w:r w:rsidRPr="0035638C">
        <w:rPr>
          <w:rFonts w:cs="Times New Roman"/>
          <w:b/>
          <w:bCs/>
          <w:sz w:val="28"/>
          <w:szCs w:val="28"/>
          <w:lang w:val="en-IN"/>
        </w:rPr>
        <w:t>administrative structure responsible for implementing anti-trafficking measures</w:t>
      </w:r>
      <w:r w:rsidRPr="0035638C">
        <w:rPr>
          <w:rFonts w:cs="Times New Roman"/>
          <w:sz w:val="28"/>
          <w:szCs w:val="28"/>
          <w:lang w:val="en-IN"/>
        </w:rPr>
        <w:t>. Different government departments are tasked with enforcing different statutes, which can lead to inconsistent approaches across regions. For example, labour authorities may focus on forced labour cases while police departments concentrate on prostitution-related offences. Without a centralized framework coordinating these efforts, the overall response to trafficking may remain disjointed.</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The lack of an integrated legal framework also complicates the development of uniform policies for victim protection. Some statutes emphasize criminal prosecution, while others prioritize rehabilitation and welfare measures. The absence of a coherent legislative structure means that victims may receive varying levels of assistance depending on the specific law under which their case is handled.</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In recognition of these limitations, policymakers have proposed initiatives aimed at consolidating anti-trafficking measures within a single legal framework. Legislative proposals such as the </w:t>
      </w:r>
      <w:r w:rsidRPr="0035638C">
        <w:rPr>
          <w:rFonts w:cs="Times New Roman"/>
          <w:b/>
          <w:bCs/>
          <w:sz w:val="28"/>
          <w:szCs w:val="28"/>
          <w:lang w:val="en-IN"/>
        </w:rPr>
        <w:t>Trafficking in Persons (Prevention, Care and Rehabilitation) Bill</w:t>
      </w:r>
      <w:r w:rsidRPr="0035638C">
        <w:rPr>
          <w:rFonts w:cs="Times New Roman"/>
          <w:sz w:val="28"/>
          <w:szCs w:val="28"/>
          <w:lang w:val="en-IN"/>
        </w:rPr>
        <w:t xml:space="preserve"> have sought to create specialized investigative bodies, improve coordination among enforcement agencies, and strengthen mechanisms for victim rehabilitation</w:t>
      </w:r>
      <w:r>
        <w:rPr>
          <w:rStyle w:val="FootnoteReference"/>
          <w:rFonts w:cs="Times New Roman"/>
          <w:sz w:val="28"/>
          <w:szCs w:val="28"/>
          <w:lang w:val="en-IN"/>
        </w:rPr>
        <w:footnoteReference w:id="34"/>
      </w:r>
      <w:r w:rsidRPr="0035638C">
        <w:rPr>
          <w:rFonts w:cs="Times New Roman"/>
          <w:sz w:val="28"/>
          <w:szCs w:val="28"/>
          <w:lang w:val="en-IN"/>
        </w:rPr>
        <w:t xml:space="preserve">. Although these proposals indicate increasing awareness of the need for reform, the </w:t>
      </w:r>
      <w:r w:rsidRPr="0035638C">
        <w:rPr>
          <w:rFonts w:cs="Times New Roman"/>
          <w:sz w:val="28"/>
          <w:szCs w:val="28"/>
          <w:lang w:val="en-IN"/>
        </w:rPr>
        <w:lastRenderedPageBreak/>
        <w:t>process of establishing a comprehensive anti-trafficking statute remains ongoing.</w:t>
      </w:r>
    </w:p>
    <w:p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From a policy perspective, the fragmented nature of existing legislation may reduce the effectiveness of anti-trafficking efforts by dispersing responsibilities across multiple institutions. A more unified legal structure could facilitate clearer definitions of offences, improve institutional coordination, and ensure that victim protection remains a central element of anti-trafficking policy.</w:t>
      </w:r>
    </w:p>
    <w:p w:rsidR="006A470E" w:rsidRPr="00346118" w:rsidRDefault="004F165D" w:rsidP="006A470E">
      <w:pPr>
        <w:spacing w:line="360" w:lineRule="auto"/>
        <w:rPr>
          <w:rFonts w:cs="Times New Roman"/>
          <w:b/>
          <w:sz w:val="28"/>
          <w:szCs w:val="28"/>
          <w:lang w:val="en-IN"/>
        </w:rPr>
      </w:pPr>
      <w:r>
        <w:rPr>
          <w:rFonts w:cs="Times New Roman"/>
          <w:sz w:val="28"/>
          <w:szCs w:val="28"/>
        </w:rPr>
        <w:br/>
      </w:r>
      <w:r w:rsidR="006A470E" w:rsidRPr="006A470E">
        <w:rPr>
          <w:rFonts w:cs="Times New Roman"/>
          <w:b/>
          <w:sz w:val="28"/>
          <w:szCs w:val="28"/>
          <w:lang w:val="en-IN"/>
        </w:rPr>
        <w:t>5.3 Limitations in Enforcement and Institutional Coordination</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The presence of statutory provisions addressing trafficking does not automatically guarantee effective control of the crime. The success of anti-trafficking laws depends heavily on the ability of enforcement institutions to investigate offences, protect victims, and prosecute offenders. In India, however, several structural weaknesses within the enforcement system have limited the impact of existing legislation.</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One of the principal challenges concerns the complexity of trafficking networks. Trafficking operations often involve multiple intermediaries responsible for recruitment, transportation, accommodation, and exploitation of victims. These networks frequently operate across state boundaries and, in some cases, across international borders. Investigating such activities requires specialized expertise, access to reliable intelligence, and coordination among multiple enforcement agencies. In many situations, </w:t>
      </w:r>
      <w:r w:rsidRPr="006A470E">
        <w:rPr>
          <w:rFonts w:cs="Times New Roman"/>
          <w:sz w:val="28"/>
          <w:szCs w:val="28"/>
          <w:lang w:val="en-IN"/>
        </w:rPr>
        <w:lastRenderedPageBreak/>
        <w:t>however, investigative authorities lack the training and resources necessary to pursue these complex cases effectively.</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significant difficulty arises from institutional fragmentation among agencies responsible for combating trafficking. Different government departments address different dimensions of the problem. Police agencies typically focus on criminal prosecution, labour </w:t>
      </w:r>
      <w:proofErr w:type="spellStart"/>
      <w:r w:rsidRPr="006A470E">
        <w:rPr>
          <w:rFonts w:cs="Times New Roman"/>
          <w:sz w:val="28"/>
          <w:szCs w:val="28"/>
          <w:lang w:val="en-IN"/>
        </w:rPr>
        <w:t>departments</w:t>
      </w:r>
      <w:proofErr w:type="spellEnd"/>
      <w:r w:rsidRPr="006A470E">
        <w:rPr>
          <w:rFonts w:cs="Times New Roman"/>
          <w:sz w:val="28"/>
          <w:szCs w:val="28"/>
          <w:lang w:val="en-IN"/>
        </w:rPr>
        <w:t xml:space="preserve"> handle issues related to forced labour, while child protection authorities deal with cases involving minors. Although each of these institutions plays an important role, insufficient coordination between them often results in gaps in enforcement.</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For example, when victims are rescued from exploitative labour environments, cooperation between police authorities and labour inspectors becomes essential to ensure that both criminal accountability and labour protections are enforced. In practice, however, communication between these institutions may be limited, resulting in delays or incomplete investigations. Such coordination failures can weaken legal proceedings and reduce the likelihood of successful prosecution.</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 further concern involves the limited capacity of investigative agencies to collect and present evidence in trafficking cases. Successful prosecution requires the establishment of several elements, including recruitment, transportation, and exploitation. Gathering evidence for each stage of the </w:t>
      </w:r>
      <w:r w:rsidRPr="006A470E">
        <w:rPr>
          <w:rFonts w:cs="Times New Roman"/>
          <w:sz w:val="28"/>
          <w:szCs w:val="28"/>
          <w:lang w:val="en-IN"/>
        </w:rPr>
        <w:lastRenderedPageBreak/>
        <w:t>trafficking process can be difficult, particularly when victims have been moved across multiple locations or when traffickers rely on informal recruitment methods that leave little documentary evidence.</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Victims themselves may also be reluctant to participate in legal proceedings. Fear of retaliation from traffickers, economic dependence, and social stigma can discourage survivors from cooperating with investigators or testifying in court. In the absence of effective witness protection measures and victim support services, these factors may significantly weaken prosecution efforts.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In addition to these challenges, certain regions have reported instances where trafficking networks operate with the assistance of local intermediaries who facilitate recruitment or transportation of victims. When such intermediaries possess social influence within their communities, law enforcement agencies may encounter additional difficulties in disrupting trafficking operations.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To address some of these issues, the government has established specialized investigative structures such as Anti-Human Trafficking Units (AHTUs) within several states. These units are intended to enhance coordination between law enforcement agencies and social welfare organizations. While the establishment of such units represents a positive development, their effectiveness depends on sustained training, adequate funding, and continuous institutional support.</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Overall, weaknesses in enforcement and institutional coordination remain significant obstacles in the fight against trafficking. Without improved investigative capacity and stronger collaboration among relevant agencies, existing laws may fail to produce the desired impact in preventing exploitation.</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b/>
          <w:sz w:val="28"/>
          <w:szCs w:val="28"/>
          <w:lang w:val="en-IN"/>
        </w:rPr>
      </w:pPr>
      <w:r w:rsidRPr="006A470E">
        <w:rPr>
          <w:rFonts w:cs="Times New Roman"/>
          <w:b/>
          <w:sz w:val="28"/>
          <w:szCs w:val="28"/>
          <w:lang w:val="en-IN"/>
        </w:rPr>
        <w:t>5.4 Challenges in Victim Protection and Rehabilitation</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An effective response to trafficking must extend beyond the punishment of offenders and include meaningful support for individuals who have been subjected to exploitation. Survivors of trafficking frequently experience severe physical, psychological, and social consequences as a result of their experiences. Consequently, policies addressing trafficking must incorporate comprehensive rehabilitation strategies aimed at enabling victims to rebuild their lives.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In India, several mechanisms have been introduced to assist trafficking survivors, including shelter homes, counselling services, and vocational training programs. These initiatives are intended to provide temporary protection and facilitate the eventual reintegration of survivors into society. However, the availability and effectiveness of such services vary widely across different regions.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One significant concern relates to the limited capacity and infrastructure of rehabilitation facilities. Many shelter homes operate with restricted financial resources and insufficient professional staff. As a result, survivors may not receive the level of psychological counselling or vocational guidance necessary for long-term recovery. Overcrowded facilities can further reduce the effectiveness of rehabilitation programs and may create environments that do not adequately address the needs of victims.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Reintegration into society presents another major challenge for trafficking survivors. Individuals who have been subjected to exploitation often face negative social perceptions when attempting to return to their communities. In certain cases, families may hesitate to accept survivors due to social stigma or concerns regarding community reputation. These social barriers can isolate survivors and complicate their efforts to rebuild stable lives.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Economic vulnerability also remains a critical factor affecting rehabilitation outcomes. Many individuals who become victims of trafficking originate from economically marginalized backgrounds. After being rescued, they may struggle to obtain stable employment or access educational opportunities. Without sustainable livelihood options, survivors may remain vulnerable to further exploitation.</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Psychological recovery represents an equally important dimension of rehabilitation. Survivors of trafficking frequently endure prolonged periods of abuse, coercion, and deprivation. These experiences may lead to long-term mental health challenges, including anxiety, depression, and trauma-related disorders. Effective rehabilitation therefore requires access to professional mental health services, yet such services are not always adequately integrated into existing support programs.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Another important consideration involves the legal treatment of survivors during criminal proceedings. Historically, individuals involved in prostitution or certain forms of labour exploitation were sometimes treated as offenders rather than victims. Recent legal developments and judicial decisions have increasingly emphasized that trafficked persons should be recognized as victims entitled to protection and assistance. However, the consistent implementation of this principle across different jurisdictions remains a continuing challenge.</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Addressing these issues requires a more comprehensive rehabilitation framework that integrates social welfare policies with legal protections. Effective rehabilitation programs must include economic empowerment initiatives, mental health support, educational opportunities, and community awareness campaigns aimed at reducing stigma. Only through such multidimensional strategies can the long-term well-being of trafficking survivors be ensured.</w:t>
      </w:r>
    </w:p>
    <w:p w:rsidR="006A470E" w:rsidRPr="006A470E" w:rsidRDefault="006A470E" w:rsidP="006A470E">
      <w:pPr>
        <w:spacing w:line="360" w:lineRule="auto"/>
        <w:rPr>
          <w:rFonts w:cs="Times New Roman"/>
          <w:b/>
          <w:bCs/>
          <w:sz w:val="28"/>
          <w:szCs w:val="28"/>
          <w:lang w:val="en-IN"/>
        </w:rPr>
      </w:pPr>
      <w:r w:rsidRPr="006A470E">
        <w:rPr>
          <w:rFonts w:cs="Times New Roman"/>
          <w:b/>
          <w:bCs/>
          <w:sz w:val="28"/>
          <w:szCs w:val="28"/>
          <w:lang w:val="en-IN"/>
        </w:rPr>
        <w:t>5.5 Assessment of Government Rehabilitation and Prevention Schemes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 xml:space="preserve">In addition to legislative efforts, the Indian government has introduced several policy initiatives designed to address the social consequences of trafficking and support individuals who have been rescued from exploitative situations. Among these initiatives, the </w:t>
      </w:r>
      <w:proofErr w:type="spellStart"/>
      <w:r w:rsidRPr="006A470E">
        <w:rPr>
          <w:rFonts w:cs="Times New Roman"/>
          <w:b/>
          <w:bCs/>
          <w:sz w:val="28"/>
          <w:szCs w:val="28"/>
          <w:lang w:val="en-IN"/>
        </w:rPr>
        <w:t>Ujjawala</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and the </w:t>
      </w:r>
      <w:proofErr w:type="spellStart"/>
      <w:r w:rsidRPr="006A470E">
        <w:rPr>
          <w:rFonts w:cs="Times New Roman"/>
          <w:b/>
          <w:bCs/>
          <w:sz w:val="28"/>
          <w:szCs w:val="28"/>
          <w:lang w:val="en-IN"/>
        </w:rPr>
        <w:t>Swadhar</w:t>
      </w:r>
      <w:proofErr w:type="spellEnd"/>
      <w:r w:rsidRPr="006A470E">
        <w:rPr>
          <w:rFonts w:cs="Times New Roman"/>
          <w:b/>
          <w:bCs/>
          <w:sz w:val="28"/>
          <w:szCs w:val="28"/>
          <w:lang w:val="en-IN"/>
        </w:rPr>
        <w:t xml:space="preserve"> </w:t>
      </w:r>
      <w:proofErr w:type="spellStart"/>
      <w:r w:rsidRPr="006A470E">
        <w:rPr>
          <w:rFonts w:cs="Times New Roman"/>
          <w:b/>
          <w:bCs/>
          <w:sz w:val="28"/>
          <w:szCs w:val="28"/>
          <w:lang w:val="en-IN"/>
        </w:rPr>
        <w:t>Greh</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are particularly significant, as they aim to </w:t>
      </w:r>
      <w:proofErr w:type="gramStart"/>
      <w:r w:rsidRPr="006A470E">
        <w:rPr>
          <w:rFonts w:cs="Times New Roman"/>
          <w:sz w:val="28"/>
          <w:szCs w:val="28"/>
          <w:lang w:val="en-IN"/>
        </w:rPr>
        <w:t>provide assistance to</w:t>
      </w:r>
      <w:proofErr w:type="gramEnd"/>
      <w:r w:rsidRPr="006A470E">
        <w:rPr>
          <w:rFonts w:cs="Times New Roman"/>
          <w:sz w:val="28"/>
          <w:szCs w:val="28"/>
          <w:lang w:val="en-IN"/>
        </w:rPr>
        <w:t xml:space="preserve"> women who have experienced exploitation, abandonment, or other forms of social vulnerability. While these programs reflect an important policy commitment to victim welfare, their practical effectiveness depends largely on the quality of implementation and the availability of institutional resources.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The </w:t>
      </w:r>
      <w:proofErr w:type="spellStart"/>
      <w:r w:rsidRPr="006A470E">
        <w:rPr>
          <w:rFonts w:cs="Times New Roman"/>
          <w:b/>
          <w:bCs/>
          <w:sz w:val="28"/>
          <w:szCs w:val="28"/>
          <w:lang w:val="en-IN"/>
        </w:rPr>
        <w:t>Ujjawala</w:t>
      </w:r>
      <w:proofErr w:type="spellEnd"/>
      <w:r w:rsidRPr="006A470E">
        <w:rPr>
          <w:rFonts w:cs="Times New Roman"/>
          <w:b/>
          <w:bCs/>
          <w:sz w:val="28"/>
          <w:szCs w:val="28"/>
          <w:lang w:val="en-IN"/>
        </w:rPr>
        <w:t xml:space="preserve"> Scheme</w:t>
      </w:r>
      <w:r w:rsidRPr="006A470E">
        <w:rPr>
          <w:rFonts w:cs="Times New Roman"/>
          <w:sz w:val="28"/>
          <w:szCs w:val="28"/>
          <w:lang w:val="en-IN"/>
        </w:rPr>
        <w:t>, implemented by the Ministry of Women and Child Development, was specifically developed to address trafficking of women and children for sexual exploitation. The program attempts to address the problem through a multi-dimensional strategy that includes preventive awareness programs, rescue operations, temporary shelter, rehabilitation services, and eventual reintegration of survivors into society</w:t>
      </w:r>
      <w:r>
        <w:rPr>
          <w:rStyle w:val="FootnoteReference"/>
          <w:rFonts w:cs="Times New Roman"/>
          <w:sz w:val="28"/>
          <w:szCs w:val="28"/>
          <w:lang w:val="en-IN"/>
        </w:rPr>
        <w:footnoteReference w:id="35"/>
      </w:r>
      <w:r w:rsidRPr="006A470E">
        <w:rPr>
          <w:rFonts w:cs="Times New Roman"/>
          <w:sz w:val="28"/>
          <w:szCs w:val="28"/>
          <w:lang w:val="en-IN"/>
        </w:rPr>
        <w:t>. By combining preventive and rehabilitative elements, the scheme seeks to reduce the risk of trafficking while simultaneously assisting individuals who have already experienced exploitation.</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One of the central components of the scheme is the establishment of shelter facilities where rescued individuals can receive temporary accommodation, medical treatment, psychological counselling, and vocational training. These services are intended to assist survivors in recovering from trauma and developing the skills necessary to achieve financial independence. In </w:t>
      </w:r>
      <w:r w:rsidRPr="006A470E">
        <w:rPr>
          <w:rFonts w:cs="Times New Roman"/>
          <w:sz w:val="28"/>
          <w:szCs w:val="28"/>
          <w:lang w:val="en-IN"/>
        </w:rPr>
        <w:lastRenderedPageBreak/>
        <w:t>principle, this integrated approach acknowledges that trafficking cannot be effectively addressed without supporting the long-term recovery of victims.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However, the implementation of the scheme has encountered several difficulties. In certain regions, the availability of designated rehabilitation centres remains limited, which can delay the provision of support services to rescued individuals. Even where such centres exist, they may face shortages of trained personnel and financial resources. These limitations can reduce the effectiveness of rehabilitation programs and restrict the range of services available to survivors.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important concern involves the </w:t>
      </w:r>
      <w:r w:rsidRPr="006A470E">
        <w:rPr>
          <w:rFonts w:cs="Times New Roman"/>
          <w:b/>
          <w:bCs/>
          <w:sz w:val="28"/>
          <w:szCs w:val="28"/>
          <w:lang w:val="en-IN"/>
        </w:rPr>
        <w:t>evaluation and monitoring of program outcomes</w:t>
      </w:r>
      <w:r w:rsidRPr="006A470E">
        <w:rPr>
          <w:rFonts w:cs="Times New Roman"/>
          <w:sz w:val="28"/>
          <w:szCs w:val="28"/>
          <w:lang w:val="en-IN"/>
        </w:rPr>
        <w:t>. Effective rehabilitation requires continuous assessment of whether survivors are able to reintegrate into society and maintain stable livelihoods after leaving institutional care. In many cases, however, systematic monitoring mechanisms are insufficiently developed, making it difficult to determine the long-term success of rehabilitation initiatives.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The </w:t>
      </w:r>
      <w:proofErr w:type="spellStart"/>
      <w:r w:rsidRPr="006A470E">
        <w:rPr>
          <w:rFonts w:cs="Times New Roman"/>
          <w:b/>
          <w:bCs/>
          <w:sz w:val="28"/>
          <w:szCs w:val="28"/>
          <w:lang w:val="en-IN"/>
        </w:rPr>
        <w:t>Swadhar</w:t>
      </w:r>
      <w:proofErr w:type="spellEnd"/>
      <w:r w:rsidRPr="006A470E">
        <w:rPr>
          <w:rFonts w:cs="Times New Roman"/>
          <w:b/>
          <w:bCs/>
          <w:sz w:val="28"/>
          <w:szCs w:val="28"/>
          <w:lang w:val="en-IN"/>
        </w:rPr>
        <w:t xml:space="preserve"> </w:t>
      </w:r>
      <w:proofErr w:type="spellStart"/>
      <w:r w:rsidRPr="006A470E">
        <w:rPr>
          <w:rFonts w:cs="Times New Roman"/>
          <w:b/>
          <w:bCs/>
          <w:sz w:val="28"/>
          <w:szCs w:val="28"/>
          <w:lang w:val="en-IN"/>
        </w:rPr>
        <w:t>Greh</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represents another government initiative designed to assist women who lack adequate social or family support. This program provides temporary shelter and assistance to women facing difficult circumstances, including survivors of trafficking, victims of domestic violence, and women who have been abandoned by their families</w:t>
      </w:r>
      <w:r>
        <w:rPr>
          <w:rStyle w:val="FootnoteReference"/>
          <w:rFonts w:cs="Times New Roman"/>
          <w:sz w:val="28"/>
          <w:szCs w:val="28"/>
          <w:lang w:val="en-IN"/>
        </w:rPr>
        <w:footnoteReference w:id="36"/>
      </w:r>
      <w:r w:rsidRPr="006A470E">
        <w:rPr>
          <w:rFonts w:cs="Times New Roman"/>
          <w:sz w:val="28"/>
          <w:szCs w:val="28"/>
          <w:lang w:val="en-IN"/>
        </w:rPr>
        <w:t>. The scheme aims to provide basic necessities such as housing, food, medical care, and counselling services while also offering opportunities for skill development and employment.</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Through these measures, the program attempts to address the economic and social vulnerabilities that may expose women to exploitation. By helping beneficiaries develop vocational skills and secure employment opportunities, the scheme seeks to promote long-term independence and reduce the likelihood that survivors will become vulnerable to further exploitation.</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Despite these objectives, the program faces challenges similar to those affecting other rehabilitation initiatives. Inadequate funding, shortage of professional staff, and limited availability of specialized counselling services may reduce the effectiveness of assistance provided to beneficiaries. In addition, social stigma and lack of employment opportunities may make it difficult for survivors to reintegrate into their communities even after receiving institutional support.</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These limitations suggest that rehabilitation policies require stronger institutional support and more comprehensive monitoring systems. Improved coordination between government agencies and civil society organizations could enhance the delivery of services and ensure that survivors receive consistent assistance during the recovery process.</w:t>
      </w:r>
    </w:p>
    <w:p w:rsidR="006A470E" w:rsidRPr="006A470E" w:rsidRDefault="006A470E" w:rsidP="006A470E">
      <w:pPr>
        <w:spacing w:line="360" w:lineRule="auto"/>
        <w:rPr>
          <w:rFonts w:cs="Times New Roman"/>
          <w:sz w:val="28"/>
          <w:szCs w:val="28"/>
          <w:lang w:val="en-IN"/>
        </w:rPr>
      </w:pPr>
    </w:p>
    <w:p w:rsidR="006A470E" w:rsidRPr="006A470E" w:rsidRDefault="006A470E" w:rsidP="006A470E">
      <w:pPr>
        <w:spacing w:line="360" w:lineRule="auto"/>
        <w:rPr>
          <w:rFonts w:cs="Times New Roman"/>
          <w:b/>
          <w:bCs/>
          <w:sz w:val="28"/>
          <w:szCs w:val="28"/>
          <w:lang w:val="en-IN"/>
        </w:rPr>
      </w:pPr>
      <w:r w:rsidRPr="006A470E">
        <w:rPr>
          <w:rFonts w:cs="Times New Roman"/>
          <w:b/>
          <w:bCs/>
          <w:sz w:val="28"/>
          <w:szCs w:val="28"/>
          <w:lang w:val="en-IN"/>
        </w:rPr>
        <w:t>5.6 Deficiencies in Data Collection and Policy Planning</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Reliable information regarding the scale and characteristics of trafficking is essential for developing effective strategies to address the problem. Accurate data enables policymakers to identify vulnerable populations, allocate resources efficiently, and evaluate the success of existing programs. However, the availability of comprehensive data on trafficking in India remains limited, which creates significant obstacles for policy planning.</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 xml:space="preserve">One of the primary challenges arises from the </w:t>
      </w:r>
      <w:r w:rsidRPr="006A470E">
        <w:rPr>
          <w:rFonts w:cs="Times New Roman"/>
          <w:b/>
          <w:bCs/>
          <w:sz w:val="28"/>
          <w:szCs w:val="28"/>
          <w:lang w:val="en-IN"/>
        </w:rPr>
        <w:t>underreporting of trafficking incidents</w:t>
      </w:r>
      <w:r w:rsidRPr="006A470E">
        <w:rPr>
          <w:rFonts w:cs="Times New Roman"/>
          <w:sz w:val="28"/>
          <w:szCs w:val="28"/>
          <w:lang w:val="en-IN"/>
        </w:rPr>
        <w:t>. Victims may hesitate to report exploitation due to fear of retaliation, social stigma, or lack of trust in authorities. In addition, trafficking often occurs in informal labour sectors or hidden environments where exploitation may remain undetected for long periods. As a result, official statistics may capture only a portion of the total number of trafficking cases.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difficulty stems from the </w:t>
      </w:r>
      <w:r w:rsidRPr="006A470E">
        <w:rPr>
          <w:rFonts w:cs="Times New Roman"/>
          <w:b/>
          <w:bCs/>
          <w:sz w:val="28"/>
          <w:szCs w:val="28"/>
          <w:lang w:val="en-IN"/>
        </w:rPr>
        <w:t>fragmented nature of data collection across different institutions</w:t>
      </w:r>
      <w:r w:rsidRPr="006A470E">
        <w:rPr>
          <w:rFonts w:cs="Times New Roman"/>
          <w:sz w:val="28"/>
          <w:szCs w:val="28"/>
          <w:lang w:val="en-IN"/>
        </w:rPr>
        <w:t xml:space="preserve">. Various government agencies maintain records related to trafficking within their respective areas of responsibility. Police authorities document criminal cases, labour </w:t>
      </w:r>
      <w:proofErr w:type="spellStart"/>
      <w:r w:rsidRPr="006A470E">
        <w:rPr>
          <w:rFonts w:cs="Times New Roman"/>
          <w:sz w:val="28"/>
          <w:szCs w:val="28"/>
          <w:lang w:val="en-IN"/>
        </w:rPr>
        <w:t>departments</w:t>
      </w:r>
      <w:proofErr w:type="spellEnd"/>
      <w:r w:rsidRPr="006A470E">
        <w:rPr>
          <w:rFonts w:cs="Times New Roman"/>
          <w:sz w:val="28"/>
          <w:szCs w:val="28"/>
          <w:lang w:val="en-IN"/>
        </w:rPr>
        <w:t xml:space="preserve"> monitor forced labour violations, and child protection agencies track cases involving minors. Because these records are maintained separately, it can be challenging to develop a comprehensive picture of trafficking patterns across the country.</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The absence of integrated databases also affects the ability of authorities to track trafficking networks that operate across multiple jurisdictions. Trafficking frequently involves the movement of victims from one state to another, and in some cases across international borders. Without effective information-sharing mechanisms, law enforcement agencies may struggle to identify connections between cases occurring in different regions.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In addition to administrative limitations, the lack of extensive empirical research on trafficking dynamics further complicates policy development. Detailed studies examining the socioeconomic factors that contribute to trafficking remain relatively limited. Greater investment in interdisciplinary </w:t>
      </w:r>
      <w:r w:rsidRPr="006A470E">
        <w:rPr>
          <w:rFonts w:cs="Times New Roman"/>
          <w:sz w:val="28"/>
          <w:szCs w:val="28"/>
          <w:lang w:val="en-IN"/>
        </w:rPr>
        <w:lastRenderedPageBreak/>
        <w:t>research could help identify the underlying conditions that enable trafficking networks to operate and assist policymakers in designing targeted prevention strategies.</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Improving data collection systems therefore represents a crucial step in strengthening anti-trafficking policy. The development of centralized databases, enhanced cooperation between government agencies, and greater support for academic research could significantly improve the ability of policymakers to understand trafficking patterns and respond effectively.</w:t>
      </w:r>
    </w:p>
    <w:p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Ultimately, the effectiveness of anti-trafficking policies depends not only on legal frameworks but also on the availability of reliable information and well-coordinated institutional strategies. Strengthening data systems and research initiatives can therefore contribute to more informed policy decisions and more effective prevention measures.</w:t>
      </w:r>
    </w:p>
    <w:p w:rsidR="00B12F72" w:rsidRDefault="00B12F72">
      <w:pPr>
        <w:rPr>
          <w:rFonts w:cs="Times New Roman"/>
          <w:sz w:val="28"/>
          <w:szCs w:val="28"/>
        </w:rPr>
      </w:pPr>
      <w:r>
        <w:rPr>
          <w:rFonts w:cs="Times New Roman"/>
          <w:sz w:val="28"/>
          <w:szCs w:val="28"/>
        </w:rPr>
        <w:br w:type="page"/>
      </w:r>
    </w:p>
    <w:p w:rsidR="00B12F72" w:rsidRPr="00B12F72" w:rsidRDefault="00B12F72" w:rsidP="00B12F72">
      <w:pPr>
        <w:spacing w:line="360" w:lineRule="auto"/>
        <w:jc w:val="center"/>
        <w:rPr>
          <w:rFonts w:cs="Times New Roman"/>
          <w:b/>
          <w:bCs/>
          <w:sz w:val="28"/>
          <w:szCs w:val="28"/>
          <w:lang w:val="en-IN"/>
        </w:rPr>
      </w:pPr>
      <w:r w:rsidRPr="00B12F72">
        <w:rPr>
          <w:rFonts w:cs="Times New Roman"/>
          <w:b/>
          <w:bCs/>
          <w:sz w:val="28"/>
          <w:szCs w:val="28"/>
          <w:lang w:val="en-IN"/>
        </w:rPr>
        <w:lastRenderedPageBreak/>
        <w:t>CHAPTER 6</w:t>
      </w:r>
    </w:p>
    <w:p w:rsidR="00B12F72" w:rsidRPr="00B12F72" w:rsidRDefault="00B12F72" w:rsidP="00B12F72">
      <w:pPr>
        <w:spacing w:line="360" w:lineRule="auto"/>
        <w:jc w:val="center"/>
        <w:rPr>
          <w:rFonts w:cs="Times New Roman"/>
          <w:b/>
          <w:bCs/>
          <w:sz w:val="28"/>
          <w:szCs w:val="28"/>
          <w:lang w:val="en-IN"/>
        </w:rPr>
      </w:pPr>
      <w:r w:rsidRPr="00B12F72">
        <w:rPr>
          <w:rFonts w:cs="Times New Roman"/>
          <w:b/>
          <w:bCs/>
          <w:sz w:val="28"/>
          <w:szCs w:val="28"/>
          <w:lang w:val="en-IN"/>
        </w:rPr>
        <w:t>COMPARATIVE ANALYSIS: INDIA AND GLOBAL BEST PRACTICES</w:t>
      </w:r>
      <w:r>
        <w:rPr>
          <w:rFonts w:cs="Times New Roman"/>
          <w:b/>
          <w:bCs/>
          <w:sz w:val="28"/>
          <w:szCs w:val="28"/>
          <w:lang w:val="en-IN"/>
        </w:rPr>
        <w:br/>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6.1 Introduction</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Human trafficking has emerged as one of the most significant global human rights concerns of the twenty-first century. It involves the exploitation of individuals through various forms of coercion, deception, abuse of authority, or economic vulnerability. Victims are frequently subjected to forced labour, sexual exploitation, domestic servitude, and other forms of exploitation that deprive them of basic freedoms and dignity. Because trafficking networks often operate across national boundaries, combating this crime requires coordinated efforts among states, international organizations, and civil society institutions.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Over the past few decades, several countries have developed comprehensive legal frameworks and policy strategies to address trafficking in persons. These frameworks generally combine criminal law provisions with preventive measures, victim protection mechanisms, and institutional monitoring systems. The objective is not only to punish offenders but also to address the structural conditions that enable trafficking to occur.</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India has made significant efforts to address trafficking through legislative measures such as the </w:t>
      </w:r>
      <w:r w:rsidRPr="00B12F72">
        <w:rPr>
          <w:rFonts w:cs="Times New Roman"/>
          <w:b/>
          <w:bCs/>
          <w:sz w:val="28"/>
          <w:szCs w:val="28"/>
          <w:lang w:val="en-IN"/>
        </w:rPr>
        <w:t>Immoral Traffic (Prevention) Act, 1956</w:t>
      </w:r>
      <w:r w:rsidRPr="00B12F72">
        <w:rPr>
          <w:rFonts w:cs="Times New Roman"/>
          <w:sz w:val="28"/>
          <w:szCs w:val="28"/>
          <w:lang w:val="en-IN"/>
        </w:rPr>
        <w:t xml:space="preserve">, the </w:t>
      </w:r>
      <w:r w:rsidRPr="00B12F72">
        <w:rPr>
          <w:rFonts w:cs="Times New Roman"/>
          <w:b/>
          <w:bCs/>
          <w:sz w:val="28"/>
          <w:szCs w:val="28"/>
          <w:lang w:val="en-IN"/>
        </w:rPr>
        <w:t>Indian Penal Code provisions introduced through the Criminal Law (Amendment) Act, 2013</w:t>
      </w:r>
      <w:r w:rsidRPr="00B12F72">
        <w:rPr>
          <w:rFonts w:cs="Times New Roman"/>
          <w:sz w:val="28"/>
          <w:szCs w:val="28"/>
          <w:lang w:val="en-IN"/>
        </w:rPr>
        <w:t xml:space="preserve">, and child protection laws including the </w:t>
      </w:r>
      <w:r w:rsidRPr="00B12F72">
        <w:rPr>
          <w:rFonts w:cs="Times New Roman"/>
          <w:b/>
          <w:bCs/>
          <w:sz w:val="28"/>
          <w:szCs w:val="28"/>
          <w:lang w:val="en-IN"/>
        </w:rPr>
        <w:t>Protection of Children from Sexual Offences Act, 2012</w:t>
      </w:r>
      <w:r w:rsidRPr="00B12F72">
        <w:rPr>
          <w:rFonts w:cs="Times New Roman"/>
          <w:sz w:val="28"/>
          <w:szCs w:val="28"/>
          <w:lang w:val="en-IN"/>
        </w:rPr>
        <w:t xml:space="preserve">. These statutes </w:t>
      </w:r>
      <w:r w:rsidRPr="00B12F72">
        <w:rPr>
          <w:rFonts w:cs="Times New Roman"/>
          <w:sz w:val="28"/>
          <w:szCs w:val="28"/>
          <w:lang w:val="en-IN"/>
        </w:rPr>
        <w:lastRenderedPageBreak/>
        <w:t>collectively provide a legal foundation for prosecuting trafficking offences and protecting victims. However, as discussed in previous chapters, the effectiveness of these laws is often constrained by fragmented legal provisions, weak institutional coordination, and limited rehabilitation infrastructure.</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Comparative analysis provides an opportunity to examine how other jurisdictions have addressed similar challenges and to identify best practices that could strengthen India’s anti-trafficking framework. By studying international models, policymakers and scholars can gain insights into alternative legal strategies, institutional structures, and policy mechanisms that have proven effective in combating trafficking.</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This chapter therefore examines selected international approaches to combating trafficking. The analysis focuses on three major frameworks: </w:t>
      </w:r>
      <w:proofErr w:type="gramStart"/>
      <w:r w:rsidRPr="00B12F72">
        <w:rPr>
          <w:rFonts w:cs="Times New Roman"/>
          <w:sz w:val="28"/>
          <w:szCs w:val="28"/>
          <w:lang w:val="en-IN"/>
        </w:rPr>
        <w:t>the</w:t>
      </w:r>
      <w:proofErr w:type="gramEnd"/>
      <w:r w:rsidRPr="00B12F72">
        <w:rPr>
          <w:rFonts w:cs="Times New Roman"/>
          <w:sz w:val="28"/>
          <w:szCs w:val="28"/>
          <w:lang w:val="en-IN"/>
        </w:rPr>
        <w:t xml:space="preserve"> </w:t>
      </w:r>
      <w:r w:rsidRPr="00B12F72">
        <w:rPr>
          <w:rFonts w:cs="Times New Roman"/>
          <w:b/>
          <w:bCs/>
          <w:sz w:val="28"/>
          <w:szCs w:val="28"/>
          <w:lang w:val="en-IN"/>
        </w:rPr>
        <w:t>Trafficking Victims Protection Act (TVPA) of the United States</w:t>
      </w:r>
      <w:r w:rsidRPr="00B12F72">
        <w:rPr>
          <w:rFonts w:cs="Times New Roman"/>
          <w:sz w:val="28"/>
          <w:szCs w:val="28"/>
          <w:lang w:val="en-IN"/>
        </w:rPr>
        <w:t xml:space="preserve">, the </w:t>
      </w:r>
      <w:r w:rsidRPr="00B12F72">
        <w:rPr>
          <w:rFonts w:cs="Times New Roman"/>
          <w:b/>
          <w:bCs/>
          <w:sz w:val="28"/>
          <w:szCs w:val="28"/>
          <w:lang w:val="en-IN"/>
        </w:rPr>
        <w:t>Nordic Model implemented in Sweden</w:t>
      </w:r>
      <w:r w:rsidRPr="00B12F72">
        <w:rPr>
          <w:rFonts w:cs="Times New Roman"/>
          <w:sz w:val="28"/>
          <w:szCs w:val="28"/>
          <w:lang w:val="en-IN"/>
        </w:rPr>
        <w:t xml:space="preserve">, and the </w:t>
      </w:r>
      <w:r w:rsidRPr="00B12F72">
        <w:rPr>
          <w:rFonts w:cs="Times New Roman"/>
          <w:b/>
          <w:bCs/>
          <w:sz w:val="28"/>
          <w:szCs w:val="28"/>
          <w:lang w:val="en-IN"/>
        </w:rPr>
        <w:t>European Union Anti-Trafficking Directive</w:t>
      </w:r>
      <w:r w:rsidRPr="00B12F72">
        <w:rPr>
          <w:rFonts w:cs="Times New Roman"/>
          <w:sz w:val="28"/>
          <w:szCs w:val="28"/>
          <w:lang w:val="en-IN"/>
        </w:rPr>
        <w:t>. Each of these models represents a distinct policy approach that integrates criminal enforcement with social welfare and preventive strategies.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Through this comparative examination, the chapter aims to highlight important lessons that may inform future reforms in India’s anti-trafficking policies. Understanding how different legal systems address trafficking can contribute to the development of more comprehensive and effective responses to this complex and evolving crime.</w:t>
      </w:r>
    </w:p>
    <w:p w:rsidR="00B12F72" w:rsidRPr="00B12F72" w:rsidRDefault="00B12F72" w:rsidP="00B12F72">
      <w:pPr>
        <w:spacing w:line="360" w:lineRule="auto"/>
        <w:rPr>
          <w:rFonts w:cs="Times New Roman"/>
          <w:sz w:val="28"/>
          <w:szCs w:val="28"/>
          <w:lang w:val="en-IN"/>
        </w:rPr>
      </w:pP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lastRenderedPageBreak/>
        <w:t>6.2 The United States Model: Trafficking Victims Protection Act (TVPA)</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The </w:t>
      </w:r>
      <w:r w:rsidRPr="00B12F72">
        <w:rPr>
          <w:rFonts w:cs="Times New Roman"/>
          <w:b/>
          <w:bCs/>
          <w:sz w:val="28"/>
          <w:szCs w:val="28"/>
          <w:lang w:val="en-IN"/>
        </w:rPr>
        <w:t>Trafficking Victims Protection Act (TVPA)</w:t>
      </w:r>
      <w:r w:rsidRPr="00B12F72">
        <w:rPr>
          <w:rFonts w:cs="Times New Roman"/>
          <w:sz w:val="28"/>
          <w:szCs w:val="28"/>
          <w:lang w:val="en-IN"/>
        </w:rPr>
        <w:t xml:space="preserve"> enacted in the United States in 2000 is widely regarded as one of the most comprehensive legislative frameworks addressing trafficking in persons. The Act was introduced in response to increasing recognition that trafficking constituted a modern form of slavery requiring coordinated legal and policy responses. Since its enactment, the legislation has been amended several times in order to strengthen enforcement mechanisms and expand protections available to victims.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A defining feature of the TVPA is its structured approach to combating trafficking through the principles commonly referred to as the </w:t>
      </w:r>
      <w:r w:rsidRPr="00B12F72">
        <w:rPr>
          <w:rFonts w:cs="Times New Roman"/>
          <w:b/>
          <w:bCs/>
          <w:sz w:val="28"/>
          <w:szCs w:val="28"/>
          <w:lang w:val="en-IN"/>
        </w:rPr>
        <w:t>“three Ps”: prevention, prosecution, and protection</w:t>
      </w:r>
      <w:r w:rsidRPr="00B12F72">
        <w:rPr>
          <w:rFonts w:cs="Times New Roman"/>
          <w:sz w:val="28"/>
          <w:szCs w:val="28"/>
          <w:lang w:val="en-IN"/>
        </w:rPr>
        <w:t>. This framework has subsequently influenced anti-trafficking policies adopted by several countries and international organizations.</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Prevention Strategies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Prevention forms an important component of the American approach to combating trafficking. The TVPA recognizes that enforcement alone cannot eliminate trafficking unless the underlying conditions enabling exploitation are addressed. Accordingly, the legislation encourages programs aimed at increasing awareness about trafficking risks, improving training for law enforcement personnel, and supporting international initiatives designed to reduce vulnerability to exploitation.</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One of the most significant preventive mechanisms established under the TVPA is the </w:t>
      </w:r>
      <w:r w:rsidRPr="00B12F72">
        <w:rPr>
          <w:rFonts w:cs="Times New Roman"/>
          <w:b/>
          <w:bCs/>
          <w:sz w:val="28"/>
          <w:szCs w:val="28"/>
          <w:lang w:val="en-IN"/>
        </w:rPr>
        <w:t>Trafficking in Persons (TIP) Report</w:t>
      </w:r>
      <w:r w:rsidRPr="00B12F72">
        <w:rPr>
          <w:rFonts w:cs="Times New Roman"/>
          <w:sz w:val="28"/>
          <w:szCs w:val="28"/>
          <w:lang w:val="en-IN"/>
        </w:rPr>
        <w:t xml:space="preserve">, published annually by </w:t>
      </w:r>
      <w:r w:rsidRPr="00B12F72">
        <w:rPr>
          <w:rFonts w:cs="Times New Roman"/>
          <w:sz w:val="28"/>
          <w:szCs w:val="28"/>
          <w:lang w:val="en-IN"/>
        </w:rPr>
        <w:lastRenderedPageBreak/>
        <w:t>the United States Department of State. The report evaluates the efforts of governments around the world to combat trafficking and categorizes countries based on their compliance with international anti-trafficking standards.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The TIP Report has become an influential global monitoring tool because it encourages governments to strengthen their anti-trafficking laws and enforcement mechanisms. Countries that fail to meet minimum standards may face diplomatic pressure or restrictions on certain forms of international assistance. Through this mechanism, the United States has attempted to promote international accountability in addressing trafficking.</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Criminal Prosecution</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Another important aspect of the TVPA is the strengthening of criminal penalties for trafficking offences. The Act introduced severe punishments for individuals involved in trafficking networks, including long prison sentences for offences involving forced labour or sexual exploitation. The legislation also allows federal authorities to prosecute traffickers operating within organized criminal groups.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In addition to domestic enforcement, the TVPA incorporates provisions allowing prosecution of certain trafficking offences committed outside the territorial boundaries of the United States when such offences involve American citizens or interests. These extraterritorial provisions reflect the understanding that trafficking networks frequently operate across international borders and therefore require flexible enforcement mechanisms.</w:t>
      </w:r>
    </w:p>
    <w:p w:rsidR="00B12F72" w:rsidRPr="00B12F72" w:rsidRDefault="00B12F72" w:rsidP="00B12F72">
      <w:pPr>
        <w:spacing w:line="360" w:lineRule="auto"/>
        <w:rPr>
          <w:rFonts w:cs="Times New Roman"/>
          <w:b/>
          <w:bCs/>
          <w:sz w:val="28"/>
          <w:szCs w:val="28"/>
          <w:lang w:val="en-IN"/>
        </w:rPr>
      </w:pPr>
      <w:r>
        <w:rPr>
          <w:rFonts w:cs="Times New Roman"/>
          <w:b/>
          <w:bCs/>
          <w:sz w:val="28"/>
          <w:szCs w:val="28"/>
          <w:lang w:val="en-IN"/>
        </w:rPr>
        <w:lastRenderedPageBreak/>
        <w:br/>
      </w:r>
      <w:r w:rsidRPr="00B12F72">
        <w:rPr>
          <w:rFonts w:cs="Times New Roman"/>
          <w:b/>
          <w:bCs/>
          <w:sz w:val="28"/>
          <w:szCs w:val="28"/>
          <w:lang w:val="en-IN"/>
        </w:rPr>
        <w:t>Protection of Victims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Perhaps the most innovative feature of the TVPA is its strong emphasis on protecting victims of trafficking. Recognizing that victims often fear deportation or retaliation from traffickers, the legislation introduced the </w:t>
      </w:r>
      <w:r w:rsidRPr="00B12F72">
        <w:rPr>
          <w:rFonts w:cs="Times New Roman"/>
          <w:b/>
          <w:bCs/>
          <w:sz w:val="28"/>
          <w:szCs w:val="28"/>
          <w:lang w:val="en-IN"/>
        </w:rPr>
        <w:t>T-visa program</w:t>
      </w:r>
      <w:r w:rsidRPr="00B12F72">
        <w:rPr>
          <w:rFonts w:cs="Times New Roman"/>
          <w:sz w:val="28"/>
          <w:szCs w:val="28"/>
          <w:lang w:val="en-IN"/>
        </w:rPr>
        <w:t>, which provides temporary legal status to foreign victims who cooperate with law enforcement authorities.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Individuals granted T-visas may remain in the United States for a specified period and are eligible for various support services including medical assistance, housing support, legal aid, and employment authorization. After meeting certain conditions, they may also apply for permanent residency.</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By offering legal protection and social assistance, the TVPA seeks to encourage victims to participate in criminal investigations and prosecutions. This approach reflects the recognition that successful prosecution of trafficking networks often depends on the testimony and cooperation of survivors.</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Significance of the TVPA Model</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The American model demonstrates the importance of integrating law enforcement strategies with victim-centred policies and systematic monitoring mechanisms. By addressing trafficking through a comprehensive framework that includes prevention, prosecution, and protection, the TVPA provides a holistic approach that has influenced anti-trafficking policies worldwide.</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lastRenderedPageBreak/>
        <w:t>For India, the TVPA offers several valuable lessons. Strengthening victim protection programs, improving data collection mechanisms, and establishing systematic monitoring systems could enhance the effectiveness of India’s anti-trafficking framework. In particular, initiatives that encourage victims to cooperate with authorities while ensuring their safety and rehabilitation could significantly improve the success of criminal prosecutions.</w:t>
      </w:r>
    </w:p>
    <w:p w:rsidR="00B12F72" w:rsidRPr="00B12F72" w:rsidRDefault="00B12F72" w:rsidP="00B12F72">
      <w:pPr>
        <w:spacing w:line="360" w:lineRule="auto"/>
        <w:rPr>
          <w:rFonts w:cs="Times New Roman"/>
          <w:b/>
          <w:bCs/>
          <w:sz w:val="28"/>
          <w:szCs w:val="28"/>
          <w:lang w:val="en-IN"/>
        </w:rPr>
      </w:pPr>
      <w:r>
        <w:rPr>
          <w:rFonts w:cs="Times New Roman"/>
          <w:sz w:val="28"/>
          <w:szCs w:val="28"/>
        </w:rPr>
        <w:br/>
      </w:r>
      <w:r w:rsidRPr="00B12F72">
        <w:rPr>
          <w:rFonts w:cs="Times New Roman"/>
          <w:b/>
          <w:bCs/>
          <w:sz w:val="28"/>
          <w:szCs w:val="28"/>
          <w:lang w:val="en-IN"/>
        </w:rPr>
        <w:t>6.3 Sweden and the Nordic Model</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Sweden introduced a distinctive legal approach to prostitution and trafficking through legislation enacted in 1999. This policy framework, widely referred to as the </w:t>
      </w:r>
      <w:r w:rsidRPr="00B12F72">
        <w:rPr>
          <w:rFonts w:cs="Times New Roman"/>
          <w:b/>
          <w:bCs/>
          <w:sz w:val="28"/>
          <w:szCs w:val="28"/>
          <w:lang w:val="en-IN"/>
        </w:rPr>
        <w:t>Nordic Model</w:t>
      </w:r>
      <w:r w:rsidRPr="00B12F72">
        <w:rPr>
          <w:rFonts w:cs="Times New Roman"/>
          <w:sz w:val="28"/>
          <w:szCs w:val="28"/>
          <w:lang w:val="en-IN"/>
        </w:rPr>
        <w:t xml:space="preserve">, represents a significant departure from traditional criminal law approaches that punish both buyers and sellers involved in prostitution. Instead, the Swedish model focuses on </w:t>
      </w:r>
      <w:r w:rsidRPr="00B12F72">
        <w:rPr>
          <w:rFonts w:cs="Times New Roman"/>
          <w:b/>
          <w:bCs/>
          <w:sz w:val="28"/>
          <w:szCs w:val="28"/>
          <w:lang w:val="en-IN"/>
        </w:rPr>
        <w:t>criminalizing the purchase of sexual services while decriminalizing individuals who sell such services</w:t>
      </w:r>
      <w:r>
        <w:rPr>
          <w:rStyle w:val="FootnoteReference"/>
          <w:rFonts w:cs="Times New Roman"/>
          <w:sz w:val="28"/>
          <w:szCs w:val="28"/>
          <w:lang w:val="en-IN"/>
        </w:rPr>
        <w:footnoteReference w:id="37"/>
      </w:r>
      <w:r w:rsidRPr="00B12F72">
        <w:rPr>
          <w:rFonts w:cs="Times New Roman"/>
          <w:sz w:val="28"/>
          <w:szCs w:val="28"/>
          <w:lang w:val="en-IN"/>
        </w:rPr>
        <w:t>.</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The fundamental philosophy underlying the Nordic Model is that prostitution and trafficking are closely interconnected with broader issues of gender inequality and social vulnerability. According to this perspective, individuals engaged in prostitution frequently do so under conditions of economic distress, social marginalization, or coercion. As a result, treating them as offenders within the criminal justice system may further exacerbate their vulnerability rather than addressing the root causes of exploitation.</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lastRenderedPageBreak/>
        <w:t>Legislative Framework</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The Swedish legislation, formally incorporated into the </w:t>
      </w:r>
      <w:r w:rsidRPr="00B12F72">
        <w:rPr>
          <w:rFonts w:cs="Times New Roman"/>
          <w:b/>
          <w:bCs/>
          <w:sz w:val="28"/>
          <w:szCs w:val="28"/>
          <w:lang w:val="en-IN"/>
        </w:rPr>
        <w:t>Swedish Penal Code</w:t>
      </w:r>
      <w:r w:rsidRPr="00B12F72">
        <w:rPr>
          <w:rFonts w:cs="Times New Roman"/>
          <w:sz w:val="28"/>
          <w:szCs w:val="28"/>
          <w:lang w:val="en-IN"/>
        </w:rPr>
        <w:t>, criminalizes individuals who purchase sexual services and prescribes penalties including fines and imprisonment</w:t>
      </w:r>
      <w:r>
        <w:rPr>
          <w:rStyle w:val="FootnoteReference"/>
          <w:rFonts w:cs="Times New Roman"/>
          <w:sz w:val="28"/>
          <w:szCs w:val="28"/>
          <w:lang w:val="en-IN"/>
        </w:rPr>
        <w:footnoteReference w:id="38"/>
      </w:r>
      <w:r w:rsidRPr="00B12F72">
        <w:rPr>
          <w:rFonts w:cs="Times New Roman"/>
          <w:sz w:val="28"/>
          <w:szCs w:val="28"/>
          <w:lang w:val="en-IN"/>
        </w:rPr>
        <w:t>. The objective of this provision is to reduce demand for prostitution, which is considered a major factor contributing to trafficking networks.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Under the Nordic Model, individuals who sell sexual services are not subject to criminal punishment. Instead, the Swedish government has developed various welfare-oriented programs aimed at helping individuals exit prostitution. These initiatives include housing assistance, counselling services, vocational training, and employment support.</w:t>
      </w:r>
      <w:r>
        <w:rPr>
          <w:rStyle w:val="FootnoteReference"/>
          <w:rFonts w:cs="Times New Roman"/>
          <w:sz w:val="28"/>
          <w:szCs w:val="28"/>
          <w:lang w:val="en-IN"/>
        </w:rPr>
        <w:footnoteReference w:id="39"/>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By combining criminal sanctions against buyers with rehabilitation programs for sellers, Sweden seeks to create a legal environment that discourages exploitation while promoting social reintegration for vulnerable individuals.</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Impact and Policy Outcomes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Supporters of the Nordic Model argue that the policy has contributed to a decline in visible prostitution and has made Sweden a less attractive destination for trafficking networks. Government evaluations have suggested that the reduction in demand for commercial sexual services has played a role in discouraging organized trafficking operations.</w:t>
      </w:r>
      <w:r>
        <w:rPr>
          <w:rStyle w:val="FootnoteReference"/>
          <w:rFonts w:cs="Times New Roman"/>
          <w:sz w:val="28"/>
          <w:szCs w:val="28"/>
          <w:lang w:val="en-IN"/>
        </w:rPr>
        <w:footnoteReference w:id="40"/>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lastRenderedPageBreak/>
        <w:t>However, the model has also been subject to considerable academic debate. Critics argue that criminalizing buyers may drive prostitution into more concealed environments, making it more difficult for authorities and social workers to identify victims of trafficking.</w:t>
      </w:r>
      <w:r w:rsidR="00DE4EA5">
        <w:rPr>
          <w:rStyle w:val="FootnoteReference"/>
          <w:rFonts w:cs="Times New Roman"/>
          <w:sz w:val="28"/>
          <w:szCs w:val="28"/>
          <w:lang w:val="en-IN"/>
        </w:rPr>
        <w:footnoteReference w:id="41"/>
      </w:r>
      <w:r w:rsidR="00DE4EA5">
        <w:rPr>
          <w:rFonts w:cs="Times New Roman"/>
          <w:sz w:val="28"/>
          <w:szCs w:val="28"/>
          <w:lang w:val="en-IN"/>
        </w:rPr>
        <w:t xml:space="preserve"> </w:t>
      </w:r>
      <w:r w:rsidRPr="00B12F72">
        <w:rPr>
          <w:rFonts w:cs="Times New Roman"/>
          <w:sz w:val="28"/>
          <w:szCs w:val="28"/>
          <w:lang w:val="en-IN"/>
        </w:rPr>
        <w:t>Others contend that the policy effectively addresses the structural conditions that allow trafficking to flourish.</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Relevance for India</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Although the legal and social conditions in India differ significantly from those in Sweden, the Nordic Model provides valuable insights into the role of demand in sustaining trafficking networks. Traditional enforcement strategies often focus primarily on traffickers and intermediaries, but reducing demand for exploitative services may also play an important role in preventing trafficking.</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For India, the Swedish approach highlights the importance of integrating </w:t>
      </w:r>
      <w:r w:rsidRPr="00B12F72">
        <w:rPr>
          <w:rFonts w:cs="Times New Roman"/>
          <w:b/>
          <w:bCs/>
          <w:sz w:val="28"/>
          <w:szCs w:val="28"/>
          <w:lang w:val="en-IN"/>
        </w:rPr>
        <w:t>criminal law enforcement with social welfare policies</w:t>
      </w:r>
      <w:r w:rsidRPr="00B12F72">
        <w:rPr>
          <w:rFonts w:cs="Times New Roman"/>
          <w:sz w:val="28"/>
          <w:szCs w:val="28"/>
          <w:lang w:val="en-IN"/>
        </w:rPr>
        <w:t>. Programs that provide economic opportunities and rehabilitation support to vulnerable individuals could reduce their susceptibility to trafficking while complementing existing legal measures.</w:t>
      </w:r>
    </w:p>
    <w:p w:rsidR="00B12F72" w:rsidRPr="00B12F72" w:rsidRDefault="00B12F72" w:rsidP="00B12F72">
      <w:pPr>
        <w:spacing w:line="360" w:lineRule="auto"/>
        <w:rPr>
          <w:rFonts w:cs="Times New Roman"/>
          <w:sz w:val="28"/>
          <w:szCs w:val="28"/>
          <w:lang w:val="en-IN"/>
        </w:rPr>
      </w:pP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6.4 European Union Anti-Trafficking Directive</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The </w:t>
      </w:r>
      <w:r w:rsidRPr="00B12F72">
        <w:rPr>
          <w:rFonts w:cs="Times New Roman"/>
          <w:b/>
          <w:bCs/>
          <w:sz w:val="28"/>
          <w:szCs w:val="28"/>
          <w:lang w:val="en-IN"/>
        </w:rPr>
        <w:t>European Union Anti-Trafficking Directive (Directive 2011/36/EU)</w:t>
      </w:r>
      <w:r w:rsidRPr="00B12F72">
        <w:rPr>
          <w:rFonts w:cs="Times New Roman"/>
          <w:sz w:val="28"/>
          <w:szCs w:val="28"/>
          <w:lang w:val="en-IN"/>
        </w:rPr>
        <w:t xml:space="preserve"> represents one of the most comprehensive regional legal frameworks </w:t>
      </w:r>
      <w:r w:rsidRPr="00B12F72">
        <w:rPr>
          <w:rFonts w:cs="Times New Roman"/>
          <w:sz w:val="28"/>
          <w:szCs w:val="28"/>
          <w:lang w:val="en-IN"/>
        </w:rPr>
        <w:lastRenderedPageBreak/>
        <w:t>addressing trafficking in persons.</w:t>
      </w:r>
      <w:r w:rsidR="00DE4EA5">
        <w:rPr>
          <w:rStyle w:val="FootnoteReference"/>
          <w:rFonts w:cs="Times New Roman"/>
          <w:sz w:val="28"/>
          <w:szCs w:val="28"/>
          <w:lang w:val="en-IN"/>
        </w:rPr>
        <w:footnoteReference w:id="42"/>
      </w:r>
      <w:r w:rsidRPr="00B12F72">
        <w:rPr>
          <w:rFonts w:cs="Times New Roman"/>
          <w:sz w:val="28"/>
          <w:szCs w:val="28"/>
          <w:lang w:val="en-IN"/>
        </w:rPr>
        <w:t xml:space="preserve"> The Directive was adopted by the European Parliament and the Council of the European Union with the objective of harmonizing anti-trafficking laws across EU member states and strengthening protection for victims.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Because trafficking networks frequently operate across national borders, the European Union recognized the need for coordinated legal responses among its member states. The Directive therefore establishes minimum standards concerning the definition of trafficking offences, criminal penalties, victim protection, and institutional monitoring.</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Harmonized Definition of Trafficking</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One of the most significant features of the Directive is the adoption of a </w:t>
      </w:r>
      <w:r w:rsidRPr="00B12F72">
        <w:rPr>
          <w:rFonts w:cs="Times New Roman"/>
          <w:b/>
          <w:bCs/>
          <w:sz w:val="28"/>
          <w:szCs w:val="28"/>
          <w:lang w:val="en-IN"/>
        </w:rPr>
        <w:t>uniform definition of trafficking</w:t>
      </w:r>
      <w:r w:rsidRPr="00B12F72">
        <w:rPr>
          <w:rFonts w:cs="Times New Roman"/>
          <w:sz w:val="28"/>
          <w:szCs w:val="28"/>
          <w:lang w:val="en-IN"/>
        </w:rPr>
        <w:t xml:space="preserve"> consistent with the definition contained in the </w:t>
      </w:r>
      <w:r w:rsidRPr="00B12F72">
        <w:rPr>
          <w:rFonts w:cs="Times New Roman"/>
          <w:b/>
          <w:bCs/>
          <w:sz w:val="28"/>
          <w:szCs w:val="28"/>
          <w:lang w:val="en-IN"/>
        </w:rPr>
        <w:t>United Nations Palermo Protocol</w:t>
      </w:r>
      <w:r w:rsidRPr="00B12F72">
        <w:rPr>
          <w:rFonts w:cs="Times New Roman"/>
          <w:sz w:val="28"/>
          <w:szCs w:val="28"/>
          <w:lang w:val="en-IN"/>
        </w:rPr>
        <w:t>.</w:t>
      </w:r>
      <w:r w:rsidR="00DE4EA5">
        <w:rPr>
          <w:rStyle w:val="FootnoteReference"/>
          <w:rFonts w:cs="Times New Roman"/>
          <w:sz w:val="28"/>
          <w:szCs w:val="28"/>
          <w:lang w:val="en-IN"/>
        </w:rPr>
        <w:footnoteReference w:id="43"/>
      </w:r>
      <w:r w:rsidR="00F12CC3">
        <w:rPr>
          <w:rFonts w:cs="Times New Roman"/>
          <w:sz w:val="28"/>
          <w:szCs w:val="28"/>
          <w:lang w:val="en-IN"/>
        </w:rPr>
        <w:t xml:space="preserve"> </w:t>
      </w:r>
      <w:r w:rsidRPr="00B12F72">
        <w:rPr>
          <w:rFonts w:cs="Times New Roman"/>
          <w:sz w:val="28"/>
          <w:szCs w:val="28"/>
          <w:lang w:val="en-IN"/>
        </w:rPr>
        <w:t>This definition includes acts such as recruitment, transportation, transfer, harbouring, or receipt of persons through coercion, deception, or abuse of vulnerability for the purpose of exploitation.</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By adopting a common definition, the Directive seeks to prevent traffickers from exploiting differences between national legal systems within the European Union.</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Criminal Penalties and Enforcement</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lastRenderedPageBreak/>
        <w:t>The Directive requires member states to introduce criminal penalties for trafficking offences and to ensure that serious cases attract significant terms of imprisonment. Aggravated circumstances, such as offences involving children or organized criminal groups, must be punished with more severe penalties.</w:t>
      </w:r>
      <w:r w:rsidR="00F12CC3">
        <w:rPr>
          <w:rStyle w:val="FootnoteReference"/>
          <w:rFonts w:cs="Times New Roman"/>
          <w:sz w:val="28"/>
          <w:szCs w:val="28"/>
          <w:lang w:val="en-IN"/>
        </w:rPr>
        <w:footnoteReference w:id="44"/>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The Directive also encourages law enforcement authorities to cooperate across borders in investigating trafficking networks. Because many trafficking operations involve movement of victims between different countries, such cooperation is essential for effective prosecution.</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Victim Protection Measures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A distinctive feature of the EU framework is its emphasis on victim-centred policies. Member states are required to provide victims with access to support services including medical care, psychological counselling, legal assistance, and safe accommodation.</w:t>
      </w:r>
      <w:r w:rsidR="004C77A1">
        <w:rPr>
          <w:rStyle w:val="FootnoteReference"/>
          <w:rFonts w:cs="Times New Roman"/>
          <w:sz w:val="28"/>
          <w:szCs w:val="28"/>
          <w:lang w:val="en-IN"/>
        </w:rPr>
        <w:footnoteReference w:id="45"/>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The Directive also recognizes that victims may sometimes be compelled to commit criminal acts during the course of exploitation. Consequently, authorities are encouraged to avoid prosecuting victims for offences they were forced to commit as a direct consequence of trafficking.</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Special provisions exist for the protection of children, including the appointment of legal guardians and the provision of specialized support services.</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Institutional Monitoring and Coordination</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lastRenderedPageBreak/>
        <w:t xml:space="preserve">Another important element of the Directive is the establishment of </w:t>
      </w:r>
      <w:r w:rsidRPr="00B12F72">
        <w:rPr>
          <w:rFonts w:cs="Times New Roman"/>
          <w:b/>
          <w:bCs/>
          <w:sz w:val="28"/>
          <w:szCs w:val="28"/>
          <w:lang w:val="en-IN"/>
        </w:rPr>
        <w:t>national rapporteurs or equivalent monitoring mechanisms</w:t>
      </w:r>
      <w:r w:rsidRPr="00B12F72">
        <w:rPr>
          <w:rFonts w:cs="Times New Roman"/>
          <w:sz w:val="28"/>
          <w:szCs w:val="28"/>
          <w:lang w:val="en-IN"/>
        </w:rPr>
        <w:t>. These bodies are responsible for collecting data on trafficking trends, evaluating the effectiveness of anti-trafficking policies, and coordinating responses among different government agencies.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Such monitoring mechanisms allow policymakers to develop evidence-based strategies and improve coordination between law enforcement authorities, social welfare institutions, and civil society organizations.</w:t>
      </w:r>
    </w:p>
    <w:p w:rsidR="00B12F72" w:rsidRPr="00B12F72" w:rsidRDefault="00B12F72" w:rsidP="00B12F72">
      <w:pPr>
        <w:spacing w:line="360" w:lineRule="auto"/>
        <w:rPr>
          <w:rFonts w:cs="Times New Roman"/>
          <w:b/>
          <w:bCs/>
          <w:sz w:val="28"/>
          <w:szCs w:val="28"/>
          <w:lang w:val="en-IN"/>
        </w:rPr>
      </w:pPr>
      <w:r w:rsidRPr="00B12F72">
        <w:rPr>
          <w:rFonts w:cs="Times New Roman"/>
          <w:b/>
          <w:bCs/>
          <w:sz w:val="28"/>
          <w:szCs w:val="28"/>
          <w:lang w:val="en-IN"/>
        </w:rPr>
        <w:t>Lessons for India</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 xml:space="preserve">The European Union model highlights the importance of </w:t>
      </w:r>
      <w:r w:rsidRPr="00B12F72">
        <w:rPr>
          <w:rFonts w:cs="Times New Roman"/>
          <w:b/>
          <w:bCs/>
          <w:sz w:val="28"/>
          <w:szCs w:val="28"/>
          <w:lang w:val="en-IN"/>
        </w:rPr>
        <w:t>institutional coordination and systematic monitoring</w:t>
      </w:r>
      <w:r w:rsidRPr="00B12F72">
        <w:rPr>
          <w:rFonts w:cs="Times New Roman"/>
          <w:sz w:val="28"/>
          <w:szCs w:val="28"/>
          <w:lang w:val="en-IN"/>
        </w:rPr>
        <w:t xml:space="preserve"> in combating trafficking. Establishing specialized bodies responsible for collecting data and evaluating anti-trafficking policies could significantly improve India’s ability to respond to trafficking networks.</w:t>
      </w:r>
    </w:p>
    <w:p w:rsidR="00B12F72" w:rsidRPr="00B12F72" w:rsidRDefault="00B12F72" w:rsidP="00B12F72">
      <w:pPr>
        <w:spacing w:line="360" w:lineRule="auto"/>
        <w:rPr>
          <w:rFonts w:cs="Times New Roman"/>
          <w:sz w:val="28"/>
          <w:szCs w:val="28"/>
          <w:lang w:val="en-IN"/>
        </w:rPr>
      </w:pPr>
      <w:r w:rsidRPr="00B12F72">
        <w:rPr>
          <w:rFonts w:cs="Times New Roman"/>
          <w:sz w:val="28"/>
          <w:szCs w:val="28"/>
          <w:lang w:val="en-IN"/>
        </w:rPr>
        <w:t>Furthermore, the strong emphasis placed on victim protection demonstrates that successful prosecution of traffickers often depends on providing survivors with legal, social, and psychological support.</w:t>
      </w:r>
    </w:p>
    <w:p w:rsidR="001F414C" w:rsidRPr="001F414C" w:rsidRDefault="001F414C" w:rsidP="001F414C">
      <w:pPr>
        <w:spacing w:line="360" w:lineRule="auto"/>
        <w:rPr>
          <w:rFonts w:cs="Times New Roman"/>
          <w:b/>
          <w:bCs/>
          <w:sz w:val="28"/>
          <w:szCs w:val="28"/>
          <w:lang w:val="en-IN"/>
        </w:rPr>
      </w:pPr>
      <w:r>
        <w:rPr>
          <w:rFonts w:cs="Times New Roman"/>
          <w:sz w:val="28"/>
          <w:szCs w:val="28"/>
        </w:rPr>
        <w:br/>
      </w:r>
      <w:r>
        <w:rPr>
          <w:rFonts w:cs="Times New Roman"/>
          <w:sz w:val="28"/>
          <w:szCs w:val="28"/>
        </w:rPr>
        <w:br/>
      </w:r>
      <w:r w:rsidRPr="001F414C">
        <w:rPr>
          <w:rFonts w:cs="Times New Roman"/>
          <w:b/>
          <w:bCs/>
          <w:sz w:val="28"/>
          <w:szCs w:val="28"/>
          <w:lang w:val="en-IN"/>
        </w:rPr>
        <w:t>6.5 Comparative Insights and Implications for India</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The examination of international anti-trafficking frameworks highlights several policy principles that may inform improvements in India’s response to trafficking of women and children. Although each country develops its legal framework within a distinct socio-political environment, certain </w:t>
      </w:r>
      <w:r w:rsidRPr="001F414C">
        <w:rPr>
          <w:rFonts w:cs="Times New Roman"/>
          <w:sz w:val="28"/>
          <w:szCs w:val="28"/>
          <w:lang w:val="en-IN"/>
        </w:rPr>
        <w:lastRenderedPageBreak/>
        <w:t>common elements appear consistently in jurisdictions that have achieved relative success in combating trafficking. These elements include integrated legislative structures, strong victim protection systems, institutional coordination, and reliable monitoring mechanisms.</w:t>
      </w: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Need for Integrated Legislative Structures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One of the most notable differences between India and the international models discussed in this chapter lies in the </w:t>
      </w:r>
      <w:r w:rsidRPr="001F414C">
        <w:rPr>
          <w:rFonts w:cs="Times New Roman"/>
          <w:b/>
          <w:bCs/>
          <w:sz w:val="28"/>
          <w:szCs w:val="28"/>
          <w:lang w:val="en-IN"/>
        </w:rPr>
        <w:t>structure of the legal framework</w:t>
      </w:r>
      <w:r w:rsidRPr="001F414C">
        <w:rPr>
          <w:rFonts w:cs="Times New Roman"/>
          <w:sz w:val="28"/>
          <w:szCs w:val="28"/>
          <w:lang w:val="en-IN"/>
        </w:rPr>
        <w:t>. Countries such as the United States have adopted comprehensive legislation that consolidates different aspects of trafficking policy within a single statutory instrument. The Trafficking Victims Protection Act illustrates how legislation can simultaneously address criminal enforcement, victim assistance, international cooperation, and data collection within a unified framework.</w:t>
      </w:r>
      <w:r>
        <w:rPr>
          <w:rStyle w:val="FootnoteReference"/>
          <w:rFonts w:cs="Times New Roman"/>
          <w:sz w:val="28"/>
          <w:szCs w:val="28"/>
          <w:lang w:val="en-IN"/>
        </w:rPr>
        <w:footnoteReference w:id="46"/>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In contrast, India’s legal response to trafficking is dispersed across multiple statutes dealing with prostitution, forced labour, child exploitation, and criminal offences. Although these laws collectively address different manifestations of trafficking, their fragmented nature may complicate investigation and prosecution. Different agencies often rely on separate legal provisions, which may lead to procedural inconsistencies and gaps in enforcement.</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A consolidated legislative framework could therefore enhance coherence in India’s anti-trafficking policies. By integrating criminal provisions with victim protection measures and institutional responsibilities, such legislation </w:t>
      </w:r>
      <w:r w:rsidRPr="001F414C">
        <w:rPr>
          <w:rFonts w:cs="Times New Roman"/>
          <w:sz w:val="28"/>
          <w:szCs w:val="28"/>
          <w:lang w:val="en-IN"/>
        </w:rPr>
        <w:lastRenderedPageBreak/>
        <w:t>could promote more coordinated enforcement across different regions and agencies.</w:t>
      </w: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Strengthening Victim Protection Mechanisms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International models also demonstrate that effective anti-trafficking strategies require a strong emphasis on victim protection. Legal frameworks in the United States and the European Union provide extensive support services to survivors, including medical care, legal assistance, counselling, and temporary residence permits for foreign victims. These measures recognize that survivors often require substantial support in order to recover from exploitation and participate in criminal proceedings.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India has introduced rehabilitation initiatives such as the </w:t>
      </w:r>
      <w:proofErr w:type="spellStart"/>
      <w:r w:rsidRPr="001F414C">
        <w:rPr>
          <w:rFonts w:cs="Times New Roman"/>
          <w:sz w:val="28"/>
          <w:szCs w:val="28"/>
          <w:lang w:val="en-IN"/>
        </w:rPr>
        <w:t>Ujjawala</w:t>
      </w:r>
      <w:proofErr w:type="spellEnd"/>
      <w:r w:rsidRPr="001F414C">
        <w:rPr>
          <w:rFonts w:cs="Times New Roman"/>
          <w:sz w:val="28"/>
          <w:szCs w:val="28"/>
          <w:lang w:val="en-IN"/>
        </w:rPr>
        <w:t xml:space="preserve"> and </w:t>
      </w:r>
      <w:proofErr w:type="spellStart"/>
      <w:r w:rsidRPr="001F414C">
        <w:rPr>
          <w:rFonts w:cs="Times New Roman"/>
          <w:sz w:val="28"/>
          <w:szCs w:val="28"/>
          <w:lang w:val="en-IN"/>
        </w:rPr>
        <w:t>Swadhar</w:t>
      </w:r>
      <w:proofErr w:type="spellEnd"/>
      <w:r w:rsidRPr="001F414C">
        <w:rPr>
          <w:rFonts w:cs="Times New Roman"/>
          <w:sz w:val="28"/>
          <w:szCs w:val="28"/>
          <w:lang w:val="en-IN"/>
        </w:rPr>
        <w:t xml:space="preserve"> </w:t>
      </w:r>
      <w:proofErr w:type="spellStart"/>
      <w:r w:rsidRPr="001F414C">
        <w:rPr>
          <w:rFonts w:cs="Times New Roman"/>
          <w:sz w:val="28"/>
          <w:szCs w:val="28"/>
          <w:lang w:val="en-IN"/>
        </w:rPr>
        <w:t>Greh</w:t>
      </w:r>
      <w:proofErr w:type="spellEnd"/>
      <w:r w:rsidRPr="001F414C">
        <w:rPr>
          <w:rFonts w:cs="Times New Roman"/>
          <w:sz w:val="28"/>
          <w:szCs w:val="28"/>
          <w:lang w:val="en-IN"/>
        </w:rPr>
        <w:t xml:space="preserve"> schemes; however, the implementation of these programs remains uneven across different states. Limited financial resources, inadequate infrastructure, and insufficient monitoring mechanisms sometimes reduce the effectiveness of rehabilitation efforts.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Improving victim protection policies would not only enhance the recovery process for survivors but also strengthen law enforcement efforts. Survivors who receive adequate support are more likely to cooperate with investigators and provide testimony that can assist in dismantling trafficking networks.</w:t>
      </w: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Addressing Economic Demand for Exploitation</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Another significant insight emerges from the Nordic Model implemented in Sweden, which emphasizes reducing the demand that sustains trafficking networks. Instead of criminalizing individuals engaged in prostitution, the Swedish framework focuses on penalizing those who purchase sexual </w:t>
      </w:r>
      <w:r w:rsidRPr="001F414C">
        <w:rPr>
          <w:rFonts w:cs="Times New Roman"/>
          <w:sz w:val="28"/>
          <w:szCs w:val="28"/>
          <w:lang w:val="en-IN"/>
        </w:rPr>
        <w:lastRenderedPageBreak/>
        <w:t>services while providing social support for individuals seeking to leave prostitution.</w:t>
      </w:r>
      <w:r>
        <w:rPr>
          <w:rStyle w:val="FootnoteReference"/>
          <w:rFonts w:cs="Times New Roman"/>
          <w:sz w:val="28"/>
          <w:szCs w:val="28"/>
          <w:lang w:val="en-IN"/>
        </w:rPr>
        <w:footnoteReference w:id="47"/>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Although the social context in India differs from that of Sweden, the underlying principle remains relevant: trafficking is often sustained by economic demand for exploitative services. Policies aimed at regulating labour recruitment, monitoring industries vulnerable to forced labour, and discouraging exploitative commercial practices could play an important role in reducing trafficking.</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Efforts to address demand should therefore complement traditional criminal law approaches that focus primarily on traffickers and intermediaries.</w:t>
      </w: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Institutional Monitoring and Data Collection</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Effective policy responses depend heavily on accurate information regarding trafficking trends and patterns. The European Union framework illustrates how systematic monitoring can support evidence-based policymaking. Member states are required to appoint national rapporteurs or equivalent bodies responsible for collecting data, evaluating anti-trafficking policies, and facilitating coordination among institutions.</w:t>
      </w:r>
      <w:r>
        <w:rPr>
          <w:rStyle w:val="FootnoteReference"/>
          <w:rFonts w:cs="Times New Roman"/>
          <w:sz w:val="28"/>
          <w:szCs w:val="28"/>
          <w:lang w:val="en-IN"/>
        </w:rPr>
        <w:footnoteReference w:id="48"/>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India currently lacks a centralized system for compiling comprehensive trafficking data. Different government departments maintain separate records related to criminal investigations, labour violations, and child protection cases. This fragmentation makes it difficult to obtain a complete picture of trafficking patterns within the country.</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lastRenderedPageBreak/>
        <w:t>Establishing centralized monitoring mechanisms could significantly enhance India’s capacity to develop informed policies and allocate resources effectively. Improved data collection would also assist researchers and policymakers in identifying regions and populations that are particularly vulnerable to trafficking.</w:t>
      </w: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Enhancing Regional and International Cooperation</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Trafficking frequently involves cross-border movement of victims, particularly in regions with high levels of migration. Effective anti-trafficking strategies therefore require cooperation between neighbouring countries and international organizations.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International models such as the TVPA emphasize diplomatic engagement and global monitoring mechanisms aimed at encouraging governments to strengthen their anti-trafficking efforts. Similar initiatives could enhance India’s collaboration with neighbouring countries in South Asia, where trafficking networks often operate across national boundaries.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Strengthening regional cooperation could improve victim repatriation processes, facilitate information sharing between law enforcement agencies, and support coordinated investigations targeting transnational trafficking networks.</w:t>
      </w:r>
    </w:p>
    <w:p w:rsidR="001F414C" w:rsidRPr="001F414C" w:rsidRDefault="001F414C" w:rsidP="001F414C">
      <w:pPr>
        <w:spacing w:line="360" w:lineRule="auto"/>
        <w:rPr>
          <w:rFonts w:cs="Times New Roman"/>
          <w:sz w:val="28"/>
          <w:szCs w:val="28"/>
          <w:lang w:val="en-IN"/>
        </w:rPr>
      </w:pPr>
    </w:p>
    <w:p w:rsidR="001F414C" w:rsidRPr="001F414C" w:rsidRDefault="001F414C" w:rsidP="001F414C">
      <w:pPr>
        <w:spacing w:line="360" w:lineRule="auto"/>
        <w:rPr>
          <w:rFonts w:cs="Times New Roman"/>
          <w:b/>
          <w:bCs/>
          <w:sz w:val="28"/>
          <w:szCs w:val="28"/>
          <w:lang w:val="en-IN"/>
        </w:rPr>
      </w:pPr>
      <w:r w:rsidRPr="001F414C">
        <w:rPr>
          <w:rFonts w:cs="Times New Roman"/>
          <w:b/>
          <w:bCs/>
          <w:sz w:val="28"/>
          <w:szCs w:val="28"/>
          <w:lang w:val="en-IN"/>
        </w:rPr>
        <w:t>6.6 Conclusion</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The comparative study undertaken in this chapter demonstrates that combating trafficking requires a multidimensional policy approach that integrates legal enforcement with social welfare measures and institutional </w:t>
      </w:r>
      <w:r w:rsidRPr="001F414C">
        <w:rPr>
          <w:rFonts w:cs="Times New Roman"/>
          <w:sz w:val="28"/>
          <w:szCs w:val="28"/>
          <w:lang w:val="en-IN"/>
        </w:rPr>
        <w:lastRenderedPageBreak/>
        <w:t>coordination. Different jurisdictions have developed distinct strategies based on their social and legal contexts, yet several common themes emerge from successful anti-trafficking frameworks.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The United States model illustrates how comprehensive legislation can integrate prevention, prosecution, and victim protection within a unified legal structure. The Nordic Model implemented in Sweden highlights the importance of addressing economic demand for exploitative services, while the European Union framework emphasizes institutional coordination and systematic monitoring of trafficking trends.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India has made important progress in addressing trafficking through the enactment of various laws and the development of rehabilitation programs. However, significant challenges remain in areas such as enforcement, institutional coordination, and victim support services. Fragmented legislation, limited data availability, and uneven implementation of rehabilitation programs continue to affect the effectiveness of anti-trafficking policies.</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Drawing upon lessons from international experiences, India could strengthen its anti-trafficking framework by adopting more integrated legislative structures, expanding victim protection mechanisms, and establishing centralized monitoring systems. Greater cooperation between law enforcement agencies, social welfare institutions, and civil society organizations would also contribute to more effective responses to trafficking.</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 xml:space="preserve">In addition, long-term prevention of trafficking requires addressing the social and economic factors that increase vulnerability to exploitation. </w:t>
      </w:r>
      <w:r w:rsidRPr="001F414C">
        <w:rPr>
          <w:rFonts w:cs="Times New Roman"/>
          <w:sz w:val="28"/>
          <w:szCs w:val="28"/>
          <w:lang w:val="en-IN"/>
        </w:rPr>
        <w:lastRenderedPageBreak/>
        <w:t>Policies aimed at improving access to education, employment opportunities, and social protection programs can reduce the conditions that traffickers exploit.</w:t>
      </w:r>
    </w:p>
    <w:p w:rsidR="001F414C" w:rsidRPr="001F414C" w:rsidRDefault="001F414C" w:rsidP="001F414C">
      <w:pPr>
        <w:spacing w:line="360" w:lineRule="auto"/>
        <w:rPr>
          <w:rFonts w:cs="Times New Roman"/>
          <w:sz w:val="28"/>
          <w:szCs w:val="28"/>
          <w:lang w:val="en-IN"/>
        </w:rPr>
      </w:pPr>
      <w:r w:rsidRPr="001F414C">
        <w:rPr>
          <w:rFonts w:cs="Times New Roman"/>
          <w:sz w:val="28"/>
          <w:szCs w:val="28"/>
          <w:lang w:val="en-IN"/>
        </w:rPr>
        <w:t>Ultimately, combating trafficking requires sustained commitment from governments, communities, and international partners. Through coordinated legal reforms, effective enforcement strategies, and comprehensive social policies, it is possible to move toward a society in which individuals are protected from exploitation and their fundamental rights are upheld.</w:t>
      </w:r>
    </w:p>
    <w:p w:rsidR="00915213" w:rsidRDefault="00915213">
      <w:pPr>
        <w:rPr>
          <w:rFonts w:cs="Times New Roman"/>
          <w:sz w:val="28"/>
          <w:szCs w:val="28"/>
        </w:rPr>
      </w:pPr>
      <w:r>
        <w:rPr>
          <w:rFonts w:cs="Times New Roman"/>
          <w:sz w:val="28"/>
          <w:szCs w:val="28"/>
        </w:rPr>
        <w:br w:type="page"/>
      </w:r>
    </w:p>
    <w:p w:rsidR="00915213" w:rsidRPr="00915213" w:rsidRDefault="00915213" w:rsidP="00915213">
      <w:pPr>
        <w:spacing w:line="360" w:lineRule="auto"/>
        <w:jc w:val="center"/>
        <w:rPr>
          <w:rFonts w:cs="Times New Roman"/>
          <w:b/>
          <w:bCs/>
          <w:sz w:val="28"/>
          <w:szCs w:val="28"/>
          <w:lang w:val="en-IN"/>
        </w:rPr>
      </w:pPr>
      <w:r w:rsidRPr="00915213">
        <w:rPr>
          <w:rFonts w:cs="Times New Roman"/>
          <w:b/>
          <w:bCs/>
          <w:sz w:val="28"/>
          <w:szCs w:val="28"/>
          <w:lang w:val="en-IN"/>
        </w:rPr>
        <w:lastRenderedPageBreak/>
        <w:t>CHAPTER 7</w:t>
      </w:r>
    </w:p>
    <w:p w:rsidR="00915213" w:rsidRPr="00915213" w:rsidRDefault="00915213" w:rsidP="00915213">
      <w:pPr>
        <w:spacing w:line="360" w:lineRule="auto"/>
        <w:jc w:val="center"/>
        <w:rPr>
          <w:rFonts w:cs="Times New Roman"/>
          <w:b/>
          <w:bCs/>
          <w:sz w:val="28"/>
          <w:szCs w:val="28"/>
          <w:lang w:val="en-IN"/>
        </w:rPr>
      </w:pPr>
      <w:r w:rsidRPr="00915213">
        <w:rPr>
          <w:rFonts w:cs="Times New Roman"/>
          <w:b/>
          <w:bCs/>
          <w:sz w:val="28"/>
          <w:szCs w:val="28"/>
          <w:lang w:val="en-IN"/>
        </w:rPr>
        <w:t>FINDINGS, SUGGESTIONS AND CONCLUSION</w:t>
      </w:r>
      <w:r>
        <w:rPr>
          <w:rFonts w:cs="Times New Roman"/>
          <w:b/>
          <w:bCs/>
          <w:sz w:val="28"/>
          <w:szCs w:val="28"/>
          <w:lang w:val="en-IN"/>
        </w:rPr>
        <w:br/>
      </w: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7.1 Introduction</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Human trafficking continues to represent one of the most serious violations of human rights in the contemporary world. The trafficking of women and children, in particular, involves severe forms of exploitation including sexual exploitation, forced labour, domestic servitude, and other forms of coercion. Such practices violate fundamental rights and undermine the dignity and liberty of individuals. International organizations and national governments have therefore recognized trafficking as a major global challenge requiring coordinated legal and policy responses.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India has enacted several laws addressing different forms of trafficking and exploitation. Legislative measures such as the </w:t>
      </w:r>
      <w:r w:rsidRPr="00915213">
        <w:rPr>
          <w:rFonts w:cs="Times New Roman"/>
          <w:i/>
          <w:iCs/>
          <w:sz w:val="28"/>
          <w:szCs w:val="28"/>
          <w:lang w:val="en-IN"/>
        </w:rPr>
        <w:t>Immoral Traffic (Prevention) Act, 1956</w:t>
      </w:r>
      <w:r w:rsidRPr="00915213">
        <w:rPr>
          <w:rFonts w:cs="Times New Roman"/>
          <w:sz w:val="28"/>
          <w:szCs w:val="28"/>
          <w:lang w:val="en-IN"/>
        </w:rPr>
        <w:t xml:space="preserve">, provisions of the </w:t>
      </w:r>
      <w:r w:rsidRPr="00915213">
        <w:rPr>
          <w:rFonts w:cs="Times New Roman"/>
          <w:i/>
          <w:iCs/>
          <w:sz w:val="28"/>
          <w:szCs w:val="28"/>
          <w:lang w:val="en-IN"/>
        </w:rPr>
        <w:t>Indian Penal Code</w:t>
      </w:r>
      <w:r w:rsidRPr="00915213">
        <w:rPr>
          <w:rFonts w:cs="Times New Roman"/>
          <w:sz w:val="28"/>
          <w:szCs w:val="28"/>
          <w:lang w:val="en-IN"/>
        </w:rPr>
        <w:t xml:space="preserve">, and the </w:t>
      </w:r>
      <w:r w:rsidRPr="00915213">
        <w:rPr>
          <w:rFonts w:cs="Times New Roman"/>
          <w:i/>
          <w:iCs/>
          <w:sz w:val="28"/>
          <w:szCs w:val="28"/>
          <w:lang w:val="en-IN"/>
        </w:rPr>
        <w:t>Protection of Children from Sexual Offences Act, 2012</w:t>
      </w:r>
      <w:r w:rsidRPr="00915213">
        <w:rPr>
          <w:rFonts w:cs="Times New Roman"/>
          <w:sz w:val="28"/>
          <w:szCs w:val="28"/>
          <w:lang w:val="en-IN"/>
        </w:rPr>
        <w:t xml:space="preserve"> provide legal mechanisms to prosecute trafficking-related offences.</w:t>
      </w:r>
      <w:r>
        <w:rPr>
          <w:rStyle w:val="FootnoteReference"/>
          <w:rFonts w:cs="Times New Roman"/>
          <w:sz w:val="28"/>
          <w:szCs w:val="28"/>
          <w:lang w:val="en-IN"/>
        </w:rPr>
        <w:footnoteReference w:id="49"/>
      </w:r>
      <w:r>
        <w:rPr>
          <w:rFonts w:cs="Times New Roman"/>
          <w:sz w:val="28"/>
          <w:szCs w:val="28"/>
          <w:lang w:val="en-IN"/>
        </w:rPr>
        <w:t xml:space="preserve"> </w:t>
      </w:r>
      <w:r w:rsidRPr="00915213">
        <w:rPr>
          <w:rFonts w:cs="Times New Roman"/>
          <w:sz w:val="28"/>
          <w:szCs w:val="28"/>
          <w:lang w:val="en-IN"/>
        </w:rPr>
        <w:t>Despite these measures, trafficking networks continue to operate across different regions of the country.</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The persistence of trafficking indicates that legal frameworks alone are insufficient unless accompanied by effective enforcement mechanisms, institutional coordination, and comprehensive rehabilitation programs for survivors. International instruments such as the </w:t>
      </w:r>
      <w:r w:rsidRPr="00915213">
        <w:rPr>
          <w:rFonts w:cs="Times New Roman"/>
          <w:b/>
          <w:bCs/>
          <w:sz w:val="28"/>
          <w:szCs w:val="28"/>
          <w:lang w:val="en-IN"/>
        </w:rPr>
        <w:t xml:space="preserve">United Nations Palermo </w:t>
      </w:r>
      <w:r w:rsidRPr="00915213">
        <w:rPr>
          <w:rFonts w:cs="Times New Roman"/>
          <w:b/>
          <w:bCs/>
          <w:sz w:val="28"/>
          <w:szCs w:val="28"/>
          <w:lang w:val="en-IN"/>
        </w:rPr>
        <w:lastRenderedPageBreak/>
        <w:t>Protocol</w:t>
      </w:r>
      <w:r w:rsidRPr="00915213">
        <w:rPr>
          <w:rFonts w:cs="Times New Roman"/>
          <w:sz w:val="28"/>
          <w:szCs w:val="28"/>
          <w:lang w:val="en-IN"/>
        </w:rPr>
        <w:t xml:space="preserve"> emphasize that combating trafficking requires a multidimensional strategy involving prevention, prosecution, and protection of victims.</w:t>
      </w:r>
      <w:r>
        <w:rPr>
          <w:rStyle w:val="FootnoteReference"/>
          <w:rFonts w:cs="Times New Roman"/>
          <w:sz w:val="28"/>
          <w:szCs w:val="28"/>
          <w:lang w:val="en-IN"/>
        </w:rPr>
        <w:footnoteReference w:id="50"/>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This dissertation has examined the problem of trafficking of women and children in India through an analysis of the legal framework, judicial responses, and policy gaps affecting implementation. It has also compared India’s anti-trafficking approach with international models adopted in other jurisdictions.</w:t>
      </w:r>
    </w:p>
    <w:p w:rsidR="00915213" w:rsidRPr="00915213" w:rsidRDefault="00915213" w:rsidP="00915213">
      <w:pPr>
        <w:spacing w:line="360" w:lineRule="auto"/>
        <w:rPr>
          <w:rFonts w:cs="Times New Roman"/>
          <w:b/>
          <w:bCs/>
          <w:sz w:val="28"/>
          <w:szCs w:val="28"/>
          <w:lang w:val="en-IN"/>
        </w:rPr>
      </w:pPr>
      <w:r>
        <w:rPr>
          <w:rFonts w:cs="Times New Roman"/>
          <w:sz w:val="28"/>
          <w:szCs w:val="28"/>
        </w:rPr>
        <w:br/>
      </w:r>
      <w:r w:rsidRPr="00915213">
        <w:rPr>
          <w:rFonts w:cs="Times New Roman"/>
          <w:b/>
          <w:bCs/>
          <w:sz w:val="28"/>
          <w:szCs w:val="28"/>
          <w:lang w:val="en-IN"/>
        </w:rPr>
        <w:t>7.2 Major Findings of the Study</w:t>
      </w: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7.2.1 Trafficking as a Multidimensional Social Problem</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One of the primary findings of this research is that trafficking cannot be understood solely as a criminal activity. Instead, it must be viewed as a complex social phenomenon influenced by economic, social, and cultural factors.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Poverty, unemployment, gender discrimination, and lack of educational opportunities create conditions that increase the vulnerability of individuals to trafficking. Traffickers frequently exploit these vulnerabilities by offering deceptive promises of employment, marriage, or financial security.</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Women and children from marginalized communities are particularly susceptible to trafficking because they often lack access to social protection and legal awareness. Migration patterns also play a crucial role, as </w:t>
      </w:r>
      <w:r w:rsidRPr="00915213">
        <w:rPr>
          <w:rFonts w:cs="Times New Roman"/>
          <w:sz w:val="28"/>
          <w:szCs w:val="28"/>
          <w:lang w:val="en-IN"/>
        </w:rPr>
        <w:lastRenderedPageBreak/>
        <w:t>individuals who migrate in search of economic opportunities may be exposed to exploitative labour conditions</w:t>
      </w:r>
      <w:r>
        <w:rPr>
          <w:rStyle w:val="FootnoteReference"/>
          <w:rFonts w:cs="Times New Roman"/>
          <w:sz w:val="28"/>
          <w:szCs w:val="28"/>
          <w:lang w:val="en-IN"/>
        </w:rPr>
        <w:footnoteReference w:id="51"/>
      </w:r>
      <w:r w:rsidRPr="00915213">
        <w:rPr>
          <w:rFonts w:cs="Times New Roman"/>
          <w:sz w:val="28"/>
          <w:szCs w:val="28"/>
          <w:lang w:val="en-IN"/>
        </w:rPr>
        <w:t>.</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multidimensional nature of trafficking suggests that legal enforcement alone cannot eliminate the problem. Effective responses must address the underlying social and economic factors that contribute to vulnerability.</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7.2.2 Fragmentation of the Legal Framework</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Another important finding relates to the fragmented structure of India’s legal framework addressing trafficking. Several statutes regulate different aspects of trafficking, including:</w:t>
      </w:r>
    </w:p>
    <w:p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Immoral Traffic (Prevention) Act, 1956</w:t>
      </w:r>
    </w:p>
    <w:p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Provisions of the </w:t>
      </w:r>
      <w:r w:rsidRPr="00915213">
        <w:rPr>
          <w:rFonts w:cs="Times New Roman"/>
          <w:b/>
          <w:bCs/>
          <w:sz w:val="28"/>
          <w:szCs w:val="28"/>
          <w:lang w:val="en-IN"/>
        </w:rPr>
        <w:t>Indian Penal Code</w:t>
      </w:r>
    </w:p>
    <w:p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Protection of Children from Sexual Offences Act, 2012</w:t>
      </w:r>
    </w:p>
    <w:p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Juvenile Justice Act, 2015</w:t>
      </w:r>
    </w:p>
    <w:p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Bonded Labour System (Abolition) Act, 1976</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Although these laws collectively address various forms of exploitation, their overlapping provisions sometimes create confusion regarding enforcement responsibilities.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Investigators often rely on multiple statutes when prosecuting trafficking cases, which can complicate legal proceedings. The absence of a single </w:t>
      </w:r>
      <w:r w:rsidRPr="00915213">
        <w:rPr>
          <w:rFonts w:cs="Times New Roman"/>
          <w:sz w:val="28"/>
          <w:szCs w:val="28"/>
          <w:lang w:val="en-IN"/>
        </w:rPr>
        <w:lastRenderedPageBreak/>
        <w:t>comprehensive anti-trafficking law may therefore weaken the overall effectiveness of the legal framework.</w:t>
      </w:r>
      <w:r>
        <w:rPr>
          <w:rStyle w:val="FootnoteReference"/>
          <w:rFonts w:cs="Times New Roman"/>
          <w:sz w:val="28"/>
          <w:szCs w:val="28"/>
          <w:lang w:val="en-IN"/>
        </w:rPr>
        <w:footnoteReference w:id="52"/>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7.2.3 Judicial Contribution to Anti-Trafficking Jurisprudence</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study also reveals that the judiciary has played an important role in shaping India’s anti-trafficking framework. Through landmark decisions, courts have expanded the interpretation of trafficking laws and emphasized the protection of victims’ rights.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Judgments such as </w:t>
      </w:r>
      <w:r w:rsidRPr="00915213">
        <w:rPr>
          <w:rFonts w:cs="Times New Roman"/>
          <w:b/>
          <w:bCs/>
          <w:sz w:val="28"/>
          <w:szCs w:val="28"/>
          <w:lang w:val="en-IN"/>
        </w:rPr>
        <w:t>Vishal Jeet v Union of India</w:t>
      </w:r>
      <w:r w:rsidRPr="00915213">
        <w:rPr>
          <w:rFonts w:cs="Times New Roman"/>
          <w:sz w:val="28"/>
          <w:szCs w:val="28"/>
          <w:lang w:val="en-IN"/>
        </w:rPr>
        <w:t xml:space="preserve">, </w:t>
      </w:r>
      <w:r w:rsidRPr="00915213">
        <w:rPr>
          <w:rFonts w:cs="Times New Roman"/>
          <w:b/>
          <w:bCs/>
          <w:sz w:val="28"/>
          <w:szCs w:val="28"/>
          <w:lang w:val="en-IN"/>
        </w:rPr>
        <w:t>Gaurav Jain v Union of India</w:t>
      </w:r>
      <w:r w:rsidRPr="00915213">
        <w:rPr>
          <w:rFonts w:cs="Times New Roman"/>
          <w:sz w:val="28"/>
          <w:szCs w:val="28"/>
          <w:lang w:val="en-IN"/>
        </w:rPr>
        <w:t xml:space="preserve">, and </w:t>
      </w:r>
      <w:proofErr w:type="spellStart"/>
      <w:r w:rsidRPr="00915213">
        <w:rPr>
          <w:rFonts w:cs="Times New Roman"/>
          <w:b/>
          <w:bCs/>
          <w:sz w:val="28"/>
          <w:szCs w:val="28"/>
          <w:lang w:val="en-IN"/>
        </w:rPr>
        <w:t>Budhadev</w:t>
      </w:r>
      <w:proofErr w:type="spellEnd"/>
      <w:r w:rsidRPr="00915213">
        <w:rPr>
          <w:rFonts w:cs="Times New Roman"/>
          <w:b/>
          <w:bCs/>
          <w:sz w:val="28"/>
          <w:szCs w:val="28"/>
          <w:lang w:val="en-IN"/>
        </w:rPr>
        <w:t xml:space="preserve"> </w:t>
      </w:r>
      <w:proofErr w:type="spellStart"/>
      <w:r w:rsidRPr="00915213">
        <w:rPr>
          <w:rFonts w:cs="Times New Roman"/>
          <w:b/>
          <w:bCs/>
          <w:sz w:val="28"/>
          <w:szCs w:val="28"/>
          <w:lang w:val="en-IN"/>
        </w:rPr>
        <w:t>Karmaskar</w:t>
      </w:r>
      <w:proofErr w:type="spellEnd"/>
      <w:r w:rsidRPr="00915213">
        <w:rPr>
          <w:rFonts w:cs="Times New Roman"/>
          <w:b/>
          <w:bCs/>
          <w:sz w:val="28"/>
          <w:szCs w:val="28"/>
          <w:lang w:val="en-IN"/>
        </w:rPr>
        <w:t xml:space="preserve"> v State of West Bengal</w:t>
      </w:r>
      <w:r w:rsidRPr="00915213">
        <w:rPr>
          <w:rFonts w:cs="Times New Roman"/>
          <w:sz w:val="28"/>
          <w:szCs w:val="28"/>
          <w:lang w:val="en-IN"/>
        </w:rPr>
        <w:t xml:space="preserve"> have highlighted the need for rehabilitation programs and institutional reforms to address exploitation.</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judiciary has consistently recognized trafficking as a violation of fundamental rights, particularly the right to dignity and freedom from exploitation under the Constitution of India.</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However, judicial intervention alone cannot address the broader structural challenges associated with trafficking. Effective implementation of judicial directives requires coordinated action from legislative and executive institutions.</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7.2.4 Weak Enforcement Mechanisms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lastRenderedPageBreak/>
        <w:t>Another major finding of the study relates to weaknesses in enforcement mechanisms. Investigating trafficking networks is often difficult because such networks operate through complex chains involving recruiters, transporters, and exploiters.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Law enforcement agencies may face challenges in collecting evidence, identifying victims, and tracing the entire trafficking chain. Limited training and resources further complicate investigations.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Low conviction rates in trafficking cases also indicate weaknesses in the criminal justice system. Victims may hesitate to testify due to fear of retaliation, social stigma, or lack of confidence in authorities.</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7.2.5 Inadequate Rehabilitation and Victim Support</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study also identifies significant shortcomings in rehabilitation programs designed to assist trafficking survivors.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Although government schemes such as </w:t>
      </w:r>
      <w:proofErr w:type="spellStart"/>
      <w:r w:rsidRPr="00915213">
        <w:rPr>
          <w:rFonts w:cs="Times New Roman"/>
          <w:b/>
          <w:bCs/>
          <w:sz w:val="28"/>
          <w:szCs w:val="28"/>
          <w:lang w:val="en-IN"/>
        </w:rPr>
        <w:t>Ujjawala</w:t>
      </w:r>
      <w:proofErr w:type="spellEnd"/>
      <w:r w:rsidRPr="00915213">
        <w:rPr>
          <w:rFonts w:cs="Times New Roman"/>
          <w:sz w:val="28"/>
          <w:szCs w:val="28"/>
          <w:lang w:val="en-IN"/>
        </w:rPr>
        <w:t xml:space="preserve"> and </w:t>
      </w:r>
      <w:proofErr w:type="spellStart"/>
      <w:r w:rsidRPr="00915213">
        <w:rPr>
          <w:rFonts w:cs="Times New Roman"/>
          <w:b/>
          <w:bCs/>
          <w:sz w:val="28"/>
          <w:szCs w:val="28"/>
          <w:lang w:val="en-IN"/>
        </w:rPr>
        <w:t>Swadhar</w:t>
      </w:r>
      <w:proofErr w:type="spellEnd"/>
      <w:r w:rsidRPr="00915213">
        <w:rPr>
          <w:rFonts w:cs="Times New Roman"/>
          <w:b/>
          <w:bCs/>
          <w:sz w:val="28"/>
          <w:szCs w:val="28"/>
          <w:lang w:val="en-IN"/>
        </w:rPr>
        <w:t xml:space="preserve"> </w:t>
      </w:r>
      <w:proofErr w:type="spellStart"/>
      <w:r w:rsidRPr="00915213">
        <w:rPr>
          <w:rFonts w:cs="Times New Roman"/>
          <w:b/>
          <w:bCs/>
          <w:sz w:val="28"/>
          <w:szCs w:val="28"/>
          <w:lang w:val="en-IN"/>
        </w:rPr>
        <w:t>Greh</w:t>
      </w:r>
      <w:proofErr w:type="spellEnd"/>
      <w:r w:rsidRPr="00915213">
        <w:rPr>
          <w:rFonts w:cs="Times New Roman"/>
          <w:sz w:val="28"/>
          <w:szCs w:val="28"/>
          <w:lang w:val="en-IN"/>
        </w:rPr>
        <w:t xml:space="preserve"> aim to provide shelter and rehabilitation services, their implementation varies widely across different states. Many rehabilitation facilities suffer from shortages of funding, trained staff, and psychological counselling services.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Without adequate economic opportunities and social support, survivors may remain vulnerable to re-trafficking.</w:t>
      </w:r>
    </w:p>
    <w:p w:rsidR="00915213" w:rsidRPr="00915213" w:rsidRDefault="00915213" w:rsidP="00915213">
      <w:pPr>
        <w:spacing w:line="360" w:lineRule="auto"/>
        <w:rPr>
          <w:rFonts w:cs="Times New Roman"/>
          <w:sz w:val="28"/>
          <w:szCs w:val="28"/>
          <w:lang w:val="en-IN"/>
        </w:rPr>
      </w:pPr>
    </w:p>
    <w:p w:rsidR="00915213" w:rsidRDefault="00915213" w:rsidP="00915213">
      <w:pPr>
        <w:spacing w:line="360" w:lineRule="auto"/>
        <w:rPr>
          <w:rFonts w:cs="Times New Roman"/>
          <w:b/>
          <w:bCs/>
          <w:sz w:val="28"/>
          <w:szCs w:val="28"/>
          <w:lang w:val="en-IN"/>
        </w:rPr>
      </w:pPr>
      <w:r>
        <w:rPr>
          <w:rFonts w:cs="Times New Roman"/>
          <w:b/>
          <w:bCs/>
          <w:sz w:val="28"/>
          <w:szCs w:val="28"/>
          <w:lang w:val="en-IN"/>
        </w:rPr>
        <w:br/>
      </w: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lastRenderedPageBreak/>
        <w:t>7.3 Suggestions and Policy Recommendations</w:t>
      </w: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7.3.1 Adoption of a Comprehensive Anti-Trafficking Law</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India would benefit from the adoption of a unified anti-trafficking law that consolidates existing legal provisions. Such legislation could establish clear definitions of trafficking offences, strengthen investigative mechanisms, and integrate victim protection measures within a single framework.</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 comprehensive statute could also clarify the roles and responsibilities of different enforcement agencies.</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7.3.2 Strengthening Institutional Coordination</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Effective anti-trafficking strategies require cooperation among multiple government agencies including police departments, labour authorities, child protection institutions, and social welfare organizations.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Establishing centralized coordination mechanisms and specialized anti-trafficking units could improve communication between these agencies and enhance the effectiveness of enforcement efforts.</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7.3.3 Expansion of Rehabilitation Programs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Rehabilitation policies should focus on long-term empowerment of survivors rather than short-term institutional care.</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lastRenderedPageBreak/>
        <w:t>Programs providing vocational training, employment opportunities, and psychological counselling could help survivors rebuild independent lives and reduce the risk of re-trafficking.</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Partnerships between government institutions and non-governmental organizations could improve the delivery of rehabilitation services.</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7.3.4 Strengthening Data Collection Systems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Reliable data is essential for understanding trafficking patterns and designing effective policy responses.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India should develop centralized databases that integrate information from law enforcement agencies, labour departments, and child protection authorities. Improved data collection would enable policymakers to identify vulnerable regions and allocate resources more effectively.</w:t>
      </w:r>
    </w:p>
    <w:p w:rsidR="00915213" w:rsidRPr="00915213" w:rsidRDefault="00915213" w:rsidP="00915213">
      <w:pPr>
        <w:spacing w:line="360" w:lineRule="auto"/>
        <w:rPr>
          <w:rFonts w:cs="Times New Roman"/>
          <w:sz w:val="28"/>
          <w:szCs w:val="28"/>
          <w:lang w:val="en-IN"/>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t>7.3.5 Increasing Public Awareness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Public awareness campaigns can play an important role in preventing trafficking by educating communities about deceptive recruitment practices and available legal protections.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Community participation and civil society engagement are essential for identifying trafficking networks and supporting victims.</w:t>
      </w:r>
    </w:p>
    <w:p w:rsidR="00DF6269" w:rsidRDefault="00DF6269" w:rsidP="00DF6269">
      <w:pPr>
        <w:spacing w:line="360" w:lineRule="auto"/>
        <w:rPr>
          <w:rFonts w:cs="Times New Roman"/>
          <w:sz w:val="28"/>
          <w:szCs w:val="28"/>
        </w:rPr>
      </w:pPr>
    </w:p>
    <w:p w:rsidR="00915213" w:rsidRDefault="00915213" w:rsidP="00DF6269">
      <w:pPr>
        <w:spacing w:line="360" w:lineRule="auto"/>
        <w:rPr>
          <w:rFonts w:cs="Times New Roman"/>
          <w:sz w:val="28"/>
          <w:szCs w:val="28"/>
        </w:rPr>
      </w:pPr>
    </w:p>
    <w:p w:rsidR="00915213" w:rsidRPr="00915213" w:rsidRDefault="00915213" w:rsidP="00915213">
      <w:pPr>
        <w:spacing w:line="360" w:lineRule="auto"/>
        <w:rPr>
          <w:rFonts w:cs="Times New Roman"/>
          <w:b/>
          <w:bCs/>
          <w:sz w:val="28"/>
          <w:szCs w:val="28"/>
          <w:lang w:val="en-IN"/>
        </w:rPr>
      </w:pPr>
      <w:r w:rsidRPr="00915213">
        <w:rPr>
          <w:rFonts w:cs="Times New Roman"/>
          <w:b/>
          <w:bCs/>
          <w:sz w:val="28"/>
          <w:szCs w:val="28"/>
          <w:lang w:val="en-IN"/>
        </w:rPr>
        <w:lastRenderedPageBreak/>
        <w:t>7.</w:t>
      </w:r>
      <w:r>
        <w:rPr>
          <w:rFonts w:cs="Times New Roman"/>
          <w:b/>
          <w:bCs/>
          <w:sz w:val="28"/>
          <w:szCs w:val="28"/>
          <w:lang w:val="en-IN"/>
        </w:rPr>
        <w:t>4</w:t>
      </w:r>
      <w:r w:rsidRPr="00915213">
        <w:rPr>
          <w:rFonts w:cs="Times New Roman"/>
          <w:b/>
          <w:bCs/>
          <w:sz w:val="28"/>
          <w:szCs w:val="28"/>
          <w:lang w:val="en-IN"/>
        </w:rPr>
        <w:t xml:space="preserve"> Legislative Reforms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An effective response to trafficking requires a strong and coherent legislative framework capable of addressing the complex nature of trafficking crimes. Although India has enacted several laws that directly or indirectly address trafficking, the current legal framework remains fragmented and dispersed across multiple statutes. This fragmentation often creates difficulties in interpretation, enforcement, and coordination among the agencies responsible for combating trafficking.</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One of the most significant reforms required is the </w:t>
      </w:r>
      <w:r w:rsidRPr="00915213">
        <w:rPr>
          <w:rFonts w:cs="Times New Roman"/>
          <w:b/>
          <w:bCs/>
          <w:sz w:val="28"/>
          <w:szCs w:val="28"/>
          <w:lang w:val="en-IN"/>
        </w:rPr>
        <w:t>adoption of a comprehensive anti-trafficking statute</w:t>
      </w:r>
      <w:r w:rsidRPr="00915213">
        <w:rPr>
          <w:rFonts w:cs="Times New Roman"/>
          <w:sz w:val="28"/>
          <w:szCs w:val="28"/>
          <w:lang w:val="en-IN"/>
        </w:rPr>
        <w:t xml:space="preserve"> that consolidates existing legal provisions. At present, trafficking-related offences are addressed under different laws such as the </w:t>
      </w:r>
      <w:r w:rsidRPr="00915213">
        <w:rPr>
          <w:rFonts w:cs="Times New Roman"/>
          <w:i/>
          <w:iCs/>
          <w:sz w:val="28"/>
          <w:szCs w:val="28"/>
          <w:lang w:val="en-IN"/>
        </w:rPr>
        <w:t>Immoral Traffic (Prevention) Act, 1956</w:t>
      </w:r>
      <w:r w:rsidRPr="00915213">
        <w:rPr>
          <w:rFonts w:cs="Times New Roman"/>
          <w:sz w:val="28"/>
          <w:szCs w:val="28"/>
          <w:lang w:val="en-IN"/>
        </w:rPr>
        <w:t xml:space="preserve">, relevant provisions of the </w:t>
      </w:r>
      <w:r w:rsidRPr="00915213">
        <w:rPr>
          <w:rFonts w:cs="Times New Roman"/>
          <w:i/>
          <w:iCs/>
          <w:sz w:val="28"/>
          <w:szCs w:val="28"/>
          <w:lang w:val="en-IN"/>
        </w:rPr>
        <w:t>Indian Penal Code</w:t>
      </w:r>
      <w:r w:rsidRPr="00915213">
        <w:rPr>
          <w:rFonts w:cs="Times New Roman"/>
          <w:sz w:val="28"/>
          <w:szCs w:val="28"/>
          <w:lang w:val="en-IN"/>
        </w:rPr>
        <w:t xml:space="preserve">, the </w:t>
      </w:r>
      <w:r w:rsidRPr="00915213">
        <w:rPr>
          <w:rFonts w:cs="Times New Roman"/>
          <w:i/>
          <w:iCs/>
          <w:sz w:val="28"/>
          <w:szCs w:val="28"/>
          <w:lang w:val="en-IN"/>
        </w:rPr>
        <w:t>Protection of Children from Sexual Offences Act, 2012</w:t>
      </w:r>
      <w:r w:rsidRPr="00915213">
        <w:rPr>
          <w:rFonts w:cs="Times New Roman"/>
          <w:sz w:val="28"/>
          <w:szCs w:val="28"/>
          <w:lang w:val="en-IN"/>
        </w:rPr>
        <w:t xml:space="preserve">, and the </w:t>
      </w:r>
      <w:r w:rsidRPr="00915213">
        <w:rPr>
          <w:rFonts w:cs="Times New Roman"/>
          <w:i/>
          <w:iCs/>
          <w:sz w:val="28"/>
          <w:szCs w:val="28"/>
          <w:lang w:val="en-IN"/>
        </w:rPr>
        <w:t>Bonded Labour System (Abolition) Act, 1976</w:t>
      </w:r>
      <w:r w:rsidRPr="00915213">
        <w:rPr>
          <w:rFonts w:cs="Times New Roman"/>
          <w:sz w:val="28"/>
          <w:szCs w:val="28"/>
          <w:lang w:val="en-IN"/>
        </w:rPr>
        <w:t>.</w:t>
      </w:r>
      <w:r>
        <w:rPr>
          <w:rStyle w:val="FootnoteReference"/>
          <w:rFonts w:cs="Times New Roman"/>
          <w:sz w:val="28"/>
          <w:szCs w:val="28"/>
          <w:lang w:val="en-IN"/>
        </w:rPr>
        <w:footnoteReference w:id="53"/>
      </w:r>
      <w:r>
        <w:rPr>
          <w:rFonts w:cs="Times New Roman"/>
          <w:sz w:val="28"/>
          <w:szCs w:val="28"/>
          <w:lang w:val="en-IN"/>
        </w:rPr>
        <w:t xml:space="preserve"> </w:t>
      </w:r>
      <w:r w:rsidRPr="00915213">
        <w:rPr>
          <w:rFonts w:cs="Times New Roman"/>
          <w:sz w:val="28"/>
          <w:szCs w:val="28"/>
          <w:lang w:val="en-IN"/>
        </w:rPr>
        <w:t>While these statutes address particular forms of exploitation, they do not provide a unified framework capable of addressing trafficking in all its forms.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 comprehensive anti-trafficking law should clearly define the various elements of trafficking, including recruitment, transportation, harbouring, and exploitation. It should also recognize the different manifestations of trafficking that exist in contemporary society, such as forced labour, sexual exploitation, domestic servitude, child labour, and trafficking for illegal adoption or organ removal. The definition of trafficking provided under </w:t>
      </w:r>
      <w:r w:rsidRPr="00915213">
        <w:rPr>
          <w:rFonts w:cs="Times New Roman"/>
          <w:b/>
          <w:bCs/>
          <w:sz w:val="28"/>
          <w:szCs w:val="28"/>
          <w:lang w:val="en-IN"/>
        </w:rPr>
        <w:t>Section 370 of the Indian Penal Code</w:t>
      </w:r>
      <w:r w:rsidRPr="00915213">
        <w:rPr>
          <w:rFonts w:cs="Times New Roman"/>
          <w:sz w:val="28"/>
          <w:szCs w:val="28"/>
          <w:lang w:val="en-IN"/>
        </w:rPr>
        <w:t xml:space="preserve">, which was introduced through the </w:t>
      </w:r>
      <w:r w:rsidRPr="00915213">
        <w:rPr>
          <w:rFonts w:cs="Times New Roman"/>
          <w:sz w:val="28"/>
          <w:szCs w:val="28"/>
          <w:lang w:val="en-IN"/>
        </w:rPr>
        <w:lastRenderedPageBreak/>
        <w:t>Criminal Law (Amendment) Act, 2013, represents an important step in this direction.</w:t>
      </w:r>
      <w:r>
        <w:rPr>
          <w:rStyle w:val="FootnoteReference"/>
          <w:rFonts w:cs="Times New Roman"/>
          <w:sz w:val="28"/>
          <w:szCs w:val="28"/>
          <w:lang w:val="en-IN"/>
        </w:rPr>
        <w:footnoteReference w:id="54"/>
      </w:r>
      <w:r>
        <w:rPr>
          <w:rFonts w:cs="Times New Roman"/>
          <w:sz w:val="28"/>
          <w:szCs w:val="28"/>
          <w:lang w:val="en-IN"/>
        </w:rPr>
        <w:t xml:space="preserve"> </w:t>
      </w:r>
      <w:r w:rsidRPr="00915213">
        <w:rPr>
          <w:rFonts w:cs="Times New Roman"/>
          <w:sz w:val="28"/>
          <w:szCs w:val="28"/>
          <w:lang w:val="en-IN"/>
        </w:rPr>
        <w:t>However, further legislative clarity is required to ensure effective implementation.</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Another important aspect of legislative reform concerns the </w:t>
      </w:r>
      <w:r w:rsidRPr="00915213">
        <w:rPr>
          <w:rFonts w:cs="Times New Roman"/>
          <w:b/>
          <w:bCs/>
          <w:sz w:val="28"/>
          <w:szCs w:val="28"/>
          <w:lang w:val="en-IN"/>
        </w:rPr>
        <w:t>strengthening of victim protection provisions</w:t>
      </w:r>
      <w:r w:rsidRPr="00915213">
        <w:rPr>
          <w:rFonts w:cs="Times New Roman"/>
          <w:sz w:val="28"/>
          <w:szCs w:val="28"/>
          <w:lang w:val="en-IN"/>
        </w:rPr>
        <w:t xml:space="preserve">. Existing laws often focus primarily on criminal punishment of offenders but provide limited attention to the long-term welfare of survivors. Legislative reforms should therefore incorporate provisions ensuring access to rehabilitation services, legal assistance, medical care, and psychological counselling for victims of trafficking. International instruments such as the </w:t>
      </w:r>
      <w:r w:rsidRPr="00915213">
        <w:rPr>
          <w:rFonts w:cs="Times New Roman"/>
          <w:b/>
          <w:bCs/>
          <w:sz w:val="28"/>
          <w:szCs w:val="28"/>
          <w:lang w:val="en-IN"/>
        </w:rPr>
        <w:t>United Nations Protocol to Prevent, Suppress and Punish Trafficking in Persons (Palermo Protocol)</w:t>
      </w:r>
      <w:r w:rsidRPr="00915213">
        <w:rPr>
          <w:rFonts w:cs="Times New Roman"/>
          <w:sz w:val="28"/>
          <w:szCs w:val="28"/>
          <w:lang w:val="en-IN"/>
        </w:rPr>
        <w:t xml:space="preserve"> emphasize the importance of protecting victims and safeguarding their rights.</w:t>
      </w:r>
      <w:r>
        <w:rPr>
          <w:rStyle w:val="FootnoteReference"/>
          <w:rFonts w:cs="Times New Roman"/>
          <w:sz w:val="28"/>
          <w:szCs w:val="28"/>
          <w:lang w:val="en-IN"/>
        </w:rPr>
        <w:footnoteReference w:id="55"/>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 addition, legislation should establish clear procedures for </w:t>
      </w:r>
      <w:r w:rsidRPr="00915213">
        <w:rPr>
          <w:rFonts w:cs="Times New Roman"/>
          <w:b/>
          <w:bCs/>
          <w:sz w:val="28"/>
          <w:szCs w:val="28"/>
          <w:lang w:val="en-IN"/>
        </w:rPr>
        <w:t>victim identification and rescue operations</w:t>
      </w:r>
      <w:r w:rsidRPr="00915213">
        <w:rPr>
          <w:rFonts w:cs="Times New Roman"/>
          <w:sz w:val="28"/>
          <w:szCs w:val="28"/>
          <w:lang w:val="en-IN"/>
        </w:rPr>
        <w:t>. In many cases, victims may initially be treated as offenders under laws relating to prostitution or illegal migration. Legal reforms must therefore emphasize that trafficked persons should be recognized primarily as victims entitled to protection and assistance rather than as individuals liable for prosecution.</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Legislative reforms should also address the </w:t>
      </w:r>
      <w:r w:rsidRPr="00915213">
        <w:rPr>
          <w:rFonts w:cs="Times New Roman"/>
          <w:b/>
          <w:bCs/>
          <w:sz w:val="28"/>
          <w:szCs w:val="28"/>
          <w:lang w:val="en-IN"/>
        </w:rPr>
        <w:t>regulation of recruitment agencies and labour intermediaries</w:t>
      </w:r>
      <w:r w:rsidRPr="00915213">
        <w:rPr>
          <w:rFonts w:cs="Times New Roman"/>
          <w:sz w:val="28"/>
          <w:szCs w:val="28"/>
          <w:lang w:val="en-IN"/>
        </w:rPr>
        <w:t xml:space="preserve">, which often play a significant role in facilitating trafficking. Introducing stricter licensing requirements, monitoring mechanisms, and penalties for fraudulent recruitment practices </w:t>
      </w:r>
      <w:r w:rsidRPr="00915213">
        <w:rPr>
          <w:rFonts w:cs="Times New Roman"/>
          <w:sz w:val="28"/>
          <w:szCs w:val="28"/>
          <w:lang w:val="en-IN"/>
        </w:rPr>
        <w:lastRenderedPageBreak/>
        <w:t>could help reduce the risk of exploitation. Similar regulatory measures have been adopted in several countries to prevent labour trafficking in sectors involving migrant workers.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Another area requiring legislative attention is the </w:t>
      </w:r>
      <w:r w:rsidRPr="00915213">
        <w:rPr>
          <w:rFonts w:cs="Times New Roman"/>
          <w:b/>
          <w:bCs/>
          <w:sz w:val="28"/>
          <w:szCs w:val="28"/>
          <w:lang w:val="en-IN"/>
        </w:rPr>
        <w:t>strengthening of investigative and prosecutorial mechanisms</w:t>
      </w:r>
      <w:r w:rsidRPr="00915213">
        <w:rPr>
          <w:rFonts w:cs="Times New Roman"/>
          <w:sz w:val="28"/>
          <w:szCs w:val="28"/>
          <w:lang w:val="en-IN"/>
        </w:rPr>
        <w:t>. Specialized anti-trafficking units and dedicated courts could ensure that trafficking cases are investigated and adjudicated efficiently. Establishing fast-track procedures for trafficking cases may also help reduce delays within the criminal justice system and increase conviction rates.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Furthermore, legislation should incorporate provisions promoting </w:t>
      </w:r>
      <w:r w:rsidRPr="00915213">
        <w:rPr>
          <w:rFonts w:cs="Times New Roman"/>
          <w:b/>
          <w:bCs/>
          <w:sz w:val="28"/>
          <w:szCs w:val="28"/>
          <w:lang w:val="en-IN"/>
        </w:rPr>
        <w:t>inter-agency coordination and data sharing</w:t>
      </w:r>
      <w:r w:rsidRPr="00915213">
        <w:rPr>
          <w:rFonts w:cs="Times New Roman"/>
          <w:sz w:val="28"/>
          <w:szCs w:val="28"/>
          <w:lang w:val="en-IN"/>
        </w:rPr>
        <w:t xml:space="preserve"> among law enforcement authorities, labour departments, immigration authorities, and child protection institutions. A centralized national database on trafficking cases could facilitate better policy planning and enable authorities to identify trafficking patterns across different regions.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Finally, legislative reforms should align India’s domestic laws more closely with international standards established under global legal instruments. Compliance with international obligations not only strengthens domestic legal frameworks but also enhances international cooperation in combating transnational trafficking networks.</w:t>
      </w:r>
    </w:p>
    <w:p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In conclusion, legislative reform represents a crucial component of India’s strategy to address trafficking effectively. By developing a comprehensive and victim-centred legal framework, India can enhance the capacity of its legal institutions to prevent trafficking, prosecute offenders, and protect the rights and dignity of survivors.</w:t>
      </w:r>
    </w:p>
    <w:p w:rsidR="007C579B" w:rsidRPr="007C579B" w:rsidRDefault="007C579B" w:rsidP="007C579B">
      <w:pPr>
        <w:spacing w:line="360" w:lineRule="auto"/>
        <w:rPr>
          <w:rFonts w:cs="Times New Roman"/>
          <w:b/>
          <w:bCs/>
          <w:sz w:val="28"/>
          <w:szCs w:val="28"/>
          <w:lang w:val="en-IN"/>
        </w:rPr>
      </w:pPr>
      <w:r w:rsidRPr="007C579B">
        <w:rPr>
          <w:rFonts w:cs="Times New Roman"/>
          <w:b/>
          <w:bCs/>
          <w:sz w:val="28"/>
          <w:szCs w:val="28"/>
          <w:lang w:val="en-IN"/>
        </w:rPr>
        <w:lastRenderedPageBreak/>
        <w:t>7.</w:t>
      </w:r>
      <w:r>
        <w:rPr>
          <w:rFonts w:cs="Times New Roman"/>
          <w:b/>
          <w:bCs/>
          <w:sz w:val="28"/>
          <w:szCs w:val="28"/>
          <w:lang w:val="en-IN"/>
        </w:rPr>
        <w:t>5</w:t>
      </w:r>
      <w:r w:rsidRPr="007C579B">
        <w:rPr>
          <w:rFonts w:cs="Times New Roman"/>
          <w:b/>
          <w:bCs/>
          <w:sz w:val="28"/>
          <w:szCs w:val="28"/>
          <w:lang w:val="en-IN"/>
        </w:rPr>
        <w:t xml:space="preserve"> Conclusion</w:t>
      </w:r>
    </w:p>
    <w:p w:rsidR="007C579B" w:rsidRPr="007C579B" w:rsidRDefault="007C579B" w:rsidP="007C579B">
      <w:pPr>
        <w:spacing w:line="360" w:lineRule="auto"/>
        <w:rPr>
          <w:rFonts w:cs="Times New Roman"/>
          <w:sz w:val="28"/>
          <w:szCs w:val="28"/>
          <w:lang w:val="en-IN"/>
        </w:rPr>
      </w:pPr>
      <w:r w:rsidRPr="007C579B">
        <w:rPr>
          <w:rFonts w:cs="Times New Roman"/>
          <w:sz w:val="28"/>
          <w:szCs w:val="28"/>
          <w:lang w:val="en-IN"/>
        </w:rPr>
        <w:t>Human trafficking represents a profound challenge to human rights, social justice, and the rule of law. The trafficking of women and children in particular reflects deep structural inequalities that continue to persist in many societies.</w:t>
      </w:r>
    </w:p>
    <w:p w:rsidR="007C579B" w:rsidRPr="007C579B" w:rsidRDefault="007C579B" w:rsidP="007C579B">
      <w:pPr>
        <w:spacing w:line="360" w:lineRule="auto"/>
        <w:rPr>
          <w:rFonts w:cs="Times New Roman"/>
          <w:sz w:val="28"/>
          <w:szCs w:val="28"/>
          <w:lang w:val="en-IN"/>
        </w:rPr>
      </w:pPr>
      <w:r w:rsidRPr="007C579B">
        <w:rPr>
          <w:rFonts w:cs="Times New Roman"/>
          <w:sz w:val="28"/>
          <w:szCs w:val="28"/>
          <w:lang w:val="en-IN"/>
        </w:rPr>
        <w:t>This dissertation has examined the problem of trafficking in India through a comprehensive analysis of legal frameworks, judicial decisions, and policy responses. The research demonstrates that while significant legal measures have been introduced, important challenges remain in enforcement, victim protection, and institutional coordination.</w:t>
      </w:r>
    </w:p>
    <w:p w:rsidR="007C579B" w:rsidRPr="007C579B" w:rsidRDefault="007C579B" w:rsidP="007C579B">
      <w:pPr>
        <w:spacing w:line="360" w:lineRule="auto"/>
        <w:rPr>
          <w:rFonts w:cs="Times New Roman"/>
          <w:sz w:val="28"/>
          <w:szCs w:val="28"/>
          <w:lang w:val="en-IN"/>
        </w:rPr>
      </w:pPr>
      <w:r w:rsidRPr="007C579B">
        <w:rPr>
          <w:rFonts w:cs="Times New Roman"/>
          <w:sz w:val="28"/>
          <w:szCs w:val="28"/>
          <w:lang w:val="en-IN"/>
        </w:rPr>
        <w:t>Comparative analysis of international frameworks highlights the importance of integrated legislative structures, victim-centred policies, and systematic monitoring mechanisms in combating trafficking.</w:t>
      </w:r>
    </w:p>
    <w:p w:rsidR="007C579B" w:rsidRPr="007C579B" w:rsidRDefault="007C579B" w:rsidP="007C579B">
      <w:pPr>
        <w:spacing w:line="360" w:lineRule="auto"/>
        <w:rPr>
          <w:rFonts w:cs="Times New Roman"/>
          <w:sz w:val="28"/>
          <w:szCs w:val="28"/>
          <w:lang w:val="en-IN"/>
        </w:rPr>
      </w:pPr>
      <w:r w:rsidRPr="007C579B">
        <w:rPr>
          <w:rFonts w:cs="Times New Roman"/>
          <w:sz w:val="28"/>
          <w:szCs w:val="28"/>
          <w:lang w:val="en-IN"/>
        </w:rPr>
        <w:t>Ultimately, addressing trafficking requires a holistic approach that combines legal reform with social and economic development policies aimed at reducing vulnerability to exploitation.</w:t>
      </w:r>
    </w:p>
    <w:p w:rsidR="007C579B" w:rsidRPr="007C579B" w:rsidRDefault="007C579B" w:rsidP="007C579B">
      <w:pPr>
        <w:spacing w:line="360" w:lineRule="auto"/>
        <w:rPr>
          <w:rFonts w:cs="Times New Roman"/>
          <w:sz w:val="28"/>
          <w:szCs w:val="28"/>
          <w:lang w:val="en-IN"/>
        </w:rPr>
      </w:pPr>
      <w:r w:rsidRPr="007C579B">
        <w:rPr>
          <w:rFonts w:cs="Times New Roman"/>
          <w:sz w:val="28"/>
          <w:szCs w:val="28"/>
          <w:lang w:val="en-IN"/>
        </w:rPr>
        <w:t>Through sustained commitment from government institutions, civil society organizations, and international partners, it is possible to strengthen anti-trafficking efforts and protect the dignity and freedom of vulnerable individuals.</w:t>
      </w:r>
    </w:p>
    <w:p w:rsidR="00B22A01" w:rsidRDefault="00B22A01">
      <w:pPr>
        <w:rPr>
          <w:rFonts w:cs="Times New Roman"/>
          <w:sz w:val="28"/>
          <w:szCs w:val="28"/>
        </w:rPr>
      </w:pPr>
      <w:r>
        <w:rPr>
          <w:rFonts w:cs="Times New Roman"/>
          <w:sz w:val="28"/>
          <w:szCs w:val="28"/>
        </w:rPr>
        <w:br w:type="page"/>
      </w:r>
    </w:p>
    <w:p w:rsidR="00B22A01" w:rsidRPr="00B22A01" w:rsidRDefault="00B22A01" w:rsidP="00B22A01">
      <w:pPr>
        <w:spacing w:line="360" w:lineRule="auto"/>
        <w:jc w:val="center"/>
        <w:rPr>
          <w:rFonts w:cs="Times New Roman"/>
          <w:b/>
          <w:bCs/>
          <w:sz w:val="28"/>
          <w:szCs w:val="28"/>
          <w:lang w:val="en-IN"/>
        </w:rPr>
      </w:pPr>
      <w:r w:rsidRPr="00B22A01">
        <w:rPr>
          <w:rFonts w:cs="Times New Roman"/>
          <w:b/>
          <w:bCs/>
          <w:sz w:val="28"/>
          <w:szCs w:val="28"/>
          <w:lang w:val="en-IN"/>
        </w:rPr>
        <w:lastRenderedPageBreak/>
        <w:t>BIBLIOGRAPHY</w:t>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t>I. Statutes and Legislation</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Bonded Labour System (Abolition) Act 1976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Criminal Law (Amendment) Act 2013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Immoral Traffic (Prevention) Act 1956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Indian Penal Code 1860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Juvenile Justice (Care and Protection of Children) Act 2015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Protection of Children from Sexual Offences Act 2012 (India).</w:t>
      </w:r>
    </w:p>
    <w:p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Trafficking in Persons (Prevention, Care and Rehabilitation) Bill 2018 (India).</w:t>
      </w:r>
    </w:p>
    <w:p w:rsidR="00A4607D" w:rsidRDefault="00A4607D">
      <w:pPr>
        <w:rPr>
          <w:rFonts w:cs="Times New Roman"/>
          <w:sz w:val="28"/>
          <w:szCs w:val="28"/>
          <w:lang w:val="en-IN"/>
        </w:rPr>
      </w:pPr>
      <w:r>
        <w:rPr>
          <w:rFonts w:cs="Times New Roman"/>
          <w:sz w:val="28"/>
          <w:szCs w:val="28"/>
          <w:lang w:val="en-IN"/>
        </w:rPr>
        <w:br w:type="page"/>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II. International Conventions and Instruments</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International Labour Organization Convention No 29 concerning Forced Labour (1930).</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International Labour Organization Convention No 182 concerning the Worst Forms of Child Labour (1999).</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Protocol to Prevent, Suppress and Punish Trafficking in Persons, Especially Women and Children (Palermo Protocol) 2000.</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United Nations Convention against Transnational Organized Crime 2000.</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United Nations Convention on the Rights of the Child 1989.</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Convention on the Elimination of All Forms of Discrimination against Women 1979.</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Universal Declaration of Human Rights 1948.</w:t>
      </w:r>
    </w:p>
    <w:p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Directive 2011/36/EU of the European Parliament and of the Council on Preventing and Combating Trafficking in Human Beings.</w:t>
      </w:r>
    </w:p>
    <w:p w:rsidR="00A4607D" w:rsidRDefault="00A4607D">
      <w:pPr>
        <w:rPr>
          <w:rFonts w:cs="Times New Roman"/>
          <w:sz w:val="28"/>
          <w:szCs w:val="28"/>
          <w:lang w:val="en-IN"/>
        </w:rPr>
      </w:pPr>
      <w:r>
        <w:rPr>
          <w:rFonts w:cs="Times New Roman"/>
          <w:sz w:val="28"/>
          <w:szCs w:val="28"/>
          <w:lang w:val="en-IN"/>
        </w:rPr>
        <w:br w:type="page"/>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III. Case Law</w:t>
      </w:r>
    </w:p>
    <w:p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Budhadev</w:t>
      </w:r>
      <w:proofErr w:type="spellEnd"/>
      <w:r w:rsidRPr="00A4607D">
        <w:rPr>
          <w:rFonts w:cs="Times New Roman"/>
          <w:sz w:val="28"/>
          <w:szCs w:val="28"/>
          <w:lang w:val="en-IN"/>
        </w:rPr>
        <w:t xml:space="preserve"> </w:t>
      </w:r>
      <w:proofErr w:type="spellStart"/>
      <w:r w:rsidRPr="00A4607D">
        <w:rPr>
          <w:rFonts w:cs="Times New Roman"/>
          <w:sz w:val="28"/>
          <w:szCs w:val="28"/>
          <w:lang w:val="en-IN"/>
        </w:rPr>
        <w:t>Karmaskar</w:t>
      </w:r>
      <w:proofErr w:type="spellEnd"/>
      <w:r w:rsidRPr="00A4607D">
        <w:rPr>
          <w:rFonts w:cs="Times New Roman"/>
          <w:sz w:val="28"/>
          <w:szCs w:val="28"/>
          <w:lang w:val="en-IN"/>
        </w:rPr>
        <w:t xml:space="preserve"> v State of West Bengal (2011) 11 SCC 538 (SC).</w:t>
      </w:r>
    </w:p>
    <w:p w:rsidR="00B22A01" w:rsidRPr="00A4607D" w:rsidRDefault="00B22A01" w:rsidP="00A4607D">
      <w:pPr>
        <w:pStyle w:val="ListParagraph"/>
        <w:numPr>
          <w:ilvl w:val="0"/>
          <w:numId w:val="24"/>
        </w:numPr>
        <w:spacing w:line="360" w:lineRule="auto"/>
        <w:rPr>
          <w:rFonts w:cs="Times New Roman"/>
          <w:sz w:val="28"/>
          <w:szCs w:val="28"/>
          <w:lang w:val="en-IN"/>
        </w:rPr>
      </w:pPr>
      <w:r w:rsidRPr="00A4607D">
        <w:rPr>
          <w:rFonts w:cs="Times New Roman"/>
          <w:sz w:val="28"/>
          <w:szCs w:val="28"/>
          <w:lang w:val="en-IN"/>
        </w:rPr>
        <w:t>Gaurav Jain v Union of India (1997) 8 SCC 114 (SC).</w:t>
      </w:r>
    </w:p>
    <w:p w:rsidR="00B22A01" w:rsidRPr="00A4607D" w:rsidRDefault="00B22A01" w:rsidP="00A4607D">
      <w:pPr>
        <w:pStyle w:val="ListParagraph"/>
        <w:numPr>
          <w:ilvl w:val="0"/>
          <w:numId w:val="24"/>
        </w:numPr>
        <w:spacing w:line="360" w:lineRule="auto"/>
        <w:rPr>
          <w:rFonts w:cs="Times New Roman"/>
          <w:sz w:val="28"/>
          <w:szCs w:val="28"/>
          <w:lang w:val="en-IN"/>
        </w:rPr>
      </w:pPr>
      <w:r w:rsidRPr="00A4607D">
        <w:rPr>
          <w:rFonts w:cs="Times New Roman"/>
          <w:sz w:val="28"/>
          <w:szCs w:val="28"/>
          <w:lang w:val="en-IN"/>
        </w:rPr>
        <w:t>People’s Union for Democratic Rights v Union of India AIR 1982 SC 1473.</w:t>
      </w:r>
    </w:p>
    <w:p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Prajjwala</w:t>
      </w:r>
      <w:proofErr w:type="spellEnd"/>
      <w:r w:rsidRPr="00A4607D">
        <w:rPr>
          <w:rFonts w:cs="Times New Roman"/>
          <w:sz w:val="28"/>
          <w:szCs w:val="28"/>
          <w:lang w:val="en-IN"/>
        </w:rPr>
        <w:t xml:space="preserve"> v Union of India (2015) Supreme Court of India.</w:t>
      </w:r>
    </w:p>
    <w:p w:rsidR="00B22A01" w:rsidRPr="00A4607D" w:rsidRDefault="00B22A01" w:rsidP="00A4607D">
      <w:pPr>
        <w:pStyle w:val="ListParagraph"/>
        <w:numPr>
          <w:ilvl w:val="0"/>
          <w:numId w:val="24"/>
        </w:numPr>
        <w:spacing w:line="360" w:lineRule="auto"/>
        <w:rPr>
          <w:rFonts w:cs="Times New Roman"/>
          <w:sz w:val="28"/>
          <w:szCs w:val="28"/>
          <w:lang w:val="en-IN"/>
        </w:rPr>
      </w:pPr>
      <w:r w:rsidRPr="00A4607D">
        <w:rPr>
          <w:rFonts w:cs="Times New Roman"/>
          <w:sz w:val="28"/>
          <w:szCs w:val="28"/>
          <w:lang w:val="en-IN"/>
        </w:rPr>
        <w:t>Vishal Jeet v Union of India (1990) 3 SCC 318 (SC).</w:t>
      </w:r>
    </w:p>
    <w:p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Bachpan</w:t>
      </w:r>
      <w:proofErr w:type="spellEnd"/>
      <w:r w:rsidRPr="00A4607D">
        <w:rPr>
          <w:rFonts w:cs="Times New Roman"/>
          <w:sz w:val="28"/>
          <w:szCs w:val="28"/>
          <w:lang w:val="en-IN"/>
        </w:rPr>
        <w:t xml:space="preserve"> </w:t>
      </w:r>
      <w:proofErr w:type="spellStart"/>
      <w:r w:rsidRPr="00A4607D">
        <w:rPr>
          <w:rFonts w:cs="Times New Roman"/>
          <w:sz w:val="28"/>
          <w:szCs w:val="28"/>
          <w:lang w:val="en-IN"/>
        </w:rPr>
        <w:t>Bachao</w:t>
      </w:r>
      <w:proofErr w:type="spellEnd"/>
      <w:r w:rsidRPr="00A4607D">
        <w:rPr>
          <w:rFonts w:cs="Times New Roman"/>
          <w:sz w:val="28"/>
          <w:szCs w:val="28"/>
          <w:lang w:val="en-IN"/>
        </w:rPr>
        <w:t xml:space="preserve"> </w:t>
      </w:r>
      <w:proofErr w:type="spellStart"/>
      <w:r w:rsidRPr="00A4607D">
        <w:rPr>
          <w:rFonts w:cs="Times New Roman"/>
          <w:sz w:val="28"/>
          <w:szCs w:val="28"/>
          <w:lang w:val="en-IN"/>
        </w:rPr>
        <w:t>Andolan</w:t>
      </w:r>
      <w:proofErr w:type="spellEnd"/>
      <w:r w:rsidRPr="00A4607D">
        <w:rPr>
          <w:rFonts w:cs="Times New Roman"/>
          <w:sz w:val="28"/>
          <w:szCs w:val="28"/>
          <w:lang w:val="en-IN"/>
        </w:rPr>
        <w:t xml:space="preserve"> v Union of India (2014) Supreme Court of India.</w:t>
      </w:r>
    </w:p>
    <w:p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Neeraja</w:t>
      </w:r>
      <w:proofErr w:type="spellEnd"/>
      <w:r w:rsidRPr="00A4607D">
        <w:rPr>
          <w:rFonts w:cs="Times New Roman"/>
          <w:sz w:val="28"/>
          <w:szCs w:val="28"/>
          <w:lang w:val="en-IN"/>
        </w:rPr>
        <w:t xml:space="preserve"> Chaudhary v State of Madhya Pradesh AIR 1984 SC 1099.</w:t>
      </w:r>
    </w:p>
    <w:p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Bandhua</w:t>
      </w:r>
      <w:proofErr w:type="spellEnd"/>
      <w:r w:rsidRPr="00A4607D">
        <w:rPr>
          <w:rFonts w:cs="Times New Roman"/>
          <w:sz w:val="28"/>
          <w:szCs w:val="28"/>
          <w:lang w:val="en-IN"/>
        </w:rPr>
        <w:t xml:space="preserve"> Mukti </w:t>
      </w:r>
      <w:proofErr w:type="spellStart"/>
      <w:r w:rsidRPr="00A4607D">
        <w:rPr>
          <w:rFonts w:cs="Times New Roman"/>
          <w:sz w:val="28"/>
          <w:szCs w:val="28"/>
          <w:lang w:val="en-IN"/>
        </w:rPr>
        <w:t>Morcha</w:t>
      </w:r>
      <w:proofErr w:type="spellEnd"/>
      <w:r w:rsidRPr="00A4607D">
        <w:rPr>
          <w:rFonts w:cs="Times New Roman"/>
          <w:sz w:val="28"/>
          <w:szCs w:val="28"/>
          <w:lang w:val="en-IN"/>
        </w:rPr>
        <w:t xml:space="preserve"> v Union of India AIR 1984 SC 802.</w:t>
      </w:r>
    </w:p>
    <w:p w:rsidR="00A4607D" w:rsidRDefault="00A4607D">
      <w:pPr>
        <w:rPr>
          <w:rFonts w:cs="Times New Roman"/>
          <w:sz w:val="28"/>
          <w:szCs w:val="28"/>
          <w:lang w:val="en-IN"/>
        </w:rPr>
      </w:pPr>
      <w:r>
        <w:rPr>
          <w:rFonts w:cs="Times New Roman"/>
          <w:sz w:val="28"/>
          <w:szCs w:val="28"/>
          <w:lang w:val="en-IN"/>
        </w:rPr>
        <w:br w:type="page"/>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IV. Books</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Bales K, </w:t>
      </w:r>
      <w:r w:rsidRPr="00A4607D">
        <w:rPr>
          <w:rFonts w:cs="Times New Roman"/>
          <w:i/>
          <w:iCs/>
          <w:sz w:val="28"/>
          <w:szCs w:val="28"/>
          <w:lang w:val="en-IN"/>
        </w:rPr>
        <w:t>Disposable People: New Slavery in the Global Economy</w:t>
      </w:r>
      <w:r w:rsidRPr="00A4607D">
        <w:rPr>
          <w:rFonts w:cs="Times New Roman"/>
          <w:sz w:val="28"/>
          <w:szCs w:val="28"/>
          <w:lang w:val="en-IN"/>
        </w:rPr>
        <w:t xml:space="preserve"> (University of California Press 2012).</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Chuang J, </w:t>
      </w:r>
      <w:r w:rsidRPr="00A4607D">
        <w:rPr>
          <w:rFonts w:cs="Times New Roman"/>
          <w:i/>
          <w:iCs/>
          <w:sz w:val="28"/>
          <w:szCs w:val="28"/>
          <w:lang w:val="en-IN"/>
        </w:rPr>
        <w:t>Human Trafficking and Modern Slavery</w:t>
      </w:r>
      <w:r w:rsidRPr="00A4607D">
        <w:rPr>
          <w:rFonts w:cs="Times New Roman"/>
          <w:sz w:val="28"/>
          <w:szCs w:val="28"/>
          <w:lang w:val="en-IN"/>
        </w:rPr>
        <w:t xml:space="preserve"> (Oxford University Press 2014).</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Gallagher AT, </w:t>
      </w:r>
      <w:r w:rsidRPr="00A4607D">
        <w:rPr>
          <w:rFonts w:cs="Times New Roman"/>
          <w:i/>
          <w:iCs/>
          <w:sz w:val="28"/>
          <w:szCs w:val="28"/>
          <w:lang w:val="en-IN"/>
        </w:rPr>
        <w:t>The International Law of Human Trafficking</w:t>
      </w:r>
      <w:r w:rsidRPr="00A4607D">
        <w:rPr>
          <w:rFonts w:cs="Times New Roman"/>
          <w:sz w:val="28"/>
          <w:szCs w:val="28"/>
          <w:lang w:val="en-IN"/>
        </w:rPr>
        <w:t xml:space="preserve"> (Cambridge University Press 2010).</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Hughes DM, </w:t>
      </w:r>
      <w:r w:rsidRPr="00A4607D">
        <w:rPr>
          <w:rFonts w:cs="Times New Roman"/>
          <w:i/>
          <w:iCs/>
          <w:sz w:val="28"/>
          <w:szCs w:val="28"/>
          <w:lang w:val="en-IN"/>
        </w:rPr>
        <w:t>Trafficking for Sexual Exploitation</w:t>
      </w:r>
      <w:r w:rsidRPr="00A4607D">
        <w:rPr>
          <w:rFonts w:cs="Times New Roman"/>
          <w:sz w:val="28"/>
          <w:szCs w:val="28"/>
          <w:lang w:val="en-IN"/>
        </w:rPr>
        <w:t xml:space="preserve"> (Praeger Publishers 2008).</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Kara S, </w:t>
      </w:r>
      <w:r w:rsidRPr="00A4607D">
        <w:rPr>
          <w:rFonts w:cs="Times New Roman"/>
          <w:i/>
          <w:iCs/>
          <w:sz w:val="28"/>
          <w:szCs w:val="28"/>
          <w:lang w:val="en-IN"/>
        </w:rPr>
        <w:t>Sex Trafficking: Inside the Business of Modern Slavery</w:t>
      </w:r>
      <w:r w:rsidRPr="00A4607D">
        <w:rPr>
          <w:rFonts w:cs="Times New Roman"/>
          <w:sz w:val="28"/>
          <w:szCs w:val="28"/>
          <w:lang w:val="en-IN"/>
        </w:rPr>
        <w:t xml:space="preserve"> (Columbia University Press 2009).</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Mishra RN, </w:t>
      </w:r>
      <w:r w:rsidRPr="00A4607D">
        <w:rPr>
          <w:rFonts w:cs="Times New Roman"/>
          <w:i/>
          <w:iCs/>
          <w:sz w:val="28"/>
          <w:szCs w:val="28"/>
          <w:lang w:val="en-IN"/>
        </w:rPr>
        <w:t>Human Trafficking: The Stakeholders Perspective</w:t>
      </w:r>
      <w:r w:rsidRPr="00A4607D">
        <w:rPr>
          <w:rFonts w:cs="Times New Roman"/>
          <w:sz w:val="28"/>
          <w:szCs w:val="28"/>
          <w:lang w:val="en-IN"/>
        </w:rPr>
        <w:t xml:space="preserve"> (Anmol Publications 2013).</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Siddharth Kara, </w:t>
      </w:r>
      <w:r w:rsidRPr="00A4607D">
        <w:rPr>
          <w:rFonts w:cs="Times New Roman"/>
          <w:i/>
          <w:iCs/>
          <w:sz w:val="28"/>
          <w:szCs w:val="28"/>
          <w:lang w:val="en-IN"/>
        </w:rPr>
        <w:t>Modern Slavery: A Global Perspective</w:t>
      </w:r>
      <w:r w:rsidRPr="00A4607D">
        <w:rPr>
          <w:rFonts w:cs="Times New Roman"/>
          <w:sz w:val="28"/>
          <w:szCs w:val="28"/>
          <w:lang w:val="en-IN"/>
        </w:rPr>
        <w:t xml:space="preserve"> (Columbia University Press 2017).</w:t>
      </w:r>
    </w:p>
    <w:p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Sen P and Nair PM, </w:t>
      </w:r>
      <w:r w:rsidRPr="00A4607D">
        <w:rPr>
          <w:rFonts w:cs="Times New Roman"/>
          <w:i/>
          <w:iCs/>
          <w:sz w:val="28"/>
          <w:szCs w:val="28"/>
          <w:lang w:val="en-IN"/>
        </w:rPr>
        <w:t>Trafficking in Women and Children in India</w:t>
      </w:r>
      <w:r w:rsidRPr="00A4607D">
        <w:rPr>
          <w:rFonts w:cs="Times New Roman"/>
          <w:sz w:val="28"/>
          <w:szCs w:val="28"/>
          <w:lang w:val="en-IN"/>
        </w:rPr>
        <w:t xml:space="preserve"> (Orient </w:t>
      </w:r>
      <w:proofErr w:type="spellStart"/>
      <w:r w:rsidRPr="00A4607D">
        <w:rPr>
          <w:rFonts w:cs="Times New Roman"/>
          <w:sz w:val="28"/>
          <w:szCs w:val="28"/>
          <w:lang w:val="en-IN"/>
        </w:rPr>
        <w:t>BlackSwan</w:t>
      </w:r>
      <w:proofErr w:type="spellEnd"/>
      <w:r w:rsidRPr="00A4607D">
        <w:rPr>
          <w:rFonts w:cs="Times New Roman"/>
          <w:sz w:val="28"/>
          <w:szCs w:val="28"/>
          <w:lang w:val="en-IN"/>
        </w:rPr>
        <w:t xml:space="preserve"> 2014).</w:t>
      </w:r>
    </w:p>
    <w:p w:rsidR="00B22A01" w:rsidRPr="00B22A01" w:rsidRDefault="00B22A01" w:rsidP="00B22A01">
      <w:pPr>
        <w:spacing w:line="360" w:lineRule="auto"/>
        <w:rPr>
          <w:rFonts w:cs="Times New Roman"/>
          <w:sz w:val="28"/>
          <w:szCs w:val="28"/>
          <w:lang w:val="en-IN"/>
        </w:rPr>
      </w:pPr>
    </w:p>
    <w:p w:rsidR="00A4607D" w:rsidRDefault="00A4607D">
      <w:pPr>
        <w:rPr>
          <w:rFonts w:cs="Times New Roman"/>
          <w:b/>
          <w:bCs/>
          <w:sz w:val="28"/>
          <w:szCs w:val="28"/>
          <w:lang w:val="en-IN"/>
        </w:rPr>
      </w:pPr>
      <w:r>
        <w:rPr>
          <w:rFonts w:cs="Times New Roman"/>
          <w:b/>
          <w:bCs/>
          <w:sz w:val="28"/>
          <w:szCs w:val="28"/>
          <w:lang w:val="en-IN"/>
        </w:rPr>
        <w:br w:type="page"/>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V. Journal Articles</w:t>
      </w:r>
    </w:p>
    <w:p w:rsidR="00B22A01" w:rsidRPr="00A4607D" w:rsidRDefault="00B22A01" w:rsidP="00A4607D">
      <w:pPr>
        <w:pStyle w:val="ListParagraph"/>
        <w:numPr>
          <w:ilvl w:val="0"/>
          <w:numId w:val="26"/>
        </w:numPr>
        <w:spacing w:line="360" w:lineRule="auto"/>
        <w:rPr>
          <w:rFonts w:cs="Times New Roman"/>
          <w:sz w:val="28"/>
          <w:szCs w:val="28"/>
          <w:lang w:val="en-IN"/>
        </w:rPr>
      </w:pPr>
      <w:r w:rsidRPr="00A4607D">
        <w:rPr>
          <w:rFonts w:cs="Times New Roman"/>
          <w:sz w:val="28"/>
          <w:szCs w:val="28"/>
          <w:lang w:val="en-IN"/>
        </w:rPr>
        <w:t xml:space="preserve">Ekberg G, ‘The Swedish Law that Prohibits the Purchase of Sexual Services’ (2004) 10 </w:t>
      </w:r>
      <w:r w:rsidRPr="00A4607D">
        <w:rPr>
          <w:rFonts w:cs="Times New Roman"/>
          <w:i/>
          <w:iCs/>
          <w:sz w:val="28"/>
          <w:szCs w:val="28"/>
          <w:lang w:val="en-IN"/>
        </w:rPr>
        <w:t>Violence Against Women</w:t>
      </w:r>
      <w:r w:rsidRPr="00A4607D">
        <w:rPr>
          <w:rFonts w:cs="Times New Roman"/>
          <w:sz w:val="28"/>
          <w:szCs w:val="28"/>
          <w:lang w:val="en-IN"/>
        </w:rPr>
        <w:t xml:space="preserve"> 1187.</w:t>
      </w:r>
    </w:p>
    <w:p w:rsidR="00B22A01" w:rsidRPr="00A4607D" w:rsidRDefault="00B22A01" w:rsidP="00A4607D">
      <w:pPr>
        <w:pStyle w:val="ListParagraph"/>
        <w:numPr>
          <w:ilvl w:val="0"/>
          <w:numId w:val="26"/>
        </w:numPr>
        <w:spacing w:line="360" w:lineRule="auto"/>
        <w:rPr>
          <w:rFonts w:cs="Times New Roman"/>
          <w:sz w:val="28"/>
          <w:szCs w:val="28"/>
          <w:lang w:val="en-IN"/>
        </w:rPr>
      </w:pPr>
      <w:r w:rsidRPr="00A4607D">
        <w:rPr>
          <w:rFonts w:cs="Times New Roman"/>
          <w:sz w:val="28"/>
          <w:szCs w:val="28"/>
          <w:lang w:val="en-IN"/>
        </w:rPr>
        <w:t xml:space="preserve">Gallagher AT, ‘Human Rights and the New UN Protocols on Trafficking and Migrant Smuggling’ (2001) 23 </w:t>
      </w:r>
      <w:r w:rsidRPr="00A4607D">
        <w:rPr>
          <w:rFonts w:cs="Times New Roman"/>
          <w:i/>
          <w:iCs/>
          <w:sz w:val="28"/>
          <w:szCs w:val="28"/>
          <w:lang w:val="en-IN"/>
        </w:rPr>
        <w:t>Human Rights Quarterly</w:t>
      </w:r>
      <w:r w:rsidRPr="00A4607D">
        <w:rPr>
          <w:rFonts w:cs="Times New Roman"/>
          <w:sz w:val="28"/>
          <w:szCs w:val="28"/>
          <w:lang w:val="en-IN"/>
        </w:rPr>
        <w:t xml:space="preserve"> 975.</w:t>
      </w:r>
    </w:p>
    <w:p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Goździak</w:t>
      </w:r>
      <w:proofErr w:type="spellEnd"/>
      <w:r w:rsidRPr="00A4607D">
        <w:rPr>
          <w:rFonts w:cs="Times New Roman"/>
          <w:sz w:val="28"/>
          <w:szCs w:val="28"/>
          <w:lang w:val="en-IN"/>
        </w:rPr>
        <w:t xml:space="preserve"> EM and Bump M, ‘Data and Research on Human Trafficking’ (2008) 23 </w:t>
      </w:r>
      <w:r w:rsidRPr="00A4607D">
        <w:rPr>
          <w:rFonts w:cs="Times New Roman"/>
          <w:i/>
          <w:iCs/>
          <w:sz w:val="28"/>
          <w:szCs w:val="28"/>
          <w:lang w:val="en-IN"/>
        </w:rPr>
        <w:t>International Migration</w:t>
      </w:r>
      <w:r w:rsidRPr="00A4607D">
        <w:rPr>
          <w:rFonts w:cs="Times New Roman"/>
          <w:sz w:val="28"/>
          <w:szCs w:val="28"/>
          <w:lang w:val="en-IN"/>
        </w:rPr>
        <w:t xml:space="preserve"> 5.</w:t>
      </w:r>
    </w:p>
    <w:p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Joffres</w:t>
      </w:r>
      <w:proofErr w:type="spellEnd"/>
      <w:r w:rsidRPr="00A4607D">
        <w:rPr>
          <w:rFonts w:cs="Times New Roman"/>
          <w:sz w:val="28"/>
          <w:szCs w:val="28"/>
          <w:lang w:val="en-IN"/>
        </w:rPr>
        <w:t xml:space="preserve"> C and others, ‘Human Trafficking: An International Perspective’ (2008) 23 </w:t>
      </w:r>
      <w:r w:rsidRPr="00A4607D">
        <w:rPr>
          <w:rFonts w:cs="Times New Roman"/>
          <w:i/>
          <w:iCs/>
          <w:sz w:val="28"/>
          <w:szCs w:val="28"/>
          <w:lang w:val="en-IN"/>
        </w:rPr>
        <w:t>European Journal of Public Health</w:t>
      </w:r>
      <w:r w:rsidRPr="00A4607D">
        <w:rPr>
          <w:rFonts w:cs="Times New Roman"/>
          <w:sz w:val="28"/>
          <w:szCs w:val="28"/>
          <w:lang w:val="en-IN"/>
        </w:rPr>
        <w:t xml:space="preserve"> 10.</w:t>
      </w:r>
    </w:p>
    <w:p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Laczko</w:t>
      </w:r>
      <w:proofErr w:type="spellEnd"/>
      <w:r w:rsidRPr="00A4607D">
        <w:rPr>
          <w:rFonts w:cs="Times New Roman"/>
          <w:sz w:val="28"/>
          <w:szCs w:val="28"/>
          <w:lang w:val="en-IN"/>
        </w:rPr>
        <w:t xml:space="preserve"> F and </w:t>
      </w:r>
      <w:proofErr w:type="spellStart"/>
      <w:r w:rsidRPr="00A4607D">
        <w:rPr>
          <w:rFonts w:cs="Times New Roman"/>
          <w:sz w:val="28"/>
          <w:szCs w:val="28"/>
          <w:lang w:val="en-IN"/>
        </w:rPr>
        <w:t>Gramegna</w:t>
      </w:r>
      <w:proofErr w:type="spellEnd"/>
      <w:r w:rsidRPr="00A4607D">
        <w:rPr>
          <w:rFonts w:cs="Times New Roman"/>
          <w:sz w:val="28"/>
          <w:szCs w:val="28"/>
          <w:lang w:val="en-IN"/>
        </w:rPr>
        <w:t xml:space="preserve"> MA, ‘Developing Better Indicators of Human Trafficking’ (2003) 10 </w:t>
      </w:r>
      <w:r w:rsidRPr="00A4607D">
        <w:rPr>
          <w:rFonts w:cs="Times New Roman"/>
          <w:i/>
          <w:iCs/>
          <w:sz w:val="28"/>
          <w:szCs w:val="28"/>
          <w:lang w:val="en-IN"/>
        </w:rPr>
        <w:t>Brown Journal of World Affairs</w:t>
      </w:r>
      <w:r w:rsidRPr="00A4607D">
        <w:rPr>
          <w:rFonts w:cs="Times New Roman"/>
          <w:sz w:val="28"/>
          <w:szCs w:val="28"/>
          <w:lang w:val="en-IN"/>
        </w:rPr>
        <w:t xml:space="preserve"> 179.</w:t>
      </w:r>
    </w:p>
    <w:p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Weitzer</w:t>
      </w:r>
      <w:proofErr w:type="spellEnd"/>
      <w:r w:rsidRPr="00A4607D">
        <w:rPr>
          <w:rFonts w:cs="Times New Roman"/>
          <w:sz w:val="28"/>
          <w:szCs w:val="28"/>
          <w:lang w:val="en-IN"/>
        </w:rPr>
        <w:t xml:space="preserve"> R, ‘New Directions in Research on Human Trafficking’ (2014) 43 </w:t>
      </w:r>
      <w:r w:rsidRPr="00A4607D">
        <w:rPr>
          <w:rFonts w:cs="Times New Roman"/>
          <w:i/>
          <w:iCs/>
          <w:sz w:val="28"/>
          <w:szCs w:val="28"/>
          <w:lang w:val="en-IN"/>
        </w:rPr>
        <w:t>Annals of the American Academy of Political and Social Science</w:t>
      </w:r>
      <w:r w:rsidRPr="00A4607D">
        <w:rPr>
          <w:rFonts w:cs="Times New Roman"/>
          <w:sz w:val="28"/>
          <w:szCs w:val="28"/>
          <w:lang w:val="en-IN"/>
        </w:rPr>
        <w:t xml:space="preserve"> 6.</w:t>
      </w:r>
    </w:p>
    <w:p w:rsidR="00A4607D" w:rsidRDefault="00A4607D">
      <w:pPr>
        <w:rPr>
          <w:rFonts w:cs="Times New Roman"/>
          <w:sz w:val="28"/>
          <w:szCs w:val="28"/>
          <w:lang w:val="en-IN"/>
        </w:rPr>
      </w:pPr>
      <w:r>
        <w:rPr>
          <w:rFonts w:cs="Times New Roman"/>
          <w:sz w:val="28"/>
          <w:szCs w:val="28"/>
          <w:lang w:val="en-IN"/>
        </w:rPr>
        <w:br w:type="page"/>
      </w:r>
    </w:p>
    <w:p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VI. Government Reports and Institutional Publications</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International Labour Organization, </w:t>
      </w:r>
      <w:r w:rsidRPr="00A4607D">
        <w:rPr>
          <w:rFonts w:cs="Times New Roman"/>
          <w:i/>
          <w:iCs/>
          <w:sz w:val="28"/>
          <w:szCs w:val="28"/>
          <w:lang w:val="en-IN"/>
        </w:rPr>
        <w:t>Global Estimates of Modern Slavery</w:t>
      </w:r>
      <w:r w:rsidRPr="00A4607D">
        <w:rPr>
          <w:rFonts w:cs="Times New Roman"/>
          <w:sz w:val="28"/>
          <w:szCs w:val="28"/>
          <w:lang w:val="en-IN"/>
        </w:rPr>
        <w:t xml:space="preserve"> (ILO 2017).</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National Crime Records Bureau, </w:t>
      </w:r>
      <w:r w:rsidRPr="00A4607D">
        <w:rPr>
          <w:rFonts w:cs="Times New Roman"/>
          <w:i/>
          <w:iCs/>
          <w:sz w:val="28"/>
          <w:szCs w:val="28"/>
          <w:lang w:val="en-IN"/>
        </w:rPr>
        <w:t>Crime in India Report</w:t>
      </w:r>
      <w:r w:rsidRPr="00A4607D">
        <w:rPr>
          <w:rFonts w:cs="Times New Roman"/>
          <w:sz w:val="28"/>
          <w:szCs w:val="28"/>
          <w:lang w:val="en-IN"/>
        </w:rPr>
        <w:t xml:space="preserve"> (Government of India, various years).</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Ministry of Home Affairs, Government of India, </w:t>
      </w:r>
      <w:r w:rsidRPr="00A4607D">
        <w:rPr>
          <w:rFonts w:cs="Times New Roman"/>
          <w:i/>
          <w:iCs/>
          <w:sz w:val="28"/>
          <w:szCs w:val="28"/>
          <w:lang w:val="en-IN"/>
        </w:rPr>
        <w:t>Advisory on Anti-Human Trafficking Units</w:t>
      </w:r>
      <w:r w:rsidRPr="00A4607D">
        <w:rPr>
          <w:rFonts w:cs="Times New Roman"/>
          <w:sz w:val="28"/>
          <w:szCs w:val="28"/>
          <w:lang w:val="en-IN"/>
        </w:rPr>
        <w:t xml:space="preserve"> (2010).</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Ministry of Women and Child Development, Government of India, </w:t>
      </w:r>
      <w:proofErr w:type="spellStart"/>
      <w:r w:rsidRPr="00A4607D">
        <w:rPr>
          <w:rFonts w:cs="Times New Roman"/>
          <w:i/>
          <w:iCs/>
          <w:sz w:val="28"/>
          <w:szCs w:val="28"/>
          <w:lang w:val="en-IN"/>
        </w:rPr>
        <w:t>Ujjawala</w:t>
      </w:r>
      <w:proofErr w:type="spellEnd"/>
      <w:r w:rsidRPr="00A4607D">
        <w:rPr>
          <w:rFonts w:cs="Times New Roman"/>
          <w:i/>
          <w:iCs/>
          <w:sz w:val="28"/>
          <w:szCs w:val="28"/>
          <w:lang w:val="en-IN"/>
        </w:rPr>
        <w:t xml:space="preserve"> Scheme Guidelines</w:t>
      </w:r>
      <w:r w:rsidRPr="00A4607D">
        <w:rPr>
          <w:rFonts w:cs="Times New Roman"/>
          <w:sz w:val="28"/>
          <w:szCs w:val="28"/>
          <w:lang w:val="en-IN"/>
        </w:rPr>
        <w:t xml:space="preserve"> (2007).</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r w:rsidRPr="00A4607D">
        <w:rPr>
          <w:rFonts w:cs="Times New Roman"/>
          <w:i/>
          <w:iCs/>
          <w:sz w:val="28"/>
          <w:szCs w:val="28"/>
          <w:lang w:val="en-IN"/>
        </w:rPr>
        <w:t>Global Report on Trafficking in Persons</w:t>
      </w:r>
      <w:r w:rsidRPr="00A4607D">
        <w:rPr>
          <w:rFonts w:cs="Times New Roman"/>
          <w:sz w:val="28"/>
          <w:szCs w:val="28"/>
          <w:lang w:val="en-IN"/>
        </w:rPr>
        <w:t xml:space="preserve"> (UNODC 2020).</w:t>
      </w:r>
    </w:p>
    <w:p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r w:rsidRPr="00A4607D">
        <w:rPr>
          <w:rFonts w:cs="Times New Roman"/>
          <w:i/>
          <w:iCs/>
          <w:sz w:val="28"/>
          <w:szCs w:val="28"/>
          <w:lang w:val="en-IN"/>
        </w:rPr>
        <w:t>Human Trafficking: Global Patterns</w:t>
      </w:r>
      <w:r w:rsidRPr="00A4607D">
        <w:rPr>
          <w:rFonts w:cs="Times New Roman"/>
          <w:sz w:val="28"/>
          <w:szCs w:val="28"/>
          <w:lang w:val="en-IN"/>
        </w:rPr>
        <w:t xml:space="preserve"> (UNODC).</w:t>
      </w:r>
    </w:p>
    <w:p w:rsidR="00B22A01" w:rsidRPr="00A4607D" w:rsidRDefault="00B22A01" w:rsidP="00B22A01">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National Human Rights Commission, </w:t>
      </w:r>
      <w:r w:rsidRPr="00A4607D">
        <w:rPr>
          <w:rFonts w:cs="Times New Roman"/>
          <w:i/>
          <w:iCs/>
          <w:sz w:val="28"/>
          <w:szCs w:val="28"/>
          <w:lang w:val="en-IN"/>
        </w:rPr>
        <w:t>Report on Trafficking in Women and Children in India</w:t>
      </w:r>
      <w:r w:rsidRPr="00A4607D">
        <w:rPr>
          <w:rFonts w:cs="Times New Roman"/>
          <w:sz w:val="28"/>
          <w:szCs w:val="28"/>
          <w:lang w:val="en-IN"/>
        </w:rPr>
        <w:t xml:space="preserve"> (NHRC).</w:t>
      </w:r>
    </w:p>
    <w:p w:rsidR="00A4607D" w:rsidRDefault="00A4607D">
      <w:pPr>
        <w:rPr>
          <w:rFonts w:cs="Times New Roman"/>
          <w:b/>
          <w:bCs/>
          <w:sz w:val="28"/>
          <w:szCs w:val="28"/>
          <w:lang w:val="en-IN"/>
        </w:rPr>
      </w:pPr>
      <w:r>
        <w:rPr>
          <w:rFonts w:cs="Times New Roman"/>
          <w:b/>
          <w:bCs/>
          <w:sz w:val="28"/>
          <w:szCs w:val="28"/>
          <w:lang w:val="en-IN"/>
        </w:rPr>
        <w:br w:type="page"/>
      </w:r>
    </w:p>
    <w:p w:rsidR="00B22A01" w:rsidRPr="00A4607D" w:rsidRDefault="00B22A01" w:rsidP="00B22A01">
      <w:pPr>
        <w:spacing w:line="360" w:lineRule="auto"/>
        <w:rPr>
          <w:rFonts w:cs="Times New Roman"/>
          <w:b/>
          <w:bCs/>
        </w:rPr>
      </w:pPr>
      <w:r w:rsidRPr="00B22A01">
        <w:rPr>
          <w:rFonts w:cs="Times New Roman"/>
          <w:b/>
          <w:bCs/>
          <w:sz w:val="28"/>
          <w:szCs w:val="28"/>
          <w:lang w:val="en-IN"/>
        </w:rPr>
        <w:lastRenderedPageBreak/>
        <w:t xml:space="preserve">VII. </w:t>
      </w:r>
      <w:r w:rsidR="00A4607D">
        <w:rPr>
          <w:rFonts w:cs="Times New Roman"/>
          <w:b/>
          <w:bCs/>
          <w:sz w:val="28"/>
          <w:szCs w:val="28"/>
          <w:lang w:val="en-IN"/>
        </w:rPr>
        <w:t>W</w:t>
      </w:r>
      <w:r w:rsidR="00A4607D" w:rsidRPr="00A4607D">
        <w:rPr>
          <w:rFonts w:cs="Times New Roman"/>
          <w:b/>
          <w:bCs/>
          <w:sz w:val="28"/>
          <w:szCs w:val="28"/>
        </w:rPr>
        <w:t>EBILOGRAPHY</w:t>
      </w:r>
    </w:p>
    <w:p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National Crime Records Bureau </w:t>
      </w:r>
      <w:hyperlink r:id="rId8" w:tgtFrame="_new" w:history="1">
        <w:r w:rsidRPr="00A4607D">
          <w:rPr>
            <w:rStyle w:val="Hyperlink"/>
            <w:rFonts w:cs="Times New Roman"/>
            <w:sz w:val="28"/>
            <w:szCs w:val="28"/>
            <w:lang w:val="en-IN"/>
          </w:rPr>
          <w:t>https://ncrb.gov.in</w:t>
        </w:r>
      </w:hyperlink>
      <w:r w:rsidRPr="00A4607D">
        <w:rPr>
          <w:rFonts w:cs="Times New Roman"/>
          <w:sz w:val="28"/>
          <w:szCs w:val="28"/>
          <w:lang w:val="en-IN"/>
        </w:rPr>
        <w:t>.</w:t>
      </w:r>
    </w:p>
    <w:p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hyperlink r:id="rId9" w:tgtFrame="_new" w:history="1">
        <w:r w:rsidRPr="00A4607D">
          <w:rPr>
            <w:rStyle w:val="Hyperlink"/>
            <w:rFonts w:cs="Times New Roman"/>
            <w:sz w:val="28"/>
            <w:szCs w:val="28"/>
            <w:lang w:val="en-IN"/>
          </w:rPr>
          <w:t>https://www.unodc.org</w:t>
        </w:r>
      </w:hyperlink>
      <w:r w:rsidRPr="00A4607D">
        <w:rPr>
          <w:rFonts w:cs="Times New Roman"/>
          <w:sz w:val="28"/>
          <w:szCs w:val="28"/>
          <w:lang w:val="en-IN"/>
        </w:rPr>
        <w:t>.</w:t>
      </w:r>
    </w:p>
    <w:p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International Labour Organization </w:t>
      </w:r>
      <w:hyperlink r:id="rId10" w:tgtFrame="_new" w:history="1">
        <w:r w:rsidRPr="00A4607D">
          <w:rPr>
            <w:rStyle w:val="Hyperlink"/>
            <w:rFonts w:cs="Times New Roman"/>
            <w:sz w:val="28"/>
            <w:szCs w:val="28"/>
            <w:lang w:val="en-IN"/>
          </w:rPr>
          <w:t>https://www.ilo.org</w:t>
        </w:r>
      </w:hyperlink>
      <w:r w:rsidRPr="00A4607D">
        <w:rPr>
          <w:rFonts w:cs="Times New Roman"/>
          <w:sz w:val="28"/>
          <w:szCs w:val="28"/>
          <w:lang w:val="en-IN"/>
        </w:rPr>
        <w:t>.</w:t>
      </w:r>
    </w:p>
    <w:p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Ministry of Women and Child Development, Government of India https://wcd.nic.in.</w:t>
      </w:r>
    </w:p>
    <w:p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Supreme Court of India https://main.sci.gov.in.</w:t>
      </w:r>
    </w:p>
    <w:p w:rsidR="00915213" w:rsidRPr="00DF6269" w:rsidRDefault="00915213" w:rsidP="00DF6269">
      <w:pPr>
        <w:spacing w:line="360" w:lineRule="auto"/>
        <w:rPr>
          <w:rFonts w:cs="Times New Roman"/>
          <w:sz w:val="28"/>
          <w:szCs w:val="28"/>
        </w:rPr>
      </w:pPr>
    </w:p>
    <w:sectPr w:rsidR="00915213" w:rsidRPr="00DF6269" w:rsidSect="003C36ED">
      <w:footerReference w:type="default" r:id="rId11"/>
      <w:pgSz w:w="12240" w:h="15840"/>
      <w:pgMar w:top="1440" w:right="1440" w:bottom="1440" w:left="216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5D0B" w:rsidRDefault="009D5D0B" w:rsidP="00EE001F">
      <w:pPr>
        <w:spacing w:after="0" w:line="240" w:lineRule="auto"/>
      </w:pPr>
      <w:r>
        <w:separator/>
      </w:r>
    </w:p>
  </w:endnote>
  <w:endnote w:type="continuationSeparator" w:id="0">
    <w:p w:rsidR="009D5D0B" w:rsidRDefault="009D5D0B" w:rsidP="00EE0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73CE" w:rsidRDefault="002B7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5D0B" w:rsidRDefault="009D5D0B" w:rsidP="00EE001F">
      <w:pPr>
        <w:spacing w:after="0" w:line="240" w:lineRule="auto"/>
      </w:pPr>
      <w:r>
        <w:separator/>
      </w:r>
    </w:p>
  </w:footnote>
  <w:footnote w:type="continuationSeparator" w:id="0">
    <w:p w:rsidR="009D5D0B" w:rsidRDefault="009D5D0B" w:rsidP="00EE001F">
      <w:pPr>
        <w:spacing w:after="0" w:line="240" w:lineRule="auto"/>
      </w:pPr>
      <w:r>
        <w:continuationSeparator/>
      </w:r>
    </w:p>
  </w:footnote>
  <w:footnote w:id="1">
    <w:p w:rsidR="00B22A01" w:rsidRDefault="00B22A01">
      <w:pPr>
        <w:pStyle w:val="FootnoteText"/>
      </w:pPr>
      <w:r>
        <w:rPr>
          <w:rStyle w:val="FootnoteReference"/>
        </w:rPr>
        <w:footnoteRef/>
      </w:r>
      <w:r>
        <w:t xml:space="preserve"> </w:t>
      </w:r>
      <w:r w:rsidRPr="00EE001F">
        <w:rPr>
          <w:lang w:val="en-IN"/>
        </w:rPr>
        <w:t xml:space="preserve">Kevin Bales, </w:t>
      </w:r>
      <w:r w:rsidRPr="00EE001F">
        <w:rPr>
          <w:i/>
          <w:iCs/>
          <w:lang w:val="en-IN"/>
        </w:rPr>
        <w:t>Disposable People: New Slavery in the Global Economy</w:t>
      </w:r>
      <w:r w:rsidRPr="00EE001F">
        <w:rPr>
          <w:lang w:val="en-IN"/>
        </w:rPr>
        <w:t xml:space="preserve"> (University of California Press 2012).</w:t>
      </w:r>
    </w:p>
  </w:footnote>
  <w:footnote w:id="2">
    <w:p w:rsidR="00B22A01" w:rsidRPr="00EE001F" w:rsidRDefault="00B22A01" w:rsidP="00EE001F">
      <w:pPr>
        <w:pStyle w:val="FootnoteText"/>
        <w:rPr>
          <w:lang w:val="en-IN"/>
        </w:rPr>
      </w:pPr>
      <w:r>
        <w:rPr>
          <w:rStyle w:val="FootnoteReference"/>
        </w:rPr>
        <w:footnoteRef/>
      </w:r>
      <w:r>
        <w:t xml:space="preserve"> </w:t>
      </w:r>
      <w:r w:rsidRPr="00EE001F">
        <w:rPr>
          <w:lang w:val="en-IN"/>
        </w:rPr>
        <w:t xml:space="preserve">Louise Shelley, </w:t>
      </w:r>
      <w:r w:rsidRPr="00EE001F">
        <w:rPr>
          <w:i/>
          <w:iCs/>
          <w:lang w:val="en-IN"/>
        </w:rPr>
        <w:t>Human Trafficking: A Global Perspective</w:t>
      </w:r>
      <w:r w:rsidRPr="00EE001F">
        <w:rPr>
          <w:lang w:val="en-IN"/>
        </w:rPr>
        <w:t xml:space="preserve"> (Cambridge University Press 2010).</w:t>
      </w:r>
    </w:p>
    <w:p w:rsidR="00B22A01" w:rsidRDefault="00B22A01">
      <w:pPr>
        <w:pStyle w:val="FootnoteText"/>
      </w:pPr>
    </w:p>
  </w:footnote>
  <w:footnote w:id="3">
    <w:p w:rsidR="00B22A01" w:rsidRPr="002B65B4" w:rsidRDefault="00B22A01" w:rsidP="002B65B4">
      <w:pPr>
        <w:pStyle w:val="FootnoteText"/>
        <w:rPr>
          <w:lang w:val="en-IN"/>
        </w:rPr>
      </w:pPr>
      <w:r>
        <w:rPr>
          <w:rStyle w:val="FootnoteReference"/>
        </w:rPr>
        <w:footnoteRef/>
      </w:r>
      <w:r>
        <w:t xml:space="preserve"> </w:t>
      </w:r>
      <w:r w:rsidRPr="002B65B4">
        <w:rPr>
          <w:lang w:val="en-IN"/>
        </w:rPr>
        <w:t xml:space="preserve">Siddharth Kara, </w:t>
      </w:r>
      <w:r w:rsidRPr="002B65B4">
        <w:rPr>
          <w:i/>
          <w:iCs/>
          <w:lang w:val="en-IN"/>
        </w:rPr>
        <w:t>Sex Trafficking: Inside the Business of Modern Slavery</w:t>
      </w:r>
      <w:r w:rsidRPr="002B65B4">
        <w:rPr>
          <w:lang w:val="en-IN"/>
        </w:rPr>
        <w:t xml:space="preserve"> (Columbia University Press 2009).</w:t>
      </w:r>
    </w:p>
    <w:p w:rsidR="00B22A01" w:rsidRDefault="00B22A01">
      <w:pPr>
        <w:pStyle w:val="FootnoteText"/>
      </w:pPr>
    </w:p>
  </w:footnote>
  <w:footnote w:id="4">
    <w:p w:rsidR="00B22A01" w:rsidRPr="002B65B4" w:rsidRDefault="00B22A01" w:rsidP="002B65B4">
      <w:pPr>
        <w:pStyle w:val="FootnoteText"/>
        <w:rPr>
          <w:lang w:val="en-IN"/>
        </w:rPr>
      </w:pPr>
      <w:r>
        <w:rPr>
          <w:rStyle w:val="FootnoteReference"/>
        </w:rPr>
        <w:footnoteRef/>
      </w:r>
      <w:r>
        <w:t xml:space="preserve"> </w:t>
      </w:r>
      <w:r w:rsidRPr="002B65B4">
        <w:rPr>
          <w:lang w:val="en-IN"/>
        </w:rPr>
        <w:t xml:space="preserve">Anne T Gallagher, </w:t>
      </w:r>
      <w:r w:rsidRPr="002B65B4">
        <w:rPr>
          <w:i/>
          <w:iCs/>
          <w:lang w:val="en-IN"/>
        </w:rPr>
        <w:t>The International Law of Human Trafficking</w:t>
      </w:r>
      <w:r w:rsidRPr="002B65B4">
        <w:rPr>
          <w:lang w:val="en-IN"/>
        </w:rPr>
        <w:t xml:space="preserve"> (Cambridge University Press 2010).</w:t>
      </w:r>
    </w:p>
    <w:p w:rsidR="00B22A01" w:rsidRDefault="00B22A01">
      <w:pPr>
        <w:pStyle w:val="FootnoteText"/>
      </w:pPr>
    </w:p>
  </w:footnote>
  <w:footnote w:id="5">
    <w:p w:rsidR="00B22A01" w:rsidRPr="002B65B4" w:rsidRDefault="00B22A01" w:rsidP="002B65B4">
      <w:pPr>
        <w:pStyle w:val="FootnoteText"/>
        <w:rPr>
          <w:lang w:val="en-IN"/>
        </w:rPr>
      </w:pPr>
      <w:r>
        <w:rPr>
          <w:rStyle w:val="FootnoteReference"/>
        </w:rPr>
        <w:footnoteRef/>
      </w:r>
      <w:r>
        <w:t xml:space="preserve"> </w:t>
      </w:r>
      <w:r w:rsidRPr="002B65B4">
        <w:rPr>
          <w:lang w:val="en-IN"/>
        </w:rPr>
        <w:t>Protocol to Prevent, Suppress and Punish Trafficking in Persons, Especially Women and Children (2000) art 3.</w:t>
      </w:r>
    </w:p>
    <w:p w:rsidR="00B22A01" w:rsidRDefault="00B22A01">
      <w:pPr>
        <w:pStyle w:val="FootnoteText"/>
      </w:pPr>
    </w:p>
  </w:footnote>
  <w:footnote w:id="6">
    <w:p w:rsidR="00B22A01" w:rsidRPr="002B65B4" w:rsidRDefault="00B22A01" w:rsidP="002B65B4">
      <w:pPr>
        <w:pStyle w:val="FootnoteText"/>
        <w:rPr>
          <w:lang w:val="en-IN"/>
        </w:rPr>
      </w:pPr>
      <w:r>
        <w:rPr>
          <w:rStyle w:val="FootnoteReference"/>
        </w:rPr>
        <w:footnoteRef/>
      </w:r>
      <w:r>
        <w:t xml:space="preserve"> </w:t>
      </w:r>
      <w:r w:rsidRPr="002B65B4">
        <w:rPr>
          <w:lang w:val="en-IN"/>
        </w:rPr>
        <w:t>Indian Penal Code 1860, s 370 (as amended by Criminal Law (Amendment) Act 2013).</w:t>
      </w:r>
    </w:p>
    <w:p w:rsidR="00B22A01" w:rsidRDefault="00B22A01">
      <w:pPr>
        <w:pStyle w:val="FootnoteText"/>
      </w:pPr>
    </w:p>
  </w:footnote>
  <w:footnote w:id="7">
    <w:p w:rsidR="00B22A01" w:rsidRPr="002B65B4" w:rsidRDefault="00B22A01" w:rsidP="002B65B4">
      <w:pPr>
        <w:pStyle w:val="FootnoteText"/>
        <w:rPr>
          <w:lang w:val="en-IN"/>
        </w:rPr>
      </w:pPr>
      <w:r>
        <w:rPr>
          <w:rStyle w:val="FootnoteReference"/>
        </w:rPr>
        <w:footnoteRef/>
      </w:r>
      <w:r>
        <w:t xml:space="preserve"> </w:t>
      </w:r>
      <w:r w:rsidRPr="002B65B4">
        <w:rPr>
          <w:lang w:val="en-IN"/>
        </w:rPr>
        <w:t xml:space="preserve">United Nations Office on Drugs and Crime, </w:t>
      </w:r>
      <w:r w:rsidRPr="002B65B4">
        <w:rPr>
          <w:i/>
          <w:iCs/>
          <w:lang w:val="en-IN"/>
        </w:rPr>
        <w:t>Global Report on Trafficking in Persons</w:t>
      </w:r>
      <w:r w:rsidRPr="002B65B4">
        <w:rPr>
          <w:lang w:val="en-IN"/>
        </w:rPr>
        <w:t xml:space="preserve"> (2022).</w:t>
      </w:r>
    </w:p>
    <w:p w:rsidR="00B22A01" w:rsidRDefault="00B22A01">
      <w:pPr>
        <w:pStyle w:val="FootnoteText"/>
      </w:pPr>
    </w:p>
  </w:footnote>
  <w:footnote w:id="8">
    <w:p w:rsidR="00B22A01" w:rsidRPr="005D4BD1" w:rsidRDefault="00B22A01" w:rsidP="005D4BD1">
      <w:pPr>
        <w:pStyle w:val="FootnoteText"/>
        <w:rPr>
          <w:lang w:val="en-IN"/>
        </w:rPr>
      </w:pPr>
      <w:r>
        <w:rPr>
          <w:rStyle w:val="FootnoteReference"/>
        </w:rPr>
        <w:footnoteRef/>
      </w:r>
      <w:r>
        <w:t xml:space="preserve"> </w:t>
      </w:r>
      <w:r w:rsidRPr="005D4BD1">
        <w:rPr>
          <w:lang w:val="en-IN"/>
        </w:rPr>
        <w:t xml:space="preserve">Kevin Bales, </w:t>
      </w:r>
      <w:r w:rsidRPr="005D4BD1">
        <w:rPr>
          <w:i/>
          <w:iCs/>
          <w:lang w:val="en-IN"/>
        </w:rPr>
        <w:t>Disposable People: New Slavery in the Global Economy</w:t>
      </w:r>
      <w:r w:rsidRPr="005D4BD1">
        <w:rPr>
          <w:lang w:val="en-IN"/>
        </w:rPr>
        <w:t xml:space="preserve"> (University of California Press 2012).</w:t>
      </w:r>
    </w:p>
    <w:p w:rsidR="00B22A01" w:rsidRDefault="00B22A01">
      <w:pPr>
        <w:pStyle w:val="FootnoteText"/>
      </w:pPr>
    </w:p>
  </w:footnote>
  <w:footnote w:id="9">
    <w:p w:rsidR="00B22A01" w:rsidRDefault="00B22A01">
      <w:pPr>
        <w:pStyle w:val="FootnoteText"/>
      </w:pPr>
      <w:r>
        <w:rPr>
          <w:rStyle w:val="FootnoteReference"/>
        </w:rPr>
        <w:footnoteRef/>
      </w:r>
      <w:r>
        <w:t xml:space="preserve"> </w:t>
      </w:r>
      <w:r w:rsidRPr="005D4BD1">
        <w:rPr>
          <w:lang w:val="en-IN"/>
        </w:rPr>
        <w:t xml:space="preserve">Kamala Sankaran, </w:t>
      </w:r>
      <w:r w:rsidRPr="005D4BD1">
        <w:rPr>
          <w:i/>
          <w:iCs/>
          <w:lang w:val="en-IN"/>
        </w:rPr>
        <w:t>Labour Laws in India</w:t>
      </w:r>
      <w:r w:rsidRPr="005D4BD1">
        <w:rPr>
          <w:lang w:val="en-IN"/>
        </w:rPr>
        <w:t xml:space="preserve"> (Oxford University Press 2017).</w:t>
      </w:r>
    </w:p>
  </w:footnote>
  <w:footnote w:id="10">
    <w:p w:rsidR="00B22A01" w:rsidRPr="005D4BD1" w:rsidRDefault="00B22A01" w:rsidP="005D4BD1">
      <w:pPr>
        <w:pStyle w:val="FootnoteText"/>
        <w:rPr>
          <w:lang w:val="en-IN"/>
        </w:rPr>
      </w:pPr>
      <w:r>
        <w:rPr>
          <w:rStyle w:val="FootnoteReference"/>
        </w:rPr>
        <w:footnoteRef/>
      </w:r>
      <w:r>
        <w:t xml:space="preserve"> </w:t>
      </w:r>
      <w:r w:rsidRPr="005D4BD1">
        <w:rPr>
          <w:lang w:val="en-IN"/>
        </w:rPr>
        <w:t>Protocol to Prevent, Suppress and Punish Trafficking in Persons, Especially Women and Children (2000).</w:t>
      </w:r>
    </w:p>
    <w:p w:rsidR="00B22A01" w:rsidRDefault="00B22A01">
      <w:pPr>
        <w:pStyle w:val="FootnoteText"/>
      </w:pPr>
    </w:p>
  </w:footnote>
  <w:footnote w:id="11">
    <w:p w:rsidR="00B22A01" w:rsidRPr="005D4BD1" w:rsidRDefault="00B22A01" w:rsidP="005D4BD1">
      <w:pPr>
        <w:pStyle w:val="FootnoteText"/>
        <w:rPr>
          <w:lang w:val="en-IN"/>
        </w:rPr>
      </w:pPr>
      <w:r>
        <w:rPr>
          <w:rStyle w:val="FootnoteReference"/>
        </w:rPr>
        <w:footnoteRef/>
      </w:r>
      <w:r>
        <w:t xml:space="preserve"> </w:t>
      </w:r>
      <w:r w:rsidRPr="005D4BD1">
        <w:rPr>
          <w:lang w:val="en-IN"/>
        </w:rPr>
        <w:t xml:space="preserve">Siddharth Kara, </w:t>
      </w:r>
      <w:r w:rsidRPr="005D4BD1">
        <w:rPr>
          <w:i/>
          <w:iCs/>
          <w:lang w:val="en-IN"/>
        </w:rPr>
        <w:t>Sex Trafficking: Inside the Business of Modern Slavery</w:t>
      </w:r>
      <w:r w:rsidRPr="005D4BD1">
        <w:rPr>
          <w:lang w:val="en-IN"/>
        </w:rPr>
        <w:t xml:space="preserve"> (Columbia University Press 2009).</w:t>
      </w:r>
    </w:p>
    <w:p w:rsidR="00B22A01" w:rsidRDefault="00B22A01">
      <w:pPr>
        <w:pStyle w:val="FootnoteText"/>
      </w:pPr>
    </w:p>
  </w:footnote>
  <w:footnote w:id="12">
    <w:p w:rsidR="00B22A01" w:rsidRPr="00B05702" w:rsidRDefault="00B22A01" w:rsidP="00B05702">
      <w:pPr>
        <w:pStyle w:val="FootnoteText"/>
        <w:rPr>
          <w:lang w:val="en-IN"/>
        </w:rPr>
      </w:pPr>
      <w:r>
        <w:rPr>
          <w:rStyle w:val="FootnoteReference"/>
        </w:rPr>
        <w:footnoteRef/>
      </w:r>
      <w:r>
        <w:t xml:space="preserve"> </w:t>
      </w:r>
      <w:r w:rsidRPr="00B05702">
        <w:rPr>
          <w:lang w:val="en-IN"/>
        </w:rPr>
        <w:t>Convention on the Rights of the Child (1989).</w:t>
      </w:r>
    </w:p>
    <w:p w:rsidR="00B22A01" w:rsidRDefault="00B22A01">
      <w:pPr>
        <w:pStyle w:val="FootnoteText"/>
      </w:pPr>
    </w:p>
  </w:footnote>
  <w:footnote w:id="13">
    <w:p w:rsidR="00B22A01" w:rsidRPr="00B05702" w:rsidRDefault="00B22A01" w:rsidP="00B05702">
      <w:pPr>
        <w:pStyle w:val="FootnoteText"/>
        <w:rPr>
          <w:lang w:val="en-IN"/>
        </w:rPr>
      </w:pPr>
      <w:r>
        <w:rPr>
          <w:rStyle w:val="FootnoteReference"/>
        </w:rPr>
        <w:footnoteRef/>
      </w:r>
      <w:r>
        <w:t xml:space="preserve"> </w:t>
      </w:r>
      <w:r w:rsidRPr="00B05702">
        <w:rPr>
          <w:lang w:val="en-IN"/>
        </w:rPr>
        <w:t xml:space="preserve">Louise Shelley, </w:t>
      </w:r>
      <w:r w:rsidRPr="00B05702">
        <w:rPr>
          <w:i/>
          <w:iCs/>
          <w:lang w:val="en-IN"/>
        </w:rPr>
        <w:t>Human Trafficking: A Global Perspective</w:t>
      </w:r>
      <w:r w:rsidRPr="00B05702">
        <w:rPr>
          <w:lang w:val="en-IN"/>
        </w:rPr>
        <w:t xml:space="preserve"> (Cambridge University Press 2010).</w:t>
      </w:r>
    </w:p>
    <w:p w:rsidR="00B22A01" w:rsidRDefault="00B22A01">
      <w:pPr>
        <w:pStyle w:val="FootnoteText"/>
      </w:pPr>
    </w:p>
  </w:footnote>
  <w:footnote w:id="14">
    <w:p w:rsidR="00B22A01" w:rsidRPr="00E63DA8" w:rsidRDefault="00B22A01" w:rsidP="00E63DA8">
      <w:pPr>
        <w:pStyle w:val="FootnoteText"/>
        <w:rPr>
          <w:lang w:val="en-IN"/>
        </w:rPr>
      </w:pPr>
      <w:r>
        <w:rPr>
          <w:rStyle w:val="FootnoteReference"/>
        </w:rPr>
        <w:footnoteRef/>
      </w:r>
      <w:r>
        <w:t xml:space="preserve"> </w:t>
      </w:r>
      <w:r w:rsidRPr="00E63DA8">
        <w:rPr>
          <w:lang w:val="en-IN"/>
        </w:rPr>
        <w:t xml:space="preserve">United Nations Office on Drugs and Crime, </w:t>
      </w:r>
      <w:r w:rsidRPr="00E63DA8">
        <w:rPr>
          <w:i/>
          <w:iCs/>
          <w:lang w:val="en-IN"/>
        </w:rPr>
        <w:t>Global Report on Trafficking in Persons</w:t>
      </w:r>
      <w:r w:rsidRPr="00E63DA8">
        <w:rPr>
          <w:lang w:val="en-IN"/>
        </w:rPr>
        <w:t xml:space="preserve"> (2022).</w:t>
      </w:r>
    </w:p>
    <w:p w:rsidR="00B22A01" w:rsidRDefault="00B22A01">
      <w:pPr>
        <w:pStyle w:val="FootnoteText"/>
      </w:pPr>
    </w:p>
  </w:footnote>
  <w:footnote w:id="15">
    <w:p w:rsidR="00B22A01" w:rsidRDefault="00B22A01">
      <w:pPr>
        <w:pStyle w:val="FootnoteText"/>
      </w:pPr>
      <w:r>
        <w:rPr>
          <w:rStyle w:val="FootnoteReference"/>
        </w:rPr>
        <w:footnoteRef/>
      </w:r>
      <w:r>
        <w:t xml:space="preserve"> </w:t>
      </w:r>
      <w:r w:rsidRPr="00330101">
        <w:t>Constitution of India 1950, art 23.</w:t>
      </w:r>
    </w:p>
  </w:footnote>
  <w:footnote w:id="16">
    <w:p w:rsidR="00B22A01" w:rsidRDefault="00B22A01">
      <w:pPr>
        <w:pStyle w:val="FootnoteText"/>
      </w:pPr>
      <w:r>
        <w:rPr>
          <w:rStyle w:val="FootnoteReference"/>
        </w:rPr>
        <w:footnoteRef/>
      </w:r>
      <w:r>
        <w:t xml:space="preserve"> </w:t>
      </w:r>
      <w:r w:rsidRPr="00330101">
        <w:t>People’s Union for Democratic Rights v Union of India AIR 1982 SC 1473.</w:t>
      </w:r>
    </w:p>
  </w:footnote>
  <w:footnote w:id="17">
    <w:p w:rsidR="00B22A01" w:rsidRDefault="00B22A01">
      <w:pPr>
        <w:pStyle w:val="FootnoteText"/>
      </w:pPr>
      <w:r>
        <w:rPr>
          <w:rStyle w:val="FootnoteReference"/>
        </w:rPr>
        <w:footnoteRef/>
      </w:r>
      <w:r>
        <w:t xml:space="preserve"> </w:t>
      </w:r>
      <w:r w:rsidRPr="00330101">
        <w:rPr>
          <w:i/>
          <w:iCs/>
        </w:rPr>
        <w:t>Bandhua Mukti Morcha v Union of India</w:t>
      </w:r>
      <w:r w:rsidRPr="00330101">
        <w:t xml:space="preserve"> AIR 1984 SC 802.</w:t>
      </w:r>
    </w:p>
  </w:footnote>
  <w:footnote w:id="18">
    <w:p w:rsidR="00B22A01" w:rsidRDefault="00B22A01">
      <w:pPr>
        <w:pStyle w:val="FootnoteText"/>
      </w:pPr>
      <w:r>
        <w:rPr>
          <w:rStyle w:val="FootnoteReference"/>
        </w:rPr>
        <w:footnoteRef/>
      </w:r>
      <w:r>
        <w:t xml:space="preserve"> </w:t>
      </w:r>
      <w:r w:rsidRPr="00330101">
        <w:t>M.C. Mehta v State of Tamil Nadu (1996) 6 SCC 756</w:t>
      </w:r>
      <w:r>
        <w:t>.</w:t>
      </w:r>
    </w:p>
  </w:footnote>
  <w:footnote w:id="19">
    <w:p w:rsidR="00B22A01" w:rsidRDefault="00B22A01">
      <w:pPr>
        <w:pStyle w:val="FootnoteText"/>
      </w:pPr>
      <w:r>
        <w:rPr>
          <w:rStyle w:val="FootnoteReference"/>
        </w:rPr>
        <w:footnoteRef/>
      </w:r>
      <w:r>
        <w:t xml:space="preserve"> </w:t>
      </w:r>
      <w:r w:rsidRPr="00FC64A2">
        <w:t>Immoral Traffic (Prevention) Act 1956.</w:t>
      </w:r>
    </w:p>
  </w:footnote>
  <w:footnote w:id="20">
    <w:p w:rsidR="00B22A01" w:rsidRDefault="00B22A01">
      <w:pPr>
        <w:pStyle w:val="FootnoteText"/>
      </w:pPr>
      <w:r>
        <w:rPr>
          <w:rStyle w:val="FootnoteReference"/>
        </w:rPr>
        <w:footnoteRef/>
      </w:r>
      <w:r>
        <w:t xml:space="preserve"> </w:t>
      </w:r>
      <w:r w:rsidRPr="00FC64A2">
        <w:t>Vishal Jeet v Union of India (1990) 3 SCC 318.</w:t>
      </w:r>
    </w:p>
  </w:footnote>
  <w:footnote w:id="21">
    <w:p w:rsidR="00B22A01" w:rsidRDefault="00B22A01">
      <w:pPr>
        <w:pStyle w:val="FootnoteText"/>
      </w:pPr>
      <w:r>
        <w:rPr>
          <w:rStyle w:val="FootnoteReference"/>
        </w:rPr>
        <w:footnoteRef/>
      </w:r>
      <w:r>
        <w:t xml:space="preserve"> </w:t>
      </w:r>
      <w:r w:rsidRPr="00DD3876">
        <w:t>Gaurav Jain v Union of India (1997) 8 SCC 114</w:t>
      </w:r>
    </w:p>
  </w:footnote>
  <w:footnote w:id="22">
    <w:p w:rsidR="00B22A01" w:rsidRDefault="00B22A01">
      <w:pPr>
        <w:pStyle w:val="FootnoteText"/>
      </w:pPr>
      <w:r>
        <w:rPr>
          <w:rStyle w:val="FootnoteReference"/>
        </w:rPr>
        <w:footnoteRef/>
      </w:r>
      <w:r>
        <w:t xml:space="preserve"> </w:t>
      </w:r>
      <w:r w:rsidRPr="00F14FFF">
        <w:t>Criminal Law (Amendment) Act 2013.</w:t>
      </w:r>
    </w:p>
  </w:footnote>
  <w:footnote w:id="23">
    <w:p w:rsidR="00B22A01" w:rsidRDefault="00B22A01">
      <w:pPr>
        <w:pStyle w:val="FootnoteText"/>
      </w:pPr>
      <w:r>
        <w:rPr>
          <w:rStyle w:val="FootnoteReference"/>
        </w:rPr>
        <w:footnoteRef/>
      </w:r>
      <w:r>
        <w:t xml:space="preserve"> </w:t>
      </w:r>
      <w:r w:rsidRPr="00EC3A1A">
        <w:t>Protection of Children from Sexual Offences Act 2012.</w:t>
      </w:r>
    </w:p>
  </w:footnote>
  <w:footnote w:id="24">
    <w:p w:rsidR="00B22A01" w:rsidRDefault="00B22A01">
      <w:pPr>
        <w:pStyle w:val="FootnoteText"/>
      </w:pPr>
      <w:r>
        <w:rPr>
          <w:rStyle w:val="FootnoteReference"/>
        </w:rPr>
        <w:footnoteRef/>
      </w:r>
      <w:r>
        <w:t xml:space="preserve"> </w:t>
      </w:r>
      <w:r w:rsidRPr="00D72FC8">
        <w:t>Protocol to Prevent, Suppress and Punish Trafficking in Persons, Especially Women and Children (2000).</w:t>
      </w:r>
    </w:p>
  </w:footnote>
  <w:footnote w:id="25">
    <w:p w:rsidR="00B22A01" w:rsidRPr="000F5A37" w:rsidRDefault="00B22A01" w:rsidP="00D72FC8">
      <w:pPr>
        <w:pStyle w:val="FootnoteText"/>
        <w:rPr>
          <w:lang w:val="en-IN"/>
        </w:rPr>
      </w:pPr>
      <w:r>
        <w:rPr>
          <w:rStyle w:val="FootnoteReference"/>
        </w:rPr>
        <w:footnoteRef/>
      </w:r>
      <w:r w:rsidRPr="00D72FC8">
        <w:rPr>
          <w:lang w:val="en-IN"/>
        </w:rPr>
        <w:t xml:space="preserve"> Convention on the Elimination of All Forms of Discrimination Against Women (1979).</w:t>
      </w:r>
    </w:p>
  </w:footnote>
  <w:footnote w:id="26">
    <w:p w:rsidR="00B22A01" w:rsidRDefault="00B22A01">
      <w:pPr>
        <w:pStyle w:val="FootnoteText"/>
      </w:pPr>
      <w:r>
        <w:rPr>
          <w:rStyle w:val="FootnoteReference"/>
        </w:rPr>
        <w:footnoteRef/>
      </w:r>
      <w:r>
        <w:t xml:space="preserve"> </w:t>
      </w:r>
      <w:r w:rsidRPr="000F5A37">
        <w:t>United Nations Convention on the Rights of the Child (1989).</w:t>
      </w:r>
    </w:p>
  </w:footnote>
  <w:footnote w:id="27">
    <w:p w:rsidR="00B22A01" w:rsidRDefault="00B22A01">
      <w:pPr>
        <w:pStyle w:val="FootnoteText"/>
      </w:pPr>
      <w:r>
        <w:rPr>
          <w:rStyle w:val="FootnoteReference"/>
        </w:rPr>
        <w:footnoteRef/>
      </w:r>
      <w:r>
        <w:t xml:space="preserve"> </w:t>
      </w:r>
      <w:r w:rsidRPr="002673A1">
        <w:t>Vishal Jeet v Union of India (1990) 3 SCC 318.</w:t>
      </w:r>
    </w:p>
  </w:footnote>
  <w:footnote w:id="28">
    <w:p w:rsidR="00B22A01" w:rsidRDefault="00B22A01">
      <w:pPr>
        <w:pStyle w:val="FootnoteText"/>
      </w:pPr>
      <w:r>
        <w:rPr>
          <w:rStyle w:val="FootnoteReference"/>
        </w:rPr>
        <w:footnoteRef/>
      </w:r>
      <w:r>
        <w:t xml:space="preserve"> </w:t>
      </w:r>
      <w:r w:rsidRPr="002673A1">
        <w:t>Gaurav Jain v Union of India (1997) 8 SCC 114.</w:t>
      </w:r>
    </w:p>
  </w:footnote>
  <w:footnote w:id="29">
    <w:p w:rsidR="00B22A01" w:rsidRDefault="00B22A01">
      <w:pPr>
        <w:pStyle w:val="FootnoteText"/>
      </w:pPr>
      <w:r>
        <w:rPr>
          <w:rStyle w:val="FootnoteReference"/>
        </w:rPr>
        <w:footnoteRef/>
      </w:r>
      <w:r>
        <w:t xml:space="preserve"> </w:t>
      </w:r>
      <w:r w:rsidRPr="00CD3677">
        <w:t>Vishal Jeet v Union of India (1990) 3 SCC 318.</w:t>
      </w:r>
    </w:p>
  </w:footnote>
  <w:footnote w:id="30">
    <w:p w:rsidR="00B22A01" w:rsidRDefault="00B22A01">
      <w:pPr>
        <w:pStyle w:val="FootnoteText"/>
      </w:pPr>
      <w:r>
        <w:rPr>
          <w:rStyle w:val="FootnoteReference"/>
        </w:rPr>
        <w:footnoteRef/>
      </w:r>
      <w:r>
        <w:t xml:space="preserve"> </w:t>
      </w:r>
      <w:r w:rsidRPr="00CD3677">
        <w:t>Gaurav Jain v Union of India (1997) 8 SCC 114.</w:t>
      </w:r>
    </w:p>
  </w:footnote>
  <w:footnote w:id="31">
    <w:p w:rsidR="00B22A01" w:rsidRDefault="00B22A01">
      <w:pPr>
        <w:pStyle w:val="FootnoteText"/>
      </w:pPr>
      <w:r>
        <w:rPr>
          <w:rStyle w:val="FootnoteReference"/>
        </w:rPr>
        <w:footnoteRef/>
      </w:r>
      <w:r>
        <w:t xml:space="preserve"> </w:t>
      </w:r>
      <w:r w:rsidRPr="00CD3677">
        <w:t>Budhadev Karmaskar v State of West Bengal (2011) 10 SCC 283.</w:t>
      </w:r>
    </w:p>
  </w:footnote>
  <w:footnote w:id="32">
    <w:p w:rsidR="00B22A01" w:rsidRDefault="00B22A01">
      <w:pPr>
        <w:pStyle w:val="FootnoteText"/>
      </w:pPr>
      <w:r>
        <w:rPr>
          <w:rStyle w:val="FootnoteReference"/>
        </w:rPr>
        <w:footnoteRef/>
      </w:r>
      <w:r>
        <w:t xml:space="preserve"> </w:t>
      </w:r>
      <w:r w:rsidRPr="00CD3677">
        <w:t>Prajwala v Union of India (2015) 16 SCC 255.</w:t>
      </w:r>
    </w:p>
  </w:footnote>
  <w:footnote w:id="33">
    <w:p w:rsidR="00B22A01" w:rsidRDefault="00B22A01">
      <w:pPr>
        <w:pStyle w:val="FootnoteText"/>
      </w:pPr>
      <w:r>
        <w:rPr>
          <w:rStyle w:val="FootnoteReference"/>
        </w:rPr>
        <w:footnoteRef/>
      </w:r>
      <w:r>
        <w:t xml:space="preserve"> </w:t>
      </w:r>
      <w:r w:rsidRPr="0035638C">
        <w:t>Immoral Traffic (Prevention) Act 1956; Indian Penal Code 1860; Protection of Children from Sexual Offences Act 2012; Juvenile Justice (Care and Protection of Children) Act 2015; Bonded Labour System (Abolition) Act 1976.</w:t>
      </w:r>
    </w:p>
  </w:footnote>
  <w:footnote w:id="34">
    <w:p w:rsidR="00B22A01" w:rsidRDefault="00B22A01">
      <w:pPr>
        <w:pStyle w:val="FootnoteText"/>
      </w:pPr>
      <w:r>
        <w:rPr>
          <w:rStyle w:val="FootnoteReference"/>
        </w:rPr>
        <w:footnoteRef/>
      </w:r>
      <w:r>
        <w:t xml:space="preserve"> </w:t>
      </w:r>
      <w:r w:rsidRPr="0035638C">
        <w:t>Trafficking in Persons (Prevention, Care and Rehabilitation) Bill 2018.</w:t>
      </w:r>
    </w:p>
  </w:footnote>
  <w:footnote w:id="35">
    <w:p w:rsidR="00B22A01" w:rsidRDefault="00B22A01">
      <w:pPr>
        <w:pStyle w:val="FootnoteText"/>
      </w:pPr>
      <w:r>
        <w:rPr>
          <w:rStyle w:val="FootnoteReference"/>
        </w:rPr>
        <w:footnoteRef/>
      </w:r>
      <w:r>
        <w:t xml:space="preserve"> </w:t>
      </w:r>
      <w:r w:rsidRPr="006A470E">
        <w:t>Ministry of Women and Child Development, Government of India, Ujjawala Scheme for Prevention of Trafficking and Rescue, Rehabilitation and Reintegration of Victims (2007).</w:t>
      </w:r>
    </w:p>
  </w:footnote>
  <w:footnote w:id="36">
    <w:p w:rsidR="00B22A01" w:rsidRDefault="00B22A01">
      <w:pPr>
        <w:pStyle w:val="FootnoteText"/>
      </w:pPr>
      <w:r>
        <w:rPr>
          <w:rStyle w:val="FootnoteReference"/>
        </w:rPr>
        <w:footnoteRef/>
      </w:r>
      <w:r>
        <w:t xml:space="preserve"> </w:t>
      </w:r>
      <w:r w:rsidRPr="006A470E">
        <w:t>Ministry of Women and Child Development, Government of India, Swadhar Greh Scheme (2015).</w:t>
      </w:r>
    </w:p>
  </w:footnote>
  <w:footnote w:id="37">
    <w:p w:rsidR="00B22A01" w:rsidRDefault="00B22A01">
      <w:pPr>
        <w:pStyle w:val="FootnoteText"/>
      </w:pPr>
      <w:r>
        <w:rPr>
          <w:rStyle w:val="FootnoteReference"/>
        </w:rPr>
        <w:footnoteRef/>
      </w:r>
      <w:r>
        <w:t xml:space="preserve"> </w:t>
      </w:r>
      <w:r w:rsidRPr="00B12F72">
        <w:t>Gunilla Ekberg, ‘The Swedish Law that Prohibits the Purchase of Sexual Services’ (2004) 10 Violence Against Women 1187.</w:t>
      </w:r>
    </w:p>
  </w:footnote>
  <w:footnote w:id="38">
    <w:p w:rsidR="00B22A01" w:rsidRDefault="00B22A01">
      <w:pPr>
        <w:pStyle w:val="FootnoteText"/>
      </w:pPr>
      <w:r>
        <w:rPr>
          <w:rStyle w:val="FootnoteReference"/>
        </w:rPr>
        <w:footnoteRef/>
      </w:r>
      <w:r>
        <w:t xml:space="preserve"> </w:t>
      </w:r>
      <w:r w:rsidRPr="00B12F72">
        <w:t>Swedish Penal Code, Amendment Criminalizing Purchase of Sexual Services (1999).</w:t>
      </w:r>
    </w:p>
  </w:footnote>
  <w:footnote w:id="39">
    <w:p w:rsidR="00B22A01" w:rsidRDefault="00B22A01">
      <w:pPr>
        <w:pStyle w:val="FootnoteText"/>
      </w:pPr>
      <w:r>
        <w:rPr>
          <w:rStyle w:val="FootnoteReference"/>
        </w:rPr>
        <w:footnoteRef/>
      </w:r>
      <w:r>
        <w:t xml:space="preserve"> </w:t>
      </w:r>
      <w:r w:rsidRPr="00B12F72">
        <w:t>Susanne Dodillet and Petra Östergren, ‘The Swedish Sex Purchase Act: Claimed Success and Documented Effects’ (2011).</w:t>
      </w:r>
    </w:p>
  </w:footnote>
  <w:footnote w:id="40">
    <w:p w:rsidR="00B22A01" w:rsidRDefault="00B22A01">
      <w:pPr>
        <w:pStyle w:val="FootnoteText"/>
      </w:pPr>
      <w:r>
        <w:rPr>
          <w:rStyle w:val="FootnoteReference"/>
        </w:rPr>
        <w:footnoteRef/>
      </w:r>
      <w:r>
        <w:t xml:space="preserve"> </w:t>
      </w:r>
      <w:r w:rsidRPr="00B12F72">
        <w:t>Swedish Government, Evaluation of the Ban on Purchase of Sexual Services (2010).</w:t>
      </w:r>
    </w:p>
  </w:footnote>
  <w:footnote w:id="41">
    <w:p w:rsidR="00B22A01" w:rsidRDefault="00B22A01">
      <w:pPr>
        <w:pStyle w:val="FootnoteText"/>
      </w:pPr>
      <w:r>
        <w:rPr>
          <w:rStyle w:val="FootnoteReference"/>
        </w:rPr>
        <w:footnoteRef/>
      </w:r>
      <w:r>
        <w:t xml:space="preserve"> </w:t>
      </w:r>
      <w:r w:rsidRPr="00DE4EA5">
        <w:t>Ronald Weitzer, ‘New Directions in Research on Human Trafficking’ (2014) 43 Annals of the American Academy of Political and Social Science.</w:t>
      </w:r>
    </w:p>
  </w:footnote>
  <w:footnote w:id="42">
    <w:p w:rsidR="00B22A01" w:rsidRDefault="00B22A01">
      <w:pPr>
        <w:pStyle w:val="FootnoteText"/>
      </w:pPr>
      <w:r>
        <w:rPr>
          <w:rStyle w:val="FootnoteReference"/>
        </w:rPr>
        <w:footnoteRef/>
      </w:r>
      <w:r>
        <w:t xml:space="preserve"> </w:t>
      </w:r>
      <w:r w:rsidRPr="00DE4EA5">
        <w:t>Directive 2011/36/EU of the European Parliament and of the Council on Preventing and Combating Trafficking in Human Beings.</w:t>
      </w:r>
    </w:p>
  </w:footnote>
  <w:footnote w:id="43">
    <w:p w:rsidR="00B22A01" w:rsidRDefault="00B22A01">
      <w:pPr>
        <w:pStyle w:val="FootnoteText"/>
      </w:pPr>
      <w:r>
        <w:rPr>
          <w:rStyle w:val="FootnoteReference"/>
        </w:rPr>
        <w:footnoteRef/>
      </w:r>
      <w:r>
        <w:t xml:space="preserve"> </w:t>
      </w:r>
      <w:r w:rsidRPr="00F65924">
        <w:t>Protocol to Prevent, Suppress and Punish Trafficking in Persons, Especially Women and Children (2000).</w:t>
      </w:r>
    </w:p>
  </w:footnote>
  <w:footnote w:id="44">
    <w:p w:rsidR="00B22A01" w:rsidRDefault="00B22A01">
      <w:pPr>
        <w:pStyle w:val="FootnoteText"/>
      </w:pPr>
      <w:r>
        <w:rPr>
          <w:rStyle w:val="FootnoteReference"/>
        </w:rPr>
        <w:footnoteRef/>
      </w:r>
      <w:r>
        <w:t xml:space="preserve"> </w:t>
      </w:r>
      <w:r w:rsidRPr="00F12CC3">
        <w:t>Directive 2011/36/EU art 4.</w:t>
      </w:r>
    </w:p>
  </w:footnote>
  <w:footnote w:id="45">
    <w:p w:rsidR="00B22A01" w:rsidRDefault="00B22A01">
      <w:pPr>
        <w:pStyle w:val="FootnoteText"/>
      </w:pPr>
      <w:r>
        <w:rPr>
          <w:rStyle w:val="FootnoteReference"/>
        </w:rPr>
        <w:footnoteRef/>
      </w:r>
      <w:r>
        <w:t xml:space="preserve"> </w:t>
      </w:r>
      <w:r w:rsidRPr="004C77A1">
        <w:t>Directive 2011/36/EU arts 11–14.</w:t>
      </w:r>
    </w:p>
  </w:footnote>
  <w:footnote w:id="46">
    <w:p w:rsidR="00B22A01" w:rsidRDefault="00B22A01">
      <w:pPr>
        <w:pStyle w:val="FootnoteText"/>
      </w:pPr>
      <w:r>
        <w:rPr>
          <w:rStyle w:val="FootnoteReference"/>
        </w:rPr>
        <w:footnoteRef/>
      </w:r>
      <w:r>
        <w:t xml:space="preserve"> </w:t>
      </w:r>
      <w:r w:rsidRPr="001F414C">
        <w:t>Trafficking Victims Protection Act 2000 (United States).</w:t>
      </w:r>
    </w:p>
  </w:footnote>
  <w:footnote w:id="47">
    <w:p w:rsidR="00B22A01" w:rsidRDefault="00B22A01">
      <w:pPr>
        <w:pStyle w:val="FootnoteText"/>
      </w:pPr>
      <w:r>
        <w:rPr>
          <w:rStyle w:val="FootnoteReference"/>
        </w:rPr>
        <w:footnoteRef/>
      </w:r>
      <w:r>
        <w:t xml:space="preserve"> </w:t>
      </w:r>
      <w:r w:rsidRPr="001F414C">
        <w:t>Swedish Penal Code Amendment Criminalizing Purchase of Sexual Services (1999).</w:t>
      </w:r>
    </w:p>
  </w:footnote>
  <w:footnote w:id="48">
    <w:p w:rsidR="00B22A01" w:rsidRDefault="00B22A01">
      <w:pPr>
        <w:pStyle w:val="FootnoteText"/>
      </w:pPr>
      <w:r>
        <w:rPr>
          <w:rStyle w:val="FootnoteReference"/>
        </w:rPr>
        <w:footnoteRef/>
      </w:r>
      <w:r>
        <w:t xml:space="preserve"> </w:t>
      </w:r>
      <w:r w:rsidRPr="001F414C">
        <w:t>Directive 2011/36/EU of the European Parliament and of the Council on Preventing and Combating Trafficking in Human Beings art 19.</w:t>
      </w:r>
    </w:p>
  </w:footnote>
  <w:footnote w:id="49">
    <w:p w:rsidR="00B22A01" w:rsidRDefault="00B22A01">
      <w:pPr>
        <w:pStyle w:val="FootnoteText"/>
      </w:pPr>
      <w:r>
        <w:rPr>
          <w:rStyle w:val="FootnoteReference"/>
        </w:rPr>
        <w:footnoteRef/>
      </w:r>
      <w:r>
        <w:t xml:space="preserve"> </w:t>
      </w:r>
      <w:r w:rsidRPr="00915213">
        <w:t>Immoral Traffic (Prevention) Act 1956; Indian Penal Code 1860; Protection of Children from Sexual Offences Act 2012.</w:t>
      </w:r>
    </w:p>
  </w:footnote>
  <w:footnote w:id="50">
    <w:p w:rsidR="00B22A01" w:rsidRDefault="00B22A01">
      <w:pPr>
        <w:pStyle w:val="FootnoteText"/>
      </w:pPr>
      <w:r>
        <w:rPr>
          <w:rStyle w:val="FootnoteReference"/>
        </w:rPr>
        <w:footnoteRef/>
      </w:r>
      <w:r>
        <w:t xml:space="preserve"> </w:t>
      </w:r>
      <w:r w:rsidRPr="00915213">
        <w:t>Protocol to Prevent, Suppress and Punish Trafficking in Persons, Especially Women and Children (2000).</w:t>
      </w:r>
    </w:p>
  </w:footnote>
  <w:footnote w:id="51">
    <w:p w:rsidR="00B22A01" w:rsidRDefault="00B22A01">
      <w:pPr>
        <w:pStyle w:val="FootnoteText"/>
      </w:pPr>
      <w:r>
        <w:rPr>
          <w:rStyle w:val="FootnoteReference"/>
        </w:rPr>
        <w:footnoteRef/>
      </w:r>
      <w:r>
        <w:t xml:space="preserve"> </w:t>
      </w:r>
      <w:r w:rsidRPr="00915213">
        <w:t>International Labour Organization, Global Estimates of Modern Slavery (ILO 2017).</w:t>
      </w:r>
    </w:p>
  </w:footnote>
  <w:footnote w:id="52">
    <w:p w:rsidR="00B22A01" w:rsidRDefault="00B22A01">
      <w:pPr>
        <w:pStyle w:val="FootnoteText"/>
      </w:pPr>
      <w:r>
        <w:rPr>
          <w:rStyle w:val="FootnoteReference"/>
        </w:rPr>
        <w:footnoteRef/>
      </w:r>
      <w:r>
        <w:t xml:space="preserve"> </w:t>
      </w:r>
      <w:r w:rsidRPr="00915213">
        <w:t>Trafficking in Persons (Prevention, Care and Rehabilitation) Bill 2018.</w:t>
      </w:r>
    </w:p>
  </w:footnote>
  <w:footnote w:id="53">
    <w:p w:rsidR="00B22A01" w:rsidRDefault="00B22A01">
      <w:pPr>
        <w:pStyle w:val="FootnoteText"/>
      </w:pPr>
      <w:r>
        <w:rPr>
          <w:rStyle w:val="FootnoteReference"/>
        </w:rPr>
        <w:footnoteRef/>
      </w:r>
      <w:r>
        <w:t xml:space="preserve"> </w:t>
      </w:r>
      <w:r w:rsidRPr="00915213">
        <w:t>Immoral Traffic (Prevention) Act 1956; Indian Penal Code 1860; Protection of Children from Sexual Offences Act 2012; Bonded Labour System (Abolition) Act 1976.</w:t>
      </w:r>
    </w:p>
  </w:footnote>
  <w:footnote w:id="54">
    <w:p w:rsidR="00B22A01" w:rsidRDefault="00B22A01">
      <w:pPr>
        <w:pStyle w:val="FootnoteText"/>
      </w:pPr>
      <w:r>
        <w:rPr>
          <w:rStyle w:val="FootnoteReference"/>
        </w:rPr>
        <w:footnoteRef/>
      </w:r>
      <w:r>
        <w:t xml:space="preserve"> </w:t>
      </w:r>
      <w:r w:rsidRPr="00915213">
        <w:t>Indian Penal Code 1860, s 370 (inserted by Criminal Law (Amendment) Act 2013).</w:t>
      </w:r>
    </w:p>
  </w:footnote>
  <w:footnote w:id="55">
    <w:p w:rsidR="00B22A01" w:rsidRDefault="00B22A01">
      <w:pPr>
        <w:pStyle w:val="FootnoteText"/>
      </w:pPr>
      <w:r>
        <w:rPr>
          <w:rStyle w:val="FootnoteReference"/>
        </w:rPr>
        <w:footnoteRef/>
      </w:r>
      <w:r>
        <w:t xml:space="preserve"> </w:t>
      </w:r>
      <w:r w:rsidRPr="00915213">
        <w:t>Protocol to Prevent, Suppress and Punish Trafficking in Persons, Especially Women and Children (2000) supplementing the United Nations Convention against Transnational Organized Crime.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B14A5"/>
    <w:multiLevelType w:val="hybridMultilevel"/>
    <w:tmpl w:val="494C805A"/>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7E2B65"/>
    <w:multiLevelType w:val="multilevel"/>
    <w:tmpl w:val="E63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26BE0"/>
    <w:multiLevelType w:val="multilevel"/>
    <w:tmpl w:val="7C30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6037D"/>
    <w:multiLevelType w:val="hybridMultilevel"/>
    <w:tmpl w:val="F1C25A84"/>
    <w:lvl w:ilvl="0" w:tplc="C310EC42">
      <w:start w:val="1"/>
      <w:numFmt w:val="decimal"/>
      <w:lvlText w:val="%1."/>
      <w:lvlJc w:val="left"/>
      <w:pPr>
        <w:ind w:left="720" w:hanging="360"/>
      </w:pPr>
      <w:rPr>
        <w:rFonts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BA43E4"/>
    <w:multiLevelType w:val="hybridMultilevel"/>
    <w:tmpl w:val="F160A9DE"/>
    <w:lvl w:ilvl="0" w:tplc="C67044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586DF4"/>
    <w:multiLevelType w:val="multilevel"/>
    <w:tmpl w:val="D0E6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AF3F21"/>
    <w:multiLevelType w:val="multilevel"/>
    <w:tmpl w:val="088E7A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1A18C1"/>
    <w:multiLevelType w:val="hybridMultilevel"/>
    <w:tmpl w:val="B7188D66"/>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0831B4"/>
    <w:multiLevelType w:val="hybridMultilevel"/>
    <w:tmpl w:val="F8D23D6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63340B"/>
    <w:multiLevelType w:val="multilevel"/>
    <w:tmpl w:val="7C9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B2AF9"/>
    <w:multiLevelType w:val="hybridMultilevel"/>
    <w:tmpl w:val="7ABC06E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BB05FC"/>
    <w:multiLevelType w:val="hybridMultilevel"/>
    <w:tmpl w:val="8898AFAC"/>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C64C65"/>
    <w:multiLevelType w:val="hybridMultilevel"/>
    <w:tmpl w:val="05CE2164"/>
    <w:lvl w:ilvl="0" w:tplc="36F4BEB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F153AB1"/>
    <w:multiLevelType w:val="hybridMultilevel"/>
    <w:tmpl w:val="901AE1C8"/>
    <w:lvl w:ilvl="0" w:tplc="36F4BEB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2C6561D"/>
    <w:multiLevelType w:val="hybridMultilevel"/>
    <w:tmpl w:val="A26C7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2F1846"/>
    <w:multiLevelType w:val="hybridMultilevel"/>
    <w:tmpl w:val="BEB00D2E"/>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D42B15"/>
    <w:multiLevelType w:val="multilevel"/>
    <w:tmpl w:val="DA52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97394A"/>
    <w:multiLevelType w:val="hybridMultilevel"/>
    <w:tmpl w:val="340C0F9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F12A9E"/>
    <w:multiLevelType w:val="multilevel"/>
    <w:tmpl w:val="7AEA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13"/>
  </w:num>
  <w:num w:numId="12">
    <w:abstractNumId w:val="12"/>
  </w:num>
  <w:num w:numId="13">
    <w:abstractNumId w:val="21"/>
  </w:num>
  <w:num w:numId="14">
    <w:abstractNumId w:val="11"/>
  </w:num>
  <w:num w:numId="15">
    <w:abstractNumId w:val="14"/>
  </w:num>
  <w:num w:numId="16">
    <w:abstractNumId w:val="10"/>
  </w:num>
  <w:num w:numId="17">
    <w:abstractNumId w:val="27"/>
  </w:num>
  <w:num w:numId="18">
    <w:abstractNumId w:val="25"/>
  </w:num>
  <w:num w:numId="19">
    <w:abstractNumId w:val="15"/>
  </w:num>
  <w:num w:numId="20">
    <w:abstractNumId w:val="18"/>
  </w:num>
  <w:num w:numId="21">
    <w:abstractNumId w:val="23"/>
  </w:num>
  <w:num w:numId="22">
    <w:abstractNumId w:val="26"/>
  </w:num>
  <w:num w:numId="23">
    <w:abstractNumId w:val="19"/>
  </w:num>
  <w:num w:numId="24">
    <w:abstractNumId w:val="17"/>
  </w:num>
  <w:num w:numId="25">
    <w:abstractNumId w:val="24"/>
  </w:num>
  <w:num w:numId="26">
    <w:abstractNumId w:val="16"/>
  </w:num>
  <w:num w:numId="27">
    <w:abstractNumId w:val="9"/>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A37"/>
    <w:rsid w:val="00146E99"/>
    <w:rsid w:val="0015074B"/>
    <w:rsid w:val="001A1529"/>
    <w:rsid w:val="001F414C"/>
    <w:rsid w:val="002673A1"/>
    <w:rsid w:val="0029639D"/>
    <w:rsid w:val="002B65B4"/>
    <w:rsid w:val="002B73CE"/>
    <w:rsid w:val="002D5E96"/>
    <w:rsid w:val="00326F90"/>
    <w:rsid w:val="00330101"/>
    <w:rsid w:val="00346118"/>
    <w:rsid w:val="0035638C"/>
    <w:rsid w:val="003A48DC"/>
    <w:rsid w:val="003C36ED"/>
    <w:rsid w:val="004525BD"/>
    <w:rsid w:val="00491369"/>
    <w:rsid w:val="004C77A1"/>
    <w:rsid w:val="004F165D"/>
    <w:rsid w:val="005302CA"/>
    <w:rsid w:val="00532C42"/>
    <w:rsid w:val="005D4BD1"/>
    <w:rsid w:val="0067184F"/>
    <w:rsid w:val="006A470E"/>
    <w:rsid w:val="007C579B"/>
    <w:rsid w:val="00836C37"/>
    <w:rsid w:val="00915213"/>
    <w:rsid w:val="00981BDA"/>
    <w:rsid w:val="00982636"/>
    <w:rsid w:val="009D5D0B"/>
    <w:rsid w:val="00A4607D"/>
    <w:rsid w:val="00AA1D8D"/>
    <w:rsid w:val="00B05702"/>
    <w:rsid w:val="00B05FE0"/>
    <w:rsid w:val="00B12F72"/>
    <w:rsid w:val="00B22A01"/>
    <w:rsid w:val="00B47730"/>
    <w:rsid w:val="00C2638B"/>
    <w:rsid w:val="00CB0664"/>
    <w:rsid w:val="00CD3677"/>
    <w:rsid w:val="00D5485D"/>
    <w:rsid w:val="00D71CCC"/>
    <w:rsid w:val="00D72FC8"/>
    <w:rsid w:val="00DD3876"/>
    <w:rsid w:val="00DE4EA5"/>
    <w:rsid w:val="00DF6269"/>
    <w:rsid w:val="00E63DA8"/>
    <w:rsid w:val="00E63EAC"/>
    <w:rsid w:val="00E70A38"/>
    <w:rsid w:val="00E83282"/>
    <w:rsid w:val="00EC3A1A"/>
    <w:rsid w:val="00EE001F"/>
    <w:rsid w:val="00F04475"/>
    <w:rsid w:val="00F12CC3"/>
    <w:rsid w:val="00F14FFF"/>
    <w:rsid w:val="00F65924"/>
    <w:rsid w:val="00FC64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4D7D9"/>
  <w14:defaultImageDpi w14:val="300"/>
  <w15:docId w15:val="{7D8EF883-CF05-44A5-BCFB-34A45029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F04475"/>
    <w:pPr>
      <w:widowControl w:val="0"/>
      <w:autoSpaceDE w:val="0"/>
      <w:autoSpaceDN w:val="0"/>
      <w:spacing w:after="0" w:line="240" w:lineRule="auto"/>
      <w:ind w:left="37"/>
    </w:pPr>
    <w:rPr>
      <w:rFonts w:eastAsia="Times New Roman" w:cs="Times New Roman"/>
      <w:sz w:val="22"/>
    </w:rPr>
  </w:style>
  <w:style w:type="paragraph" w:styleId="FootnoteText">
    <w:name w:val="footnote text"/>
    <w:basedOn w:val="Normal"/>
    <w:link w:val="FootnoteTextChar"/>
    <w:uiPriority w:val="99"/>
    <w:semiHidden/>
    <w:unhideWhenUsed/>
    <w:rsid w:val="00EE00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001F"/>
    <w:rPr>
      <w:rFonts w:ascii="Times New Roman" w:hAnsi="Times New Roman"/>
      <w:sz w:val="20"/>
      <w:szCs w:val="20"/>
    </w:rPr>
  </w:style>
  <w:style w:type="character" w:styleId="FootnoteReference">
    <w:name w:val="footnote reference"/>
    <w:basedOn w:val="DefaultParagraphFont"/>
    <w:uiPriority w:val="99"/>
    <w:semiHidden/>
    <w:unhideWhenUsed/>
    <w:rsid w:val="00EE001F"/>
    <w:rPr>
      <w:vertAlign w:val="superscript"/>
    </w:rPr>
  </w:style>
  <w:style w:type="paragraph" w:styleId="NormalWeb">
    <w:name w:val="Normal (Web)"/>
    <w:basedOn w:val="Normal"/>
    <w:uiPriority w:val="99"/>
    <w:semiHidden/>
    <w:unhideWhenUsed/>
    <w:rsid w:val="00D72FC8"/>
    <w:rPr>
      <w:rFonts w:cs="Times New Roman"/>
      <w:szCs w:val="24"/>
    </w:rPr>
  </w:style>
  <w:style w:type="character" w:styleId="Hyperlink">
    <w:name w:val="Hyperlink"/>
    <w:basedOn w:val="DefaultParagraphFont"/>
    <w:uiPriority w:val="99"/>
    <w:unhideWhenUsed/>
    <w:rsid w:val="00B22A01"/>
    <w:rPr>
      <w:color w:val="0000FF" w:themeColor="hyperlink"/>
      <w:u w:val="single"/>
    </w:rPr>
  </w:style>
  <w:style w:type="character" w:styleId="UnresolvedMention">
    <w:name w:val="Unresolved Mention"/>
    <w:basedOn w:val="DefaultParagraphFont"/>
    <w:uiPriority w:val="99"/>
    <w:semiHidden/>
    <w:unhideWhenUsed/>
    <w:rsid w:val="00B22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011836">
      <w:bodyDiv w:val="1"/>
      <w:marLeft w:val="0"/>
      <w:marRight w:val="0"/>
      <w:marTop w:val="0"/>
      <w:marBottom w:val="0"/>
      <w:divBdr>
        <w:top w:val="none" w:sz="0" w:space="0" w:color="auto"/>
        <w:left w:val="none" w:sz="0" w:space="0" w:color="auto"/>
        <w:bottom w:val="none" w:sz="0" w:space="0" w:color="auto"/>
        <w:right w:val="none" w:sz="0" w:space="0" w:color="auto"/>
      </w:divBdr>
    </w:div>
    <w:div w:id="88163930">
      <w:bodyDiv w:val="1"/>
      <w:marLeft w:val="0"/>
      <w:marRight w:val="0"/>
      <w:marTop w:val="0"/>
      <w:marBottom w:val="0"/>
      <w:divBdr>
        <w:top w:val="none" w:sz="0" w:space="0" w:color="auto"/>
        <w:left w:val="none" w:sz="0" w:space="0" w:color="auto"/>
        <w:bottom w:val="none" w:sz="0" w:space="0" w:color="auto"/>
        <w:right w:val="none" w:sz="0" w:space="0" w:color="auto"/>
      </w:divBdr>
    </w:div>
    <w:div w:id="107742782">
      <w:bodyDiv w:val="1"/>
      <w:marLeft w:val="0"/>
      <w:marRight w:val="0"/>
      <w:marTop w:val="0"/>
      <w:marBottom w:val="0"/>
      <w:divBdr>
        <w:top w:val="none" w:sz="0" w:space="0" w:color="auto"/>
        <w:left w:val="none" w:sz="0" w:space="0" w:color="auto"/>
        <w:bottom w:val="none" w:sz="0" w:space="0" w:color="auto"/>
        <w:right w:val="none" w:sz="0" w:space="0" w:color="auto"/>
      </w:divBdr>
    </w:div>
    <w:div w:id="253318295">
      <w:bodyDiv w:val="1"/>
      <w:marLeft w:val="0"/>
      <w:marRight w:val="0"/>
      <w:marTop w:val="0"/>
      <w:marBottom w:val="0"/>
      <w:divBdr>
        <w:top w:val="none" w:sz="0" w:space="0" w:color="auto"/>
        <w:left w:val="none" w:sz="0" w:space="0" w:color="auto"/>
        <w:bottom w:val="none" w:sz="0" w:space="0" w:color="auto"/>
        <w:right w:val="none" w:sz="0" w:space="0" w:color="auto"/>
      </w:divBdr>
    </w:div>
    <w:div w:id="271325712">
      <w:bodyDiv w:val="1"/>
      <w:marLeft w:val="0"/>
      <w:marRight w:val="0"/>
      <w:marTop w:val="0"/>
      <w:marBottom w:val="0"/>
      <w:divBdr>
        <w:top w:val="none" w:sz="0" w:space="0" w:color="auto"/>
        <w:left w:val="none" w:sz="0" w:space="0" w:color="auto"/>
        <w:bottom w:val="none" w:sz="0" w:space="0" w:color="auto"/>
        <w:right w:val="none" w:sz="0" w:space="0" w:color="auto"/>
      </w:divBdr>
    </w:div>
    <w:div w:id="815412757">
      <w:bodyDiv w:val="1"/>
      <w:marLeft w:val="0"/>
      <w:marRight w:val="0"/>
      <w:marTop w:val="0"/>
      <w:marBottom w:val="0"/>
      <w:divBdr>
        <w:top w:val="none" w:sz="0" w:space="0" w:color="auto"/>
        <w:left w:val="none" w:sz="0" w:space="0" w:color="auto"/>
        <w:bottom w:val="none" w:sz="0" w:space="0" w:color="auto"/>
        <w:right w:val="none" w:sz="0" w:space="0" w:color="auto"/>
      </w:divBdr>
    </w:div>
    <w:div w:id="820577905">
      <w:bodyDiv w:val="1"/>
      <w:marLeft w:val="0"/>
      <w:marRight w:val="0"/>
      <w:marTop w:val="0"/>
      <w:marBottom w:val="0"/>
      <w:divBdr>
        <w:top w:val="none" w:sz="0" w:space="0" w:color="auto"/>
        <w:left w:val="none" w:sz="0" w:space="0" w:color="auto"/>
        <w:bottom w:val="none" w:sz="0" w:space="0" w:color="auto"/>
        <w:right w:val="none" w:sz="0" w:space="0" w:color="auto"/>
      </w:divBdr>
    </w:div>
    <w:div w:id="1083065902">
      <w:bodyDiv w:val="1"/>
      <w:marLeft w:val="0"/>
      <w:marRight w:val="0"/>
      <w:marTop w:val="0"/>
      <w:marBottom w:val="0"/>
      <w:divBdr>
        <w:top w:val="none" w:sz="0" w:space="0" w:color="auto"/>
        <w:left w:val="none" w:sz="0" w:space="0" w:color="auto"/>
        <w:bottom w:val="none" w:sz="0" w:space="0" w:color="auto"/>
        <w:right w:val="none" w:sz="0" w:space="0" w:color="auto"/>
      </w:divBdr>
    </w:div>
    <w:div w:id="1188564911">
      <w:bodyDiv w:val="1"/>
      <w:marLeft w:val="0"/>
      <w:marRight w:val="0"/>
      <w:marTop w:val="0"/>
      <w:marBottom w:val="0"/>
      <w:divBdr>
        <w:top w:val="none" w:sz="0" w:space="0" w:color="auto"/>
        <w:left w:val="none" w:sz="0" w:space="0" w:color="auto"/>
        <w:bottom w:val="none" w:sz="0" w:space="0" w:color="auto"/>
        <w:right w:val="none" w:sz="0" w:space="0" w:color="auto"/>
      </w:divBdr>
    </w:div>
    <w:div w:id="1437017218">
      <w:bodyDiv w:val="1"/>
      <w:marLeft w:val="0"/>
      <w:marRight w:val="0"/>
      <w:marTop w:val="0"/>
      <w:marBottom w:val="0"/>
      <w:divBdr>
        <w:top w:val="none" w:sz="0" w:space="0" w:color="auto"/>
        <w:left w:val="none" w:sz="0" w:space="0" w:color="auto"/>
        <w:bottom w:val="none" w:sz="0" w:space="0" w:color="auto"/>
        <w:right w:val="none" w:sz="0" w:space="0" w:color="auto"/>
      </w:divBdr>
    </w:div>
    <w:div w:id="1898201128">
      <w:bodyDiv w:val="1"/>
      <w:marLeft w:val="0"/>
      <w:marRight w:val="0"/>
      <w:marTop w:val="0"/>
      <w:marBottom w:val="0"/>
      <w:divBdr>
        <w:top w:val="none" w:sz="0" w:space="0" w:color="auto"/>
        <w:left w:val="none" w:sz="0" w:space="0" w:color="auto"/>
        <w:bottom w:val="none" w:sz="0" w:space="0" w:color="auto"/>
        <w:right w:val="none" w:sz="0" w:space="0" w:color="auto"/>
      </w:divBdr>
    </w:div>
    <w:div w:id="21020224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ncrb.gov.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ilo.org" TargetMode="External"/><Relationship Id="rId4" Type="http://schemas.openxmlformats.org/officeDocument/2006/relationships/settings" Target="settings.xml"/><Relationship Id="rId9" Type="http://schemas.openxmlformats.org/officeDocument/2006/relationships/hyperlink" Target="https://www.unod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B12D99-A0F9-4B85-9507-E9F62A656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137</Pages>
  <Words>28832</Words>
  <Characters>164345</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Shreyash Dahiwale</cp:lastModifiedBy>
  <cp:revision>42</cp:revision>
  <dcterms:created xsi:type="dcterms:W3CDTF">2026-03-06T19:23:00Z</dcterms:created>
  <dcterms:modified xsi:type="dcterms:W3CDTF">2026-03-09T04:33:00Z</dcterms:modified>
  <cp:category/>
</cp:coreProperties>
</file>