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567" w:right="567"/>
        <w:jc w:val="center"/>
      </w:pPr>
      <w:r>
        <w:rPr>
          <w:rFonts w:ascii="Calibri" w:cs="Calibri" w:eastAsia="Calibri" w:hAnsi="Calibri"/>
          <w:b/>
          <w:bCs/>
          <w:color w:val="000000"/>
          <w:sz w:val="28"/>
          <w:szCs w:val="28"/>
        </w:rPr>
        <w:t xml:space="preserve">Module I – Concept, meaning and types of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Property occupies a central position in every legal system because it represents the foundation of economic security, social stability, and individual autonomy. The concept of property extends beyond physical objects and encompasses a wide range of legal rights, interests, and benefits recognised by law. Every civilised society establishes rules governing the ownership, possession, enjoyment, and transfer of property to ensure certainty in legal relations and promote economic development.</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 of Property Act, 1882 (hereinafter referred to as the Act) is one of the most significant pieces of legislation in Indian property law. It was enacted to regulate voluntary transfers of property between living persons, commonly referred to as inter vivos transfers. Before its enactment, property transactions in India were governed by English common law principles, equitable doctrines, local customs, and judicial precedents. The absence of a uniform statutory framework led to uncertainty and inconsistency in legal outcomes. To overcome these difficulties, the legislature enacted the Transfer of Property Act, which came into force on 1 July 1882.</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Act codifies the general principles relating to the transfer of property and governs transactions such as sale, mortgage, lease, exchange, gift, and transfer of actionable claims. However, it does not apply to transfers by succession or testamentary disposition, which are governed by the Indian Succession Act, 1925. According to Poonam Pradhan Saxena, the Transfer of Property Act is a general law regulating voluntary transfers of proprietary interests. It aims to balance the rights of transferors and transferees while ensuring fairness, certainty, and legal security in property transactions.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Objectives of the transfer of property act, 1882</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principal objectives of the Act are: to regulate transfers of property between living persons; to codify equitable principles governing property transactions; to ensure uniformity and certainty in property law; to facilitate the free circulation of property; to protect the rights of transferors and transferees; and to reduce disputes concerning ownership and possession.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Salient features of the act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Act applies primarily to inter vivos transfers and recognises transfers made voluntarily by the act of parties. It governs both movable and immovable property wherever applicable. The Act incorporates equitable doctrines such as the Doctrine of Notice, the Doctrine of Election, Feeding the Grant by Estoppel, the Doctrine of Lis Pendens, and the Doctrine of Part Performance. It operates in conjunction with the Registration Act, 1908 and the Indian Contract Act, 1872.</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meaning of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 of Property Act does not define the term "property." Consequently, its meaning has been developed through judicial interpretation and legal scholarship. In legal terminology, property refers to every legally recognised interest that a person may own, possess, enjoy, or transfer. It is not merely the physical object but also the bundle of legal rights associated with that object. Property includes land, buildings, goods, money, debts, shares, easements, intellectual property, actionable claims, and other proprietary interests recognised by law.</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According to Poonam Pradhan Saxena, property consists of the aggregate of rights, interests, and claims that a person possesses in relation to a thing and which are recognised and protected by law.</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Definitions of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According to Salmond, property is the legally protected interest of a person in a thing. He emphasises that property is fundamentally a legal relationship between a person and an object recognised by law. Austin defined property as the right of a person over a thing which may be exercised against the world at large, thereby highlighting the exclusive nature of proprietary rights. Holland stated that property consists of all legal rights having an economic value, which underscores the economic significance of property. Poonam Pradhan Saxena describes property as not merely the physical object but the aggregate of legal rights, interests, and obligations associated with that object.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Essential characteristics of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Property generally possesses the following characteristics. First, legal recognition: the right must be recognised and protected by law. Second, transferability: most proprietary rights are transferable unless prohibited by law. Third, economic value: property ordinarily possesses monetary or commercial value. Fourth, exclusive enjoyment: the owner has the exclusive right to possess, use, and enjoy the property. Fifth, enforceability: property rights can be enforced through courts of law. Sixth, permanence: certain forms of property, particularly immovable property, possess enduring legal existence.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interpretation clause (section 3)</w:t>
      </w:r>
    </w:p>
    <w:p>
      <w:pPr>
        <w:spacing w:after="0" w:before="0" w:line="240"/>
        <w:ind w:left="567" w:right="567"/>
      </w:pPr>
      <w:r>
        <w:rPr>
          <w:rFonts w:ascii="Calibri" w:cs="Calibri" w:eastAsia="Calibri" w:hAnsi="Calibri"/>
          <w:b/>
          <w:bCs/>
          <w:color w:val="000000"/>
          <w:sz w:val="28"/>
          <w:szCs w:val="28"/>
        </w:rPr>
        <w:t xml:space="preserve">Section 3 of the Transfer of Property Act, 1882 (Interpretation clause):</w:t>
      </w:r>
    </w:p>
    <w:p>
      <w:pPr>
        <w:spacing w:after="0" w:before="0" w:line="240"/>
        <w:ind w:left="567" w:right="567"/>
      </w:pPr>
      <w:r>
        <w:rPr>
          <w:rFonts w:ascii="Calibri" w:cs="Calibri" w:eastAsia="Calibri" w:hAnsi="Calibri"/>
          <w:b w:val="false"/>
          <w:bCs w:val="false"/>
          <w:i w:val="false"/>
          <w:iCs w:val="false"/>
          <w:color w:val="000000"/>
          <w:sz w:val="28"/>
          <w:szCs w:val="28"/>
        </w:rPr>
        <w:t xml:space="preserve">"Immovable property" does not include standing timber, growing crops or grass.
"Instrument" means a non-testamentary instrument.
"Attested", in relation to an instrument, means attested by two or more witnesses each of whom has seen the executant sign or affix his mark to the instrument, or has seen some other person sign the instrument in the presence and by the direction of the executant, or has received from the executant a personal acknowledgment of his signature or mark, or of the signature of such other person, and each of whom has signed the instrument in the presence of the executant; but it shall not be necessary that more than one of such witnesses shall have been present at the same time, and no particular form of attestation shall be necessary.
"Registered" means registered in any part of the territories to which this Act extends under the law for the time being in force regulating the registration of documents.
"Attached to the earth" means – (a) rooted in the earth, as in the case of trees and shrubs; (b) imbedded in the earth, as in the case of walls or buildings; or (c) attached to what is so imbedded for the permanent beneficial enjoyment of that to which it is attached.
"Actionable claim" means a claim to any debt, other than a debt secured by mortgage of immovable property or by hypothecation or pledge of movable property, or to any beneficial interest in movable property not in the possession, either actual or constructive, of the claimant, which the Civil Courts recognise as affording grounds for relief, whether such debt or beneficial interest be existent, accruing, conditional or contingent.
A person is said to have "notice" of a fact when he actually knows that fact, or when, but for wilful abstention from an inquiry or search which he ought to have made, or gross negligence, he would have known it. Explanation I: Where any transaction relating to immovable property is required by law to be and has been effected by a registered instrument, any person acquiring such property or any part of, or share or interest in, such property shall be deemed to have notice of such instrument as from the date of registration. Explanation II: Any person acquiring any immovable property or any share or interest in any such property shall be deemed to have notice of the title, if any, of any person who is for the time being in actual possession thereof. Explanation III: A person shall be deemed to have had notice of any fact if his agent acquires notice thereof whilst acting on his behalf in the course of the business to which that fact is material.</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 is the interpretation clause of the Transfer of Property Act, 1882. The key terms defined include: "Immovable property" — the Act does not define it positively but excludes standing timber, growing crops, and grass. Land, buildings, and things permanently attached to the earth are generally treated as immovable property. "Attached to the earth" — property is treated as attached if it is rooted (trees and shrubs), embedded (walls and buildings), or attached to something embedded for the permanent beneficial enjoyment of that property. "Instrument" — a non-testamentary document that creates, transfers, limits, extends, or extinguishes legal rights, such as a sale deed, gift deed, or mortgage deed. "Attested" — signed by two or more witnesses who have seen the executant sign and have themselves signed in the executant's presence. "Registered" — registration under the Registration Act, 1908, which provides public notice, prevents fraud, and maintains permanent records. "Actionable claim" — a claim to an unsecured debt or a beneficial interest in movable property not in the claimant's possession, enforceable through civil courts. "Notice" — a person has notice of a fact if he actually knows it or would have known it but for wilful abstention from inquiry or gross negligence. Registration constitutes constructive notice; possession by another person also constitutes notice; and notice to an agent is deemed notice to the principal.</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kinds of property</w:t>
      </w:r>
    </w:p>
    <w:p>
      <w:pPr>
        <w:spacing w:after="0" w:before="0" w:line="240"/>
        <w:ind w:left="567" w:right="567"/>
      </w:pPr>
      <w:r>
        <w:rPr>
          <w:rFonts w:ascii="Calibri" w:cs="Calibri" w:eastAsia="Calibri" w:hAnsi="Calibri"/>
          <w:b/>
          <w:bCs/>
          <w:color w:val="000000"/>
          <w:sz w:val="28"/>
          <w:szCs w:val="28"/>
        </w:rPr>
        <w:t xml:space="preserve">A. movable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Movable property is property capable of being moved from one place to another without substantially altering its nature. Examples include motor vehicles, furniture, jewellery, books, and machinery not permanently attached to the earth. Movable property is generally easily transferable through delivery or agreement, and registration is not ordinarily compulsory unless required by a special law.</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B. immovable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Immovable property includes land and all things permanently attached to the earth. Examples include land, houses, buildings, factories, permanent trees, and wells. Immovable property is permanent in nature and usually requires a registered instrument for transfer where mandated by law. It includes benefits arising out of land and rights attached to the earth.</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Difference between movable and immovable property</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Movable property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Immovable property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Meaning</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Capable of being moved from one place to another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Permanently attached to the earth</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Car, jewellery, furniture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Land, buildings, factories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Registration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Generally not compulsory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Often compulsory where required by law</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Mode of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Delivery or agreement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Registered instrument where applicable</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 tangible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Tangible property is property having physical existence and capable of being seen or touched. Examples include land, buildings, furniture, gold, and vehicles. Its characteristics are physical existence, capacity for actual possession, and ready identifiability.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 intangible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Intangible property has no physical existence but possesses legal and economic value. Examples include copyright, patent, trademark, goodwill, shares, and actionable claims. Intangible property is incorporeal in nature, recognised by law, and capable of transfer subject to legal restrictions.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Difference between tangible and intangible property</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Tangible property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Intangible property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Physical form</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Exists physically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physical existence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Possession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Capable of physical possession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Exists as legal rights only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Land, vehicles, furniture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Copyright, patents, goodwill</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illustrations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Illustration 1: A sells his residential house to B by executing a registered sale deed. The property is immovable and tangible. The transfer is governed by the Transfer of Property Act and the Registration Act.</w:t>
      </w:r>
    </w:p>
    <w:p>
      <w:pPr>
        <w:spacing w:after="0" w:before="0" w:line="240"/>
        <w:ind w:left="567" w:right="567"/>
      </w:pPr>
      <w:r>
        <w:rPr>
          <w:rFonts w:ascii="Calibri" w:cs="Calibri" w:eastAsia="Calibri" w:hAnsi="Calibri"/>
          <w:b w:val="false"/>
          <w:bCs w:val="false"/>
          <w:i w:val="false"/>
          <w:iCs w:val="false"/>
          <w:color w:val="000000"/>
          <w:sz w:val="28"/>
          <w:szCs w:val="28"/>
        </w:rPr>
        <w:t xml:space="preserve">Illustration 2: A transfers the copyright of his book to B. The property is intangible. It involves the transfer of an incorporeal proprietary right.</w:t>
      </w:r>
    </w:p>
    <w:p>
      <w:pPr>
        <w:spacing w:after="0" w:before="0" w:line="240"/>
        <w:ind w:left="567" w:right="567"/>
      </w:pPr>
      <w:r>
        <w:rPr>
          <w:rFonts w:ascii="Calibri" w:cs="Calibri" w:eastAsia="Calibri" w:hAnsi="Calibri"/>
          <w:b w:val="false"/>
          <w:bCs w:val="false"/>
          <w:i w:val="false"/>
          <w:iCs w:val="false"/>
          <w:color w:val="000000"/>
          <w:sz w:val="28"/>
          <w:szCs w:val="28"/>
        </w:rPr>
        <w:t xml:space="preserve">Illustration 3: A sells his motor car to B. The property is movable and tangible. Ownership generally passes through delivery and compliance with the applicable law.</w:t>
      </w:r>
    </w:p>
    <w:p>
      <w:pPr>
        <w:spacing w:after="0" w:before="0" w:line="240"/>
        <w:ind w:left="567" w:right="567"/>
      </w:pPr>
      <w:r>
        <w:rPr>
          <w:rFonts w:ascii="Calibri" w:cs="Calibri" w:eastAsia="Calibri" w:hAnsi="Calibri"/>
          <w:b w:val="false"/>
          <w:bCs w:val="false"/>
          <w:i w:val="false"/>
          <w:iCs w:val="false"/>
          <w:color w:val="000000"/>
          <w:sz w:val="28"/>
          <w:szCs w:val="28"/>
        </w:rPr>
        <w:t xml:space="preserve">Illustration 4: A assigns his right to recover an unsecured debt to B. The property is an actionable claim and constitutes intangible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Illustration 5: A owns agricultural land together with a permanently constructed well. Both the land and the well constitute immovable property because the well is attached to the earth.</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Existing property and future property</w:t>
      </w:r>
    </w:p>
    <w:p>
      <w:pPr>
        <w:spacing w:after="0" w:before="0" w:line="240"/>
        <w:ind w:left="567" w:right="567"/>
      </w:pPr>
      <w:r>
        <w:rPr>
          <w:rFonts w:ascii="Calibri" w:cs="Calibri" w:eastAsia="Calibri" w:hAnsi="Calibri"/>
          <w:b/>
          <w:bCs/>
          <w:color w:val="000000"/>
          <w:sz w:val="28"/>
          <w:szCs w:val="28"/>
        </w:rPr>
        <w:t xml:space="preserve">Existing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Existing property is property that already exists and belongs to the transferor at the time of transfer. Since the transferor has a present and vested interest in such property, it is generally capable of immediate transfer under the Transfer of Property Act, 1882. According to Poonam Pradhan Saxena, only a present proprietary interest can ordinarily be transferred. The transferor must possess ownership or a legally recognised interest in the property on the date of transfer. Examples of existing property include a residential house, agricultural land, a factory, existing leasehold rights, and existing mortgage rights.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Future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Future property refers to property that does not exist or does not belong to the transferor on the date of transfer but is expected to come into existence in the future. As a general rule, future property cannot be transferred because no person can transfer a proprietary interest that he does not presently possess. An agreement relating to future property may operate as a contract to transfer when the property comes into existence. Examples include crops yet to be grown, a building proposed to be constructed, and property expected to be inherited in the future.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Difference between existing and future property</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Existing property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Future property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Existence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Exists on the date of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Does not exist on the date of transfer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Vested in the transferor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vested in the transferor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Transferability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Immediately transferable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Generally not presently transferable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Existing house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Proposed building</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Real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expression "real property" is derived from English law and generally denotes immovable property together with rights connected with land. Examples include land, buildings, easements, permanent structures, and rights arising out of land. Real property is permanent in nature and usually requires a registered instrument for transfer where applicable.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Personal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Personal property comprises all property other than real property. It generally includes movable property and certain proprietary rights. Examples include motor vehicles, furniture, jewellery, shares, copyright, and patents. Personal property is usually movable, easily transferable, and may consist of tangible or intangible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Difference between real and personal property</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Real property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Personal property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Immovable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Generally movable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Land, buildings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Shares, jewellery, vehicles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Permanence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Permanent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Movable or transferable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Governed by property law and registration requirements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Governed by the applicable law relating to movable property</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6. doctrine of notice (section 3)</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Notice is one of the most important equitable principles incorporated in the Transfer of Property Act. It protects existing rights in property and prevents purchasers from claiming ignorance when reasonable inquiry would have revealed the true state of affairs. A person is deemed to have notice of a fact when he actually knows it, or when he would have known it had he not wilfully abstained from making inquiries or been grossly negligent.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Types of notice</w:t>
      </w:r>
    </w:p>
    <w:p>
      <w:pPr>
        <w:spacing w:after="0" w:before="0" w:line="240"/>
        <w:ind w:left="567" w:right="567"/>
      </w:pPr>
      <w:r>
        <w:rPr>
          <w:rFonts w:ascii="Calibri" w:cs="Calibri" w:eastAsia="Calibri" w:hAnsi="Calibri"/>
          <w:b w:val="false"/>
          <w:bCs w:val="false"/>
          <w:i w:val="false"/>
          <w:iCs w:val="false"/>
          <w:color w:val="000000"/>
          <w:sz w:val="28"/>
          <w:szCs w:val="28"/>
        </w:rPr>
        <w:t xml:space="preserve">Actual notice means direct and personal knowledge of a fact. If a person is directly informed that the property is already mortgaged and nevertheless purchases it, he has actual notice. Constructive notice arises when the law presumes knowledge because the purchaser failed to make reasonable inquiries. It may arise through wilful abstention from inquiry, gross negligence, registration as notice, possession as notice, or notice to an agent. A registered document ordinarily operates as notice to subsequent purchasers from the date of registration. If another person is in possession of the property, the purchaser is expected to inquire into that person's rights. Notice received by an authorised agent is treated as notice to the principal.</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ii – transfer of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law relating to the transfer of property is one of the most important branches of civil law. Property is an indispensable economic asset, and the law governing its transfer ensures certainty, stability, and protection of proprietary rights. Prior to the enactment of the Transfer of Property Act, 1882, transfers of property in India were regulated mainly by principles of English equity, customs, and judicial decisions. To codify and standardise the law, the legislature enacted the Transfer of Property Act, which came into force on 1 July 1882. The Act applies to inter vivos transfers and does not govern transfers by succession or testamentary disposition, which are regulated by the Indian Succession Act, 1925.</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meaning of transfer of property – section 5</w:t>
      </w:r>
    </w:p>
    <w:p>
      <w:pPr>
        <w:spacing w:after="0" w:before="0" w:line="240"/>
        <w:ind w:left="567" w:right="567"/>
      </w:pPr>
      <w:r>
        <w:rPr>
          <w:rFonts w:ascii="Calibri" w:cs="Calibri" w:eastAsia="Calibri" w:hAnsi="Calibri"/>
          <w:b/>
          <w:bCs/>
          <w:color w:val="000000"/>
          <w:sz w:val="28"/>
          <w:szCs w:val="28"/>
        </w:rPr>
        <w:t xml:space="preserve">Section 5 of the Transfer of Property Act, 1882 (Transfer of property defined):</w:t>
      </w:r>
    </w:p>
    <w:p>
      <w:pPr>
        <w:spacing w:after="0" w:before="0" w:line="240"/>
        <w:ind w:left="567" w:right="567"/>
      </w:pPr>
      <w:r>
        <w:rPr>
          <w:rFonts w:ascii="Calibri" w:cs="Calibri" w:eastAsia="Calibri" w:hAnsi="Calibri"/>
          <w:b w:val="false"/>
          <w:bCs w:val="false"/>
          <w:i w:val="false"/>
          <w:iCs w:val="false"/>
          <w:color w:val="000000"/>
          <w:sz w:val="28"/>
          <w:szCs w:val="28"/>
        </w:rPr>
        <w:t xml:space="preserve">"Transfer of property" means an act by which a living person conveys property, in present or in future, to one or more other living persons, or to himself and one or more other living persons. In this section "living person" includes a company or association or body of individuals, whether incorporated or not, but nothing herein contained shall affect any law for the time being in force relating to transfer of property to or by companies, associations or bodies of individuals.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5 defines "transfer of property" and lays down its essential elements. The word "act" indicates that the transfer must be a voluntary act of the transferor, thereby excluding transfers by operation of law such as inheritance. The expression "living person" includes both natural persons (individuals) and artificial persons (companies, corporations, societies, associations, and bodies of individuals). The word "conveys" means the transfer of ownership or any legally recognised interest in property, which may be full ownership, limited ownership, leasehold rights, mortgage rights, or easements. The transfer may operate "in present" — where ownership passes immediately — or "in future" where the transfer is intended to take effect at a later date. Property may be transferred to one individual, to several individuals jointly, or to oneself and another person jointly.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properties which may be transferred – section 6</w:t>
      </w:r>
    </w:p>
    <w:p>
      <w:pPr>
        <w:spacing w:after="0" w:before="0" w:line="240"/>
        <w:ind w:left="567" w:right="567"/>
      </w:pPr>
      <w:r>
        <w:rPr>
          <w:rFonts w:ascii="Calibri" w:cs="Calibri" w:eastAsia="Calibri" w:hAnsi="Calibri"/>
          <w:b/>
          <w:bCs/>
          <w:color w:val="000000"/>
          <w:sz w:val="28"/>
          <w:szCs w:val="28"/>
        </w:rPr>
        <w:t xml:space="preserve">Section 6 of the Transfer of Property Act, 1882 (What may be transferred):</w:t>
      </w:r>
    </w:p>
    <w:p>
      <w:pPr>
        <w:spacing w:after="0" w:before="0" w:line="240"/>
        <w:ind w:left="567" w:right="567"/>
      </w:pPr>
      <w:r>
        <w:rPr>
          <w:rFonts w:ascii="Calibri" w:cs="Calibri" w:eastAsia="Calibri" w:hAnsi="Calibri"/>
          <w:b w:val="false"/>
          <w:bCs w:val="false"/>
          <w:i w:val="false"/>
          <w:iCs w:val="false"/>
          <w:color w:val="000000"/>
          <w:sz w:val="28"/>
          <w:szCs w:val="28"/>
        </w:rPr>
        <w:t xml:space="preserve">Property of any kind may be transferred, except as otherwise provided by this Act or by any other law for the time being in force. (a) The chance of an heir-apparent succeeding to an estate, the chance of a relation obtaining a legacy on the death of a kinsman, or any other mere possibility of a like nature, cannot be transferred. (b) A mere right of re-entry for breach of a condition subsequent cannot be transferred to anyone except the owner of the property affected thereby. (c) An easement cannot be transferred apart from the dominant heritage. (d) All interest in property restricted in its enjoyment to the owner personally cannot be transferred by him. (e) A right to future maintenance, in whatsoever manner arising, secured or determined, cannot be transferred. (f) A mere right to sue cannot be transferred. (g) A public office cannot be transferred, nor can the salary of a public officer, whether before or after it has become payable. (h) Stipends allowed to military, naval, air-force and civil pensioners of the Government and political pensions cannot be transferred. (i) No transfer can be made (1) insofar as it is opposed to the nature of the interest affected thereby, or (2) for an unlawful object or consideration within the meaning of section 23 of the Indian Contract Act, 1872, or (3) to a person legally disqualified to be transferee.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6 embodies the general rule that property of every kind may be transferred unless the Act or any other law expressly prohibits it. The section lists several non-transferable interests. Section 6(a) prevents the transfer of a mere expectation of succession (spes successionis), which is only a hope and not a present right — such a transfer is void. Section 6(b) provides that a mere right of re-entry, which is an incident of ownership reserved by a lessor upon breach of a lease condition, cannot be separately transferred. Section 6(c) prevents the transfer of an easement apart from the dominant heritage over which it is exercised. Section 6(d) bars the transfer of interests restricted to personal enjoyment, such as a right of personal residence. Section 6(e) prohibits the transfer of the right to future maintenance, as it is of a personal nature. Section 6(f) bars the transfer of a mere right to sue, since litigation rights are personal. Section 6(g) and (h) prohibit the transfer of public offices and government pensionary stipends. Section 6(i) provides that no transfer may be made that is opposed to the nature of the interest, involves an unlawful object or consideration, or is to a person disqualified to be a transferee.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persons competent to transfer – section 7</w:t>
      </w:r>
    </w:p>
    <w:p>
      <w:pPr>
        <w:spacing w:after="0" w:before="0" w:line="240"/>
        <w:ind w:left="567" w:right="567"/>
      </w:pPr>
      <w:r>
        <w:rPr>
          <w:rFonts w:ascii="Calibri" w:cs="Calibri" w:eastAsia="Calibri" w:hAnsi="Calibri"/>
          <w:b/>
          <w:bCs/>
          <w:color w:val="000000"/>
          <w:sz w:val="28"/>
          <w:szCs w:val="28"/>
        </w:rPr>
        <w:t xml:space="preserve">Section 7 of the Transfer of Property Act, 1882 (Persons competent to transfer):</w:t>
      </w:r>
    </w:p>
    <w:p>
      <w:pPr>
        <w:spacing w:after="0" w:before="0" w:line="240"/>
        <w:ind w:left="567" w:right="567"/>
      </w:pPr>
      <w:r>
        <w:rPr>
          <w:rFonts w:ascii="Calibri" w:cs="Calibri" w:eastAsia="Calibri" w:hAnsi="Calibri"/>
          <w:b w:val="false"/>
          <w:bCs w:val="false"/>
          <w:i w:val="false"/>
          <w:iCs w:val="false"/>
          <w:color w:val="000000"/>
          <w:sz w:val="28"/>
          <w:szCs w:val="28"/>
        </w:rPr>
        <w:t xml:space="preserve">Every person competent to contract and entitled to transferable property, or authorised to dispose of transferable property not his own, is competent to transfer such property either wholly or in part, and either absolutely or conditionally, in the circumstances, to the extent and in the manner, allowed and prescribed by any law for the time being in force.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7 lays down the conditions of competency for a transferor. First, competency to contract: the transferor must satisfy the requirements of the Indian Contract Act, 1872, meaning he must have attained the age of majority, be of sound mind, and not be disqualified from contracting by any law. A minor cannot transfer property, and any such transfer is void. Second, entitlement to transferable property: the transferor must possess a legally recognised interest in the property, which may arise through purchase, inheritance, gift, partition, leasehold interest, or mortgagee's interest. A person cannot ordinarily transfer rights he does not possess. Third, authorisation to dispose: a person may transfer another's property if authorised by law or by the owner, such as an agent acting under a valid power of attorney, a trustee, an executor, a guardian (subject to statutory limitations), or a court-appointed receiver. The transfer may be made wholly or partly, and either absolutely or conditionally.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operation of transfer – section 8</w:t>
      </w:r>
    </w:p>
    <w:p>
      <w:pPr>
        <w:spacing w:after="0" w:before="0" w:line="240"/>
        <w:ind w:left="567" w:right="567"/>
      </w:pPr>
      <w:r>
        <w:rPr>
          <w:rFonts w:ascii="Calibri" w:cs="Calibri" w:eastAsia="Calibri" w:hAnsi="Calibri"/>
          <w:b/>
          <w:bCs/>
          <w:color w:val="000000"/>
          <w:sz w:val="28"/>
          <w:szCs w:val="28"/>
        </w:rPr>
        <w:t xml:space="preserve">Section 8 of the Transfer of Property Act, 1882 (Operation of transfer):</w:t>
      </w:r>
    </w:p>
    <w:p>
      <w:pPr>
        <w:spacing w:after="0" w:before="0" w:line="240"/>
        <w:ind w:left="567" w:right="567"/>
      </w:pPr>
      <w:r>
        <w:rPr>
          <w:rFonts w:ascii="Calibri" w:cs="Calibri" w:eastAsia="Calibri" w:hAnsi="Calibri"/>
          <w:b w:val="false"/>
          <w:bCs w:val="false"/>
          <w:i w:val="false"/>
          <w:iCs w:val="false"/>
          <w:color w:val="000000"/>
          <w:sz w:val="28"/>
          <w:szCs w:val="28"/>
        </w:rPr>
        <w:t xml:space="preserve">Unless a different intention is expressed or necessarily implied, a transfer of property passes forthwith to the transferee all the interest which the transferor is then capable of passing in the property and in the legal incidents thereof. Such incidents include, where the property is land, the easements annexed thereto, the rents and profits thereof accruing after the transfer, and all things attached to the earth; and, where the property is machinery attached to the earth, the movable parts thereof; and, where the property is a house, the easements annexed thereto, the rent thereof accruing after the transfer, and the locks, keys, bars, doors, windows, and all other things provided for permanent use therewith; and, where the property is a debt or other actionable claim, the securities therefor (except where they are also for other debts or claims not transferred to the transferee), but not arrears of interest accrued before the transfer; and, where the property is money or other property yielding income, the interest or income thereof accruing after the transfer takes effect.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8 embodies the principle of "Nemo dat quod non habet" — no one can transfer a better title than he himself possesses. Unless a contrary intention is expressed, a transfer passes all the interest the transferor is capable of conveying, together with all legal incidents. For land, this includes easements, future rents and profits, and things attached to the earth. For a building, it includes fixtures such as locks, keys, doors, windows, and plumbing systems permanently fixed. For machinery permanently attached to a building, the movable parts also pass. For debts or actionable claims, the securities pass along with the transfer. For income-yielding property, interest and income accruing after the transfer also pass. The section creates a presumption that the entire transferable interest passes unless parties expressly exclude certain rights, which they are at liberty to do.</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6. oral transfer – section 9</w:t>
      </w:r>
    </w:p>
    <w:p>
      <w:pPr>
        <w:spacing w:after="0" w:before="0" w:line="240"/>
        <w:ind w:left="567" w:right="567"/>
      </w:pPr>
      <w:r>
        <w:rPr>
          <w:rFonts w:ascii="Calibri" w:cs="Calibri" w:eastAsia="Calibri" w:hAnsi="Calibri"/>
          <w:b/>
          <w:bCs/>
          <w:color w:val="000000"/>
          <w:sz w:val="28"/>
          <w:szCs w:val="28"/>
        </w:rPr>
        <w:t xml:space="preserve">Section 9 of the Transfer of Property Act, 1882 (Oral transfers):</w:t>
      </w:r>
    </w:p>
    <w:p>
      <w:pPr>
        <w:spacing w:after="0" w:before="0" w:line="240"/>
        <w:ind w:left="567" w:right="567"/>
      </w:pPr>
      <w:r>
        <w:rPr>
          <w:rFonts w:ascii="Calibri" w:cs="Calibri" w:eastAsia="Calibri" w:hAnsi="Calibri"/>
          <w:b w:val="false"/>
          <w:bCs w:val="false"/>
          <w:i w:val="false"/>
          <w:iCs w:val="false"/>
          <w:color w:val="000000"/>
          <w:sz w:val="28"/>
          <w:szCs w:val="28"/>
        </w:rPr>
        <w:t xml:space="preserve">A transfer of property may be made without writing in every case in which a writing is not expressly required by law.</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9 permits oral transfers where a statute does not insist upon a written and registered instrument. An oral transfer is valid for transactions such as a gift of movable property by delivery or a sale of movable property. However, several transactions under the Transfer of Property Act require writing and registration, including the sale of immovable property where the law requires a registered instrument, gifts of immovable property, most mortgages, and leases exceeding the statutory period requiring registration. The importance of registration lies in providing public notice, preventing fraud, authenticating transactions, establishing priority between competing claims, and maintaining permanent public records. If a statute requires a written and registered instrument for a particular transaction, an oral transfer would be invalid for that purpose.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7. procedural perspective for transfer of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A valid transfer of property is not complete merely because the parties intend to transfer ownership. The transfer must comply with substantive provisions of the Transfer of Property Act as well as procedural requirements prescribed under the Registration Act, 1908, the Indian Stamp Act, 1899, and other applicable laws. According to Poonam Pradhan Saxena, procedural compliance is essential to ensure authenticity, transparency, legal certainty, and protection against fraudulent transactions.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Execution of document</w:t>
      </w:r>
    </w:p>
    <w:p>
      <w:pPr>
        <w:spacing w:after="0" w:before="0" w:line="240"/>
        <w:ind w:left="567" w:right="567"/>
      </w:pPr>
      <w:r>
        <w:rPr>
          <w:rFonts w:ascii="Calibri" w:cs="Calibri" w:eastAsia="Calibri" w:hAnsi="Calibri"/>
          <w:b w:val="false"/>
          <w:bCs w:val="false"/>
          <w:i w:val="false"/>
          <w:iCs w:val="false"/>
          <w:color w:val="000000"/>
          <w:sz w:val="28"/>
          <w:szCs w:val="28"/>
        </w:rPr>
        <w:t xml:space="preserve">Execution means the formal signing of a legal instrument by the person executing it. For valid execution, the executant must sign or affix his thumb impression voluntarily, must possess legal capacity, and must execute the document with the intention of transferring legal rights.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Attestation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Attestation means witnessing the execution of a document by competent witnesses. Certain transactions such as mortgages by conditional sale, simple mortgages, and gifts of immovable property require attestation by at least two witnesses. Each witness must have seen the executant sign or received personal acknowledgment of the signature, and must sign the document in the presence of the executant.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Registration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Registration is the formal recording of documents with the competent registering authority under the Registration Act, 1908. Its objects include providing public notice, ensuring authenticity, preventing fraud, protecting title, and maintaining public records. Transactions requiring registration include the sale of immovable property where the law requires a registered instrument, gifts of immovable property, most mortgages, and certain leases exceeding the prescribed period. Where registration is compulsory, failure to register may render the document inadmissible in evidence for proving the transaction, subject to limited statutory exceptions.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Stamp duty</w:t>
      </w:r>
    </w:p>
    <w:p>
      <w:pPr>
        <w:spacing w:after="0" w:before="0" w:line="240"/>
        <w:ind w:left="567" w:right="567"/>
      </w:pPr>
      <w:r>
        <w:rPr>
          <w:rFonts w:ascii="Calibri" w:cs="Calibri" w:eastAsia="Calibri" w:hAnsi="Calibri"/>
          <w:b w:val="false"/>
          <w:bCs w:val="false"/>
          <w:i w:val="false"/>
          <w:iCs w:val="false"/>
          <w:color w:val="000000"/>
          <w:sz w:val="28"/>
          <w:szCs w:val="28"/>
        </w:rPr>
        <w:t xml:space="preserve">Stamp duty is a tax payable on specified legal instruments under the Indian Stamp Act, 1899 and corresponding state laws. Payment of proper stamp duty provides revenue to the government, authenticates documents, and prevents fraudulent transactions. Failure to pay proper stamp duty may affect the admissibility of the document in evidence until the deficiency is cured in accordance with law.</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Delivery of possession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Although ownership may pass by execution and registration where required, delivery of possession is often an important practical step. Possession may be actual, constructive, or symbolic.</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8. methods of transfer under the transfer of property act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Act recognises various methods through which property may be transferred. A sale is the transfer of ownership in exchange for a price and requires competent parties, transferable property, a price, and a registered instrument where required. A mortgage is the transfer of an interest in specific immovable property to secure repayment of a debt, where ownership remains with the mortgagor and only a limited security interest passes. A lease is the transfer of the right to enjoy immovable property for a specified period in consideration of rent, where ownership is retained by the lessor and possession passes to the lessee. An exchange is the mutual transfer of ownership of one property for another without any monetary price being necessary. A gift is a voluntary transfer of property without consideration, which requires a registered instrument for immovable property and acceptance by the donee. A transfer of actionable claim involves the transfer of an unsecured debt or beneficial interest in movable property, examples of which include insurance claims and book debts.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Comparison of sale, mortgage and lease</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2526"/>
        <w:gridCol w:w="2526"/>
        <w:gridCol w:w="2526"/>
        <w:gridCol w:w="2526"/>
      </w:tblGrid>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Sale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Mortgage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Lease</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Completely transferred</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Interest transferred as security</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 retained by lessor</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Consideration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Price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Debt secured</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Rent</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Duration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Permanent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Until debt is discharged</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Fixed period</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Possession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Usually passes to transferee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or may not pass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Passes to lessee</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9. relevant case laws</w:t>
      </w:r>
    </w:p>
    <w:p>
      <w:pPr>
        <w:spacing w:after="0" w:before="0" w:line="240"/>
        <w:ind w:left="567" w:right="567"/>
      </w:pPr>
      <w:r>
        <w:rPr>
          <w:rFonts w:ascii="Calibri" w:cs="Calibri" w:eastAsia="Calibri" w:hAnsi="Calibri"/>
          <w:b/>
          <w:bCs/>
          <w:color w:val="000000"/>
          <w:sz w:val="28"/>
          <w:szCs w:val="28"/>
        </w:rPr>
        <w:t xml:space="preserve">Suraj Lamp and Industries (P) Ltd. v. State of Haryana</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(2012) 1 SCC 656</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Immovable properties were being transferred through General Power of Attorney, Agreement to Sell, and Will, instead of executed and registered conveyance deeds.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General Power of Attorney transactions convey legal title to immovable property.</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General Power of Attorney transactions do not convey legal title to immovable property. A registered conveyance deed is required where mandated by law. Such transactions may have limited effects but do not amount to a transfer of ownership.</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Narandas Karsondas v. S. A. Kamtam</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(1977) 3 SCC 247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dispute arose regarding whether an agreement for sale itself transferred ownership or created any interest in immovable property.</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an agreement for sale creates any interest or charge upon immovable property.</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an agreement for sale does not by itself create any interest or charge upon immovable property. Ownership passes only when the transfer is completed in accordance with the Transfer of Property Act and applicable registration requirements.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Kaliaperumal v. Rajagopal</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(2009) 4 SCC 193</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the validity of a gift of immovable property, specifically whether registration and acceptance were essential.</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acceptance and registration are essential for a valid gift of immovable property.</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a gift of immovable property must be effected through a registered instrument and accepted by the donee during the lifetime of the donor and while the donor is still capable of giving. The statutory requirements are mandatory and cannot be dispensed with.</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Ardeshir H. Mama v. Flora Sassoon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1928 PC 208</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plaintiff sought to transfer his expectation of inheriting property from a relative before the succession had actually opened.</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 mere expectation of succession (spes successionis) can be transferred under the Transfer of Property Act.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Privy Council held that an expectancy is not a transferable proprietary interest. Therefore, any transfer of such an expectation is void under Section 6(a). A mere chance of succeeding to property is not property and cannot be transferred.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Raja Mohammad Amir Ahmad Khan v. Municipal Board of Sitapur</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1965 SC 1923</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whether benefits arising out of land constitute immovable property.</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rights connected with land are to be treated as immovable property.</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benefits arising out of land are treated as immovable property. Rights attached to land form part of immovable property and may be transferred unless prohibited by law.</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10. 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concept of property forms the cornerstone of the law relating to proprietary rights. The Transfer of Property Act, 1882 establishes a comprehensive legal framework for the voluntary transfer of property between living persons and provides certainty in commercial and civil transactions. The distinction between movable and immovable, tangible and intangible, existing and future, and real and personal property is fundamental for determining the legal rules applicable to a particular transaction.</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Sections 5 through 9 of the Act lay down the conceptual framework governing what constitutes a transfer, which property may be transferred, who may transfer property, what passes upon a transfer, and when oral transfers are permissible. Together, these provisions reflect the legislative intent to facilitate the free transfer of property while safeguarding the interests of parties through well-defined substantive and procedural safeguards. The Doctrine of Notice under Section 3 further ensures fairness by requiring purchasers to exercise due diligence before acquiring property.</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Judicial decisions such as Suraj Lamp and Industries (P) Ltd. v. State of Haryana, Narandas Karsondas v. S. A. Kamtam, Kaliaperumal v. Rajagopal, Ardeshir H. Mama v. Flora Sassoon, and Raja Mohammad Amir Ahmad Khan v. Municipal Board of Sitapur have enriched the interpretation of the Act and continue to guide courts in resolving disputes concerning property rights. As observed by Poonam Pradhan Saxena, the Transfer of Property Act harmonises common law principles with equitable doctrines to ensure certainty, transparency, and justice in property transactions.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10. properties which may not be transferred – detailed analysis of section 6 exceptions</w:t>
      </w:r>
    </w:p>
    <w:p>
      <w:pPr>
        <w:spacing w:after="0" w:before="0" w:line="240"/>
        <w:ind w:left="567" w:right="567"/>
      </w:pPr>
      <w:r>
        <w:rPr>
          <w:rFonts w:ascii="Calibri" w:cs="Calibri" w:eastAsia="Calibri" w:hAnsi="Calibri"/>
          <w:b/>
          <w:bCs/>
          <w:color w:val="000000"/>
          <w:sz w:val="28"/>
          <w:szCs w:val="28"/>
        </w:rPr>
        <w:t xml:space="preserve">Section 6(a) – spes successionis</w:t>
      </w:r>
    </w:p>
    <w:p>
      <w:pPr>
        <w:spacing w:after="0" w:before="0" w:line="240"/>
        <w:ind w:left="567" w:right="567"/>
      </w:pPr>
      <w:r>
        <w:rPr>
          <w:rFonts w:ascii="Calibri" w:cs="Calibri" w:eastAsia="Calibri" w:hAnsi="Calibri"/>
          <w:b w:val="false"/>
          <w:bCs w:val="false"/>
          <w:i w:val="false"/>
          <w:iCs w:val="false"/>
          <w:color w:val="000000"/>
          <w:sz w:val="28"/>
          <w:szCs w:val="28"/>
        </w:rPr>
        <w:t xml:space="preserve">A mere chance of an heir-apparent succeeding to an estate, a chance of a relation obtaining a legacy on the death of a kinsman, or any other mere possibility of a similar nature cannot be transferred. This provision prevents the transfer of a mere expectation of succession. The expectation or hope of becoming an heir is not a present proprietary right; it is a mere spes successionis. For example, A expects to inherit his father's property after his father's death, but before the death occurs, A sells his expected share to B. Such a transfer is void under Section 6(a) because A has only an expectation and not a present proprietary interest. The law discourages speculation in uncertain future interests and prevents undue influence being exercised on potential heirs.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6(b) – mere right of re-entry</w:t>
      </w:r>
    </w:p>
    <w:p>
      <w:pPr>
        <w:spacing w:after="0" w:before="0" w:line="240"/>
        <w:ind w:left="567" w:right="567"/>
      </w:pPr>
      <w:r>
        <w:rPr>
          <w:rFonts w:ascii="Calibri" w:cs="Calibri" w:eastAsia="Calibri" w:hAnsi="Calibri"/>
          <w:b w:val="false"/>
          <w:bCs w:val="false"/>
          <w:i w:val="false"/>
          <w:iCs w:val="false"/>
          <w:color w:val="000000"/>
          <w:sz w:val="28"/>
          <w:szCs w:val="28"/>
        </w:rPr>
        <w:t xml:space="preserve">A mere right of re-entry for breach of a condition subsequent cannot be transferred to anyone except the owner of the property affected. A right of re-entry arises when a lessor reserves the right to recover possession upon breach of a condition in a lease. For example, if A leases land to B with a condition that breach of the lease allows A to re-enter, A cannot sell only this right of re-entry to C independently of his ownership. The reason is that this right is an incident of ownership and cannot exist as an independent proprietary interest.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6(c) – easements</w:t>
      </w:r>
    </w:p>
    <w:p>
      <w:pPr>
        <w:spacing w:after="0" w:before="0" w:line="240"/>
        <w:ind w:left="567" w:right="567"/>
      </w:pPr>
      <w:r>
        <w:rPr>
          <w:rFonts w:ascii="Calibri" w:cs="Calibri" w:eastAsia="Calibri" w:hAnsi="Calibri"/>
          <w:b w:val="false"/>
          <w:bCs w:val="false"/>
          <w:i w:val="false"/>
          <w:iCs w:val="false"/>
          <w:color w:val="000000"/>
          <w:sz w:val="28"/>
          <w:szCs w:val="28"/>
        </w:rPr>
        <w:t xml:space="preserve">An easement cannot be transferred apart from the dominant heritage. An easement is a right enjoyed by the owner of one property over another property, such as a right of way, a right to light, or a right to draw water. If A owns a house having a right of way through B's land, A cannot transfer only the right of way without transferring the house itself. The easement exists only for the beneficial enjoyment of the dominant property and has no independent existence.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6(d) – restricted interests</w:t>
      </w:r>
    </w:p>
    <w:p>
      <w:pPr>
        <w:spacing w:after="0" w:before="0" w:line="240"/>
        <w:ind w:left="567" w:right="567"/>
      </w:pPr>
      <w:r>
        <w:rPr>
          <w:rFonts w:ascii="Calibri" w:cs="Calibri" w:eastAsia="Calibri" w:hAnsi="Calibri"/>
          <w:b w:val="false"/>
          <w:bCs w:val="false"/>
          <w:i w:val="false"/>
          <w:iCs w:val="false"/>
          <w:color w:val="000000"/>
          <w:sz w:val="28"/>
          <w:szCs w:val="28"/>
        </w:rPr>
        <w:t xml:space="preserve">An interest restricted in its enjoyment to the owner personally cannot be transferred. Such rights are essentially personal rights and not proprietary interests capable of independent transfer. Examples include a personal right to reside in a particular property, personal licences, and maintenance rights granted personally. A widow who receives a personal right to reside in a house during her lifetime cannot transfer that personal right to another person. The restriction must be such that it makes the interest inseparably personal to the grantee.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6(dd) – right to future maintenance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right to future maintenance, in whatsoever manner arising, secured, or determined, cannot be transferred. Maintenance is intended for the personal welfare and sustenance of the recipient and is therefore inalienable. For example, if A receives monthly maintenance under a family settlement, A cannot assign those future maintenance payments to B. This provision protects the beneficiary by ensuring that maintenance, which is meant for personal subsistence, is not diverted or negotiated away.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6(e) – mere right to sue</w:t>
      </w:r>
    </w:p>
    <w:p>
      <w:pPr>
        <w:spacing w:after="0" w:before="0" w:line="240"/>
        <w:ind w:left="567" w:right="567"/>
      </w:pPr>
      <w:r>
        <w:rPr>
          <w:rFonts w:ascii="Calibri" w:cs="Calibri" w:eastAsia="Calibri" w:hAnsi="Calibri"/>
          <w:b w:val="false"/>
          <w:bCs w:val="false"/>
          <w:i w:val="false"/>
          <w:iCs w:val="false"/>
          <w:color w:val="000000"/>
          <w:sz w:val="28"/>
          <w:szCs w:val="28"/>
        </w:rPr>
        <w:t xml:space="preserve">A mere right to institute legal proceedings cannot be transferred. The law discourages trafficking in litigation. For example, A suffers damages because of B's negligence. A cannot sell his right to sue B to C. The reason is that the law regards litigation as a personal remedy and does not permit it to become a commercial commodity, which might encourage speculative lawsuits and maintenance (improper assistance in litigation).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6(f) and (g) – public offices and salaries</w:t>
      </w:r>
    </w:p>
    <w:p>
      <w:pPr>
        <w:spacing w:after="0" w:before="0" w:line="240"/>
        <w:ind w:left="567" w:right="567"/>
      </w:pPr>
      <w:r>
        <w:rPr>
          <w:rFonts w:ascii="Calibri" w:cs="Calibri" w:eastAsia="Calibri" w:hAnsi="Calibri"/>
          <w:b w:val="false"/>
          <w:bCs w:val="false"/>
          <w:i w:val="false"/>
          <w:iCs w:val="false"/>
          <w:color w:val="000000"/>
          <w:sz w:val="28"/>
          <w:szCs w:val="28"/>
        </w:rPr>
        <w:t xml:space="preserve">A public office cannot be transferred, nor can the salary of a public officer before it has become payable. Public offices are positions of public trust and responsibility that must be filled by persons of appropriate qualification and integrity; they cannot become commercial assets. The salary of a government servant cannot be assigned before it becomes due, so as to protect the financial independence of public servants and ensure they are not coerced into assignments of future earnings.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6(h) – stipends and political pensions</w:t>
      </w:r>
    </w:p>
    <w:p>
      <w:pPr>
        <w:spacing w:after="0" w:before="0" w:line="240"/>
        <w:ind w:left="567" w:right="567"/>
      </w:pPr>
      <w:r>
        <w:rPr>
          <w:rFonts w:ascii="Calibri" w:cs="Calibri" w:eastAsia="Calibri" w:hAnsi="Calibri"/>
          <w:b w:val="false"/>
          <w:bCs w:val="false"/>
          <w:i w:val="false"/>
          <w:iCs w:val="false"/>
          <w:color w:val="000000"/>
          <w:sz w:val="28"/>
          <w:szCs w:val="28"/>
        </w:rPr>
        <w:t xml:space="preserve">Stipends allowed to military, naval, air force, and civil pensioners of the Government and political pensions cannot be transferred. These payments are personal in nature, intended for the maintenance of the recipient, and the legislature has specifically protected them from alienation to prevent pensioners from being exploited.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6(i) – transfers opposed to law or public policy</w:t>
      </w:r>
    </w:p>
    <w:p>
      <w:pPr>
        <w:spacing w:after="0" w:before="0" w:line="240"/>
        <w:ind w:left="567" w:right="567"/>
      </w:pPr>
      <w:r>
        <w:rPr>
          <w:rFonts w:ascii="Calibri" w:cs="Calibri" w:eastAsia="Calibri" w:hAnsi="Calibri"/>
          <w:b w:val="false"/>
          <w:bCs w:val="false"/>
          <w:i w:val="false"/>
          <w:iCs w:val="false"/>
          <w:color w:val="000000"/>
          <w:sz w:val="28"/>
          <w:szCs w:val="28"/>
        </w:rPr>
        <w:t xml:space="preserve">No transfer can be made that is opposed to the nature of the interest, for an unlawful object or consideration within the meaning of the Indian Contract Act, 1872, or to a person legally disqualified to be a transferee. A transfer made to defraud creditors, evade taxes, or facilitate illegal activities is void. For example, a transfer of land to B for carrying on illegal gambling is void as opposed to law and public policy.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Transferable and non-transferable property under Section 6</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5053"/>
        <w:gridCol w:w="5053"/>
      </w:tblGrid>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Transferable property</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Non-transferable property</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Land and buildings</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Mere expectancy of succession</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Mortgage rights</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Mere right of re-entry</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Leasehold rights</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Easement apart from dominant heritage</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Actionable claims</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Personal restricted interests</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Goodwill and intellectual property</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 to future maintenance</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Shares and securities</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Mere right to sue</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Existing contractual benefits</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offices and protected salaries</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11. persons competent to transfer – detailed analysis</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7 of the Act lays down the qualifications of a transferor. The section provides that every person competent to contract and entitled to transferable property, or authorised to dispose of transferable property not his own, is competent to transfer such property either wholly or in part, and either absolutely or conditionally, in the circumstances, to the extent, and in the manner allowed and prescribed by any law for the time being in force.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Competency to contract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 of Property Act is intimately linked to the Indian Contract Act, 1872. A person is competent to contract if he has attained the age of majority (generally 18 years under the Indian Majority Act, 1875), is of sound mind, and is not disqualified from contracting by any law. A minor cannot enter into a valid contract and therefore cannot validly transfer property. Any transfer executed by a minor is void. A person of unsound mind cannot understand the nature of the transaction and therefore cannot make a valid transfer. Persons specifically prohibited by statute — such as alien enemies and certain insolvents — are also disqualified.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Entitled to transfer the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transferor must possess a legally recognised interest in the property. Ownership may arise through purchase, inheritance, gift, partition, leasehold interest, or mortgagee's interest to the extent permitted. A person cannot ordinarily transfer rights he does not possess. The Latin maxim "nemo dat quod non habet" (no one gives what he does not have) applies. If A attempts to sell land belonging to B without authority, the transfer is invalid because A has no transferable interest.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Authorised to dispose of another's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A person may transfer another person's property if authorised by law or by the owner. Examples include an agent acting under a valid power of attorney, a trustee acting within the scope of the trust, an executor or administrator of an estate, a guardian acting with statutory permission, and a court-appointed receiver. For example, if A executes a registered power of attorney authorising B to sell his house, B may validly transfer the house to C on behalf of A.</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Transfer wholly or partly, absolutely or conditionally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transferor may transfer the entire ownership or only a fractional or limited interest, and the transfer may be absolute (where ownership passes completely, as in a sale) or conditional (where the transfer takes effect subject to specified conditions, as in a conditional gift). A person owning 50% of a property jointly with another may transfer only his undivided share.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Persons who cannot validly transfer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A minor cannot execute a valid transfer. A person of unsound mind incapable of understanding the nature of the transaction cannot validly transfer property. Alien enemies and certain insolvents (subject to insolvency legislation) are also generally not competent. However, it should be noted that a minor may be a transferee — for example, a gift can validly be made to a minor — even though a minor cannot be a transferor.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View of poonam pradhan saxena</w:t>
      </w:r>
    </w:p>
    <w:p>
      <w:pPr>
        <w:spacing w:after="0" w:before="0" w:line="240"/>
        <w:ind w:left="567" w:right="567"/>
      </w:pPr>
      <w:r>
        <w:rPr>
          <w:rFonts w:ascii="Calibri" w:cs="Calibri" w:eastAsia="Calibri" w:hAnsi="Calibri"/>
          <w:b w:val="false"/>
          <w:bCs w:val="false"/>
          <w:i w:val="false"/>
          <w:iCs w:val="false"/>
          <w:color w:val="000000"/>
          <w:sz w:val="28"/>
          <w:szCs w:val="28"/>
        </w:rPr>
        <w:t xml:space="preserve">According to Poonam Pradhan Saxena, Section 7 is founded upon the principle that only a person having legal capacity and authority can effectively transfer proprietary rights. Competency under the Transfer of Property Act is closely linked with contractual capacity under the Indian Contract Act, 1872. The section ensures that transfers are made only by persons who possess both the legal ability and the legal entitlement to dispose of the property, thereby protecting the security of property transactions and the interests of transferees.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12. additional case laws on essential conditions of transfer</w:t>
      </w:r>
    </w:p>
    <w:p>
      <w:pPr>
        <w:spacing w:after="0" w:before="0" w:line="240"/>
        <w:ind w:left="567" w:right="567"/>
      </w:pPr>
      <w:r>
        <w:rPr>
          <w:rFonts w:ascii="Calibri" w:cs="Calibri" w:eastAsia="Calibri" w:hAnsi="Calibri"/>
          <w:b/>
          <w:bCs/>
          <w:color w:val="000000"/>
          <w:sz w:val="28"/>
          <w:szCs w:val="28"/>
        </w:rPr>
        <w:t xml:space="preserve">CIT v. Podar Cement Pvt. Ltd.</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(1997) 5 SCC 482</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related to the meaning of ownership for taxation purposes, and whether beneficial ownership could be recognised even where legal title had not formally passed.</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concept of ownership may include beneficial ownership for the purposes of determining rights under a statute.</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adopted a broader interpretation of ownership for taxation statutes, recognising that the concept of ownership may include beneficial ownership depending upon the purpose of the statute. The decision is useful for understanding the concept of ownership and the various forms in which proprietary interests are recognised in law.</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Gopal Lal v. Babu Lal</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1978 SC 1239</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the transferability of certain proprietary interests and the applicability of Section 6 of the Transfer of Property Act.</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every proprietary interest is transferable unless expressly prohibited.</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reaffirmed that Section 6 establishes transferability as the general rule and restrictions as exceptions. The Act recognises that the free circulation of property benefits both individuals and society, and restrictions on transferability must be expressly provided by law.</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13. quick summary in tabular format</w:t>
      </w:r>
    </w:p>
    <w:p>
      <w:pPr>
        <w:spacing w:after="0" w:before="0" w:line="240"/>
        <w:ind w:left="567" w:right="567"/>
      </w:pPr>
      <w:r>
        <w:rPr>
          <w:rFonts w:ascii="Calibri" w:cs="Calibri" w:eastAsia="Calibri" w:hAnsi="Calibri"/>
          <w:b/>
          <w:bCs/>
          <w:color w:val="000000"/>
          <w:sz w:val="28"/>
          <w:szCs w:val="28"/>
        </w:rPr>
        <w:t xml:space="preserve">Overview of Sections 3, 5, 6, 7, 8 and 9</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Subject matter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principle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Interpretation clause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Defines key expressions including notice, attested, registered, and actionable claim</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5</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of property defined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is a voluntary act by a living person conveying an interest to another living person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6</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What may be transferred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 property is transferable except as prohibited; lists non-transferable interests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7</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Persons competent to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Transferor must be competent to contract and entitled or authorised to transfer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8</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Operation of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passes all the interest the transferor is capable of passing with all legal incidents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9</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Oral transfers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Oral transfer is valid where writing is not required by law</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Kinds of property summary</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Type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Meaning</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Examples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Movable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Capable of being moved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Car, jewellery, furniture, machinery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Immovable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Permanently attached to the earth</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Land, house, factory, well</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Tangible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Physical existence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Gold, buildings, vehicles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Intangible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physical existence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Copyright, patent, shares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Existing</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Exists at the time of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Existing residential house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Future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Will arise in the future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Future crops, proposed building</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Rights in land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Land, buildings, easements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Personal</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Property other than real property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Shares, vehicles, jewellery</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Types of notice under Section 3</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5053"/>
        <w:gridCol w:w="5053"/>
      </w:tblGrid>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Type of notice</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Meaning</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Actual notice</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Direct and personal knowledge of a fact</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Constructive notice – wilful abstention</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Deliberate avoidance of investigation</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Constructive notice – gross negligence</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Failure to exercise ordinary prudence</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Registration as notice</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Registered document operates as notice to subsequent purchasers</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Possession as notice</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Possession by another puts the purchaser on inquiry</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Notice to agent</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Notice received by an authorised agent is deemed notice to the principal</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14. practical examples of property transfers</w:t>
      </w:r>
    </w:p>
    <w:p>
      <w:pPr>
        <w:spacing w:after="0" w:before="0" w:line="240"/>
        <w:ind w:left="567" w:right="567"/>
      </w:pPr>
      <w:r>
        <w:rPr>
          <w:rFonts w:ascii="Calibri" w:cs="Calibri" w:eastAsia="Calibri" w:hAnsi="Calibri"/>
          <w:b/>
          <w:bCs/>
          <w:color w:val="000000"/>
          <w:sz w:val="28"/>
          <w:szCs w:val="28"/>
        </w:rPr>
        <w:t xml:space="preserve">Example 1 – sale of immovable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A owns a residential flat in a cooperative housing society in Mumbai. He executes a registered sale deed in favour of B for a consideration of Rs 80,00,000. Both parties are competent to contract. The flat is transferable property. All required registration formalities, including payment of stamp duty and registration fees, are completed. This is a valid transfer under Sections 5, 6, 7, and 8 of the Transfer of Property Act, 1882. Ownership passes to B with all legal incidents, including the flat's fixtures, fittings, and appurtenant rights.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Example 2 – gift of movable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A gifts his antique wristwatch to his son B by delivering possession of the watch. No written deed is required for a gift of movable property. Delivery of possession constitutes an oral transfer valid under Section 9 of the Act, since writing is not expressly required for movable property gifts. The transfer is complete when B accepts the gift. If the same wristwatch were valued gift under the Income Tax Act, certain reporting requirements might arise, but the validity of the gift under the Transfer of Property Act is unaffected.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Example 3 – mortgage of agricultural land</w:t>
      </w:r>
    </w:p>
    <w:p>
      <w:pPr>
        <w:spacing w:after="0" w:before="0" w:line="240"/>
        <w:ind w:left="567" w:right="567"/>
      </w:pPr>
      <w:r>
        <w:rPr>
          <w:rFonts w:ascii="Calibri" w:cs="Calibri" w:eastAsia="Calibri" w:hAnsi="Calibri"/>
          <w:b w:val="false"/>
          <w:bCs w:val="false"/>
          <w:i w:val="false"/>
          <w:iCs w:val="false"/>
          <w:color w:val="000000"/>
          <w:sz w:val="28"/>
          <w:szCs w:val="28"/>
        </w:rPr>
        <w:t xml:space="preserve">A mortgages his agricultural land to a cooperative bank to secure a crop loan of Rs 5,00,000. The mortgage deed is executed, attested by two witnesses, and registered under the Registration Act, 1908. This is a valid transfer of an interest in immovable property under the Transfer of Property Act. A retains ownership but transfers a security interest to the bank. Upon repayment of the loan, the mortgage is discharged and A's ownership is free and clear. If A defaults, the bank may exercise its statutory remedies under the Act.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Example 4 – lease of commercial premises</w:t>
      </w:r>
    </w:p>
    <w:p>
      <w:pPr>
        <w:spacing w:after="0" w:before="0" w:line="240"/>
        <w:ind w:left="567" w:right="567"/>
      </w:pPr>
      <w:r>
        <w:rPr>
          <w:rFonts w:ascii="Calibri" w:cs="Calibri" w:eastAsia="Calibri" w:hAnsi="Calibri"/>
          <w:b w:val="false"/>
          <w:bCs w:val="false"/>
          <w:i w:val="false"/>
          <w:iCs w:val="false"/>
          <w:color w:val="000000"/>
          <w:sz w:val="28"/>
          <w:szCs w:val="28"/>
        </w:rPr>
        <w:t xml:space="preserve">A leases his commercial building to B for five years at an annual rent of Rs 12,00,000, with an option to renew. The lease deed is executed and registered (since it exceeds one year). Under Section 8 of the Act, the transfer carries all the legal incidents of the lease, including the right to possession and the right to collect rent and profits arising after the transfer. A retains ownership; B obtains the right to use and enjoy the premises for the lease period. B cannot further sublet without A's permission if the lease deed so provides.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Example 5 – transfer of actionable claim</w:t>
      </w:r>
    </w:p>
    <w:p>
      <w:pPr>
        <w:spacing w:after="0" w:before="0" w:line="240"/>
        <w:ind w:left="567" w:right="567"/>
      </w:pPr>
      <w:r>
        <w:rPr>
          <w:rFonts w:ascii="Calibri" w:cs="Calibri" w:eastAsia="Calibri" w:hAnsi="Calibri"/>
          <w:b w:val="false"/>
          <w:bCs w:val="false"/>
          <w:i w:val="false"/>
          <w:iCs w:val="false"/>
          <w:color w:val="000000"/>
          <w:sz w:val="28"/>
          <w:szCs w:val="28"/>
        </w:rPr>
        <w:t xml:space="preserve">A has an unsecured debt of Rs 10,00,000 due from C. A assigns this debt to B by executing a written instrument signed by A and delivering it to B. Under Section 3 of the Transfer of Property Act, the debt constitutes an actionable claim. The assignment must be in writing and signed by the assignor. Notice of the assignment must be given to C for B to obtain priority over any subsequent assignee. B steps into A's shoes and may sue C directly for the debt. This is an example of the transfer of intangible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15. doctrine of notice – practical applications and illustrations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Notice under Section 3 of the Act has important practical consequences in property transactions. A purchaser of property is expected to exercise due diligence before completing the transaction. Failure to do so may result in the law imputing constructive notice of prior encumbrances or rights, which the purchaser will then take the property subject to.</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In the context of registered documents, Section 3 provides that any transaction required by law to be registered and which has been registered constitutes notice to subsequent purchasers from the date of registration. This means that a person who subsequently purchases the same property is deemed to have notice of the registered prior transaction, even if he did not actually search the registration records. For example, if A executes a registered mortgage of his land to bank X, and later sells the same land to B without disclosing the mortgage, B is deemed to have constructive notice of the mortgage because it was registered. B takes the property subject to the mortgage and cannot claim ignorance.</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Possession as notice is another important aspect of constructive notice. If C is in possession of the property as a tenant or licensee at the time B purchases the property, B is expected to inquire into the nature and extent of C's rights. If B fails to make such inquiry and later finds that C has a valid lease, B cannot claim to be a purchaser without notice. The law treats possession by another person as a red flag that puts the purchaser on inquiry.</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Notice to an agent creates an important rule in the context of property transactions conducted through solicitors, brokers, or other agents. If the agent acquires knowledge of a prior encumbrance while acting on behalf of his principal in the course of the relevant business, that knowledge is imputed to the principal. For example, if B's solicitor, while examining the title on B's behalf, discovers a prior mortgage of the property, B is deemed to have notice of the mortgage even if B personally was unaware of it.</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practical lesson is that a prudent purchaser should invariably conduct a thorough title search, examine registration records, inspect the property to ascertain who is in actual possession, and seek advice from competent professionals before committing to a purchase. The Doctrine of Notice incentivises due diligence and protects prior rights holders from unscrupulous subsequent transactions.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16. importance of registration in property law</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Registration Act, 1908, working in conjunction with the Transfer of Property Act, 1882, creates the framework for the registration of property documents in India. Registration serves multiple purposes. It provides public notice of the transaction, ensuring that third parties searching the public registers can ascertain the ownership and encumbrances affecting a particular property. It authenticates the document and prevents forgery or disputed execution. It maintains permanent records that can be relied upon by future generations. It establishes priority between competing transactions — as between two competing purchasers, the earlier registered document ordinarily takes priority over the later one.</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Under the Transfer of Property Act, certain documents are compulsorily registrable. These include instruments of sale of immovable property of value of Rs 100 or more, gift deeds of immovable property, mortgages of immovable property where the principal money is Rs 100 or more (other than mortgages by deposit of title deeds), and leases of immovable property exceeding one year. Where registration is compulsory, failure to register renders the document ineffective for the purpose of transferring or creating or extinguishing any right in or title to immovable property. The document may, however, be used as evidence of a contract for sale or other transaction, with appropriate remedies available in equity.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17. stamp duty in property transactions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Stamp duty is levied on instruments of transfer under the Indian Stamp Act, 1899 and the respective state stamp laws. Every state in India has its own schedule of stamp duties, and the rates vary significantly. Stamp duty is typically levied on the higher of the consideration amount or the government's circle rate (ready reckoner value) for the property. Failure to pay adequate stamp duty renders the document inadmissible in evidence unless the deficiency is cured by paying the deficit duty together with a penalty. In practice, stamp duty represents a significant transaction cost in property purchases — ranging from 5% to 8% of the property value in most states — and is an important consideration in property planning.</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Some states also levy an additional registration fee of 1% to 2% of the property value, over and above the stamp duty. Together, these charges form the cost of formalising a property transaction. Parties sometimes attempt to under-declare the consideration in the sale deed to save on stamp duty, which is an illegal practice that can attract penalties and criminal liability under the Stamp Act.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18. comparison of methods of transfer</w:t>
      </w:r>
    </w:p>
    <w:p>
      <w:pPr>
        <w:spacing w:after="0" w:before="0" w:line="240"/>
        <w:ind w:left="567" w:right="567"/>
      </w:pPr>
      <w:r>
        <w:rPr>
          <w:rFonts w:ascii="Calibri" w:cs="Calibri" w:eastAsia="Calibri" w:hAnsi="Calibri"/>
          <w:b/>
          <w:bCs/>
          <w:color w:val="000000"/>
          <w:sz w:val="28"/>
          <w:szCs w:val="28"/>
        </w:rPr>
        <w:t xml:space="preserve">Detailed comparison of all methods of transfer under the Act</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2021"/>
        <w:gridCol w:w="2021"/>
        <w:gridCol w:w="2021"/>
        <w:gridCol w:w="2021"/>
        <w:gridCol w:w="2021"/>
      </w:tblGrid>
      <w:tr>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Method</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Nature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Consideration</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Registration</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Ownership</w:t>
            </w:r>
          </w:p>
        </w:tc>
      </w:tr>
      <w:tr>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Sale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of ownership for price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Monetary price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Compulsory for immovable property</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Completely transferred</w:t>
            </w:r>
          </w:p>
        </w:tc>
      </w:tr>
      <w:tr>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Mortgage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of interest as security</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Loan/debt secured</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Compulsory for most mortgages</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Retained by mortgagor</w:t>
            </w:r>
          </w:p>
        </w:tc>
      </w:tr>
      <w:tr>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Lease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 to enjoy for a period</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Rent</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Compulsory if exceeding one year</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Retained by lessor</w:t>
            </w:r>
          </w:p>
        </w:tc>
      </w:tr>
      <w:tr>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Exchange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Mutual transfer of ownership</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Another property</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Compulsory for immovable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Both transfer to each other</w:t>
            </w:r>
          </w:p>
        </w:tc>
      </w:tr>
      <w:tr>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Gift</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Voluntary without consideration</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None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Compulsory for immovable</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Completely transferred</w:t>
            </w:r>
          </w:p>
        </w:tc>
      </w:tr>
      <w:tr>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Actionable claim</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of unsecured debt</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or may not be present</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Written instrument required</w:t>
            </w:r>
          </w:p>
        </w:tc>
        <w:tc>
          <w:tcPr>
            <w:tcW w:type="dxa" w:w="202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Debt/interest passes</w:t>
            </w:r>
          </w:p>
        </w:tc>
      </w:tr>
    </w:tbl>
    <w:p>
      <w:pPr>
        <w:spacing w:after="0" w:before="0" w:line="24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2026-06-27T06:50:27.677Z</dcterms:created>
  <dcterms:modified xsi:type="dcterms:W3CDTF">2026-06-27T06:50:27.677Z</dcterms:modified>
</cp:coreProperties>
</file>

<file path=docProps/custom.xml><?xml version="1.0" encoding="utf-8"?>
<Properties xmlns="http://schemas.openxmlformats.org/officeDocument/2006/custom-properties" xmlns:vt="http://schemas.openxmlformats.org/officeDocument/2006/docPropsVTypes"/>
</file>