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line="240" w:before="0" w:after="0"/>
      </w:pPr>
      <w:r>
        <w:rPr>
          <w:rFonts w:ascii="Calibri" w:hAnsi="Calibri"/>
          <w:b/>
          <w:i w:val="0"/>
          <w:color w:val="000000"/>
          <w:sz w:val="28"/>
        </w:rPr>
        <w:t>Module IV – Bail and bail bond, security and maintenance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Chapter I – Bail and bail bonds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Meaning of bail</w:t>
      </w:r>
    </w:p>
    <w:p>
      <w:pPr>
        <w:jc w:val="both"/>
        <w:spacing w:line="240" w:before="0" w:after="0"/>
        <w:ind w:left="767" w:right="567"/>
      </w:pPr>
      <w:r>
        <w:rPr>
          <w:rFonts w:ascii="Calibri" w:hAnsi="Calibri"/>
          <w:b w:val="0"/>
          <w:i w:val="0"/>
          <w:color w:val="000000"/>
          <w:sz w:val="28"/>
        </w:rPr>
        <w:t>–  Provisions relating to bail – Sections 478 to 496 BNSS, 2023</w:t>
      </w:r>
    </w:p>
    <w:p>
      <w:pPr>
        <w:jc w:val="both"/>
        <w:spacing w:line="240" w:before="0" w:after="0"/>
        <w:ind w:left="767" w:right="567"/>
      </w:pPr>
      <w:r>
        <w:rPr>
          <w:rFonts w:ascii="Calibri" w:hAnsi="Calibri"/>
          <w:b w:val="0"/>
          <w:i w:val="0"/>
          <w:color w:val="000000"/>
          <w:sz w:val="28"/>
        </w:rPr>
        <w:t>–  Essential conditions for grant of bail</w:t>
      </w:r>
    </w:p>
    <w:p>
      <w:pPr>
        <w:jc w:val="both"/>
        <w:spacing w:line="240" w:before="0" w:after="0"/>
        <w:ind w:left="767" w:right="567"/>
      </w:pPr>
      <w:r>
        <w:rPr>
          <w:rFonts w:ascii="Calibri" w:hAnsi="Calibri"/>
          <w:b w:val="0"/>
          <w:i w:val="0"/>
          <w:color w:val="000000"/>
          <w:sz w:val="28"/>
        </w:rPr>
        <w:t>–  Kinds of bail</w:t>
      </w:r>
    </w:p>
    <w:p>
      <w:pPr>
        <w:jc w:val="both"/>
        <w:spacing w:line="240" w:before="0" w:after="0"/>
        <w:ind w:left="767" w:right="567"/>
      </w:pPr>
      <w:r>
        <w:rPr>
          <w:rFonts w:ascii="Calibri" w:hAnsi="Calibri"/>
          <w:b w:val="0"/>
          <w:i w:val="0"/>
          <w:color w:val="000000"/>
          <w:sz w:val="28"/>
        </w:rPr>
        <w:t>–  Rights of arrested person</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Bail occupies a central place in the administration of criminal justice. It represents the balance between two competing constitutional interests: the liberty of an individual and the need of society to ensure proper investigation and trial. Criminal law is founded on the presumption of innocence — every accused person is presumed innocent until found guilty — and therefore unnecessary detention before conviction must be avoided wherever possible.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Constitution of India protects personal liberty under Article 21, which provides that no person shall be deprived of life or personal liberty except according to procedure established by law. Bail provisions are a practical application of this constitutional guarantee. The Bharatiya Nagarik Suraksha Sanhita, 2023 (BNSS), which replaced the Code of Criminal Procedure, 1973, contains a comprehensive framework relating to bail and bail bonds under Chapter XXXV, Sections 478 to 496. The object of bail is not to set offenders free but to ensure that an accused person is not punished before conviction while remaining available to face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Meaning of bail</w:t>
      </w:r>
    </w:p>
    <w:p>
      <w:pPr>
        <w:jc w:val="both"/>
        <w:spacing w:line="240" w:before="0" w:after="0"/>
      </w:pPr>
      <w:r>
        <w:rPr>
          <w:rFonts w:ascii="Calibri" w:hAnsi="Calibri"/>
          <w:b w:val="0"/>
          <w:i w:val="0"/>
          <w:color w:val="000000"/>
          <w:sz w:val="28"/>
        </w:rPr>
        <w:t>Although the term "bail" is not specifically defined in the BNSS, it is well understood in law to mean the temporary release of an arrested or accused person from legal custody upon giving an undertaking — with or without sureties — that he shall appear before the court or investigating authority whenever required. A person released on bail remains within the jurisdiction of the court and continues to be bound by conditions attached to the grant.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Supreme Court has described bail as the rule and jail as the exception, emphasising that the default position for an accused person should be liberty, and custody should be imposed only where genuinely necessary to serve the purposes of justice. Bail prevents hardship to individuals who are yet to be convicted while ensuring their continued availability for the purposes of investigation and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Provisions relating to bail – Sections 478 to 496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478 BNSS, 2023 – In what cases bail to be taken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478. In what cases bail to be taken.—(1) When any person other than a person accused of a non-bailable offence is arrested or detained without warrant by an officer in charge of a police station, or appears or is brought before a Court, and is prepared at any time while in the custody of such officer or at any stage of the proceeding before such Court to give bail, such person shall be released on bail:</w:t>
        <w:br/>
        <w:t>Provided that such officer or Court, if he or it thinks fit, may, and shall, if such person is indigent and is unable to furnish surety, instead of taking bail bond from such person, discharge him on his executing a bond for his appearance as hereinafter provided.</w:t>
        <w:br/>
        <w:t>Explanation.—Where a person is unable to give bail bond within a week of the date of his arrest, it shall be a sufficient ground for the officer or the Court to presume that he is an indigent person for the purposes of this proviso.</w:t>
        <w:br/>
        <w:t>(2) Notwithstanding anything in sub-section (1), where a person has failed to comply with the conditions of the bond or bail bond as regards the time and place of attendance, the Court may refuse to release him on bail, when on a subsequent occasion in the same case he appears before the Court or is brought in custody.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478 is the foundational bail provision for bailable offences. Where a person accused of a bailable offence is prepared to furnish bail, his release is a matter of right — the police officer or court has no discretion to refuse. The key innovation is the mandatory release on personal bond for indigent persons who cannot furnish surety. An inability to produce a bail bond within one week of arrest is presumed to indicate indigence. Sub-section (2) creates the only exception: a person who has previously failed to comply with attendance conditions may, in the same case, be refused bail on a subsequent occasion. This prevents the misuse of bail by those who have already demonstrated non-compliance.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479 BNSS, 2023 – Maximum period for which undertrial prisoner can be detained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479. Maximum period for which under-trial prisoner can be detained.—(1) Where a person has, during the period of investigation, inquiry or trial under this Sanhita of an offence under any law (not being an offence for which the punishment of death or life imprisonment has been specified as one of the punishments under that law) undergone detention for a period extending up to one-half of the maximum period of imprisonment specified for that offence under that law, he shall be released by the Court on bail:</w:t>
        <w:br/>
        <w:t>Provided that where such person is a first-time offender (who has never been convicted of any offence in the past) he shall be released on bond by the Court, if he has undergone detention for the period extending up to one-third of the maximum period of imprisonment specified for such offence under that law:</w:t>
        <w:br/>
        <w:t>Provided further that the Court may, after hearing the Public Prosecutor and for reasons to be recorded by it in writing, order the continued detention of such person for a period longer than one-half of the said period or release him on bail bond instead of his bond.</w:t>
        <w:br/>
        <w:t>Explanation.—In computing the period of detention under this section for granting bail, the period of detention passed due to delay in proceeding caused by the accused shall be excluded.</w:t>
        <w:br/>
        <w:t>(2) Notwithstanding anything in sub-section (1), where an investigation, inquiry or trial in more than one offence or in multiple cases are pending against a person, he shall not be released on bail by the Court.</w:t>
        <w:br/>
        <w:t>(3) The Superintendent of jail, where the accused person is detained, on completion of one-half or one-third of the period mentioned in sub-section (1), as the case may be, shall forthwith make an application in writing to the Court to proceed under sub-section (1) for the release of such person on bail.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479 is a landmark provision specifically addressing the problem of prolonged undertrial detention. Where a person has been held in custody for half the maximum term of imprisonment for the alleged offence, his release on bail becomes mandatory — subject to the exceptions for death sentence and life imprisonment cases. The provision introduces special protection for first-time offenders, who are entitled to release after only one-third of the maximum period. The Explanation excludes delays caused by the accused himself from the calculation, preventing manipulation of the timeline. Sub-section (3) imposes a positive duty on the jail superintendent to bring eligible cases to the court's attention, ensuring that the protective mechanism operates even without an application by the accused.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480 BNSS, 2023 – When bail may be taken in case of non-bailable offence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480. When bail may be taken in case of non-bailable offence.—(1) When any person accused of, or suspected of, the commission of any non-bailable offence is arrested or detained without warrant by an officer in charge of a police station or appears or is brought before a Court other than the High Court or Court of Session, he may be released on bail, but—</w:t>
        <w:br/>
        <w:t>(i) such person shall not be so released if there appear reasonable grounds for believing that he has been guilty of an offence punishable with death or imprisonment for life;</w:t>
        <w:br/>
        <w:t>(ii) such person shall not be so released if such offence is a cognizable offence and he had been previously convicted of an offence punishable with death, imprisonment for life or imprisonment for seven years or more, or he had been previously convicted on two or more occasions of a cognizable offence punishable with imprisonment for three years or more but less than seven years:</w:t>
        <w:br/>
        <w:t>Provided that the Court may direct that a person referred to in clause (i) or clause (ii) be released on bail if such person is a child or is a woman or is sick or infirm.</w:t>
        <w:br/>
        <w:t>(3) When a person accused or suspected of the commission of an offence punishable with imprisonment which may extend to seven years or more or of an offence under Chapter VI, Chapter VII or Chapter XVII of the Bharatiya Nyaya Sanhita, 2023 or abetment of, or conspiracy or attempt to commit, any such offence, is released on bail under sub-section (1), the Court shall impose the conditions—</w:t>
        <w:br/>
        <w:t>(a) that such person shall attend in accordance with the conditions of the bond;</w:t>
        <w:br/>
        <w:t>(b) that such person shall not commit an offence similar to the offence of which he is accused; and</w:t>
        <w:br/>
        <w:t>(c) that such person shall not directly or indirectly tamper with evidence or dissuade any person from disclosing facts to the Court or police officer.</w:t>
        <w:br/>
        <w:t>(4) An officer or a Court releasing any person on bail under sub-section (1) or sub-section (2), shall record in writing his or its reasons or special reasons for so doing.</w:t>
        <w:br/>
        <w:t>(6) If, in any case triable by a Magistrate, the trial of a person accused of any non-bailable offence is not concluded within a period of sixty days from the first date fixed for taking evidence in the case, such person shall, if he is in custody during the whole of the said period, be released on bail to the satisfaction of the Magistrate, unless for reasons to be recorded in writing, the Magistrate otherwise directs.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480 governs bail in non-bailable offences and is the most nuanced bail provision. Unlike bailable offences, bail here is a matter of discretion, not right. The section creates absolute bars — offences punishable with death or life imprisonment, and repeat offenders in serious cases — but tempers them with provisions for vulnerable persons such as children, women, and the sick. Sub-section (3) mandates conditions in all cases involving serious offences: attendance compliance, non-repetition of similar offences, and non-interference with the investigation. The sixty-day rule in sub-section (6) is a default bail entitlement for undertrials in cases before Magistrates where trial has not concluded in time, directly implementing the right to speedy trial under Article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481 BNSS, 2023 – Bail to require accused to appear before next appellate court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481. Bail to require accused to appear before next Appellate Court.—(1) Before conclusion of the trial and before disposal of the appeal, the Court trying the offence or the Appellate Court, as the case may be, shall require the accused to execute a bond or bail bond, to appear before the higher Court as and when such Court issues notice in respect of any appeal or petition filed against the judgment of the respective Court and such bond shall be in force for six months.</w:t>
        <w:br/>
        <w:t>(2) If such accused fails to appear, the bond stand forfeited and the procedure under section 491 shall apply.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481 creates an automatic appellate appearance bond. Before trial ends or appeal is disposed of, the court requires the accused to execute a bond guaranteeing appearance before the next higher court should notice be issued in an appeal. This provision is designed to prevent situations where a conviction is challenged in a higher court but the accused becomes unavailable, defeating the appeal process. The six-month duration of the bond provides a reasonable window for appellate proceedings. Non-appearance results in immediate forfeiture under section 491.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482 BNSS, 2023 – Direction for grant of bail to person apprehending arrest (anticipatory bail)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482. Direction for grant of bail to person apprehending arrest.—(1) When any person has reason to believe that he may be arrested on an accusation of having committed a non-bailable offence, he may apply to the High Court or the Court of Session for a direction under this section; and that Court may, if it thinks fit, direct that in the event of such arrest, he shall be released on bail.</w:t>
        <w:br/>
        <w:t>(2) When the High Court or the Court of Session makes a direction under sub-section (1), it may include such conditions in such directions in the light of the facts of the particular case, as it may think fit, including—</w:t>
        <w:br/>
        <w:t>(i) a condition that the person shall make himself available for interrogation by a police officer as and when required;</w:t>
        <w:br/>
        <w:t>(ii) a condition that the person shall not, directly or indirectly, make any inducement, threat or promise to any person acquainted with the facts of the case so as to dissuade him from disclosing such facts to the Court or to any police officer;</w:t>
        <w:br/>
        <w:t>(iii) a condition that the person shall not leave India without the previous permission of the Court.</w:t>
        <w:br/>
        <w:t>(4) Nothing in this section shall apply to any case involving the arrest of any person on accusation of having committed an offence under section 65 and sub-section (2) of section 70 of the Bharatiya Nyaya Sanhita,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482 provides anticipatory bail — a uniquely significant protection that operates before arrest rather than after. A person who has reasonable grounds to believe he may be arrested for a non-bailable offence may approach the High Court or Sessions Court for a direction that he be released on bail if arrested. This provision protects individuals from the trauma and stigma of arrest and custodial detention in appropriate cases. The conditions that may be imposed — available for interrogation, no witness tampering, no departure from India — ensure that the investigation is not compromised. The express exclusion of rape offences under section 65 and gang rape under section 70(2) BNS, 2023 reflects the legislature's policy that anticipatory bail should not shield accused persons in such grave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483 BNSS, 2023 – Special powers of High Court or Court of Session regarding bail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483. Special powers of High Court or Court of Session regarding bail.—(1) A High Court or Court of Session may direct,—</w:t>
        <w:br/>
        <w:t>(a) that any person accused of an offence and in custody be released on bail, and if the offence is of the nature specified in sub-section (3) of section 480, may impose any condition which it considers necessary;</w:t>
        <w:br/>
        <w:t>(b) that any condition imposed by a Magistrate when releasing any person on bail be set aside or modified:</w:t>
        <w:br/>
        <w:t>Provided that the High Court or the Court of Session shall, before granting bail to a person who is accused of an offence which is triable exclusively by the Court of Session or which, though not so triable, is punishable with imprisonment for life, give notice of the application for bail to the Public Prosecutor.</w:t>
        <w:br/>
        <w:t>(3) A High Court or Court of Session may direct that any person who has been released on bail under this Chapter be arrested and commit him to custody.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483 vests superior bail jurisdiction in the High Court and Court of Session. These courts have concurrent power to grant bail in any case pending before any subordinate court, and may also modify or set aside conditions imposed by a Magistrate. The proviso requiring notice to the Public Prosecutor in Sessions-triable cases and life-imprisonment offences ensures that the prosecution has an opportunity to be heard before bail is granted in the most serious cases. Sub-section (3) gives these courts the power to cancel bail already granted if circumstances change — if the accused tampers with evidence, threatens witnesses, or absconds, the higher court may direct re-arrest and commitment to custody.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484 BNSS, 2023 – Amount of bond and reduction thereof</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484. Amount of bond and reduction thereof.—(1) The amount of every bond executed under this Chapter shall be fixed with due regard to the circumstances of the case and shall not be excessive.</w:t>
        <w:br/>
        <w:t>(2) The High Court or the Court of Session may direct that the bail required by a police officer or Magistrate be reduced.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484 addresses a practical barrier to bail: an excessively high bond amount that effectively keeps a person in custody despite a bail order. The constitutional guarantee of personal liberty is undermined if bail is technically granted but practically unavailable due to an impossibly high financial requirement. This section mandates proportionality — the bond amount must reflect the actual circumstances of the case and the financial position of the accused. The High Court and Sessions Court are empowered to reduce excessive bail amounts fixed by police officers or Magistrates, acting as supervisory checks on lower-level bail decisions.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485 BNSS, 2023 – Bond of accused and sureties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485. Bond of accused and sureties.—(1) Before any person is released on bond or bail bond, a bond for such sum of money as the police officer or Court, as the case may be, thinks sufficient shall be executed by such person, and, when he is released on bond or bail bond, by one or more sufficient sureties conditioned that such person shall attend at the time and place mentioned in the bond, and shall continue so to attend until otherwise directed by the police officer or Court, as the case may be.</w:t>
        <w:br/>
        <w:t>(2) Where any condition is imposed for the release of any person on bail, the bond or bail bond shall also contain that condition.</w:t>
        <w:br/>
        <w:t>(3) If the case so requires, the bond or bail bond shall also bind the person released on bail to appear when called upon at the High Court, Court of Session or other Court to answer the charge.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485 prescribes the formal mechanics of executing a bail bond. The core obligation is the undertaking to attend at the time and place specified in the bond. Where conditions have been imposed on release, those conditions must be embodied in the bond document itself — conditions not incorporated in the bond cannot be enforced as part of bail. Sub-section (3) extends the bond obligation to appearances before higher courts as required, ensuring continuity of accountability across the entire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486 BNSS, 2023 – Declaration by sureties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486. Declaration by sureties.—Every person standing surety to an accused person for his release on bail, shall make a declaration before the Court as to the number of persons to whom he has stood surety including the accused, giving therein all the relevant particulars.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486 prevents "professional sureties" — persons who act as sureties in multiple cases simultaneously and may not have the genuine financial capacity to guarantee all their obligations. By requiring each surety to declare before the court the full extent of their existing surety obligations, the court can make an informed assessment of whether the surety is financially sound enough to undertake additional responsibility. This provision protects the integrity of the bail system and prevents the evasion of the financial guarantee that suretyship is meant to provide.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487 BNSS, 2023 – Discharge from custody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487. Discharge from custody.—(1) As soon as the bond or bail bond has been executed, the person for whose appearance it has been executed shall be released; and, when he is in jail, the court admitting him to bail shall issue an order of release to the officer in charge of the jail, and such officer on receipt of the orders shall release him.</w:t>
        <w:br/>
        <w:t>(2) Nothing in this section, section 478 or section 480, shall be deemed to require the release of any person liable to be detained for some matter other than that in respect of which the bond or bail bond was executed.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487 gives the bail grant immediate operative effect: as soon as the bond is executed, release must follow. There is no discretion to delay release after the bail conditions have been complied with. The release order issued by the court operates as a mandatory instruction to the jail officer. However, the sub-section (2) qualification is important — if the accused is also detained in relation to another matter, satisfaction of bail in one case does not automatically require release. The provision thus protects against both wrongful detention and premature release.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488 BNSS, 2023 – Power to order sufficient bail when that first taken is insufficient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488. Power to order sufficient bail when that first taken is insufficient.—If, through mistake, fraud or otherwise, insufficient sureties have been accepted, or if they afterwards become insufficient, the Court may issue a warrant of arrest directing that the person released on bail be brought before it and may order him to find sufficient sureties, and, on his failing so to do, may commit him to jail.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488 provides a remedial mechanism for situations where the bail originally accepted proves to be inadequate — either because of initial error, fraud in obtaining the bail, or subsequent changes in the surety's financial position. The court retains ongoing jurisdiction to revisit the sufficiency of bail and may require fresh sureties at any time. If the accused cannot produce sufficient new sureties, the court may commit him back to custody. This provision prevents the bail system from being gamed through the use of deliberately unfit or fraudulently presented sureties.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489 BNSS, 2023 – Discharge of sureties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489. Discharge of sureties.—(1) All or any sureties for the attendance and appearance of a person released on bail may at any time apply to a Magistrate to discharge the bond, either wholly or so far as relates to the applicants.</w:t>
        <w:br/>
        <w:t>(2) On such application being made, the Magistrate shall issue his warrant of arrest directing that the person so released be brought before him.</w:t>
        <w:br/>
        <w:t>(3) On the appearance of such person pursuant to the warrant, or on his voluntary surrender, the Magistrate shall direct the bond to be discharged either wholly or so far as relates to the applicants, and shall call upon such person to find other sufficient sureties, and, if he fails to do so, may commit him to jail.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489 protects sureties who no longer wish to remain bound for an accused. A surety is not permanently locked into the obligation — they may apply at any time to be discharged. The protection of sureties is important because it ensures that genuine and financially capable persons are willing to act as sureties in appropriate cases. The procedure ensures that the accused is not simply released from all accountability: when a surety is discharged, the accused must immediately find replacement sureties or face re-custody. This balance protects both the surety and the interests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490 BNSS, 2023 – Deposit instead of recognizance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490. Deposit instead of recognizance.—When any Court or officer before whom a recognizance under this Sanhita is to be executed requires a deposit of money instead of or in addition to such recognizance, it or he may, so far as is consistent with the provisions of sections 484 and 485, allow a deposit of money.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490 provides flexibility in the mechanisms for securing bail obligations. Instead of finding personal sureties — which may be difficult for those without social connections or established relationships — the court may permit a cash deposit. This makes bail more practically accessible, particularly to persons from marginalised sections of society who may struggle to find willing sureties. The deposit mechanism is subject to the same proportionality requirements as bond amounts under section 484, ensuring it does not function as an additional financial barrier to liberty.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491 BNSS, 2023 – Procedure when bond has been forfeited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491. Procedure when bond has been forfeited.—(1) When a bond under this Sanhita is for appearance, or for production of property, before a Court, and it is proved to the satisfaction of that Court, or of any Court to which the case has subsequently been transferred, that the bond has been forfeited, the Court shall record the grounds of such proof, and may call upon any person bound by such bond to pay the penalty thereof or to show cause why it should not be paid.</w:t>
        <w:br/>
        <w:t>(3) The Court may, after recording its reasons for doing so, remit any portion of the penalty mentioned and enforce payment in part only.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491 operationalises the financial guarantee inherent in bail. When conditions of a bond are breached — typically by the accused failing to appear — the court records the forfeiture and issues notice to those bound by the bond (including sureties) to pay the penalty or show cause. The court has discretion to remit the penalty in part where circumstances justify it. This creates a meaningful financial consequence for non-compliance, making bail bonds more than symbolic commitments and ensuring that those who stand surety take their obligations seriously.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492 BNSS, 2023 – Cancellation of bond and bail bond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492. Cancellation of bond and bail bond.—Without prejudice to the provisions of section 491, where a bond or bail bond under this Sanhita is for appearance of a person in a case and it is forfeited for breach of a condition,—</w:t>
        <w:br/>
        <w:t>(a) the bond executed by such person as well as the bond, if any, executed by one or more of his sureties in that case shall stand cancelled; and</w:t>
        <w:br/>
        <w:t>(b) thereafter no such person shall be released only on his own bond in that case, if the police officer or the Court, as the case may be, is satisfied that there was no sufficient cause for the failure of the person bound by the bond to comply with its condition:</w:t>
        <w:br/>
        <w:t>Provided that subject to any other provisions of this Sanhita he may be released in that case upon the execution of a fresh personal bond and bond by one or more sureties as the police officer or the Court thinks sufficient.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492 adds a further consequence to bond forfeiture: automatic cancellation of the bond and the related surety bonds. Beyond the financial penalty under section 491, the accused loses the right to personal bail in the same case — the bond mechanism is permanently revoked for that individual in that proceeding. Future release is only possible on fresh bonds with adequate sureties. This escalating response to non-compliance incentivises adherence to bail conditions by making the consequences of breach progressively severe.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493 BNSS, 2023 – Procedure in case of insolvency or death of surety or when a bond is forfeited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493. Procedure in case of insolvency or death of surety or when a bond is forfeited.—When any surety to a bail bond under this Sanhita becomes insolvent or dies, or when any bond is forfeited under the provisions of section 491, the Court by whose order such bond was taken, or a Magistrate of the first class may order the person from whom such security was demanded to furnish fresh security in accordance with the directions of the original order, and if such security is not furnished, such Court or Magistrate may proceed as if there had been a default in complying with such original order.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493 addresses contingencies that may arise during the bail period through no fault of the accused: the insolvency or death of a surety. When such events occur, the financial foundation of the bail arrangement is compromised. The section requires fresh security to be furnished in these circumstances. If fresh security is not provided, the accused is treated as if he had defaulted on the original bail order, and may be taken back into custody. This provision ensures continuity of the bail guarantee regardless of personal circumstances affecting individual sureties.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494 BNSS, 2023 – Bond required from child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494. Bond required from child.—When the person required by any Court, or officer to execute a bond is a child, such Court or officer may accept, in lieu thereof, a bond executed by a surety or sureties only.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494 provides special treatment for child accused persons. A child cannot be held personally bound by a financial undertaking in the same way as an adult. The section therefore permits acceptance of a surety-only bond on behalf of a child, without requiring the child to personally execute a bond. This is consistent with the overall protective approach towards juvenile accused in the legal system, reflecting the principle that children require special safeguards in criminal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495 BNSS, 2023 – Appeal from orders under section 491</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495. Appeal from orders under section 491.—All orders passed under section 491 shall be appealable,—</w:t>
        <w:br/>
        <w:t>(i) in the case of an order made by a Magistrate, to the Sessions Judge;</w:t>
        <w:br/>
        <w:t>(ii) in the case of an order made by a Court of Session, to the Court to which an appeal lies from an order made by such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495 provides an appeal mechanism against bond forfeiture orders. The financial consequences of bond forfeiture can be severe for sureties who may have had genuine reasons for the accused's non-appearance or who dispute the forfeiture decision. The right of appeal to a higher court ensures that forfeiture orders are subject to judicial scrutiny and that unjust forfeitures can be corrected. The appellate hierarchy follows the standard structure: Magistrate orders are appealed to the Sessions Judge, and Sessions Court orders to the court of further appeal.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496 BNSS, 2023 – Power to direct levy of amount due on certain recognizances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496. Power to direct levy of amount due on certain recognizances.—The High Court or Court of Session may direct any Magistrate to levy the amount due on a recognizance taken from any person, in any proceeding under this Sanhita, other than proceedings where a bond or bail bond is taken, which has been forfeited.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496 extends the power to recover forfeited amounts on recognizances (which differ from bail bonds) to the High Court and Court of Session, allowing them to direct Magistrates to carry out the levy. This provision ensures that the supervisory courts can enforce compliance with financial obligations arising from recognizances taken in any proceedings under the BNSS, maintaining a consistent enforcement framework across the different types of bonds and recognizances used in the criminal justice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Essential conditions for grant of bail</w:t>
      </w:r>
    </w:p>
    <w:p>
      <w:pPr>
        <w:jc w:val="both"/>
        <w:spacing w:line="240" w:before="0" w:after="0"/>
      </w:pPr>
      <w:r>
        <w:rPr>
          <w:rFonts w:ascii="Calibri" w:hAnsi="Calibri"/>
          <w:b w:val="0"/>
          <w:i w:val="0"/>
          <w:color w:val="000000"/>
          <w:sz w:val="28"/>
        </w:rPr>
        <w:t>The courts consider a range of factors in deciding whether bail should be granted in a non-bailable case. These include: the nature and seriousness of the alleged offence; the character, antecedents, and criminal history of the accused; the possibility of the accused absconding or fleeing justice; the likelihood of tampering with evidence or influencing witnesses; the stage of the investigation and the strength of evidence; the need for custodial interrogation; whether the accused poses a risk of committing further offences; and any special circumstances such as the health, age, or vulnerability of the accused. These factors are not exhaustive and must be weighed in light of the constitutional presumption of innocence and the fundamental importance of personal liberty.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Kinds of bail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Regular bail</w:t>
      </w:r>
    </w:p>
    <w:p>
      <w:pPr>
        <w:jc w:val="both"/>
        <w:spacing w:line="240" w:before="0" w:after="0"/>
      </w:pPr>
      <w:r>
        <w:rPr>
          <w:rFonts w:ascii="Calibri" w:hAnsi="Calibri"/>
          <w:b w:val="0"/>
          <w:i w:val="0"/>
          <w:color w:val="000000"/>
          <w:sz w:val="28"/>
        </w:rPr>
        <w:t>Regular bail is the ordinary form of bail granted after a person has been arrested and is in custody. It allows the accused to be released during investigation or trial upon satisfying the conditions prescribed by the court. Sections 478 and 480 BNSS govern regular bail in bailable and non-bailable offences respectively.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Anticipatory bail</w:t>
      </w:r>
    </w:p>
    <w:p>
      <w:pPr>
        <w:jc w:val="both"/>
        <w:spacing w:line="240" w:before="0" w:after="0"/>
      </w:pPr>
      <w:r>
        <w:rPr>
          <w:rFonts w:ascii="Calibri" w:hAnsi="Calibri"/>
          <w:b w:val="0"/>
          <w:i w:val="0"/>
          <w:color w:val="000000"/>
          <w:sz w:val="28"/>
        </w:rPr>
        <w:t>Anticipatory bail is a pre-arrest protection granted by the High Court or Court of Session under section 482 BNSS. It is sought by a person who has reasonable grounds to believe that he may be arrested for a non-bailable offence. On grant, it directs that in the event of such arrest, the person shall be released on bail. Its purpose is to protect persons from unwarranted arrest and the stigma and hardship of unnecessary custody.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Interim bail</w:t>
      </w:r>
    </w:p>
    <w:p>
      <w:pPr>
        <w:jc w:val="both"/>
        <w:spacing w:line="240" w:before="0" w:after="0"/>
      </w:pPr>
      <w:r>
        <w:rPr>
          <w:rFonts w:ascii="Calibri" w:hAnsi="Calibri"/>
          <w:b w:val="0"/>
          <w:i w:val="0"/>
          <w:color w:val="000000"/>
          <w:sz w:val="28"/>
        </w:rPr>
        <w:t>Interim bail is temporary bail granted by a court for a limited period until the substantive bail application is heard and decided. It provides immediate, short-term relief while the full application is pending.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Default bail</w:t>
      </w:r>
    </w:p>
    <w:p>
      <w:pPr>
        <w:jc w:val="both"/>
        <w:spacing w:line="240" w:before="0" w:after="0"/>
      </w:pPr>
      <w:r>
        <w:rPr>
          <w:rFonts w:ascii="Calibri" w:hAnsi="Calibri"/>
          <w:b w:val="0"/>
          <w:i w:val="0"/>
          <w:color w:val="000000"/>
          <w:sz w:val="28"/>
        </w:rPr>
        <w:t>Default bail arises by operation of law under section 479 BNSS when the statutory period of undertrial detention has been reached and the investigation or trial has not been completed. It is not a discretionary grant but a right — the accused is entitled to bail as a matter of law when the prescribed detention threshold is crossed, subject to specified exceptions. This provision directly implements the constitutional right to speedy trial and to personal liberty.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3000"/>
        <w:gridCol w:w="60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Kind of bail</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features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Bailable offences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Right of accused; must be released on bail upon offer; section 478 BNSS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Non-bailable offences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Discretion of court; section 480 BNSS; multiple factors considered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Anticipatory bail</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Pre-arrest protection; High Court or Sessions Court; section 482 BNSS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Default bail</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Automatic right on expiry of detention threshold; section 479 BNSS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Special powers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 and Sessions Court may grant, modify or cancel bail; section 483 BNSS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Rights of arrested person</w:t>
      </w:r>
    </w:p>
    <w:p>
      <w:pPr>
        <w:jc w:val="both"/>
        <w:spacing w:line="240" w:before="0" w:after="0"/>
      </w:pPr>
      <w:r>
        <w:rPr>
          <w:rFonts w:ascii="Calibri" w:hAnsi="Calibri"/>
          <w:b w:val="0"/>
          <w:i w:val="0"/>
          <w:color w:val="000000"/>
          <w:sz w:val="28"/>
        </w:rPr>
        <w:t>Every arrested person has a set of constitutional and statutory rights that must be respected. Under Article 22(1) of the Constitution, the arrested person must be informed of the grounds of arrest as soon as possible and must be given the right to consult and be defended by a lawyer of his choice. Article 22(2) requires production before the nearest Magistrate within twenty-four hours of arrest. The right to legal aid is a fundamental right for those who cannot afford a lawyer, as held in Hussainara Khatoon v. State of Bihar. Section 47 BNSS preserves the right of the arrested person to meet an advocate of his choice during interrogation. Section 50 BNSS requires the police officer to immediately inform the arrested person of the grounds of arrest. Section 53 BNSS mandates medical examination of the arrested person. The right to bail in bailable offences is an absolute right under section 478. These rights collectively ensure that arrest does not become an instrument of oppression.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478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Bail in bailable offences – matter of right; personal bond for indigent persons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479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Undertrial detention ceiling – mandatory bail at half (or one-third for first-time offenders) of maximum sentence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Bail in non-bailable offences – discretionary; absolute bars for death/life offences; conditions mandatory for serious cases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Bond to appear before appellate court – six-month duration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Anticipatory bail – High Court/Sessions Court; conditions may be attached; rape offences excluded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Special High Court/Sessions Court bail powers – grant, modification, cancellation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Bond amount must be reasonable and not excessive; superior courts may reduce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Form and conditions of bond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Surety declaration of other suretyships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Immediate release on execution of bond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Court may require fresh sureties if original bail becomes insufficient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Sureties may apply for discharge; accused must then find replacement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490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Cash deposit permitted in lieu of or in addition to surety bond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491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Forfeiture procedure when bond conditions breached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492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Cancellation of bond on forfeiture; no sole personal bond thereafter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493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Fresh security required on insolvency or death of surety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494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Bond for child accused – sureties only, no personal bond required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495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Appeal against forfeiture orders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496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High Court/Sessions Court may direct levy on forfeited recognizances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Rajasthan v. Balchand</w:t>
      </w:r>
    </w:p>
    <w:p>
      <w:pPr>
        <w:jc w:val="both"/>
        <w:spacing w:line="240" w:before="0" w:after="0"/>
      </w:pPr>
      <w:r>
        <w:rPr>
          <w:rFonts w:ascii="Calibri" w:hAnsi="Calibri"/>
          <w:b w:val="0"/>
          <w:i w:val="0"/>
          <w:color w:val="000000"/>
          <w:sz w:val="28"/>
        </w:rPr>
        <w:t>Citation: AIR 1977 SC 2447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was convicted and sentenced to imprisonment. He applied for bail pending appeal. The question before the Supreme Court was whether pre-conviction detention should be the norm or whether bail should be the presumptive position for accused persons awaiting trial or appeal.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imprisonment before conviction should be the normal position and whether the courts should lean towards granting bail rather than refusing 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laid down the foundational principle that bail is the rule and jail is the exception. The Court held that deprivation of liberty before conviction must be justified by specific, compelling reasons and that courts should ordinarily lean in favour of granting bail. The presumption of innocence and the constitutional protection of personal liberty under Article 21 require that custody before conviction be a last resort, not a default.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Gudikanti Narasimhulu v. Public Prosecutor</w:t>
      </w:r>
    </w:p>
    <w:p>
      <w:pPr>
        <w:jc w:val="both"/>
        <w:spacing w:line="240" w:before="0" w:after="0"/>
      </w:pPr>
      <w:r>
        <w:rPr>
          <w:rFonts w:ascii="Calibri" w:hAnsi="Calibri"/>
          <w:b w:val="0"/>
          <w:i w:val="0"/>
          <w:color w:val="000000"/>
          <w:sz w:val="28"/>
        </w:rPr>
        <w:t>Citation: (1978) 1 SCC 240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sought bail during criminal proceedings. Justice V.R. Krishna Iyer delivered a seminal judgment articulating the jurisprudential basis for bail decisions and the principles that should guide courts in exercising bail jurisdiction.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principles should courts apply when deciding bail applications, and how should personal liberty and public interest be balanced in the exercise of bail jurisdiction?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bail decisions must reflect a thoughtful balance between personal liberty and public interest. Justice Krishna Iyer emphasised that the deprivation of liberty before conviction should not be mechanical and that courts must consider the totality of circumstances rather than relying on the gravity of the alleged offence alone. The judgment articulated the humanistic dimensions of bail jurisprudence and remains a foundational reference for bail decisions.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Hussainara Khatoon v. State of Bihar</w:t>
      </w:r>
    </w:p>
    <w:p>
      <w:pPr>
        <w:jc w:val="both"/>
        <w:spacing w:line="240" w:before="0" w:after="0"/>
      </w:pPr>
      <w:r>
        <w:rPr>
          <w:rFonts w:ascii="Calibri" w:hAnsi="Calibri"/>
          <w:b w:val="0"/>
          <w:i w:val="0"/>
          <w:color w:val="000000"/>
          <w:sz w:val="28"/>
        </w:rPr>
        <w:t>Citation: AIR 1979 SC 1369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Thousands of undertrial prisoners were found to be languishing in jails in Bihar, many of whom had already spent longer periods in custody than the maximum sentence for the offences alleged against them. A writ petition was filed drawing attention to this systemic failure.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prolonged detention of undertrial prisoners without trial violates the fundamental right to personal liberty and speedy trial under Article 21 of the Constitution.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recognised the right to speedy trial as a fundamental right embedded in Article 21 and directed the release of undertrial prisoners who had been incarcerated beyond the permissible period. The Court held that imprisonment without trial for periods exceeding the maximum sentence for the offence amounts to a grave constitutional violation. This judgment led directly to provisions like section 479 BNSS mandating default bail for long-term undertrials.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Gurbaksh Singh Sibbia v. State of Punjab</w:t>
      </w:r>
    </w:p>
    <w:p>
      <w:pPr>
        <w:jc w:val="both"/>
        <w:spacing w:line="240" w:before="0" w:after="0"/>
      </w:pPr>
      <w:r>
        <w:rPr>
          <w:rFonts w:ascii="Calibri" w:hAnsi="Calibri"/>
          <w:b w:val="0"/>
          <w:i w:val="0"/>
          <w:color w:val="000000"/>
          <w:sz w:val="28"/>
        </w:rPr>
        <w:t>Citation: (1980) 2 SCC 565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constitutional validity and scope of anticipatory bail was challenged. The State of Punjab argued that anticipatory bail should be interpreted narrowly and should be available only in cases involving false implication. The Supreme Court's Constitution Bench examined the entire framework of anticipatory bail.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scope and proper interpretation of the anticipatory bail provision, and whether it should be given a liberal or restrictive construction?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anticipatory bail should be interpreted liberally because it is designed to protect personal liberty from unwarranted arrest. The Court rejected the contention that anticipatory bail should be confined to cases of false accusation and held that it is available whenever a person has reason to believe that he may be arrested for a non-bailable offence and the court considers it fit to grant such protection. The Court also held that anticipatory bail can be without limit as to time unless specifically restricted.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Sanjay Chandra v. CBI</w:t>
      </w:r>
    </w:p>
    <w:p>
      <w:pPr>
        <w:jc w:val="both"/>
        <w:spacing w:line="240" w:before="0" w:after="0"/>
      </w:pPr>
      <w:r>
        <w:rPr>
          <w:rFonts w:ascii="Calibri" w:hAnsi="Calibri"/>
          <w:b w:val="0"/>
          <w:i w:val="0"/>
          <w:color w:val="000000"/>
          <w:sz w:val="28"/>
        </w:rPr>
        <w:t>Citation: (2012) 1 SCC 40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Accused persons in the 2G spectrum scam case sought bail from the Supreme Court. They had been in custody for a substantial period and argued that bail should not be denied merely on the basis of the seriousness of the economic offence alleged against them.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seriousness of the allegations against the accused is a sufficient and overriding reason to deny bail, and what is the proper approach to bail in economic offence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detention before conviction should not become a form of punishment. The gravity of the offence alone is not a sufficient basis for denying bail. The Court emphasised that the object of bail is to secure attendance at trial, not to punish the accused, and that courts must assess the specific risk that the accused will misuse bail — such as fleeing, tampering with evidence, or committing further offences — rather than simply reacting to the magnitude of the alleged crime.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Arnesh Kumar v. State of Bihar</w:t>
      </w:r>
    </w:p>
    <w:p>
      <w:pPr>
        <w:jc w:val="both"/>
        <w:spacing w:line="240" w:before="0" w:after="0"/>
      </w:pPr>
      <w:r>
        <w:rPr>
          <w:rFonts w:ascii="Calibri" w:hAnsi="Calibri"/>
          <w:b w:val="0"/>
          <w:i w:val="0"/>
          <w:color w:val="000000"/>
          <w:sz w:val="28"/>
        </w:rPr>
        <w:t>Citation: (2014) 8 SCC 273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Concern was raised regarding the practice of automatic or mechanical arrest by police in matrimonial cases under section 498-A IPC without proper assessment of necessity. The petitioner challenged the routine use of arrest as a first response.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police officers are obligated to arrest in every case of a cognizable offence and whether they must independently assess the necessity of arrest before making 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arrest is not an automatic consequence of a cognizable offence. Before making an arrest, the police officer must assess whether arrest is actually necessary in the facts of the case. The Court issued detailed guidelines requiring officers to record reasons for arrest and to satisfy criteria relating to the risk of flight, tampering with evidence, or commission of further offences before custodial arrest is made. This judgment directly reinforces the bail-rule, jail-exception principle.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Satender Kumar Antil v. CBI</w:t>
      </w:r>
    </w:p>
    <w:p>
      <w:pPr>
        <w:jc w:val="both"/>
        <w:spacing w:line="240" w:before="0" w:after="0"/>
      </w:pPr>
      <w:r>
        <w:rPr>
          <w:rFonts w:ascii="Calibri" w:hAnsi="Calibri"/>
          <w:b w:val="0"/>
          <w:i w:val="0"/>
          <w:color w:val="000000"/>
          <w:sz w:val="28"/>
        </w:rPr>
        <w:t>Citation: (2022) 10 SCC 51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examined systemic issues in the bail system, including delays in processing bail applications, unnecessary arrests, and courts failing to apply statutory bail entitlements under provisions equivalent to the current section 479 BNSS.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the criminal justice system implement bail provisions to avoid unnecessary detention, and what are the obligations of courts and investigating agencies in the bail process?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issued comprehensive guidelines directing courts to process bail applications expeditiously, to not require bail applications in cases where accused persons are entitled to bail by operation of law, and to avoid unnecessary detention. The Court directed that investigating agencies must apply their mind to the necessity of arrest before making it. The judgment reinforced the principle that personal liberty is paramount and that the criminal justice system must not use pre-trial detention as a tool of punishment.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Conclusion</w:t>
      </w:r>
    </w:p>
    <w:p>
      <w:pPr>
        <w:jc w:val="both"/>
        <w:spacing w:line="240" w:before="0" w:after="0"/>
      </w:pPr>
      <w:r>
        <w:rPr>
          <w:rFonts w:ascii="Calibri" w:hAnsi="Calibri"/>
          <w:b w:val="0"/>
          <w:i w:val="0"/>
          <w:color w:val="000000"/>
          <w:sz w:val="28"/>
        </w:rPr>
        <w:t>The bail provisions under Sections 478 to 496 of the Bharatiya Nagarik Suraksha Sanhita, 2023 embody the constitutional commitment to personal liberty and the presumption of innocence. Bail is not a technicality but a substantive safeguard that prevents the criminal justice process from becoming an instrument of oppression. The provisions covering bailable and non-bailable offences, anticipatory bail, default bail for undertrials, bond requirements, and enforcement mechanisms together constitute a comprehensive framework that balances the competing demands of individual freedom, investigative necessity, and the interests of justice. The consistent judicial emphasis on bail as the rule and jail as the exception reflects a deep commitment to the constitutional value of liberty that the BNSS translates into enforceable statutory form.</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II – Security for keeping peace and good behaviour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Factors to determine good behaviour</w:t>
      </w:r>
    </w:p>
    <w:p>
      <w:pPr>
        <w:jc w:val="both"/>
        <w:spacing w:line="240" w:before="0" w:after="0"/>
        <w:ind w:left="767" w:right="567"/>
      </w:pPr>
      <w:r>
        <w:rPr>
          <w:rFonts w:ascii="Calibri" w:hAnsi="Calibri"/>
          <w:b w:val="0"/>
          <w:i w:val="0"/>
          <w:color w:val="000000"/>
          <w:sz w:val="28"/>
        </w:rPr>
        <w:t>–  Benefits under the provisions</w:t>
      </w:r>
    </w:p>
    <w:p>
      <w:pPr>
        <w:jc w:val="both"/>
        <w:spacing w:line="240" w:before="0" w:after="0"/>
        <w:ind w:left="767" w:right="567"/>
      </w:pPr>
      <w:r>
        <w:rPr>
          <w:rFonts w:ascii="Calibri" w:hAnsi="Calibri"/>
          <w:b w:val="0"/>
          <w:i w:val="0"/>
          <w:color w:val="000000"/>
          <w:sz w:val="28"/>
        </w:rPr>
        <w:t>–  Essential conditions</w:t>
      </w:r>
    </w:p>
    <w:p>
      <w:pPr>
        <w:jc w:val="both"/>
        <w:spacing w:line="240" w:before="0" w:after="0"/>
        <w:ind w:left="767" w:right="567"/>
      </w:pPr>
      <w:r>
        <w:rPr>
          <w:rFonts w:ascii="Calibri" w:hAnsi="Calibri"/>
          <w:b w:val="0"/>
          <w:i w:val="0"/>
          <w:color w:val="000000"/>
          <w:sz w:val="28"/>
        </w:rPr>
        <w:t>–  Preliminary procedure</w:t>
      </w:r>
    </w:p>
    <w:p>
      <w:pPr>
        <w:jc w:val="both"/>
        <w:spacing w:line="240" w:before="0" w:after="0"/>
        <w:ind w:left="767" w:right="567"/>
      </w:pPr>
      <w:r>
        <w:rPr>
          <w:rFonts w:ascii="Calibri" w:hAnsi="Calibri"/>
          <w:b w:val="0"/>
          <w:i w:val="0"/>
          <w:color w:val="000000"/>
          <w:sz w:val="28"/>
        </w:rPr>
        <w:t>–  Security for keeping peace and good behaviour – Sections 125 to 143 BNSS, 2023</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Maintenance of public peace and prevention of crimes are among the primary objectives of criminal law. Criminal justice does not operate only after offences are committed — it also provides preventive mechanisms to stop disturbances before they occur. These provisions are based on the foundational principle that prevention is better than cure and that public order is essential for the enjoyment of all other rights.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(BNSS) contains a dedicated chapter — Chapter IX, Sections 125 to 143 — on security for keeping peace and good behaviour. These provisions empower Executive Magistrates to require certain persons to execute bonds for maintaining lawful conduct. They are preventive rather than punitive in character: their purpose is not to punish for past acts but to prevent future disturbance of public order. At the same time, because they restrict personal liberty, they must be exercised with strict adherence to procedural safeguards and principles of natural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Factors to determine good behaviour</w:t>
      </w:r>
    </w:p>
    <w:p>
      <w:pPr>
        <w:jc w:val="both"/>
        <w:spacing w:line="240" w:before="0" w:after="0"/>
      </w:pPr>
      <w:r>
        <w:rPr>
          <w:rFonts w:ascii="Calibri" w:hAnsi="Calibri"/>
          <w:b w:val="0"/>
          <w:i w:val="0"/>
          <w:color w:val="000000"/>
          <w:sz w:val="28"/>
        </w:rPr>
        <w:t>"Good behaviour" in this context means peaceful, lawful conduct that does not threaten public order or the safety of others. In determining whether security for good behaviour is necessary, the Magistrate examines: the person's previous conduct, including any history of criminal activity or involvement in unlawful acts; the nature of the person's current activities and whether they threaten public peace; the person's criminal background and whether repeat offending creates a pattern of concern; the person's general reputation and standing in the community; and whether, on a balanced assessment, there is a genuine and reasonable likelihood of future disturbance. The critical question is not whether the person has been guilty of past conduct but whether there is sufficient material to justify a reasonable belief that peace or public order is at genuine risk.</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Benefits under the provisions</w:t>
      </w:r>
    </w:p>
    <w:p>
      <w:pPr>
        <w:jc w:val="both"/>
        <w:spacing w:line="240" w:before="0" w:after="0"/>
      </w:pPr>
      <w:r>
        <w:rPr>
          <w:rFonts w:ascii="Calibri" w:hAnsi="Calibri"/>
          <w:b w:val="0"/>
          <w:i w:val="0"/>
          <w:color w:val="000000"/>
          <w:sz w:val="28"/>
        </w:rPr>
        <w:t>These provisions serve important social purposes. They allow authorities to prevent offences before they occur, thus protecting both potential victims and the general public from harm. They maintain public order and harmony by requiring persons whose activities pose a credible threat to give a formal assurance of lawful behaviour backed by financial security. They reduce the burden on the criminal justice system by resolving potential conflicts through preventive mechanisms rather than post-offence prosecution. They give the person concerned an opportunity to demonstrate their commitment to lawful behaviour without subjecting them to criminal punishment. And they balance the competing interests of individual liberty and collective safety by providing procedural safeguards including inquiry, notice, and the right to be heard.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Essential conditions</w:t>
      </w:r>
    </w:p>
    <w:p>
      <w:pPr>
        <w:jc w:val="both"/>
        <w:spacing w:line="240" w:before="0" w:after="0"/>
      </w:pPr>
      <w:r>
        <w:rPr>
          <w:rFonts w:ascii="Calibri" w:hAnsi="Calibri"/>
          <w:b w:val="0"/>
          <w:i w:val="0"/>
          <w:color w:val="000000"/>
          <w:sz w:val="28"/>
        </w:rPr>
        <w:t>Before proceedings under sections 125 to 143 BNSS can be initiated, certain foundational conditions must be satisfied. The Magistrate must receive information — from a credible source or from his own observation — giving reasonable grounds to act. The action must be based on reasonable material, not mere suspicion or vague apprehension. The purpose must be genuinely preventive: these proceedings cannot be used as instruments of harassment or punishment in disguise. The person concerned must receive proper notice and an opportunity to be heard. The preliminary order must be in writing and must specify the amount and period of the bond and the number of sureties required. All proceedings must comply with the requirements of natural justice — notice, hearing, and a reasoned decision.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Preliminary procedure</w:t>
      </w:r>
    </w:p>
    <w:p>
      <w:pPr>
        <w:jc w:val="both"/>
        <w:spacing w:line="240" w:before="0" w:after="0"/>
      </w:pPr>
      <w:r>
        <w:rPr>
          <w:rFonts w:ascii="Calibri" w:hAnsi="Calibri"/>
          <w:b w:val="0"/>
          <w:i w:val="0"/>
          <w:color w:val="000000"/>
          <w:sz w:val="28"/>
        </w:rPr>
        <w:t>The preliminary procedure involves a sequence of steps designed to ensure fairness. The Executive Magistrate receives information and, if satisfied that there are sufficient grounds, passes a written preliminary order stating the substance of the information, the amount and period of the bond, and the number of sureties required. If the person is present in court, the order is read and explained to them. If absent, a summons or warrant is issued. The person appears before the Magistrate and is given an opportunity to show cause against the order. The Magistrate then conducts an inquiry, examining evidence from both sides. Only if the inquiry establishes the necessity of requiring security does a final order directing execution of the bond follow. If the allegations are not established, the person is discharged without any further action.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Security for keeping peace and good behaviour – Sections 125 to 143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125 BNSS, 2023 – Security for keeping peace on conviction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125. Security for keeping peace on conviction.—(1) When a Court of Session or Court of a Magistrate of the first class convicts a person of any of the offences specified in sub-section (2) or of abetting any such offence and is of opinion that it is necessary to take security from such person for keeping the peace, the Court may, at the time of passing sentence on such person, order him to execute a bond or bail bond, for keeping the peace for such period, not exceeding three years, as it thinks fit.</w:t>
        <w:br/>
        <w:t>(2) The offences referred to in sub-section (1) are—</w:t>
        <w:br/>
        <w:t>(a) any offence punishable under Chapter XI of the Bharatiya Nyaya Sanhita, 2023, other than an offence punishable under sub-section (1) of section 193 or section 196 or section 197 thereof;</w:t>
        <w:br/>
        <w:t>(b) any offence which consists of, or includes, assault or using criminal force or committing mischief;</w:t>
        <w:br/>
        <w:t>(c) any offence of criminal intimidation;</w:t>
        <w:br/>
        <w:t>(d) any other offence which caused, or was intended or known to be likely to cause, a breach of the peace.</w:t>
        <w:br/>
        <w:t>(3) If the conviction is set aside on appeal or otherwise, the bond or bail bond so executed shall become void.</w:t>
        <w:br/>
        <w:t>(4) An order under this section may also be made by an Appellate Court or by a Court when exercising its powers of revision.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125 operates at the point of conviction — it allows the sentencing court to require the convicted person to execute a bond for keeping peace for a period not exceeding three years as a condition attached to or following the sentence. It applies to convictions for offences involving breach of peace, assault, criminal force, mischief, or criminal intimidation. The preventive character is apparent: even though conviction marks a past wrong, the bond operates prospectively. Sub-section (3) provides a logical safeguard — if the conviction is subsequently set aside, the bond automatically becomes void, since its foundation has been removed.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126 BNSS, 2023 – Security for keeping peace in other cases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126. Security for keeping peace in other cases.—(1) When an Executive Magistrate receives information that any person is likely to commit a breach of the peace or disturb the public tranquillity or to do any wrongful act that may probably occasion a breach of the peace or disturb the public tranquillity and is of opinion that there is sufficient ground for proceeding, he may, in the manner hereinafter provided, require such person to show cause why he should not be ordered to execute a bond or bail bond for keeping the peace for such period, not exceeding one year, as the Magistrate thinks fit.</w:t>
        <w:br/>
        <w:t>(2) Proceedings under this section may be taken before any Executive Magistrate when either the place where the breach of the peace or disturbance is apprehended is within his local jurisdiction or there is within such jurisdiction a person who is likely to commit a breach of the peace.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126 extends the security mechanism to persons who have not been convicted but against whom information has been received that they are likely to breach the peace. No prior conviction is required. The trigger is the Magistrate's satisfaction that there is sufficient ground to proceed based on credible information. The maximum period of the bond is one year — shorter than section 125, reflecting the more speculative and anticipatory character of the proceedings. Sub-section (2) gives the Magistrate jurisdiction either at the place where disturbance is anticipated or where the likely offender resides, ensuring effective reach.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127 BNSS, 2023 – Security for good behaviour from persons disseminating certain matters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127. Security for good behaviour from persons disseminating certain matters.—(1) When an Executive Magistrate receives information that there is within his local jurisdiction any person who, within or without such jurisdiction,—</w:t>
        <w:br/>
        <w:t>(i) either orally or in writing or in any other manner, intentionally disseminates or attempts to disseminate or abets the dissemination of,—</w:t>
        <w:br/>
        <w:t>(a) any matter the publication of which is punishable under section 152 or section 196 or section 197 or section 299 of the Bharatiya Nyaya Sanhita, 2023;</w:t>
        <w:br/>
        <w:t>(b) any matter concerning a Judge acting or purporting to act in the discharge of his official duties which amounts to criminal intimidation or defamation under the Bharatiya Nyaya Sanhita, 2023;</w:t>
        <w:br/>
        <w:t>(ii) makes, produces, publishes or keeps for sale, imports, exports, conveys, sells, lets to hire, distributes, publicly exhibits or in any other manner puts into circulation any obscene matter such as is referred to in section 294 of the Bharatiya Nyaya Sanhita, 2023, and the Magistrate is of opinion that there is sufficient ground for proceeding, the Magistrate may require such person to show cause why he should not be ordered to execute a bond or bail bond, for his good behaviour for such period, not exceeding one year, as the Magistrate thinks fit.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127 targets persons who disseminate material that is likely to incite public disorder, endanger national security, or corrupt public morals. The categories covered include seditious or antisocial content, defamatory material about judges, and obscenity. The section recognises that the dissemination of such material can be as dangerous to public order as physical acts of violence. However, the provision must be used cautiously because free speech is a fundamental right under Article 19(1)(a) and the power can only be invoked where the material falls within categories that Parliament has specifically prohibited through the criminal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128 BNSS, 2023 – Security for good behaviour from suspected persons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128. Security for good behaviour from suspected persons.—When an Executive Magistrate receives information that there is within his local jurisdiction a person taking precautions to conceal his presence and that there is reason to believe that he is doing so with a view to committing a cognizable offence, the Magistrate may, in the manner hereinafter provided, require such person to show cause why he should not be ordered to execute a bond or bail bond for his good behaviour for such period, not exceeding one year, as the Magistrate thinks fit.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128 enables action against persons who are actively concealing their movements or presence for purposes that give rise to a reasonable belief that they intend to commit a cognizable offence. This is a narrowly targeted provision requiring two elements: active concealment of presence, and a reasonable belief that such concealment is for a criminal purpose. These requirements prevent the provision from being used against persons who simply wish to remain private. The period does not exceed one year, and the proceedings must follow the standard inquiry procedure.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129 BNSS, 2023 – Security for good behaviour from habitual offenders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129. Security for good behaviour from habitual offenders.—When an Executive Magistrate receives information that there is within his local jurisdiction a person who—</w:t>
        <w:br/>
        <w:t>(a) is by habit a robber, house-breaker, thief, or forger; or</w:t>
        <w:br/>
        <w:t>(b) is by habit a receiver of stolen property knowing the same to have been stolen; or</w:t>
        <w:br/>
        <w:t>(c) habitually protects or harbours thieves, or aids in the concealment or disposal of stolen property; or</w:t>
        <w:br/>
        <w:t>(d) habitually commits, or attempts to commit, or abets the commission of, the offence of kidnapping, abduction, extortion, cheating or mischief; or</w:t>
        <w:br/>
        <w:t>(e) habitually commits, or attempts to commit, or abets the commission of, offences, involving a breach of the peace; or</w:t>
        <w:br/>
        <w:t>(f) habitually commits, or attempts to commit, or abets the commission of, certain offences under specified laws, or is so desperate and dangerous as to render his being at large without security hazardous to the community, such Magistrate may require such person to show cause why he should not be ordered to execute a bail bond, for his good behaviour for such period, not exceeding three years, as the Magistrate thinks fit.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129 is the most comprehensive preventive provision, targeting habitual offenders across a wide range of criminal activities. Unlike section 126 which requires a specific likelihood of breach of peace, section 129 focuses on habitual criminality as the basis for requiring security. The period allowed is up to three years — the longest under this chapter — reflecting the more serious and entrenched nature of habitual offending. The word "habitually" is important: occasional or isolated conduct is insufficient; there must be a pattern of criminal behaviour. The phrase "so desperate and dangerous as to render his being at large without security hazardous to the community" is a catch-all that must be supported by concrete evidence of dangerousness.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130 BNSS, 2023 – Order to be made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130. Order to be made.—When a Magistrate acting under section 126, section 127, section 128 or section 129 deems it necessary to require any person to show cause under any such section, he shall make an order in writing, setting forth the substance of the information received, the amount of the bond to be executed, the term for which it is to be in force, and the number of sureties, if any, required.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130 prescribes the formal requirements of the preliminary order. Four elements are mandatory: the substance of the information (not mere conclusions), the bond amount, the duration, and the number of sureties. These requirements serve as a check on arbitrary exercise of the power — by requiring the Magistrate to commit the basis of action to writing, the law creates accountability and enables the person concerned to understand and effectively challenge the order. The preliminary order is not a final determination; it is the document that commences formal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131 to 134 BNSS, 2023 – Summons, warrant, and procedure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131 provides that if the person against whom the order is made is present in court at the time, the order shall be immediately read and explained to him, and he shall be asked whether he accepts the terms or wishes to show cause. Section 132 deals with cases where the person is not present: the Magistrate may issue a summons or, in appropriate cases, a warrant to secure the person's appearance before the court. Section 133 requires a copy of the preliminary order to accompany the summons or warrant, ensuring that the person is fully aware of what is alleged against him before he appears. Section 134 gives the Magistrate power to dispense with personal attendance in appropriate cases, allowing the person to appear through an advocate.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135 BNSS, 2023 – Inquiry as to truth of information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135. Inquiry as to truth of information.—(1) When an order under section 130 has been read or explained under section 131 to a person present in Court, or when any person appears or is brought before a Magistrate in compliance with, or in execution of, a summons or warrant issued under section 132, the Magistrate shall proceed to inquire into the truth of the information upon which the action has been taken, and to take such further evidence as may appear necessary. Such inquiry shall be made, as nearly as may be practicable, in the manner hereinafter prescribed for conducting trial and recording evidence in summons-cases.</w:t>
        <w:br/>
        <w:t>(3) After the commencement, and before the completion, of the inquiry, the Magistrate, if he considers that immediate measures are necessary for the prevention of a breach of the peace or disturbance of the public tranquillity, may direct the person in respect of whom the order has been made to execute a bond or bail bond for keeping the peace until the conclusion of the inquiry.</w:t>
        <w:br/>
        <w:t>(6) The inquiry under this section shall be completed within a period of six months from the date of its commencement, and if such inquiry is not so completed, the proceedings shall, on the expiry of the said period, stand terminated unless the Magistrate otherwise directs for special reasons recorded in writing.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135 is the core inquiry provision. The Magistrate examines the truth of the information underlying the preliminary order using trial-like procedures — evidence on both sides, opportunity for cross-examination, and a reasoned decision. Sub-section (3) allows interim security to be required where immediate action is needed, ensuring that the inquiry process itself does not create a window of vulnerability. The six-month deadline for completion of inquiry is crucial: it prevents these proceedings from becoming instruments of prolonged harassment, ensuring that the preventive purpose is achieved promptly or not at all.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136 BNSS, 2023 – Order to give security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136. Order to give security.—If, upon such inquiry, it is proved that it is necessary for keeping the peace or maintaining good behaviour, as the case may be, that the person in respect of whom the inquiry is made should execute a bond or bail bond, the Magistrate shall make an order accordingly:</w:t>
        <w:br/>
        <w:t>Provided that—</w:t>
        <w:br/>
        <w:t>(a) no person shall be ordered to give security of a nature different from, or of an amount larger than, or for a period longer than, that specified in the order made under section 130;</w:t>
        <w:br/>
        <w:t>(b) the amount of every bond or bail bond shall be fixed with due regard to the circumstances of the case and shall not be excessive;</w:t>
        <w:br/>
        <w:t>(c) when the person in respect of whom the inquiry is made is a child, the bond shall be executed only by his sureties.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136 is the operative final order provision. Once the inquiry under section 135 establishes the necessity of requiring security, the Magistrate makes an order directing execution of a bond. The provisos impose important limits: the security ordered cannot be more onerous than what was specified in the preliminary order under section 130, the amount must be proportionate and not excessive, and children are protected by requiring only surety bonds (not personal bonds). These constraints prevent the proceedings from being escalated beyond their stated initial terms.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137 BNSS, 2023 – Discharge of person informed against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137. Discharge of person informed against.—If, on an inquiry under section 135, it is not proved that it is necessary for keeping the peace or maintaining good behaviour, as the case may be, that the person in respect of whom the inquiry is made, should execute a bond, the Magistrate shall make an entry on the record to that effect, and if such person is in custody only for the purposes of the inquiry, shall release him, or, if such person is not in custody, shall discharge him.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137 is the acquittal equivalent in this preventive context. If the inquiry does not establish the necessity of requiring security, the person must be discharged or released without any further burden. The Magistrate must record the outcome, creating a formal entry in the judicial record. This provision protects innocent persons from unjustified preventive proceedings and emphasises that the power under these sections exists only where genuine necessity is established, not merely where allegations have been made.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138 to 143 BNSS, 2023 – Further provisions on bonds and sureties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138 specifies when the security period commences: if the person is already under sentence, the bond period begins at expiry of the sentence; otherwise, it begins on the date of the order. Section 139 defines the content of the bond — it must bind the person to keep the peace or be of good behaviour, and any commission or abetment of an offence punishable with imprisonment constitutes a breach. Section 140 gives Magistrates power to reject insufficient or unreliable sureties after an inquiry into their fitness, with provision for a subordinate Magistrate to conduct the fitness inquiry. Section 141 deals with imprisonment in default of providing security — the maximum period is three years, and the nature (simple or rigorous) depends on the type of proceedings. Section 142 gives the District Magistrate and Chief Judicial Magistrate power to release persons detained for failure to give security when their release no longer poses a hazard. Section 143 provides for fresh security where the existing bond is discharged or cancelled mid-term.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125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Security on conviction for specified offences; bond up to three years; void if conviction set aside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126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Security for keeping peace; based on information of likely breach; bond up to one year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127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Security from persons disseminating prohibited content; bond up to one year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128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Security from persons concealing themselves with intent to commit cognizable offence; bond up to one year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129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Security from habitual offenders; broad categories; bond up to three years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Mandatory written preliminary order specifying information, bond amount, period, sureties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Order read to person present; immediate inquiry if accepted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Summons or warrant for absent persons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Copy of order to accompany summons/warrant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Personal attendance may be dispensed with</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Inquiry into truth of information; trial-like procedure; six-month limit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Final order to give security if necessity proved; no escalation beyond preliminary order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Discharge if necessity not proved; person released without further burden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Period of security commences after sentence if serving one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Contents of bond; breach defined as commission or abetment of imprisonable offence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Magistrate may reject unfit sureties after inquiry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Imprisonment for default; maximum three years; type depends on section invoked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Release of imprisoned person when hazard no longer exists; District Magistrate or Chief Judicial Magistrate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Fresh security for unexpired portion when bond is cancelled mid-term</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Madhu Limaye v. Sub-Divisional Magistrate</w:t>
      </w:r>
    </w:p>
    <w:p>
      <w:pPr>
        <w:jc w:val="both"/>
        <w:spacing w:line="240" w:before="0" w:after="0"/>
      </w:pPr>
      <w:r>
        <w:rPr>
          <w:rFonts w:ascii="Calibri" w:hAnsi="Calibri"/>
          <w:b w:val="0"/>
          <w:i w:val="0"/>
          <w:color w:val="000000"/>
          <w:sz w:val="28"/>
        </w:rPr>
        <w:t>Citation: AIR 1971 SC 2486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Madhu Limaye challenged preventive proceedings initiated against him under the security provisions of the CrPC. He argued that requiring a person to execute a security bond on the basis of anticipated future conduct, without any specific criminal charge, violated his fundamental right to personal liberty under Article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preventive provisions requiring security bonds for keeping peace and good behaviour are constitutionally valid and consistent with the fundamental right to personal liberty?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upheld the constitutional validity of the preventive provisions but emphasised that such powers must not be exercised arbitrarily. The Court held that preventive justice provisions are a legitimate part of criminal procedure but must follow fair procedure, provide adequate opportunity of hearing, and be based on genuine material rather than suspicion or malice. The power exists to protect public order, not to harass individuals.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Maneka Gandhi v. Union of India</w:t>
      </w:r>
    </w:p>
    <w:p>
      <w:pPr>
        <w:jc w:val="both"/>
        <w:spacing w:line="240" w:before="0" w:after="0"/>
      </w:pPr>
      <w:r>
        <w:rPr>
          <w:rFonts w:ascii="Calibri" w:hAnsi="Calibri"/>
          <w:b w:val="0"/>
          <w:i w:val="0"/>
          <w:color w:val="000000"/>
          <w:sz w:val="28"/>
        </w:rPr>
        <w:t>Citation: AIR 1978 SC 597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petitioner challenged the impoundment of her passport by the government without notice or hearing as a violation of her right to personal liberty. The case raised fundamental questions about the meaning of "procedure established by law" under Article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scope and content of the right to personal liberty under Article 21 and what standards must a procedure satisfy to be constitutionally valid?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expanded the interpretation of Article 21 to hold that the procedure affecting personal liberty must be fair, just, and reasonable — not arbitrary, fanciful, or oppressive. The Court held that Articles 14, 19, and 21 are interconnected and that any procedure curtailing liberty must satisfy requirements of all three. This judgment provides the constitutional framework within which security provisions under BNSS must operate — they must be based on fair procedure, not arbitrary action.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Shaik Mahaboob Basha v. State of Andhra Pradesh</w:t>
      </w:r>
    </w:p>
    <w:p>
      <w:pPr>
        <w:jc w:val="both"/>
        <w:spacing w:line="240" w:before="0" w:after="0"/>
      </w:pPr>
      <w:r>
        <w:rPr>
          <w:rFonts w:ascii="Calibri" w:hAnsi="Calibri"/>
          <w:b w:val="0"/>
          <w:i w:val="0"/>
          <w:color w:val="000000"/>
          <w:sz w:val="28"/>
        </w:rPr>
        <w:t>Citation: 2023 SCC OnLine AP 3273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Preventive proceedings requiring security were challenged on the ground that the preliminary order was based on vague and general allegations without specific material to support the claim that the person was likely to breach the peace.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security proceedings can be initiated on vague or general allegations without specific material, and what standard of information is required to justify invoking the preventive jurisdiction?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court held that the preventive jurisdiction under the BNSS security provisions cannot be mechanically or casually invoked. The preliminary order must be based on specific, credible information — not general allegations or subjective apprehension. The inquiry must genuinely examine the material before concluding that security is necessary. Proceedings initiated on vague grounds violate the due process requirement and constitute an abuse of the preventive power.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Maharashtra v. Salem Hasan Khan</w:t>
      </w:r>
    </w:p>
    <w:p>
      <w:pPr>
        <w:jc w:val="both"/>
        <w:spacing w:line="240" w:before="0" w:after="0"/>
      </w:pPr>
      <w:r>
        <w:rPr>
          <w:rFonts w:ascii="Calibri" w:hAnsi="Calibri"/>
          <w:b w:val="0"/>
          <w:i w:val="0"/>
          <w:color w:val="000000"/>
          <w:sz w:val="28"/>
        </w:rPr>
        <w:t>Citation: AIR 1989 SC 1304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validity of preventive action taken against a person regarded as dangerous to society was challenged. The person had been subjected to security proceedings based on his reputation and alleged criminal associations rather than specific acts.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preventive measures based on reputation and general dangerousness, rather than specific recent acts, can support security proceedings under the criminal procedure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preventive measures are valid when based on genuine necessity and supported by adequate material. The Court recognised that in some cases, a person's established pattern of behaviour and reputation in the community may be sufficient to constitute the "information" required for initiating security proceedings. However, the material must be reasonably credible and must support the conclusion of likely future breach of peace — mere labelling of a person as dangerous is insufficient without supporting factual basis.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Ram Narain Singh v. State of Delhi</w:t>
      </w:r>
    </w:p>
    <w:p>
      <w:pPr>
        <w:jc w:val="both"/>
        <w:spacing w:line="240" w:before="0" w:after="0"/>
      </w:pPr>
      <w:r>
        <w:rPr>
          <w:rFonts w:ascii="Calibri" w:hAnsi="Calibri"/>
          <w:b w:val="0"/>
          <w:i w:val="0"/>
          <w:color w:val="000000"/>
          <w:sz w:val="28"/>
        </w:rPr>
        <w:t>Citation: AIR 1953 SC 277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Proceedings were initiated that significantly curtailed the personal liberty of the petitioner through preventive measures. The petitioner challenged the procedural basis of these measures as failing to provide adequate safeguards.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importance of procedural safeguards in proceedings that restrict personal liberty under preventive provisions?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personal liberty must receive the strictest protection under the law. Even in preventive proceedings, the procedural safeguards are not mere formalities but essential guarantees of fairness. Courts must ensure that the person affected receives genuine notice, a meaningful opportunity to be heard, and a reasoned decision. Any departure from these requirements renders the proceeding constitutionally suspect.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Conclusion</w:t>
      </w:r>
    </w:p>
    <w:p>
      <w:pPr>
        <w:jc w:val="both"/>
        <w:spacing w:line="240" w:before="0" w:after="0"/>
      </w:pPr>
      <w:r>
        <w:rPr>
          <w:rFonts w:ascii="Calibri" w:hAnsi="Calibri"/>
          <w:b w:val="0"/>
          <w:i w:val="0"/>
          <w:color w:val="000000"/>
          <w:sz w:val="28"/>
        </w:rPr>
        <w:t>The provisions relating to security for keeping peace and good behaviour under Sections 125 to 143 of the Bharatiya Nagarik Suraksha Sanhita, 2023 represent an important dimension of preventive criminal justice. They empower the state to intervene before harm occurs, protecting society from individuals whose behaviour poses a credible threat to public order. At the same time, the procedural framework — preliminary order in writing, inquiry with the opportunity of hearing, discharge if necessity not proved, proportionate and non-excessive bond amounts — ensures that these powers cannot be used arbitrarily. The balance between social security and individual liberty is maintained by requiring genuine material, proper procedure, and time limits on both the inquiry and the bond period. Used correctly, these provisions are a valuable tool for maintaining public peace without resort to criminal prosecution.</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III – Maintenance of public order and tranquility under BNSS, 2023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Meaning of public order and tranquility</w:t>
      </w:r>
    </w:p>
    <w:p>
      <w:pPr>
        <w:jc w:val="both"/>
        <w:spacing w:line="240" w:before="0" w:after="0"/>
        <w:ind w:left="767" w:right="567"/>
      </w:pPr>
      <w:r>
        <w:rPr>
          <w:rFonts w:ascii="Calibri" w:hAnsi="Calibri"/>
          <w:b w:val="0"/>
          <w:i w:val="0"/>
          <w:color w:val="000000"/>
          <w:sz w:val="28"/>
        </w:rPr>
        <w:t>–  Jurisprudence</w:t>
      </w:r>
    </w:p>
    <w:p>
      <w:pPr>
        <w:jc w:val="both"/>
        <w:spacing w:line="240" w:before="0" w:after="0"/>
        <w:ind w:left="767" w:right="567"/>
      </w:pPr>
      <w:r>
        <w:rPr>
          <w:rFonts w:ascii="Calibri" w:hAnsi="Calibri"/>
          <w:b w:val="0"/>
          <w:i w:val="0"/>
          <w:color w:val="000000"/>
          <w:sz w:val="28"/>
        </w:rPr>
        <w:t>–  Sections 148 to 151 BNSS, 2023 – detailed explanation</w:t>
      </w:r>
    </w:p>
    <w:p>
      <w:pPr>
        <w:jc w:val="both"/>
        <w:spacing w:line="240" w:before="0" w:after="0"/>
        <w:ind w:left="767" w:right="567"/>
      </w:pPr>
      <w:r>
        <w:rPr>
          <w:rFonts w:ascii="Calibri" w:hAnsi="Calibri"/>
          <w:b w:val="0"/>
          <w:i w:val="0"/>
          <w:color w:val="000000"/>
          <w:sz w:val="28"/>
        </w:rPr>
        <w:t>–  Procedure</w:t>
      </w:r>
    </w:p>
    <w:p>
      <w:pPr>
        <w:jc w:val="both"/>
        <w:spacing w:line="240" w:before="0" w:after="0"/>
        <w:ind w:left="767" w:right="567"/>
      </w:pPr>
      <w:r>
        <w:rPr>
          <w:rFonts w:ascii="Calibri" w:hAnsi="Calibri"/>
          <w:b w:val="0"/>
          <w:i w:val="0"/>
          <w:color w:val="000000"/>
          <w:sz w:val="28"/>
        </w:rPr>
        <w:t>–  Balance between public safety and individual rights</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maintenance of public order is one of the most fundamental responsibilities of the State. A peaceful and orderly society is the precondition for the exercise of all other freedoms. People can speak, assemble, worship, and engage in commerce only when the social environment is stable and the threat of violence and disorder has been contained. Criminal procedure therefore devotes specific provisions to the empowerment of public authorities to control unlawful assemblies and restore order when it is threatened.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Nagarik Suraksha Sanhita, 2023 (BNSS) addresses the maintenance of public order under Chapter XI. Sections 148 to 151 of this chapter deal specifically with the dispersal of unlawful assemblies — the circumstances in which force may be used, the hierarchy of authority through which force is authorised, and the protection extended to those who act in good faith to restore order. These provisions must always operate within the constitutional framework that protects fundamental rights of assembly, speech, and liberty under Articles 19 and 21.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Meaning of public order and tranquility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Public order</w:t>
      </w:r>
    </w:p>
    <w:p>
      <w:pPr>
        <w:jc w:val="both"/>
        <w:spacing w:line="240" w:before="0" w:after="0"/>
      </w:pPr>
      <w:r>
        <w:rPr>
          <w:rFonts w:ascii="Calibri" w:hAnsi="Calibri"/>
          <w:b w:val="0"/>
          <w:i w:val="0"/>
          <w:color w:val="000000"/>
          <w:sz w:val="28"/>
        </w:rPr>
        <w:t>Public order refers to the condition in which normal social and community life continues without disturbance, violence, or fear. It is wider than mere "law and order" — a disturbance may amount to a breach of law and order without necessarily constituting a disturbance of public order. Public order is disturbed when the disturbance affects the community at large or a significant section of it, rather than individual persons alone. The Supreme Court in Dr. Ram Manohar Lohia v. State of Bihar (AIR 1966 SC 740) drew the distinction clearly: "a drunkard creating nuisance in a street disturbs law and order but if groups of people disturb public peace over a wide area, it disturbs public order."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Public tranquility</w:t>
      </w:r>
    </w:p>
    <w:p>
      <w:pPr>
        <w:jc w:val="both"/>
        <w:spacing w:line="240" w:before="0" w:after="0"/>
      </w:pPr>
      <w:r>
        <w:rPr>
          <w:rFonts w:ascii="Calibri" w:hAnsi="Calibri"/>
          <w:b w:val="0"/>
          <w:i w:val="0"/>
          <w:color w:val="000000"/>
          <w:sz w:val="28"/>
        </w:rPr>
        <w:t>Public tranquility refers to the broader condition of peaceful coexistence in society — the absence not merely of active violence but of the fear and apprehension that violence creates. Maintenance of public tranquility includes preventing situations that, while not yet violent, are moving towards conflict, and ensuring that communities can go about their daily lives without the sense of threat or insecurity that even threatened disorder generates.</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Law and order</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Public order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Affects individual persons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Affects community or society at large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Narrower concept</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Wider concept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Ordinary offences involved</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Serious public disturbance involved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Example: individual assault on a person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Example: riot affecting an entire neighbourhood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Police can handle through ordinary channels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May require extraordinary measures including armed forces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Jurisprudence of maintenance of public order</w:t>
      </w:r>
    </w:p>
    <w:p>
      <w:pPr>
        <w:jc w:val="both"/>
        <w:spacing w:line="240" w:before="0" w:after="0"/>
      </w:pPr>
      <w:r>
        <w:rPr>
          <w:rFonts w:ascii="Calibri" w:hAnsi="Calibri"/>
          <w:b w:val="0"/>
          <w:i w:val="0"/>
          <w:color w:val="000000"/>
          <w:sz w:val="28"/>
        </w:rPr>
        <w:t>The jurisprudential basis for public order provisions rests on the recognition that individual freedom exists within and depends upon a functioning social order. The State has a duty to protect citizens from violence and disorder, and the exercise of this duty may require temporary restrictions on individual freedoms. The principle that guides these restrictions is reasonableness and proportionality — restrictions on fundamental rights in the name of public order must be no more than what is necessary to address the actual threat. Arbitrary, excessive, or politically motivated use of public order powers is constitutionally impermissible. Article 19 of the Constitution expressly permits reasonable restrictions on freedom of speech and assembly in the interests of public order, but the restrictions must be reasonable and not merely convenient.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Sections 148 to 151 BNSS, 2023 – detailed explanation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148 BNSS, 2023 – Dispersal of assembly by use of civil force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148. Dispersal of assembly by use of civil force.—(1) Any Executive Magistrate or officer in charge of a police station or, in the absence of such officer in charge, any police officer, not below the rank of a sub-inspector, may command any unlawful assembly, or any assembly of five or more persons likely to cause a disturbance of the public peace, to disperse; and it shall thereupon be the duty of the members of such assembly to disperse accordingly.</w:t>
        <w:br/>
        <w:t>(2) If, upon being so commanded, any such assembly does not disperse, or if, without being so commanded, it conducts itself in such a manner as to show a determination not to disperse, any Executive Magistrate or police officer referred to in sub-section (1), may proceed to disperse such assembly by force, and may require the assistance of any person, not being an officer or member of the armed forces and acting as such, for the purpose of dispersing such assembly, and, if necessary, arresting and confining the persons who form part of it, in order to disperse such assembly or that they may be punished according to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148 is the primary provision for dispersing unlawful assemblies and is the first step in the escalating framework of public order management. The command to disperse may be given by an Executive Magistrate, officer in charge of a police station, or a sub-inspector or above in the absence of the officer in charge. Two categories of assembly are covered: assemblies that are unlawful in law (under the Bharatiya Nyaya Sanhita, 2023, an assembly of five or more persons with an unlawful common object) and any assembly of five or more persons that is likely to cause public disturbance even if not technically unlawful. On the command being given, members of the assembly are under a legal duty to disperse. If they do not, civil force may be used. Critically, force is only permitted when the assembly fails to comply with a lawful command — not as a first step.</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149 BNSS, 2023 – Use of armed forces to disperse assembly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149. Use of armed forces to disperse assembly.—(1) If any assembly referred to in sub-section (1) of section 148 cannot otherwise be dispersed, and it is necessary for the public security that it should be dispersed, the District Magistrate or any other Executive Magistrate authorised by him, who is present, may cause it to be dispersed by the armed forces.</w:t>
        <w:br/>
        <w:t>(2) Such Magistrate may require any officer in command of any group of persons belonging to the armed forces to disperse the assembly with the help of the armed forces under his command, and to arrest and confine such persons forming part of it as the Executive Magistrate may direct, or as it may be necessary to arrest and confine in order to disperse the assembly or to have them punished according to law.</w:t>
        <w:br/>
        <w:t>(3) Every such officer of the armed forces shall obey such requisition in such manner as he thinks fit, but in so doing he shall use as little force, and do as little injury to person and property, as may be consistent with dispersing the assembly and arresting and detaining such persons.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149 authorises the use of armed forces when civil police force proves insufficient to disperse an assembly that threatens public security. The power is conditional: it can only be invoked when the assembly cannot otherwise be dispersed and when public security genuinely requires it. The authority must be the District Magistrate or an authorised Executive Magistrate personally present — this is an important safeguard requiring high-level civil authority to be present and accountable. Sub-section (3) imposes a critical minimum force requirement: the armed forces officer must use the least force and cause the least injury consistent with achieving dispersal. Excessive force is both illegal and unconstitutional even in a Section 149 situation.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150 BNSS, 2023 – Power of certain armed force officers to disperse assembly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150. Power of certain armed force officers to disperse assembly.—When the public security is manifestly endangered by any such assembly and no Executive Magistrate can be communicated with, any commissioned or gazetted officer of the armed forces may disperse such assembly with the help of the armed forces under his command, and may arrest and confine any persons forming part of it, in order to disperse such assembly or that they may be punished according to law; but if, while he is acting under this section, it becomes practicable for him to communicate with an Executive Magistrate, he shall do so, and shall thenceforward obey the instructions of the Magistrate, as to whether he shall or shall not continue such action.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150 is an emergency provision covering a gap in section 149: where there is a manifest threat to public security but no Executive Magistrate is available or reachable. In such circumstances, a commissioned or gazetted officer of the armed forces may act on his own authority. This is the only scenario in the BNSS where the armed forces may act without direct civil authority authorisation. However, the provision is strictly limited: the threat must be manifest (obvious and serious), no Magistrate can be communicated with, and as soon as communication with a Magistrate becomes possible, the officer must defer to civilian authority. This chain of command principle — military acting independently only as a last resort, civilian authority reasserted as soon as possible — is fundamental to constitutional democracy.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151 BNSS, 2023 – Protection against prosecution for acts done under sections 148, 149 and 150</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151. Protection against prosecution for acts done under sections 148, 149 and 150.—(1) No prosecution against any person for any act purporting to be done under section 148, section 149 or section 150 shall be instituted in any Criminal Court except—</w:t>
        <w:br/>
        <w:t>(a) with the sanction of the Central Government where such person is an officer or member of the armed forces;</w:t>
        <w:br/>
        <w:t>(b) with the sanction of the State Government in any other case.</w:t>
        <w:br/>
        <w:t>(2) (a) No Executive Magistrate or police officer acting under any of the said sections in good faith;</w:t>
        <w:br/>
        <w:t>(b) no person doing any act in good faith in compliance with a requisition under section 148 or section 149;</w:t>
        <w:br/>
        <w:t>(c) no officer of the armed forces acting under section 150 in good faith;</w:t>
        <w:br/>
        <w:t>(d) no member of the armed forces doing any act in obedience to any order which he was bound to obey,</w:t>
        <w:br/>
        <w:t>shall be deemed to have thereby committed an offence.</w:t>
        <w:br/>
        <w:t>(3) In this section and in the preceding sections of this Chapter,—</w:t>
        <w:br/>
        <w:t>(a) the expression "armed forces" means the army, naval and air forces, operating as land forces and includes any other armed forces of the Union so operating;</w:t>
        <w:br/>
        <w:t>(b) "officer", in relation to the armed forces, means a person commissioned, gazetted or in pay as an officer of the armed forces and includes a junior commissioned officer, a warrant officer, a petty officer, a non-commissioned officer and a non-gazetted officer;</w:t>
        <w:br/>
        <w:t>(c) "member", in relation to the armed forces, means a person in the armed forces other than an officer.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151 provides two distinct protections to those acting under sections 148 to 150. First, procedural protection: no prosecution can be initiated without prior governmental sanction — Central Government sanction for armed forces personnel, State Government sanction for others. This prevents vexatious prosecutions against those performing public duties. Second, substantive protection: acts done in good faith under these sections do not constitute offences. The good faith requirement is the critical qualifier — protection is available only where the action was taken genuinely to restore order, not where it was used as cover for illegal, excessive, or malicious conduct. The definitions in sub-section (3) ensure clarity about who constitutes an officer or member of the armed forces for these purposes.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Procedure for maintenance of public order</w:t>
      </w:r>
    </w:p>
    <w:p>
      <w:pPr>
        <w:jc w:val="both"/>
        <w:spacing w:line="240" w:before="0" w:after="0"/>
      </w:pPr>
      <w:r>
        <w:rPr>
          <w:rFonts w:ascii="Calibri" w:hAnsi="Calibri"/>
          <w:b w:val="0"/>
          <w:i w:val="0"/>
          <w:color w:val="000000"/>
          <w:sz w:val="28"/>
        </w:rPr>
        <w:t>The procedure established by sections 148 to 151 follows a graduated escalation framework. At the first stage, the competent authority identifies an unlawful assembly or an assembly likely to cause disturbance and issues a lawful command to disperse. Members of the assembly have a duty to comply. If they do not, civil force may be used by the police under section 148. Only when civil force proves insufficient, and when public security genuinely requires it, may the armed forces be requisitioned under section 149 by the District Magistrate or authorised Magistrate present. In the exceptional situation where the threat is manifest and no Magistrate is available, the armed forces officer may act under section 150 but must defer to civil authority as soon as communication is re-established. Throughout, the principle of minimum necessary force applies. After action, all persons who participated in unlawful conduct may be arrested and prosecuted.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Balance between public safety and individual rights</w:t>
      </w:r>
    </w:p>
    <w:p>
      <w:pPr>
        <w:jc w:val="both"/>
        <w:spacing w:line="240" w:before="0" w:after="0"/>
      </w:pPr>
      <w:r>
        <w:rPr>
          <w:rFonts w:ascii="Calibri" w:hAnsi="Calibri"/>
          <w:b w:val="0"/>
          <w:i w:val="0"/>
          <w:color w:val="000000"/>
          <w:sz w:val="28"/>
        </w:rPr>
        <w:t>The provisions on public order exist in constant tension with fundamental rights. The right to peaceful assembly is guaranteed under Article 19(1)(b) of the Constitution. The right to speech and expression under Article 19(1)(a) includes the right to protest and demonstrate. Personal liberty under Article 21 protects individuals from arbitrary physical force by the State. These rights are not absolute — Article 19(2) and (3) permit reasonable restrictions in the interests of public order and sovereignty — but restrictions must satisfy proportionality. The Supreme Court has consistently held that peaceful protest and demonstration are legitimate exercises of constitutional freedoms, and that the State may not suppress them merely because they are inconvenient. Force against assemblies is permissible only when the assembly is genuinely unlawful or genuinely threatening, the command to disperse has been given and not complied with, and the force used is the minimum necessary to achieve dispersal.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148</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Command to disperse unlawful or peace-threatening assembly; civil force if not complied with; by Magistrate, officer in charge, or sub-inspector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149</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Armed forces may be deployed by District Magistrate or authorised Magistrate if civil force insufficient; minimum force principle applies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Emergency power of armed forces officer when no Magistrate can be reached; must defer to Magistrate as soon as contact is possible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151</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Good faith protection for all persons acting under sections 148–150; prosecution requires governmental sanction; armed forces and police defined</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Dr. Ram Manohar Lohia v. State of Bihar</w:t>
      </w:r>
    </w:p>
    <w:p>
      <w:pPr>
        <w:jc w:val="both"/>
        <w:spacing w:line="240" w:before="0" w:after="0"/>
      </w:pPr>
      <w:r>
        <w:rPr>
          <w:rFonts w:ascii="Calibri" w:hAnsi="Calibri"/>
          <w:b w:val="0"/>
          <w:i w:val="0"/>
          <w:color w:val="000000"/>
          <w:sz w:val="28"/>
        </w:rPr>
        <w:t>Citation: AIR 1966 SC 740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Dr. Ram Manohar Lohia challenged restrictions imposed on his activities and movements in the name of maintaining public order. The government contended that any disturbance, however minor, could be characterised as a threat to public order justifying restriction.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distinction between "law and order" and "public order", and what threshold of disturbance justifies invocation of public order powers?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drew a clear distinction between mere law and order disturbance and disturbance of public order. A disturbance affecting only individuals or small groups is a law and order matter — not a public order concern. Public order requires a disturbance of a community-affecting dimension, creating widespread apprehension or affecting a significant section of society. The Court held that every petty disturbance cannot be elevated to a public order issue, and that authorities must not use the public order label to justify restrictions on freedoms that are in truth aimed at suppressing lawful political activity.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Ramlila Maidan Incident v. Home Secretary, Union of India</w:t>
      </w:r>
    </w:p>
    <w:p>
      <w:pPr>
        <w:jc w:val="both"/>
        <w:spacing w:line="240" w:before="0" w:after="0"/>
      </w:pPr>
      <w:r>
        <w:rPr>
          <w:rFonts w:ascii="Calibri" w:hAnsi="Calibri"/>
          <w:b w:val="0"/>
          <w:i w:val="0"/>
          <w:color w:val="000000"/>
          <w:sz w:val="28"/>
        </w:rPr>
        <w:t>Citation: (2012)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Police action was taken in the early hours of the morning against persons peacefully assembled at Ramlila Maidan, Delhi, for a public protest. The action involved use of force and caused injury to participants. The constitutional validity and proportionality of the State's action was challenged.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police action against a peaceful assembly violates fundamental rights, and what standards govern State action in relation to assemblies that are peaceful but may cause inconvenience?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 right to peaceful assembly and protest is a fundamental right under Article 19(1)(b). The State cannot suppress peaceful assemblies merely because they cause inconvenience or because authorities disagree with the message being conveyed. The use of force against peaceful protesters without first exhausting peaceful methods of dispersal is disproportionate and unconstitutional. The Court held that the midnight action at Ramlila Maidan was not justified and violated the fundamental rights of the assemblers.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Mazdoor Kisan Shakti Sangathan v. Union of India</w:t>
      </w:r>
    </w:p>
    <w:p>
      <w:pPr>
        <w:jc w:val="both"/>
        <w:spacing w:line="240" w:before="0" w:after="0"/>
      </w:pPr>
      <w:r>
        <w:rPr>
          <w:rFonts w:ascii="Calibri" w:hAnsi="Calibri"/>
          <w:b w:val="0"/>
          <w:i w:val="0"/>
          <w:color w:val="000000"/>
          <w:sz w:val="28"/>
        </w:rPr>
        <w:t>Citation: (2018) 17 SCC 324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Restrictions imposed by authorities on protests and public demonstrations near Jantar Mantar and other public places in Delhi were challenged as unconstitutional restrictions on the right to peaceful assembly and protest.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right to peaceful protest in public spaces is a fundamental right and how authorities should balance this right against the concerns of traffic management and public convenience?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recognised that citizens have a fundamental right to peaceful protest in public spaces as part of their freedoms under Article 19. The State may regulate the time, place, and manner of protests to address legitimate concerns such as traffic and public order but cannot impose a blanket ban. The Court emphasised that public spaces including roads, parks, and public squares have historically been used for peaceful protest and that this use is part of constitutional democracy.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Anuradha Bhasin v. Union of India</w:t>
      </w:r>
    </w:p>
    <w:p>
      <w:pPr>
        <w:jc w:val="both"/>
        <w:spacing w:line="240" w:before="0" w:after="0"/>
      </w:pPr>
      <w:r>
        <w:rPr>
          <w:rFonts w:ascii="Calibri" w:hAnsi="Calibri"/>
          <w:b w:val="0"/>
          <w:i w:val="0"/>
          <w:color w:val="000000"/>
          <w:sz w:val="28"/>
        </w:rPr>
        <w:t>Citation: (2020) 3 SCC 637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Internet shutdown orders and other restrictions on movement and assembly were imposed in Jammu and Kashmir in August 2019. These restrictions were challenged as violating fundamental rights including freedom of speech, right to peaceful assembly, and freedom of the press.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standards that govern State action restricting fundamental rights in the name of public order, and must restrictions satisfy the test of proportionality?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any State action restricting fundamental rights must satisfy the test of proportionality — the restriction must be necessary to achieve a legitimate aim and must not go further than required. Restrictions on freedom of speech, assembly, and movement must be reviewed by courts and cannot be indefinitely continued without justification. The Court directed that all orders imposing restrictions must be published and must be reviewed periodically. The judgment established proportionality as the governing standard for public order restrictions on fundamental rights.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Kameshwar Prasad v. State of Bihar</w:t>
      </w:r>
    </w:p>
    <w:p>
      <w:pPr>
        <w:jc w:val="both"/>
        <w:spacing w:line="240" w:before="0" w:after="0"/>
      </w:pPr>
      <w:r>
        <w:rPr>
          <w:rFonts w:ascii="Calibri" w:hAnsi="Calibri"/>
          <w:b w:val="0"/>
          <w:i w:val="0"/>
          <w:color w:val="000000"/>
          <w:sz w:val="28"/>
        </w:rPr>
        <w:t>Citation: AIR 1962 SC 1166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Government employees challenged rules that prohibited them from participating in demonstrations and strikes. They contended that these rules violated their fundamental rights of speech and assembly under Article 19.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peaceful demonstration and assembly in public places is protected under Article 19 and whether blanket restrictions on such demonstrations are constitutional?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peaceful demonstration is part of the fundamental freedom of speech and expression and the right to peaceful assembly. A blanket restriction on all demonstrations, regardless of their nature, is an unreasonable restriction and is unconstitutional. Only demonstrations that actually threaten public order or involve violence may be restricted. Peaceful demonstrations remain constitutionally protected even if inconvenient to the authorities.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Conclusion</w:t>
      </w:r>
    </w:p>
    <w:p>
      <w:pPr>
        <w:jc w:val="both"/>
        <w:spacing w:line="240" w:before="0" w:after="0"/>
      </w:pPr>
      <w:r>
        <w:rPr>
          <w:rFonts w:ascii="Calibri" w:hAnsi="Calibri"/>
          <w:b w:val="0"/>
          <w:i w:val="0"/>
          <w:color w:val="000000"/>
          <w:sz w:val="28"/>
        </w:rPr>
        <w:t>The provisions on maintenance of public order and tranquility under Sections 148 to 151 of the Bharatiya Nagarik Suraksha Sanhita, 2023 represent the emergency powers of the State to restore and maintain peace when it is genuinely threatened by unlawful assemblies. The framework is calibrated and escalating — from a command to disperse, to civil force, to the armed forces — with each higher level of intervention requiring a correspondingly higher level of authority and a correspondingly greater justification. Good faith protection under section 151 ensures that those who act to maintain order are not exposed to vexatious litigation, while the sanction requirement prevents abuse of the protection. In a constitutional democracy, the power to control assemblies must always be exercised within the boundaries set by fundamental rights, and the principle of minimum necessary force must govern every action taken under these provisions.</w:t>
      </w:r>
    </w:p>
    <w:p>
      <w:pPr>
        <w:spacing w:line="240" w:before="0" w:after="0"/>
      </w:pPr>
      <w:r>
        <w:rPr>
          <w:rFonts w:ascii="Calibri" w:hAnsi="Calibri"/>
          <w:b w:val="0"/>
          <w:i w:val="0"/>
          <w:color w:val="000000"/>
          <w:sz w:val="28"/>
        </w:rPr>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000000"/>
        <w:sz w:val="2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