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D194" w14:textId="77777777" w:rsidR="00A75900" w:rsidRPr="00A75900" w:rsidRDefault="00A75900" w:rsidP="00A75900">
      <w:pPr>
        <w:rPr>
          <w:rFonts w:ascii="Times New Roman" w:hAnsi="Times New Roman" w:cs="Times New Roman"/>
          <w:sz w:val="26"/>
          <w:szCs w:val="26"/>
        </w:rPr>
      </w:pPr>
      <w:r w:rsidRPr="00A75900">
        <w:rPr>
          <w:rFonts w:ascii="Times New Roman" w:hAnsi="Times New Roman" w:cs="Times New Roman"/>
          <w:sz w:val="26"/>
          <w:szCs w:val="26"/>
        </w:rPr>
        <w:t>Stakeholder Register Submission – Stock Maintenance System</w:t>
      </w:r>
    </w:p>
    <w:p w14:paraId="594BE3D2" w14:textId="77777777" w:rsidR="00A75900" w:rsidRPr="00A75900" w:rsidRDefault="00A75900" w:rsidP="00A75900">
      <w:pPr>
        <w:rPr>
          <w:rFonts w:ascii="Times New Roman" w:hAnsi="Times New Roman" w:cs="Times New Roman"/>
        </w:rPr>
      </w:pPr>
    </w:p>
    <w:tbl>
      <w:tblPr>
        <w:tblStyle w:val="TableGrid"/>
        <w:tblW w:w="9695" w:type="dxa"/>
        <w:tblLook w:val="04A0" w:firstRow="1" w:lastRow="0" w:firstColumn="1" w:lastColumn="0" w:noHBand="0" w:noVBand="1"/>
      </w:tblPr>
      <w:tblGrid>
        <w:gridCol w:w="3231"/>
        <w:gridCol w:w="3231"/>
        <w:gridCol w:w="3233"/>
      </w:tblGrid>
      <w:tr w:rsidR="00A75900" w14:paraId="0741B6AC" w14:textId="77777777" w:rsidTr="00A75900">
        <w:trPr>
          <w:trHeight w:val="563"/>
        </w:trPr>
        <w:tc>
          <w:tcPr>
            <w:tcW w:w="3231" w:type="dxa"/>
          </w:tcPr>
          <w:p w14:paraId="54205381" w14:textId="6940A58F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 xml:space="preserve">Stakeholder Name   </w:t>
            </w:r>
          </w:p>
        </w:tc>
        <w:tc>
          <w:tcPr>
            <w:tcW w:w="3231" w:type="dxa"/>
          </w:tcPr>
          <w:p w14:paraId="77305E64" w14:textId="61BE8CFC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233" w:type="dxa"/>
          </w:tcPr>
          <w:p w14:paraId="15A21D10" w14:textId="649F472C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Responsibility</w:t>
            </w:r>
          </w:p>
        </w:tc>
      </w:tr>
      <w:tr w:rsidR="00A75900" w14:paraId="5E5D4759" w14:textId="77777777" w:rsidTr="00A75900">
        <w:trPr>
          <w:trHeight w:val="563"/>
        </w:trPr>
        <w:tc>
          <w:tcPr>
            <w:tcW w:w="3231" w:type="dxa"/>
          </w:tcPr>
          <w:p w14:paraId="7F099F60" w14:textId="0EA5366F" w:rsidR="00A75900" w:rsidRDefault="00A75900" w:rsidP="00A759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231" w:type="dxa"/>
          </w:tcPr>
          <w:p w14:paraId="2F341D3D" w14:textId="0155A9CA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System Owner</w:t>
            </w:r>
          </w:p>
        </w:tc>
        <w:tc>
          <w:tcPr>
            <w:tcW w:w="3233" w:type="dxa"/>
          </w:tcPr>
          <w:p w14:paraId="7D526E45" w14:textId="100D91A3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Overall system control</w:t>
            </w:r>
          </w:p>
        </w:tc>
      </w:tr>
      <w:tr w:rsidR="00A75900" w14:paraId="6C14B0E0" w14:textId="77777777" w:rsidTr="00A75900">
        <w:trPr>
          <w:trHeight w:val="563"/>
        </w:trPr>
        <w:tc>
          <w:tcPr>
            <w:tcW w:w="3231" w:type="dxa"/>
          </w:tcPr>
          <w:p w14:paraId="3B870BF5" w14:textId="32DB6674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Store Manager</w:t>
            </w:r>
          </w:p>
        </w:tc>
        <w:tc>
          <w:tcPr>
            <w:tcW w:w="3231" w:type="dxa"/>
          </w:tcPr>
          <w:p w14:paraId="46E27BB0" w14:textId="7F1DD3C3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Primary User</w:t>
            </w:r>
          </w:p>
        </w:tc>
        <w:tc>
          <w:tcPr>
            <w:tcW w:w="3233" w:type="dxa"/>
          </w:tcPr>
          <w:p w14:paraId="79AFE5ED" w14:textId="42E31040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Inventory monitoring</w:t>
            </w:r>
          </w:p>
        </w:tc>
      </w:tr>
      <w:tr w:rsidR="00A75900" w14:paraId="2185F48E" w14:textId="77777777" w:rsidTr="00A75900">
        <w:trPr>
          <w:trHeight w:val="563"/>
        </w:trPr>
        <w:tc>
          <w:tcPr>
            <w:tcW w:w="3231" w:type="dxa"/>
          </w:tcPr>
          <w:p w14:paraId="70D28446" w14:textId="5158F26E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3231" w:type="dxa"/>
          </w:tcPr>
          <w:p w14:paraId="572957DB" w14:textId="79F33768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 xml:space="preserve">User  </w:t>
            </w:r>
          </w:p>
        </w:tc>
        <w:tc>
          <w:tcPr>
            <w:tcW w:w="3233" w:type="dxa"/>
          </w:tcPr>
          <w:p w14:paraId="681C5216" w14:textId="65A9B1BD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Stock entry and updates</w:t>
            </w:r>
          </w:p>
        </w:tc>
      </w:tr>
      <w:tr w:rsidR="00A75900" w14:paraId="60E0CED6" w14:textId="77777777" w:rsidTr="00A75900">
        <w:trPr>
          <w:trHeight w:val="563"/>
        </w:trPr>
        <w:tc>
          <w:tcPr>
            <w:tcW w:w="3231" w:type="dxa"/>
          </w:tcPr>
          <w:p w14:paraId="2B03A7E8" w14:textId="771E4172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3231" w:type="dxa"/>
          </w:tcPr>
          <w:p w14:paraId="464D2B39" w14:textId="67542D8C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Reviewer</w:t>
            </w:r>
          </w:p>
        </w:tc>
        <w:tc>
          <w:tcPr>
            <w:tcW w:w="3233" w:type="dxa"/>
          </w:tcPr>
          <w:p w14:paraId="19800F8A" w14:textId="164E5214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Decision making</w:t>
            </w:r>
          </w:p>
        </w:tc>
      </w:tr>
      <w:tr w:rsidR="00A75900" w14:paraId="308BDEA5" w14:textId="77777777" w:rsidTr="00A75900">
        <w:trPr>
          <w:trHeight w:val="535"/>
        </w:trPr>
        <w:tc>
          <w:tcPr>
            <w:tcW w:w="3231" w:type="dxa"/>
          </w:tcPr>
          <w:p w14:paraId="2B6BE04E" w14:textId="5CDD2703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 xml:space="preserve">Suppliers          </w:t>
            </w:r>
          </w:p>
        </w:tc>
        <w:tc>
          <w:tcPr>
            <w:tcW w:w="3231" w:type="dxa"/>
          </w:tcPr>
          <w:p w14:paraId="6488CDC6" w14:textId="2373259B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 xml:space="preserve">External           </w:t>
            </w:r>
          </w:p>
        </w:tc>
        <w:tc>
          <w:tcPr>
            <w:tcW w:w="3233" w:type="dxa"/>
          </w:tcPr>
          <w:p w14:paraId="6F4B2308" w14:textId="2783D62D" w:rsidR="00A75900" w:rsidRDefault="00A75900" w:rsidP="00A75900">
            <w:pPr>
              <w:rPr>
                <w:rFonts w:ascii="Times New Roman" w:hAnsi="Times New Roman" w:cs="Times New Roman"/>
              </w:rPr>
            </w:pPr>
            <w:r w:rsidRPr="00A75900">
              <w:rPr>
                <w:rFonts w:ascii="Times New Roman" w:hAnsi="Times New Roman" w:cs="Times New Roman"/>
              </w:rPr>
              <w:t>Stock supply reference</w:t>
            </w:r>
          </w:p>
        </w:tc>
      </w:tr>
    </w:tbl>
    <w:p w14:paraId="2ACC4F32" w14:textId="77777777" w:rsidR="00A75900" w:rsidRPr="00A75900" w:rsidRDefault="00A75900" w:rsidP="00A75900">
      <w:pPr>
        <w:rPr>
          <w:rFonts w:ascii="Times New Roman" w:hAnsi="Times New Roman" w:cs="Times New Roman"/>
        </w:rPr>
      </w:pPr>
    </w:p>
    <w:p w14:paraId="6D7479A9" w14:textId="7B06ED5E" w:rsidR="00D14D9E" w:rsidRPr="00A75900" w:rsidRDefault="00A75900" w:rsidP="00A75900">
      <w:pPr>
        <w:rPr>
          <w:rFonts w:ascii="Times New Roman" w:hAnsi="Times New Roman" w:cs="Times New Roman"/>
          <w:sz w:val="26"/>
          <w:szCs w:val="26"/>
        </w:rPr>
      </w:pPr>
      <w:r w:rsidRPr="00A75900">
        <w:rPr>
          <w:rFonts w:ascii="Times New Roman" w:hAnsi="Times New Roman" w:cs="Times New Roman"/>
          <w:sz w:val="26"/>
          <w:szCs w:val="26"/>
        </w:rPr>
        <w:t>This document submits the finalized stakeholder register for approval.</w:t>
      </w:r>
    </w:p>
    <w:sectPr w:rsidR="00D14D9E" w:rsidRPr="00A7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00"/>
    <w:rsid w:val="001F3E65"/>
    <w:rsid w:val="00223FD3"/>
    <w:rsid w:val="00A75900"/>
    <w:rsid w:val="00D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2392"/>
  <w15:chartTrackingRefBased/>
  <w15:docId w15:val="{AD264083-093D-40D5-842D-B12E4C47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5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2026-01-28T10:39:00Z</dcterms:created>
  <dcterms:modified xsi:type="dcterms:W3CDTF">2026-01-28T10:45:00Z</dcterms:modified>
</cp:coreProperties>
</file>