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A3E1" w14:textId="7401FCE6" w:rsidR="00BE27D0" w:rsidRPr="00755CC5" w:rsidRDefault="00BE27D0" w:rsidP="00BE27D0">
      <w:pPr>
        <w:rPr>
          <w:bCs/>
          <w:iCs/>
          <w:color w:val="1F3864" w:themeColor="accent1" w:themeShade="8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3014"/>
        <w:gridCol w:w="2722"/>
      </w:tblGrid>
      <w:tr w:rsidR="00574855" w14:paraId="2967A0C7" w14:textId="77777777" w:rsidTr="00574855">
        <w:tc>
          <w:tcPr>
            <w:tcW w:w="3116" w:type="dxa"/>
          </w:tcPr>
          <w:p w14:paraId="11BCB69E" w14:textId="4C3C42D9" w:rsidR="00574855" w:rsidRPr="00574855" w:rsidRDefault="00574855" w:rsidP="00574855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>
              <w:t>Component Name</w:t>
            </w:r>
          </w:p>
        </w:tc>
        <w:tc>
          <w:tcPr>
            <w:tcW w:w="3117" w:type="dxa"/>
          </w:tcPr>
          <w:p w14:paraId="0FB69787" w14:textId="18D9F5C8" w:rsidR="00574855" w:rsidRPr="00574855" w:rsidRDefault="00574855" w:rsidP="00574855">
            <w:r w:rsidRPr="00574855">
              <w:t>Type</w:t>
            </w:r>
          </w:p>
        </w:tc>
        <w:tc>
          <w:tcPr>
            <w:tcW w:w="3117" w:type="dxa"/>
          </w:tcPr>
          <w:p w14:paraId="6ADFDE7F" w14:textId="2E76750E" w:rsidR="00574855" w:rsidRPr="00574855" w:rsidRDefault="00574855" w:rsidP="00574855">
            <w:r w:rsidRPr="00574855">
              <w:t>Purpose</w:t>
            </w:r>
          </w:p>
        </w:tc>
      </w:tr>
      <w:tr w:rsidR="00CB62A2" w14:paraId="64096CA9" w14:textId="77777777" w:rsidTr="00574855">
        <w:tc>
          <w:tcPr>
            <w:tcW w:w="3116" w:type="dxa"/>
          </w:tcPr>
          <w:p w14:paraId="133A8C4E" w14:textId="6F03D16F" w:rsidR="00CB62A2" w:rsidRPr="00BE27D0" w:rsidRDefault="00A531A1" w:rsidP="00CB62A2">
            <w:r>
              <w:t>pagination</w:t>
            </w:r>
          </w:p>
        </w:tc>
        <w:tc>
          <w:tcPr>
            <w:tcW w:w="3117" w:type="dxa"/>
          </w:tcPr>
          <w:p w14:paraId="48254F3F" w14:textId="43F24A8D" w:rsidR="00CB62A2" w:rsidRPr="00382FA5" w:rsidRDefault="00C425E1" w:rsidP="00CB62A2">
            <w:r w:rsidRPr="00C425E1">
              <w:t>LightningComponentBundle</w:t>
            </w:r>
          </w:p>
        </w:tc>
        <w:tc>
          <w:tcPr>
            <w:tcW w:w="3117" w:type="dxa"/>
          </w:tcPr>
          <w:p w14:paraId="5A5E0598" w14:textId="0992BF2C" w:rsidR="00CB62A2" w:rsidRDefault="00A531A1" w:rsidP="00CB62A2">
            <w:r>
              <w:t>This helps to navigate table data from one set of data to another set of data. It adds good user experience and can be used as reusable component.</w:t>
            </w:r>
          </w:p>
        </w:tc>
      </w:tr>
      <w:tr w:rsidR="00283050" w14:paraId="1A5EFF58" w14:textId="77777777" w:rsidTr="00574855">
        <w:tc>
          <w:tcPr>
            <w:tcW w:w="3116" w:type="dxa"/>
          </w:tcPr>
          <w:p w14:paraId="078FC8D7" w14:textId="422E2304" w:rsidR="00283050" w:rsidRDefault="00980106" w:rsidP="00283050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>
              <w:t>caseDataTable</w:t>
            </w:r>
          </w:p>
        </w:tc>
        <w:tc>
          <w:tcPr>
            <w:tcW w:w="3117" w:type="dxa"/>
          </w:tcPr>
          <w:p w14:paraId="32188BB7" w14:textId="133368D5" w:rsidR="00283050" w:rsidRDefault="00980106" w:rsidP="00283050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C425E1">
              <w:t>LightningComponentBundle</w:t>
            </w:r>
          </w:p>
        </w:tc>
        <w:tc>
          <w:tcPr>
            <w:tcW w:w="3117" w:type="dxa"/>
          </w:tcPr>
          <w:p w14:paraId="72B4BA61" w14:textId="3C821049" w:rsidR="00283050" w:rsidRDefault="00980106" w:rsidP="00283050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>
              <w:t xml:space="preserve">It keeps the case table data along with the search, download PDF and filter </w:t>
            </w:r>
            <w:r w:rsidR="002D2021">
              <w:t>functionality</w:t>
            </w:r>
          </w:p>
        </w:tc>
      </w:tr>
      <w:tr w:rsidR="00283050" w14:paraId="53DA0D0C" w14:textId="77777777" w:rsidTr="00574855">
        <w:tc>
          <w:tcPr>
            <w:tcW w:w="3116" w:type="dxa"/>
          </w:tcPr>
          <w:p w14:paraId="1B887E57" w14:textId="372DC4D6" w:rsidR="00283050" w:rsidRPr="00BE27D0" w:rsidRDefault="00980106" w:rsidP="00283050">
            <w:r>
              <w:t>CaseController</w:t>
            </w:r>
          </w:p>
        </w:tc>
        <w:tc>
          <w:tcPr>
            <w:tcW w:w="3117" w:type="dxa"/>
          </w:tcPr>
          <w:p w14:paraId="5E63A014" w14:textId="16FACA0B" w:rsidR="00283050" w:rsidRPr="00382FA5" w:rsidRDefault="00283050" w:rsidP="00283050">
            <w:r w:rsidRPr="00283050">
              <w:t>ApexClass</w:t>
            </w:r>
          </w:p>
        </w:tc>
        <w:tc>
          <w:tcPr>
            <w:tcW w:w="3117" w:type="dxa"/>
          </w:tcPr>
          <w:p w14:paraId="2F00FC41" w14:textId="4E109CD9" w:rsidR="00283050" w:rsidRDefault="00980106" w:rsidP="00980106">
            <w:r>
              <w:t>It keeps all the @Auraenabled methods which gets called from caseDataTable component.</w:t>
            </w:r>
          </w:p>
        </w:tc>
      </w:tr>
      <w:tr w:rsidR="00F828DE" w14:paraId="3860B00D" w14:textId="77777777" w:rsidTr="00574855">
        <w:tc>
          <w:tcPr>
            <w:tcW w:w="3116" w:type="dxa"/>
          </w:tcPr>
          <w:p w14:paraId="0357C6DC" w14:textId="07D7F885" w:rsidR="004F0290" w:rsidRDefault="00F828DE" w:rsidP="00F828DE">
            <w:r w:rsidRPr="00F828DE">
              <w:t>CaseServiceController</w:t>
            </w:r>
          </w:p>
          <w:p w14:paraId="0365B0F4" w14:textId="77777777" w:rsidR="00F828DE" w:rsidRPr="004F0290" w:rsidRDefault="00F828DE" w:rsidP="004F0290">
            <w:pPr>
              <w:jc w:val="center"/>
            </w:pPr>
          </w:p>
        </w:tc>
        <w:tc>
          <w:tcPr>
            <w:tcW w:w="3117" w:type="dxa"/>
          </w:tcPr>
          <w:p w14:paraId="597493DA" w14:textId="2846B421" w:rsidR="00F828DE" w:rsidRPr="00283050" w:rsidRDefault="00F828DE" w:rsidP="00F828DE">
            <w:r w:rsidRPr="00283050">
              <w:t>ApexClass</w:t>
            </w:r>
          </w:p>
        </w:tc>
        <w:tc>
          <w:tcPr>
            <w:tcW w:w="3117" w:type="dxa"/>
          </w:tcPr>
          <w:p w14:paraId="6858F94B" w14:textId="7C596E74" w:rsidR="00F828DE" w:rsidRDefault="00F828DE" w:rsidP="00F828DE">
            <w:r>
              <w:t>It keeps all the data base functionalities which are used in CaseController.</w:t>
            </w:r>
          </w:p>
        </w:tc>
      </w:tr>
      <w:tr w:rsidR="00F828DE" w14:paraId="1A1B87D2" w14:textId="77777777" w:rsidTr="00574855">
        <w:tc>
          <w:tcPr>
            <w:tcW w:w="3116" w:type="dxa"/>
          </w:tcPr>
          <w:p w14:paraId="3739FFF9" w14:textId="77777777" w:rsidR="004F0290" w:rsidRPr="004F0290" w:rsidRDefault="004F0290" w:rsidP="004F0290">
            <w:r w:rsidRPr="004F0290">
              <w:t>CaseServiceControllerTest</w:t>
            </w:r>
          </w:p>
          <w:p w14:paraId="0ADA37A7" w14:textId="77777777" w:rsidR="00F828DE" w:rsidRDefault="00F828DE" w:rsidP="00F828DE"/>
        </w:tc>
        <w:tc>
          <w:tcPr>
            <w:tcW w:w="3117" w:type="dxa"/>
          </w:tcPr>
          <w:p w14:paraId="7095AA5A" w14:textId="6CE144C1" w:rsidR="00F828DE" w:rsidRPr="00283050" w:rsidRDefault="004F0290" w:rsidP="00F828DE">
            <w:r w:rsidRPr="00283050">
              <w:t>ApexClass</w:t>
            </w:r>
          </w:p>
        </w:tc>
        <w:tc>
          <w:tcPr>
            <w:tcW w:w="3117" w:type="dxa"/>
          </w:tcPr>
          <w:p w14:paraId="38B530BD" w14:textId="649158E8" w:rsidR="00F828DE" w:rsidRDefault="004F0290" w:rsidP="00F828DE">
            <w:r>
              <w:t>Test Class</w:t>
            </w:r>
          </w:p>
        </w:tc>
      </w:tr>
      <w:tr w:rsidR="00A546DD" w14:paraId="3F4EC69A" w14:textId="77777777" w:rsidTr="00574855">
        <w:tc>
          <w:tcPr>
            <w:tcW w:w="3116" w:type="dxa"/>
          </w:tcPr>
          <w:p w14:paraId="0D82BDC0" w14:textId="3F40B350" w:rsidR="00A546DD" w:rsidRPr="004F0290" w:rsidRDefault="00A546DD" w:rsidP="004F0290">
            <w:r>
              <w:t>Case.assignmentRules</w:t>
            </w:r>
          </w:p>
        </w:tc>
        <w:tc>
          <w:tcPr>
            <w:tcW w:w="3117" w:type="dxa"/>
          </w:tcPr>
          <w:p w14:paraId="6BB62BBD" w14:textId="6172D96A" w:rsidR="00A546DD" w:rsidRPr="00283050" w:rsidRDefault="00A546DD" w:rsidP="00F828DE">
            <w:r>
              <w:t>Case Assignment Rule</w:t>
            </w:r>
          </w:p>
        </w:tc>
        <w:tc>
          <w:tcPr>
            <w:tcW w:w="3117" w:type="dxa"/>
          </w:tcPr>
          <w:p w14:paraId="46B8EC51" w14:textId="68D4CF67" w:rsidR="00A546DD" w:rsidRDefault="00A546DD" w:rsidP="00F828DE">
            <w:r>
              <w:t>It helps to assign the cases generated from web to specific queue by executing certain conditions.</w:t>
            </w:r>
          </w:p>
        </w:tc>
      </w:tr>
      <w:tr w:rsidR="00A546DD" w14:paraId="0D77984D" w14:textId="77777777" w:rsidTr="00574855">
        <w:tc>
          <w:tcPr>
            <w:tcW w:w="3116" w:type="dxa"/>
          </w:tcPr>
          <w:p w14:paraId="7D89C648" w14:textId="77777777" w:rsidR="00AF0EBE" w:rsidRDefault="00AF0EBE" w:rsidP="00AF0EBE">
            <w:r>
              <w:t xml:space="preserve">1. Installation_Queue, </w:t>
            </w:r>
          </w:p>
          <w:p w14:paraId="2988BE51" w14:textId="77777777" w:rsidR="00AF0EBE" w:rsidRDefault="00AF0EBE" w:rsidP="00AF0EBE">
            <w:r>
              <w:t xml:space="preserve">2. Billing_Queue, </w:t>
            </w:r>
          </w:p>
          <w:p w14:paraId="7DF9F8EC" w14:textId="77777777" w:rsidR="00AF0EBE" w:rsidRDefault="00AF0EBE" w:rsidP="00AF0EBE">
            <w:r>
              <w:t xml:space="preserve">3. Equipment_Queue, </w:t>
            </w:r>
          </w:p>
          <w:p w14:paraId="79CF6B38" w14:textId="77777777" w:rsidR="00AF0EBE" w:rsidRDefault="00AF0EBE" w:rsidP="00AF0EBE">
            <w:r>
              <w:t xml:space="preserve">4. Other_Queue, </w:t>
            </w:r>
          </w:p>
          <w:p w14:paraId="4279AAE5" w14:textId="25513C5B" w:rsidR="00A546DD" w:rsidRPr="00DD2B37" w:rsidRDefault="00AF0EBE" w:rsidP="00AF0EBE">
            <w:r>
              <w:t>5. Performance_Queue</w:t>
            </w:r>
          </w:p>
        </w:tc>
        <w:tc>
          <w:tcPr>
            <w:tcW w:w="3117" w:type="dxa"/>
          </w:tcPr>
          <w:p w14:paraId="509DEE4E" w14:textId="462FA41B" w:rsidR="00A546DD" w:rsidRPr="00283050" w:rsidRDefault="00DD2B37" w:rsidP="00F828DE">
            <w:r>
              <w:t>Queue</w:t>
            </w:r>
          </w:p>
        </w:tc>
        <w:tc>
          <w:tcPr>
            <w:tcW w:w="3117" w:type="dxa"/>
          </w:tcPr>
          <w:p w14:paraId="55CBFB61" w14:textId="773A0183" w:rsidR="00A546DD" w:rsidRDefault="00C44FDE" w:rsidP="00F828DE">
            <w:r>
              <w:t>The</w:t>
            </w:r>
            <w:r w:rsidR="002E05F1">
              <w:t xml:space="preserve"> cases</w:t>
            </w:r>
            <w:r>
              <w:t xml:space="preserve"> will be assigned to different queue </w:t>
            </w:r>
            <w:r w:rsidR="002E05F1">
              <w:t xml:space="preserve"> depending on the case reason.</w:t>
            </w:r>
          </w:p>
        </w:tc>
      </w:tr>
      <w:tr w:rsidR="00A546DD" w14:paraId="4B753998" w14:textId="77777777" w:rsidTr="00574855">
        <w:tc>
          <w:tcPr>
            <w:tcW w:w="3116" w:type="dxa"/>
          </w:tcPr>
          <w:p w14:paraId="1B3097E0" w14:textId="3BBF14C1" w:rsidR="00AF0EBE" w:rsidRDefault="00AF0EBE" w:rsidP="00AF0EBE">
            <w:r>
              <w:t>1.SupportCaseAssignmentNotification</w:t>
            </w:r>
          </w:p>
          <w:p w14:paraId="0D5E70A8" w14:textId="323F349B" w:rsidR="00A546DD" w:rsidRPr="004F0290" w:rsidRDefault="00AF0EBE" w:rsidP="00AF0EBE">
            <w:r>
              <w:t>2. SupportCaseCreatedWebInquiries</w:t>
            </w:r>
          </w:p>
        </w:tc>
        <w:tc>
          <w:tcPr>
            <w:tcW w:w="3117" w:type="dxa"/>
          </w:tcPr>
          <w:p w14:paraId="7B1492E7" w14:textId="68901C29" w:rsidR="00A546DD" w:rsidRPr="00283050" w:rsidRDefault="00AF0EBE" w:rsidP="00F828DE">
            <w:r>
              <w:t>Email</w:t>
            </w:r>
          </w:p>
        </w:tc>
        <w:tc>
          <w:tcPr>
            <w:tcW w:w="3117" w:type="dxa"/>
          </w:tcPr>
          <w:p w14:paraId="5F5498C2" w14:textId="285554C7" w:rsidR="00A546DD" w:rsidRDefault="00AF0EBE" w:rsidP="00F828DE">
            <w:r>
              <w:t>It is used for notification purpose.</w:t>
            </w:r>
          </w:p>
        </w:tc>
      </w:tr>
      <w:tr w:rsidR="00715641" w14:paraId="46BBFCF7" w14:textId="77777777" w:rsidTr="00574855">
        <w:tc>
          <w:tcPr>
            <w:tcW w:w="3116" w:type="dxa"/>
          </w:tcPr>
          <w:p w14:paraId="0FB8DE07" w14:textId="3C4DB9B5" w:rsidR="00715641" w:rsidRDefault="00715641" w:rsidP="00AF0EBE">
            <w:r>
              <w:t>jsPDF</w:t>
            </w:r>
          </w:p>
        </w:tc>
        <w:tc>
          <w:tcPr>
            <w:tcW w:w="3117" w:type="dxa"/>
          </w:tcPr>
          <w:p w14:paraId="422A7B26" w14:textId="02418B78" w:rsidR="00715641" w:rsidRDefault="00715641" w:rsidP="00F828DE">
            <w:r>
              <w:t>Static Resource</w:t>
            </w:r>
          </w:p>
        </w:tc>
        <w:tc>
          <w:tcPr>
            <w:tcW w:w="3117" w:type="dxa"/>
          </w:tcPr>
          <w:p w14:paraId="72C33B04" w14:textId="028EAB50" w:rsidR="00715641" w:rsidRDefault="00715641" w:rsidP="00F828DE">
            <w:r>
              <w:t>This Js plugin helps to export the table data in PDF format.</w:t>
            </w:r>
          </w:p>
        </w:tc>
      </w:tr>
      <w:tr w:rsidR="00715641" w14:paraId="12FE3872" w14:textId="77777777" w:rsidTr="00574855">
        <w:tc>
          <w:tcPr>
            <w:tcW w:w="3116" w:type="dxa"/>
          </w:tcPr>
          <w:p w14:paraId="3B18F196" w14:textId="54BBD7AD" w:rsidR="00715641" w:rsidRDefault="00BC7359" w:rsidP="00AF0EBE">
            <w:r w:rsidRPr="00BC7359">
              <w:t>CustomerServiceShell</w:t>
            </w:r>
          </w:p>
        </w:tc>
        <w:tc>
          <w:tcPr>
            <w:tcW w:w="3117" w:type="dxa"/>
          </w:tcPr>
          <w:p w14:paraId="46F8E381" w14:textId="71ABF2B8" w:rsidR="00715641" w:rsidRDefault="00BC7359" w:rsidP="00F828DE">
            <w:r>
              <w:t>Site</w:t>
            </w:r>
          </w:p>
        </w:tc>
        <w:tc>
          <w:tcPr>
            <w:tcW w:w="3117" w:type="dxa"/>
          </w:tcPr>
          <w:p w14:paraId="553CA7CD" w14:textId="0D51DD28" w:rsidR="00715641" w:rsidRDefault="00BC7359" w:rsidP="00F828DE">
            <w:r>
              <w:t>This opens a web form which helps customer to submit their problems and open a case.</w:t>
            </w:r>
          </w:p>
        </w:tc>
      </w:tr>
      <w:tr w:rsidR="009A34A9" w14:paraId="20E53BFF" w14:textId="77777777" w:rsidTr="00574855">
        <w:tc>
          <w:tcPr>
            <w:tcW w:w="3116" w:type="dxa"/>
          </w:tcPr>
          <w:p w14:paraId="66C054F9" w14:textId="6C249510" w:rsidR="009A34A9" w:rsidRPr="00BC7359" w:rsidRDefault="009A34A9" w:rsidP="00AF0EBE">
            <w:r>
              <w:t>System Administrator</w:t>
            </w:r>
          </w:p>
        </w:tc>
        <w:tc>
          <w:tcPr>
            <w:tcW w:w="3117" w:type="dxa"/>
          </w:tcPr>
          <w:p w14:paraId="7B88C8F8" w14:textId="4B86D89A" w:rsidR="009A34A9" w:rsidRDefault="009A34A9" w:rsidP="00F828DE">
            <w:r>
              <w:t>Profile</w:t>
            </w:r>
          </w:p>
        </w:tc>
        <w:tc>
          <w:tcPr>
            <w:tcW w:w="3117" w:type="dxa"/>
          </w:tcPr>
          <w:p w14:paraId="4992D43E" w14:textId="192641FE" w:rsidR="009A34A9" w:rsidRDefault="009A34A9" w:rsidP="00F828DE">
            <w:r>
              <w:t>It is used for Customer Support Manager</w:t>
            </w:r>
            <w:r w:rsidR="00502DB2">
              <w:t xml:space="preserve"> user</w:t>
            </w:r>
          </w:p>
        </w:tc>
      </w:tr>
      <w:tr w:rsidR="009A34A9" w14:paraId="2D2EA230" w14:textId="77777777" w:rsidTr="00574855">
        <w:tc>
          <w:tcPr>
            <w:tcW w:w="3116" w:type="dxa"/>
          </w:tcPr>
          <w:p w14:paraId="6964184C" w14:textId="6ECDDD68" w:rsidR="009A34A9" w:rsidRPr="00BC7359" w:rsidRDefault="009A34A9" w:rsidP="00AF0EBE">
            <w:r w:rsidRPr="009A34A9">
              <w:t>Custom: Support Profile</w:t>
            </w:r>
          </w:p>
        </w:tc>
        <w:tc>
          <w:tcPr>
            <w:tcW w:w="3117" w:type="dxa"/>
          </w:tcPr>
          <w:p w14:paraId="40051898" w14:textId="69DE3A9E" w:rsidR="009A34A9" w:rsidRDefault="009A34A9" w:rsidP="00F828DE">
            <w:r>
              <w:t>Profile</w:t>
            </w:r>
          </w:p>
        </w:tc>
        <w:tc>
          <w:tcPr>
            <w:tcW w:w="3117" w:type="dxa"/>
          </w:tcPr>
          <w:p w14:paraId="1E8D48CD" w14:textId="3C1ADFF8" w:rsidR="009A34A9" w:rsidRDefault="009A34A9" w:rsidP="00F828DE">
            <w:r>
              <w:t xml:space="preserve">It is used for </w:t>
            </w:r>
            <w:r w:rsidRPr="009A34A9">
              <w:t>Customer Support Agent</w:t>
            </w:r>
            <w:r w:rsidR="00502DB2">
              <w:t xml:space="preserve"> user</w:t>
            </w:r>
          </w:p>
        </w:tc>
      </w:tr>
    </w:tbl>
    <w:p w14:paraId="4DA536E0" w14:textId="77777777" w:rsidR="00574855" w:rsidRPr="006438C5" w:rsidRDefault="00574855" w:rsidP="00BE27D0">
      <w:pPr>
        <w:rPr>
          <w:b/>
          <w:bCs/>
          <w:i/>
          <w:iCs/>
          <w:color w:val="1F3864" w:themeColor="accent1" w:themeShade="80"/>
          <w:sz w:val="28"/>
          <w:szCs w:val="28"/>
        </w:rPr>
      </w:pPr>
    </w:p>
    <w:p w14:paraId="0A63F279" w14:textId="49D276AD" w:rsidR="00C25711" w:rsidRDefault="00C25711" w:rsidP="00C25711">
      <w:pPr>
        <w:rPr>
          <w:b/>
          <w:bCs/>
          <w:i/>
          <w:iCs/>
          <w:color w:val="1F3864" w:themeColor="accent1" w:themeShade="80"/>
          <w:sz w:val="28"/>
          <w:szCs w:val="28"/>
        </w:rPr>
      </w:pPr>
    </w:p>
    <w:p w14:paraId="7D7F4F80" w14:textId="3AC562C3" w:rsidR="00D12779" w:rsidRDefault="006C6059">
      <w:r>
        <w:lastRenderedPageBreak/>
        <w:t>Test user:</w:t>
      </w:r>
    </w:p>
    <w:p w14:paraId="42A1D07E" w14:textId="0B40D9EC" w:rsidR="004C5F22" w:rsidRDefault="00D26AF2">
      <w:r>
        <w:t>Customer Support Agent</w:t>
      </w:r>
    </w:p>
    <w:p w14:paraId="2509FD22" w14:textId="1BE89F84" w:rsidR="00D26AF2" w:rsidRDefault="00D26AF2">
      <w:r>
        <w:t xml:space="preserve">Profile: </w:t>
      </w:r>
      <w:r w:rsidRPr="00D26AF2">
        <w:t>Custom: Support Profile</w:t>
      </w:r>
    </w:p>
    <w:p w14:paraId="463C5415" w14:textId="5FC48234" w:rsidR="00D26AF2" w:rsidRDefault="00D26AF2">
      <w:r>
        <w:t xml:space="preserve">User Name: </w:t>
      </w:r>
      <w:hyperlink r:id="rId7" w:history="1">
        <w:r w:rsidRPr="008A0AEA">
          <w:rPr>
            <w:rStyle w:val="Hyperlink"/>
          </w:rPr>
          <w:t>enrique.m@gmail.com.shellrecharge</w:t>
        </w:r>
      </w:hyperlink>
    </w:p>
    <w:p w14:paraId="4EE2CACE" w14:textId="77777777" w:rsidR="00D26AF2" w:rsidRDefault="00D26AF2"/>
    <w:p w14:paraId="77C299A0" w14:textId="77777777" w:rsidR="006C6059" w:rsidRDefault="006C6059" w:rsidP="006C6059">
      <w:r w:rsidRPr="006C6059">
        <w:t>Customer Support Manager</w:t>
      </w:r>
    </w:p>
    <w:p w14:paraId="6852B6B7" w14:textId="5D574F4F" w:rsidR="006C6059" w:rsidRDefault="006C6059" w:rsidP="006C6059">
      <w:r>
        <w:t>Profile: System Administrator</w:t>
      </w:r>
    </w:p>
    <w:p w14:paraId="48388AE8" w14:textId="5EE1AB36" w:rsidR="006C6059" w:rsidRDefault="006C6059" w:rsidP="006C6059">
      <w:r>
        <w:t xml:space="preserve">User Name: </w:t>
      </w:r>
      <w:hyperlink r:id="rId8" w:history="1">
        <w:r w:rsidR="0039536A" w:rsidRPr="008A0AEA">
          <w:rPr>
            <w:rStyle w:val="Hyperlink"/>
          </w:rPr>
          <w:t>test.admin@gmail.com.shellrecharge</w:t>
        </w:r>
      </w:hyperlink>
    </w:p>
    <w:p w14:paraId="3A44746A" w14:textId="77777777" w:rsidR="005A4CCE" w:rsidRDefault="005A4CCE" w:rsidP="006C6059"/>
    <w:p w14:paraId="24FD2BC1" w14:textId="77777777" w:rsidR="005A4CCE" w:rsidRDefault="005A4CCE" w:rsidP="006C6059">
      <w:r>
        <w:t xml:space="preserve">Note: </w:t>
      </w:r>
    </w:p>
    <w:p w14:paraId="6F32E238" w14:textId="258D1919" w:rsidR="005A4CCE" w:rsidRDefault="000C7E1D" w:rsidP="005A4CCE">
      <w:pPr>
        <w:pStyle w:val="ListParagraph"/>
        <w:numPr>
          <w:ilvl w:val="0"/>
          <w:numId w:val="2"/>
        </w:numPr>
      </w:pPr>
      <w:r>
        <w:t>Generally,</w:t>
      </w:r>
      <w:r w:rsidR="00AD5D15">
        <w:t xml:space="preserve"> w</w:t>
      </w:r>
      <w:r w:rsidR="005A4CCE">
        <w:t xml:space="preserve">e have only 2 Salesforce licenses in </w:t>
      </w:r>
      <w:r w:rsidR="00270ACC">
        <w:t>dev.</w:t>
      </w:r>
      <w:r w:rsidR="005A4CCE">
        <w:t xml:space="preserve"> org. For this </w:t>
      </w:r>
      <w:r w:rsidR="00F40FDB">
        <w:t>reason,</w:t>
      </w:r>
      <w:r w:rsidR="005A4CCE">
        <w:t xml:space="preserve"> one license is </w:t>
      </w:r>
      <w:r w:rsidR="00AB010E">
        <w:t>being used</w:t>
      </w:r>
      <w:r w:rsidR="005A4CCE">
        <w:t xml:space="preserve"> for Customer Support Manager and another one is </w:t>
      </w:r>
      <w:r w:rsidR="00EE2C57">
        <w:t xml:space="preserve">being </w:t>
      </w:r>
      <w:r w:rsidR="005A4CCE">
        <w:t xml:space="preserve">used for Customer Support Agent user. </w:t>
      </w:r>
      <w:r w:rsidR="00F40FDB">
        <w:t>So,</w:t>
      </w:r>
      <w:r w:rsidR="005A4CCE">
        <w:t xml:space="preserve"> we have only one user for each type of actors.</w:t>
      </w:r>
    </w:p>
    <w:p w14:paraId="0E511655" w14:textId="27407173" w:rsidR="005A4CCE" w:rsidRDefault="005A4CCE" w:rsidP="005A4CCE">
      <w:pPr>
        <w:pStyle w:val="ListParagraph"/>
        <w:numPr>
          <w:ilvl w:val="0"/>
          <w:numId w:val="2"/>
        </w:numPr>
      </w:pPr>
      <w:r>
        <w:t>I am using same Customer Agent user in all the queue due to lack of Salesforce licenses</w:t>
      </w:r>
      <w:r w:rsidR="00460B17">
        <w:t xml:space="preserve">. </w:t>
      </w:r>
    </w:p>
    <w:p w14:paraId="0C6E9121" w14:textId="2CD3C7E2" w:rsidR="00196071" w:rsidRDefault="00196071" w:rsidP="005A4CCE">
      <w:pPr>
        <w:pStyle w:val="ListParagraph"/>
        <w:numPr>
          <w:ilvl w:val="0"/>
          <w:numId w:val="2"/>
        </w:numPr>
      </w:pPr>
      <w:r>
        <w:t xml:space="preserve">I have created a service portal to give </w:t>
      </w:r>
      <w:r w:rsidR="00AA5F80">
        <w:t>a</w:t>
      </w:r>
      <w:r>
        <w:t xml:space="preserve"> web form to the customer so that they can o</w:t>
      </w:r>
      <w:r w:rsidR="00AA5F80">
        <w:t xml:space="preserve">pen a case with their problems. Here I am implementing </w:t>
      </w:r>
      <w:r w:rsidR="00AA5F80" w:rsidRPr="00AA5F80">
        <w:rPr>
          <w:b/>
        </w:rPr>
        <w:t>web to case</w:t>
      </w:r>
      <w:r w:rsidR="00AA5F80">
        <w:t xml:space="preserve"> concept.</w:t>
      </w:r>
    </w:p>
    <w:p w14:paraId="227ACA0D" w14:textId="11089935" w:rsidR="00196071" w:rsidRDefault="0014333D" w:rsidP="005A4CCE">
      <w:pPr>
        <w:pStyle w:val="ListParagraph"/>
        <w:numPr>
          <w:ilvl w:val="0"/>
          <w:numId w:val="2"/>
        </w:numPr>
      </w:pPr>
      <w:r>
        <w:t>I have implemented two enhancements (like – pagination, search) for better user experience.</w:t>
      </w:r>
    </w:p>
    <w:p w14:paraId="11EA2EB8" w14:textId="7978D33F" w:rsidR="007A2B18" w:rsidRDefault="007A2B18" w:rsidP="005A4CCE">
      <w:pPr>
        <w:pStyle w:val="ListParagraph"/>
        <w:numPr>
          <w:ilvl w:val="0"/>
          <w:numId w:val="2"/>
        </w:numPr>
      </w:pPr>
      <w:r>
        <w:t xml:space="preserve">I have </w:t>
      </w:r>
      <w:r w:rsidR="001D16FC">
        <w:t xml:space="preserve">considered the best practices area when I was </w:t>
      </w:r>
      <w:r w:rsidR="00C62FD7">
        <w:t xml:space="preserve">developing the assignment. I would like to mention that there are </w:t>
      </w:r>
      <w:r w:rsidR="00F96FF8">
        <w:t>possible</w:t>
      </w:r>
      <w:r w:rsidR="00C62FD7">
        <w:t xml:space="preserve"> enhancement areas and </w:t>
      </w:r>
      <w:r w:rsidR="00480952">
        <w:t>alternative way</w:t>
      </w:r>
      <w:r w:rsidR="00EE6350">
        <w:t>s</w:t>
      </w:r>
      <w:r w:rsidR="00480952">
        <w:t xml:space="preserve"> to implement </w:t>
      </w:r>
      <w:r w:rsidR="00D146C4">
        <w:t>same</w:t>
      </w:r>
      <w:r w:rsidR="00480952">
        <w:t xml:space="preserve"> functionalit</w:t>
      </w:r>
      <w:r w:rsidR="005521E4">
        <w:t>ies.</w:t>
      </w:r>
    </w:p>
    <w:p w14:paraId="72E3BBF1" w14:textId="421F9C3D" w:rsidR="00306A66" w:rsidRDefault="002126D6" w:rsidP="005A4CCE">
      <w:pPr>
        <w:pStyle w:val="ListParagraph"/>
        <w:numPr>
          <w:ilvl w:val="0"/>
          <w:numId w:val="2"/>
        </w:numPr>
      </w:pPr>
      <w:r>
        <w:t>Requesting not to change email for any type of actors (like- Customer Support Agent or Customer Support Manager), so that I can login into the org and show the demo on the discussion day</w:t>
      </w:r>
      <w:r w:rsidR="0036398A">
        <w:t xml:space="preserve"> without any issues</w:t>
      </w:r>
      <w:r>
        <w:t xml:space="preserve">. </w:t>
      </w:r>
    </w:p>
    <w:p w14:paraId="17C16F2D" w14:textId="3C4A12AB" w:rsidR="002126D6" w:rsidRDefault="00306A66" w:rsidP="005A4CCE">
      <w:pPr>
        <w:pStyle w:val="ListParagraph"/>
        <w:numPr>
          <w:ilvl w:val="0"/>
          <w:numId w:val="2"/>
        </w:numPr>
      </w:pPr>
      <w:r>
        <w:t xml:space="preserve">Both the users (Customer Support Agent, Customer Support Manager) are using my personal email id. </w:t>
      </w:r>
    </w:p>
    <w:p w14:paraId="00BB00F8" w14:textId="7040CE6C" w:rsidR="00395247" w:rsidRDefault="00395247" w:rsidP="005A4CCE">
      <w:pPr>
        <w:pStyle w:val="ListParagraph"/>
        <w:numPr>
          <w:ilvl w:val="0"/>
          <w:numId w:val="2"/>
        </w:numPr>
      </w:pPr>
      <w:r>
        <w:t>IP address (from 0.0.0.0 to 255.255.255.255)</w:t>
      </w:r>
      <w:r w:rsidR="00756BCF">
        <w:t xml:space="preserve"> is set to </w:t>
      </w:r>
      <w:r w:rsidR="00E544EA">
        <w:t>System Administrator Profile</w:t>
      </w:r>
      <w:r w:rsidR="00756BCF">
        <w:t>.</w:t>
      </w:r>
    </w:p>
    <w:p w14:paraId="19520D3F" w14:textId="77777777" w:rsidR="0039536A" w:rsidRDefault="0039536A" w:rsidP="006C6059"/>
    <w:p w14:paraId="127213C2" w14:textId="77777777" w:rsidR="0039536A" w:rsidRDefault="0039536A" w:rsidP="006C6059"/>
    <w:p w14:paraId="41963611" w14:textId="77777777" w:rsidR="006C6059" w:rsidRDefault="006C6059"/>
    <w:p w14:paraId="10C3DC43" w14:textId="77777777" w:rsidR="00D26AF2" w:rsidRDefault="00D26AF2"/>
    <w:p w14:paraId="1D0B3849" w14:textId="7A3C49ED" w:rsidR="003609A8" w:rsidRDefault="003609A8"/>
    <w:p w14:paraId="7A7EA96D" w14:textId="77777777" w:rsidR="00283050" w:rsidRDefault="00283050"/>
    <w:sectPr w:rsidR="0028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9EE9" w14:textId="77777777" w:rsidR="00E16C92" w:rsidRDefault="00E16C92" w:rsidP="00D12779">
      <w:pPr>
        <w:spacing w:after="0" w:line="240" w:lineRule="auto"/>
      </w:pPr>
      <w:r>
        <w:separator/>
      </w:r>
    </w:p>
  </w:endnote>
  <w:endnote w:type="continuationSeparator" w:id="0">
    <w:p w14:paraId="4534653E" w14:textId="77777777" w:rsidR="00E16C92" w:rsidRDefault="00E16C92" w:rsidP="00D1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BA84" w14:textId="77777777" w:rsidR="00E16C92" w:rsidRDefault="00E16C92" w:rsidP="00D12779">
      <w:pPr>
        <w:spacing w:after="0" w:line="240" w:lineRule="auto"/>
      </w:pPr>
      <w:r>
        <w:separator/>
      </w:r>
    </w:p>
  </w:footnote>
  <w:footnote w:type="continuationSeparator" w:id="0">
    <w:p w14:paraId="4D7CEE1A" w14:textId="77777777" w:rsidR="00E16C92" w:rsidRDefault="00E16C92" w:rsidP="00D12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064"/>
    <w:multiLevelType w:val="hybridMultilevel"/>
    <w:tmpl w:val="1232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0328B"/>
    <w:multiLevelType w:val="hybridMultilevel"/>
    <w:tmpl w:val="97401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79"/>
    <w:rsid w:val="000151DC"/>
    <w:rsid w:val="00040E5D"/>
    <w:rsid w:val="00042D06"/>
    <w:rsid w:val="000C7E1D"/>
    <w:rsid w:val="000D17E9"/>
    <w:rsid w:val="0014333D"/>
    <w:rsid w:val="00196071"/>
    <w:rsid w:val="001D16FC"/>
    <w:rsid w:val="002126D6"/>
    <w:rsid w:val="00265E6C"/>
    <w:rsid w:val="00270ACC"/>
    <w:rsid w:val="00283050"/>
    <w:rsid w:val="002946AA"/>
    <w:rsid w:val="002D2021"/>
    <w:rsid w:val="002E05F1"/>
    <w:rsid w:val="00301310"/>
    <w:rsid w:val="00306A66"/>
    <w:rsid w:val="003609A8"/>
    <w:rsid w:val="0036398A"/>
    <w:rsid w:val="00382FA5"/>
    <w:rsid w:val="00395247"/>
    <w:rsid w:val="0039536A"/>
    <w:rsid w:val="00460B17"/>
    <w:rsid w:val="00480952"/>
    <w:rsid w:val="004A6200"/>
    <w:rsid w:val="004C1888"/>
    <w:rsid w:val="004C5F22"/>
    <w:rsid w:val="004F0290"/>
    <w:rsid w:val="00502DB2"/>
    <w:rsid w:val="005521E4"/>
    <w:rsid w:val="00574855"/>
    <w:rsid w:val="005A4CCE"/>
    <w:rsid w:val="00656DEA"/>
    <w:rsid w:val="00675401"/>
    <w:rsid w:val="006958EE"/>
    <w:rsid w:val="006976E9"/>
    <w:rsid w:val="006C6059"/>
    <w:rsid w:val="00702836"/>
    <w:rsid w:val="00715641"/>
    <w:rsid w:val="00753D20"/>
    <w:rsid w:val="00755CC5"/>
    <w:rsid w:val="00756BCF"/>
    <w:rsid w:val="007A2B18"/>
    <w:rsid w:val="00854498"/>
    <w:rsid w:val="00907521"/>
    <w:rsid w:val="00980106"/>
    <w:rsid w:val="009A34A9"/>
    <w:rsid w:val="009B05B7"/>
    <w:rsid w:val="00A531A1"/>
    <w:rsid w:val="00A546DD"/>
    <w:rsid w:val="00A61715"/>
    <w:rsid w:val="00AA5F80"/>
    <w:rsid w:val="00AB010E"/>
    <w:rsid w:val="00AD5D15"/>
    <w:rsid w:val="00AF0EBE"/>
    <w:rsid w:val="00BA17D6"/>
    <w:rsid w:val="00BB7D27"/>
    <w:rsid w:val="00BC7359"/>
    <w:rsid w:val="00BE27D0"/>
    <w:rsid w:val="00C25711"/>
    <w:rsid w:val="00C425E1"/>
    <w:rsid w:val="00C44FDE"/>
    <w:rsid w:val="00C62FD7"/>
    <w:rsid w:val="00CA5A4A"/>
    <w:rsid w:val="00CB62A2"/>
    <w:rsid w:val="00D12779"/>
    <w:rsid w:val="00D146C4"/>
    <w:rsid w:val="00D26AF2"/>
    <w:rsid w:val="00DD2B37"/>
    <w:rsid w:val="00E16C92"/>
    <w:rsid w:val="00E4611F"/>
    <w:rsid w:val="00E544EA"/>
    <w:rsid w:val="00EE2C57"/>
    <w:rsid w:val="00EE6350"/>
    <w:rsid w:val="00F40FDB"/>
    <w:rsid w:val="00F5086F"/>
    <w:rsid w:val="00F7751B"/>
    <w:rsid w:val="00F828DE"/>
    <w:rsid w:val="00F9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70CAA"/>
  <w15:chartTrackingRefBased/>
  <w15:docId w15:val="{BB87C56D-985C-4A66-8DB8-002DAB4B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.admin@gmail.com.shellrecharg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rique.m@gmail.com.shellrecha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Shreyashi (Cognizant)</dc:creator>
  <cp:keywords/>
  <dc:description/>
  <cp:lastModifiedBy>Saurabh, Niket</cp:lastModifiedBy>
  <cp:revision>75</cp:revision>
  <dcterms:created xsi:type="dcterms:W3CDTF">2022-03-24T08:30:00Z</dcterms:created>
  <dcterms:modified xsi:type="dcterms:W3CDTF">2022-08-23T22:07:00Z</dcterms:modified>
</cp:coreProperties>
</file>