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83EF80A" w14:textId="77777777" w:rsidR="00D22DC2" w:rsidRDefault="00000000">
      <w:pPr>
        <w:pStyle w:val="Heading1"/>
        <w:spacing w:after="200"/>
        <w:jc w:val="center"/>
      </w:pPr>
      <w:r>
        <w:t>St. Petersburg, Florida — Climate Disclosure Review, 2021–2025</w:t>
      </w:r>
    </w:p>
    <w:p w14:paraId="640E5CB0" w14:textId="3520FAA5" w:rsidR="00D22DC2" w:rsidRDefault="00000000" w:rsidP="007E53B3">
      <w:pPr>
        <w:spacing w:after="120"/>
      </w:pPr>
      <w:r>
        <w:rPr>
          <w:b/>
          <w:bCs/>
        </w:rPr>
        <w:t>Source:</w:t>
      </w:r>
      <w:r>
        <w:t xml:space="preserve"> </w:t>
      </w:r>
      <w:r>
        <w:rPr>
          <w:rFonts w:ascii="Courier New" w:eastAsia="Courier New" w:hAnsi="Courier New" w:cs="Courier New"/>
          <w:shd w:val="clear" w:color="auto" w:fill="F1F5F9"/>
        </w:rPr>
        <w:t>St_Petersburg_Responses.xlsx</w:t>
      </w:r>
      <w:r>
        <w:t xml:space="preserve"> — 3,277 answer fields across five annual submissions to the CDP–ICLEI Track questionnaire (2021, 2022, 2023, 2024, 2025).</w:t>
      </w:r>
      <w:r>
        <w:br/>
      </w:r>
      <w:r>
        <w:rPr>
          <w:b/>
          <w:bCs/>
        </w:rPr>
        <w:t>Prepared:</w:t>
      </w:r>
      <w:r>
        <w:t xml:space="preserve"> August 2026</w:t>
      </w:r>
    </w:p>
    <w:p w14:paraId="1606BB0F" w14:textId="77777777" w:rsidR="00D22DC2" w:rsidRDefault="00000000">
      <w:pPr>
        <w:spacing w:after="200"/>
      </w:pPr>
      <w:r>
        <w:t xml:space="preserve"> </w:t>
      </w:r>
    </w:p>
    <w:p w14:paraId="1B42F03D" w14:textId="77777777" w:rsidR="00D22DC2" w:rsidRDefault="00000000">
      <w:pPr>
        <w:pStyle w:val="Heading2"/>
        <w:spacing w:after="200"/>
      </w:pPr>
      <w:r>
        <w:t>1. Headline finding</w:t>
      </w:r>
    </w:p>
    <w:p w14:paraId="72071A11" w14:textId="77777777" w:rsidR="00D22DC2" w:rsidRDefault="00000000">
      <w:pPr>
        <w:spacing w:after="120"/>
      </w:pPr>
      <w:r>
        <w:t xml:space="preserve">St. Petersburg's disclosure has become </w:t>
      </w:r>
      <w:r>
        <w:rPr>
          <w:b/>
          <w:bCs/>
        </w:rPr>
        <w:t>technically better and substantively staler at the same time.</w:t>
      </w:r>
    </w:p>
    <w:p w14:paraId="157FEA13" w14:textId="4D3C4C61" w:rsidR="00D22DC2" w:rsidRDefault="00D22DC2">
      <w:pPr>
        <w:spacing w:after="200"/>
      </w:pPr>
    </w:p>
    <w:p w14:paraId="6743A3F5" w14:textId="77777777" w:rsidR="00D22DC2" w:rsidRDefault="00000000">
      <w:pPr>
        <w:spacing w:after="120"/>
      </w:pPr>
      <w:r>
        <w:t xml:space="preserve">The 2024 and 2025 submissions are far more quantitative than 2021's — real inventory numbers, data-quality flags, waste and wastewater figures where there used to be blanks. But almost none of that improvement continued into 2025. </w:t>
      </w:r>
      <w:r>
        <w:rPr>
          <w:b/>
          <w:bCs/>
        </w:rPr>
        <w:t>90% of the fields that appear in both 2024 and 2025 are byte-identical, and 66% of the long narrative answers in the 2025 submission are verbatim copies of text first written in an earlier year.</w:t>
      </w:r>
      <w:r>
        <w:t xml:space="preserve"> The city is filing, not reporting.</w:t>
      </w:r>
    </w:p>
    <w:p w14:paraId="28F5CBAA" w14:textId="1D4B072C" w:rsidR="00D22DC2" w:rsidRDefault="00D22DC2">
      <w:pPr>
        <w:spacing w:after="200"/>
      </w:pPr>
    </w:p>
    <w:p w14:paraId="7893148B" w14:textId="77777777" w:rsidR="00D22DC2" w:rsidRDefault="00000000">
      <w:pPr>
        <w:spacing w:after="120"/>
      </w:pPr>
      <w:r>
        <w:t>The single most telling detail: the 2025 submission still says the city's vulnerability assessment update "should be completed in the 2025" — the same sentence filed in 2024. And the five climate hazards, their probabilities, magnitudes and impact narratives are unchanged from 2022, despite Hurricanes Helene and Milton striking the Tampa Bay area in autumn 2024.</w:t>
      </w:r>
    </w:p>
    <w:p w14:paraId="6D6F45DC" w14:textId="6DA943C4" w:rsidR="00D22DC2" w:rsidRDefault="00000000">
      <w:pPr>
        <w:spacing w:after="200"/>
      </w:pPr>
      <w:r>
        <w:t xml:space="preserve"> </w:t>
      </w:r>
    </w:p>
    <w:p w14:paraId="60D7EC33" w14:textId="77777777" w:rsidR="00D22DC2" w:rsidRDefault="00000000">
      <w:pPr>
        <w:pStyle w:val="Heading2"/>
        <w:spacing w:after="200"/>
      </w:pPr>
      <w:r>
        <w:t>2. At a glance</w:t>
      </w:r>
    </w:p>
    <w:p w14:paraId="568D544A" w14:textId="77777777" w:rsidR="00D22DC2"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328"/>
        <w:gridCol w:w="1591"/>
        <w:gridCol w:w="1274"/>
        <w:gridCol w:w="1274"/>
        <w:gridCol w:w="1274"/>
        <w:gridCol w:w="1275"/>
      </w:tblGrid>
      <w:tr w:rsidR="00D22DC2" w14:paraId="38B8B083" w14:textId="77777777">
        <w:trPr>
          <w:tblHeader/>
        </w:trPr>
        <w:tc>
          <w:tcPr>
            <w:tcW w:w="2423" w:type="dxa"/>
          </w:tcPr>
          <w:p w14:paraId="06E78D14" w14:textId="77777777" w:rsidR="00D22DC2" w:rsidRDefault="00000000">
            <w:r>
              <w:rPr>
                <w:b/>
                <w:bCs/>
              </w:rPr>
              <w:t>Metric</w:t>
            </w:r>
          </w:p>
        </w:tc>
        <w:tc>
          <w:tcPr>
            <w:tcW w:w="1652" w:type="dxa"/>
          </w:tcPr>
          <w:p w14:paraId="7C1BE4D8" w14:textId="77777777" w:rsidR="00D22DC2" w:rsidRDefault="00000000">
            <w:r>
              <w:rPr>
                <w:b/>
                <w:bCs/>
              </w:rPr>
              <w:t>2021</w:t>
            </w:r>
          </w:p>
        </w:tc>
        <w:tc>
          <w:tcPr>
            <w:tcW w:w="1321" w:type="dxa"/>
          </w:tcPr>
          <w:p w14:paraId="55273598" w14:textId="77777777" w:rsidR="00D22DC2" w:rsidRDefault="00000000">
            <w:r>
              <w:rPr>
                <w:b/>
                <w:bCs/>
              </w:rPr>
              <w:t>2022</w:t>
            </w:r>
          </w:p>
        </w:tc>
        <w:tc>
          <w:tcPr>
            <w:tcW w:w="1321" w:type="dxa"/>
          </w:tcPr>
          <w:p w14:paraId="5C3FDD1C" w14:textId="77777777" w:rsidR="00D22DC2" w:rsidRDefault="00000000">
            <w:r>
              <w:rPr>
                <w:b/>
                <w:bCs/>
              </w:rPr>
              <w:t>2023</w:t>
            </w:r>
          </w:p>
        </w:tc>
        <w:tc>
          <w:tcPr>
            <w:tcW w:w="1321" w:type="dxa"/>
          </w:tcPr>
          <w:p w14:paraId="191273A9" w14:textId="77777777" w:rsidR="00D22DC2" w:rsidRDefault="00000000">
            <w:r>
              <w:rPr>
                <w:b/>
                <w:bCs/>
              </w:rPr>
              <w:t>2024</w:t>
            </w:r>
          </w:p>
        </w:tc>
        <w:tc>
          <w:tcPr>
            <w:tcW w:w="1322" w:type="dxa"/>
          </w:tcPr>
          <w:p w14:paraId="73EBD0DD" w14:textId="77777777" w:rsidR="00D22DC2" w:rsidRDefault="00000000">
            <w:r>
              <w:rPr>
                <w:b/>
                <w:bCs/>
              </w:rPr>
              <w:t>2025</w:t>
            </w:r>
          </w:p>
        </w:tc>
      </w:tr>
      <w:tr w:rsidR="00D22DC2" w14:paraId="30629DDD" w14:textId="77777777">
        <w:tc>
          <w:tcPr>
            <w:tcW w:w="2423" w:type="dxa"/>
          </w:tcPr>
          <w:p w14:paraId="20585F98" w14:textId="77777777" w:rsidR="00D22DC2" w:rsidRDefault="00000000">
            <w:r>
              <w:t>Answer fields filed</w:t>
            </w:r>
          </w:p>
        </w:tc>
        <w:tc>
          <w:tcPr>
            <w:tcW w:w="1652" w:type="dxa"/>
          </w:tcPr>
          <w:p w14:paraId="79580110" w14:textId="77777777" w:rsidR="00D22DC2" w:rsidRDefault="00000000">
            <w:r>
              <w:t>799</w:t>
            </w:r>
          </w:p>
        </w:tc>
        <w:tc>
          <w:tcPr>
            <w:tcW w:w="1321" w:type="dxa"/>
          </w:tcPr>
          <w:p w14:paraId="402DC184" w14:textId="77777777" w:rsidR="00D22DC2" w:rsidRDefault="00000000">
            <w:r>
              <w:t>655</w:t>
            </w:r>
          </w:p>
        </w:tc>
        <w:tc>
          <w:tcPr>
            <w:tcW w:w="1321" w:type="dxa"/>
          </w:tcPr>
          <w:p w14:paraId="3665C4CA" w14:textId="77777777" w:rsidR="00D22DC2" w:rsidRDefault="00000000">
            <w:r>
              <w:t>707</w:t>
            </w:r>
          </w:p>
        </w:tc>
        <w:tc>
          <w:tcPr>
            <w:tcW w:w="1321" w:type="dxa"/>
          </w:tcPr>
          <w:p w14:paraId="793B3912" w14:textId="77777777" w:rsidR="00D22DC2" w:rsidRDefault="00000000">
            <w:r>
              <w:t>579</w:t>
            </w:r>
          </w:p>
        </w:tc>
        <w:tc>
          <w:tcPr>
            <w:tcW w:w="1322" w:type="dxa"/>
          </w:tcPr>
          <w:p w14:paraId="70095083" w14:textId="77777777" w:rsidR="00D22DC2" w:rsidRDefault="00000000">
            <w:r>
              <w:t>537</w:t>
            </w:r>
          </w:p>
        </w:tc>
      </w:tr>
      <w:tr w:rsidR="00D22DC2" w14:paraId="2C317AAB" w14:textId="77777777">
        <w:tc>
          <w:tcPr>
            <w:tcW w:w="2423" w:type="dxa"/>
          </w:tcPr>
          <w:p w14:paraId="524EECE5" w14:textId="77777777" w:rsidR="00D22DC2" w:rsidRDefault="00000000">
            <w:r>
              <w:t>Distinct questions answered</w:t>
            </w:r>
          </w:p>
        </w:tc>
        <w:tc>
          <w:tcPr>
            <w:tcW w:w="1652" w:type="dxa"/>
          </w:tcPr>
          <w:p w14:paraId="38E2DD37" w14:textId="77777777" w:rsidR="00D22DC2" w:rsidRDefault="00000000">
            <w:r>
              <w:t>252</w:t>
            </w:r>
          </w:p>
        </w:tc>
        <w:tc>
          <w:tcPr>
            <w:tcW w:w="1321" w:type="dxa"/>
          </w:tcPr>
          <w:p w14:paraId="724D6084" w14:textId="77777777" w:rsidR="00D22DC2" w:rsidRDefault="00000000">
            <w:r>
              <w:t>146</w:t>
            </w:r>
          </w:p>
        </w:tc>
        <w:tc>
          <w:tcPr>
            <w:tcW w:w="1321" w:type="dxa"/>
          </w:tcPr>
          <w:p w14:paraId="1D7CAA7B" w14:textId="77777777" w:rsidR="00D22DC2" w:rsidRDefault="00000000">
            <w:r>
              <w:t>148</w:t>
            </w:r>
          </w:p>
        </w:tc>
        <w:tc>
          <w:tcPr>
            <w:tcW w:w="1321" w:type="dxa"/>
          </w:tcPr>
          <w:p w14:paraId="52A4F431" w14:textId="77777777" w:rsidR="00D22DC2" w:rsidRDefault="00000000">
            <w:r>
              <w:t>107</w:t>
            </w:r>
          </w:p>
        </w:tc>
        <w:tc>
          <w:tcPr>
            <w:tcW w:w="1322" w:type="dxa"/>
          </w:tcPr>
          <w:p w14:paraId="1D38EEE5" w14:textId="77777777" w:rsidR="00D22DC2" w:rsidRDefault="00000000">
            <w:r>
              <w:t>91</w:t>
            </w:r>
          </w:p>
        </w:tc>
      </w:tr>
      <w:tr w:rsidR="00D22DC2" w14:paraId="6188AB8C" w14:textId="77777777">
        <w:tc>
          <w:tcPr>
            <w:tcW w:w="2423" w:type="dxa"/>
          </w:tcPr>
          <w:p w14:paraId="013BC3CC" w14:textId="77777777" w:rsidR="00D22DC2" w:rsidRDefault="00000000">
            <w:r>
              <w:t>"Question not applicable"</w:t>
            </w:r>
          </w:p>
        </w:tc>
        <w:tc>
          <w:tcPr>
            <w:tcW w:w="1652" w:type="dxa"/>
          </w:tcPr>
          <w:p w14:paraId="6CD31C22" w14:textId="77777777" w:rsidR="00D22DC2" w:rsidRDefault="00000000">
            <w:r>
              <w:t>481 (60%)</w:t>
            </w:r>
          </w:p>
        </w:tc>
        <w:tc>
          <w:tcPr>
            <w:tcW w:w="1321" w:type="dxa"/>
          </w:tcPr>
          <w:p w14:paraId="79EB38F0" w14:textId="77777777" w:rsidR="00D22DC2" w:rsidRDefault="00000000">
            <w:r>
              <w:t>259 (40%)</w:t>
            </w:r>
          </w:p>
        </w:tc>
        <w:tc>
          <w:tcPr>
            <w:tcW w:w="1321" w:type="dxa"/>
          </w:tcPr>
          <w:p w14:paraId="4FF44CD7" w14:textId="77777777" w:rsidR="00D22DC2" w:rsidRDefault="00000000">
            <w:r>
              <w:t>303 (43%)</w:t>
            </w:r>
          </w:p>
        </w:tc>
        <w:tc>
          <w:tcPr>
            <w:tcW w:w="1321" w:type="dxa"/>
          </w:tcPr>
          <w:p w14:paraId="6A34C578" w14:textId="77777777" w:rsidR="00D22DC2" w:rsidRDefault="00000000">
            <w:r>
              <w:t>0</w:t>
            </w:r>
          </w:p>
        </w:tc>
        <w:tc>
          <w:tcPr>
            <w:tcW w:w="1322" w:type="dxa"/>
          </w:tcPr>
          <w:p w14:paraId="058885FB" w14:textId="77777777" w:rsidR="00D22DC2" w:rsidRDefault="00000000">
            <w:r>
              <w:t>0</w:t>
            </w:r>
          </w:p>
        </w:tc>
      </w:tr>
      <w:tr w:rsidR="00D22DC2" w14:paraId="1D9DC11F" w14:textId="77777777">
        <w:tc>
          <w:tcPr>
            <w:tcW w:w="2423" w:type="dxa"/>
          </w:tcPr>
          <w:p w14:paraId="532A10FF" w14:textId="77777777" w:rsidR="00D22DC2" w:rsidRDefault="00000000">
            <w:r>
              <w:t>Fields with a hard number</w:t>
            </w:r>
          </w:p>
        </w:tc>
        <w:tc>
          <w:tcPr>
            <w:tcW w:w="1652" w:type="dxa"/>
          </w:tcPr>
          <w:p w14:paraId="0FDAD923" w14:textId="77777777" w:rsidR="00D22DC2" w:rsidRDefault="00000000">
            <w:r>
              <w:t>45 (5.6%)</w:t>
            </w:r>
          </w:p>
        </w:tc>
        <w:tc>
          <w:tcPr>
            <w:tcW w:w="1321" w:type="dxa"/>
          </w:tcPr>
          <w:p w14:paraId="59C8C6AA" w14:textId="77777777" w:rsidR="00D22DC2" w:rsidRDefault="00000000">
            <w:r>
              <w:t>91 (14%)</w:t>
            </w:r>
          </w:p>
        </w:tc>
        <w:tc>
          <w:tcPr>
            <w:tcW w:w="1321" w:type="dxa"/>
          </w:tcPr>
          <w:p w14:paraId="067A5562" w14:textId="77777777" w:rsidR="00D22DC2" w:rsidRDefault="00000000">
            <w:r>
              <w:t>81 (12%)</w:t>
            </w:r>
          </w:p>
        </w:tc>
        <w:tc>
          <w:tcPr>
            <w:tcW w:w="1321" w:type="dxa"/>
          </w:tcPr>
          <w:p w14:paraId="1E2A3A1D" w14:textId="77777777" w:rsidR="00D22DC2" w:rsidRDefault="00000000">
            <w:r>
              <w:t>195 (34%)</w:t>
            </w:r>
          </w:p>
        </w:tc>
        <w:tc>
          <w:tcPr>
            <w:tcW w:w="1322" w:type="dxa"/>
          </w:tcPr>
          <w:p w14:paraId="55043623" w14:textId="77777777" w:rsidR="00D22DC2" w:rsidRDefault="00000000">
            <w:r>
              <w:t>178 (33%)</w:t>
            </w:r>
          </w:p>
        </w:tc>
      </w:tr>
      <w:tr w:rsidR="00D22DC2" w14:paraId="4FD83736" w14:textId="77777777">
        <w:tc>
          <w:tcPr>
            <w:tcW w:w="2423" w:type="dxa"/>
          </w:tcPr>
          <w:p w14:paraId="48068506" w14:textId="77777777" w:rsidR="00D22DC2" w:rsidRDefault="00000000">
            <w:r>
              <w:t>Narrative answers (&gt;120 chars)</w:t>
            </w:r>
          </w:p>
        </w:tc>
        <w:tc>
          <w:tcPr>
            <w:tcW w:w="1652" w:type="dxa"/>
          </w:tcPr>
          <w:p w14:paraId="3D2A0AF3" w14:textId="77777777" w:rsidR="00D22DC2" w:rsidRDefault="00000000">
            <w:r>
              <w:t>45</w:t>
            </w:r>
          </w:p>
        </w:tc>
        <w:tc>
          <w:tcPr>
            <w:tcW w:w="1321" w:type="dxa"/>
          </w:tcPr>
          <w:p w14:paraId="10F2E8F8" w14:textId="77777777" w:rsidR="00D22DC2" w:rsidRDefault="00000000">
            <w:r>
              <w:t>54</w:t>
            </w:r>
          </w:p>
        </w:tc>
        <w:tc>
          <w:tcPr>
            <w:tcW w:w="1321" w:type="dxa"/>
          </w:tcPr>
          <w:p w14:paraId="51E019A8" w14:textId="77777777" w:rsidR="00D22DC2" w:rsidRDefault="00000000">
            <w:r>
              <w:t>61</w:t>
            </w:r>
          </w:p>
        </w:tc>
        <w:tc>
          <w:tcPr>
            <w:tcW w:w="1321" w:type="dxa"/>
          </w:tcPr>
          <w:p w14:paraId="1D451847" w14:textId="77777777" w:rsidR="00D22DC2" w:rsidRDefault="00000000">
            <w:r>
              <w:t>64</w:t>
            </w:r>
          </w:p>
        </w:tc>
        <w:tc>
          <w:tcPr>
            <w:tcW w:w="1322" w:type="dxa"/>
          </w:tcPr>
          <w:p w14:paraId="7EC111E3" w14:textId="77777777" w:rsidR="00D22DC2" w:rsidRDefault="00000000">
            <w:r>
              <w:t>63</w:t>
            </w:r>
          </w:p>
        </w:tc>
      </w:tr>
      <w:tr w:rsidR="00D22DC2" w14:paraId="041CC1E7" w14:textId="77777777">
        <w:tc>
          <w:tcPr>
            <w:tcW w:w="2423" w:type="dxa"/>
          </w:tcPr>
          <w:p w14:paraId="34CAF54C" w14:textId="77777777" w:rsidR="00D22DC2" w:rsidRDefault="00000000">
            <w:r>
              <w:lastRenderedPageBreak/>
              <w:t>Total free text (characters)</w:t>
            </w:r>
          </w:p>
        </w:tc>
        <w:tc>
          <w:tcPr>
            <w:tcW w:w="1652" w:type="dxa"/>
          </w:tcPr>
          <w:p w14:paraId="693146EA" w14:textId="77777777" w:rsidR="00D22DC2" w:rsidRDefault="00000000">
            <w:r>
              <w:t>11,244</w:t>
            </w:r>
          </w:p>
        </w:tc>
        <w:tc>
          <w:tcPr>
            <w:tcW w:w="1321" w:type="dxa"/>
          </w:tcPr>
          <w:p w14:paraId="227A64D6" w14:textId="77777777" w:rsidR="00D22DC2" w:rsidRDefault="00000000">
            <w:r>
              <w:t>17,946</w:t>
            </w:r>
          </w:p>
        </w:tc>
        <w:tc>
          <w:tcPr>
            <w:tcW w:w="1321" w:type="dxa"/>
          </w:tcPr>
          <w:p w14:paraId="4C7B39D0" w14:textId="77777777" w:rsidR="00D22DC2" w:rsidRDefault="00000000">
            <w:r>
              <w:t>20,734</w:t>
            </w:r>
          </w:p>
        </w:tc>
        <w:tc>
          <w:tcPr>
            <w:tcW w:w="1321" w:type="dxa"/>
          </w:tcPr>
          <w:p w14:paraId="2E65B2C3" w14:textId="77777777" w:rsidR="00D22DC2" w:rsidRDefault="00000000">
            <w:r>
              <w:t>23,052</w:t>
            </w:r>
          </w:p>
        </w:tc>
        <w:tc>
          <w:tcPr>
            <w:tcW w:w="1322" w:type="dxa"/>
          </w:tcPr>
          <w:p w14:paraId="0E87A049" w14:textId="77777777" w:rsidR="00D22DC2" w:rsidRDefault="00000000">
            <w:r>
              <w:t>22,888</w:t>
            </w:r>
          </w:p>
        </w:tc>
      </w:tr>
      <w:tr w:rsidR="00D22DC2" w14:paraId="3191087A" w14:textId="77777777">
        <w:tc>
          <w:tcPr>
            <w:tcW w:w="2423" w:type="dxa"/>
          </w:tcPr>
          <w:p w14:paraId="5E4762EE" w14:textId="77777777" w:rsidR="00D22DC2" w:rsidRDefault="00000000">
            <w:r>
              <w:t>Climate hazards disclosed</w:t>
            </w:r>
          </w:p>
        </w:tc>
        <w:tc>
          <w:tcPr>
            <w:tcW w:w="1652" w:type="dxa"/>
          </w:tcPr>
          <w:p w14:paraId="73AB1E26" w14:textId="77777777" w:rsidR="00D22DC2" w:rsidRDefault="00000000">
            <w:r>
              <w:t>7 (2 partial)</w:t>
            </w:r>
          </w:p>
        </w:tc>
        <w:tc>
          <w:tcPr>
            <w:tcW w:w="1321" w:type="dxa"/>
          </w:tcPr>
          <w:p w14:paraId="06B081E8" w14:textId="77777777" w:rsidR="00D22DC2" w:rsidRDefault="00000000">
            <w:r>
              <w:t>5</w:t>
            </w:r>
          </w:p>
        </w:tc>
        <w:tc>
          <w:tcPr>
            <w:tcW w:w="1321" w:type="dxa"/>
          </w:tcPr>
          <w:p w14:paraId="3C745C8D" w14:textId="77777777" w:rsidR="00D22DC2" w:rsidRDefault="00000000">
            <w:r>
              <w:t>5</w:t>
            </w:r>
          </w:p>
        </w:tc>
        <w:tc>
          <w:tcPr>
            <w:tcW w:w="1321" w:type="dxa"/>
          </w:tcPr>
          <w:p w14:paraId="570F5AB3" w14:textId="77777777" w:rsidR="00D22DC2" w:rsidRDefault="00000000">
            <w:r>
              <w:t>5</w:t>
            </w:r>
          </w:p>
        </w:tc>
        <w:tc>
          <w:tcPr>
            <w:tcW w:w="1322" w:type="dxa"/>
          </w:tcPr>
          <w:p w14:paraId="031757D4" w14:textId="77777777" w:rsidR="00D22DC2" w:rsidRDefault="00000000">
            <w:r>
              <w:t>5</w:t>
            </w:r>
          </w:p>
        </w:tc>
      </w:tr>
      <w:tr w:rsidR="00D22DC2" w14:paraId="557C9952" w14:textId="77777777">
        <w:tc>
          <w:tcPr>
            <w:tcW w:w="2423" w:type="dxa"/>
          </w:tcPr>
          <w:p w14:paraId="23FF0D76" w14:textId="77777777" w:rsidR="00D22DC2" w:rsidRDefault="00000000">
            <w:r>
              <w:t>Emissions inventory vintage</w:t>
            </w:r>
          </w:p>
        </w:tc>
        <w:tc>
          <w:tcPr>
            <w:tcW w:w="1652" w:type="dxa"/>
          </w:tcPr>
          <w:p w14:paraId="0AB429E2" w14:textId="77777777" w:rsidR="00D22DC2" w:rsidRDefault="00000000">
            <w:r>
              <w:t>—</w:t>
            </w:r>
          </w:p>
        </w:tc>
        <w:tc>
          <w:tcPr>
            <w:tcW w:w="1321" w:type="dxa"/>
          </w:tcPr>
          <w:p w14:paraId="3CB7778D" w14:textId="77777777" w:rsidR="00D22DC2" w:rsidRDefault="00000000">
            <w:r>
              <w:t>2016</w:t>
            </w:r>
          </w:p>
        </w:tc>
        <w:tc>
          <w:tcPr>
            <w:tcW w:w="1321" w:type="dxa"/>
          </w:tcPr>
          <w:p w14:paraId="65723BC1" w14:textId="77777777" w:rsidR="00D22DC2" w:rsidRDefault="00000000">
            <w:r>
              <w:t>2016</w:t>
            </w:r>
          </w:p>
        </w:tc>
        <w:tc>
          <w:tcPr>
            <w:tcW w:w="1321" w:type="dxa"/>
          </w:tcPr>
          <w:p w14:paraId="6A6B4BA7" w14:textId="77777777" w:rsidR="00D22DC2" w:rsidRDefault="00000000">
            <w:r>
              <w:t>2019</w:t>
            </w:r>
          </w:p>
        </w:tc>
        <w:tc>
          <w:tcPr>
            <w:tcW w:w="1322" w:type="dxa"/>
          </w:tcPr>
          <w:p w14:paraId="31423F21" w14:textId="77777777" w:rsidR="00D22DC2" w:rsidRDefault="00000000">
            <w:r>
              <w:t>2019</w:t>
            </w:r>
          </w:p>
        </w:tc>
      </w:tr>
      <w:tr w:rsidR="00D22DC2" w14:paraId="11D76412" w14:textId="77777777">
        <w:tc>
          <w:tcPr>
            <w:tcW w:w="2423" w:type="dxa"/>
          </w:tcPr>
          <w:p w14:paraId="2812D1CE" w14:textId="77777777" w:rsidR="00D22DC2" w:rsidRDefault="00000000">
            <w:r>
              <w:t>Disclosed project pipeline</w:t>
            </w:r>
          </w:p>
        </w:tc>
        <w:tc>
          <w:tcPr>
            <w:tcW w:w="1652" w:type="dxa"/>
          </w:tcPr>
          <w:p w14:paraId="75079EB4" w14:textId="77777777" w:rsidR="00D22DC2" w:rsidRDefault="00000000">
            <w:r>
              <w:t>$83.0M</w:t>
            </w:r>
          </w:p>
        </w:tc>
        <w:tc>
          <w:tcPr>
            <w:tcW w:w="1321" w:type="dxa"/>
          </w:tcPr>
          <w:p w14:paraId="40605B8C" w14:textId="77777777" w:rsidR="00D22DC2" w:rsidRDefault="00000000">
            <w:r>
              <w:t>$113.0M</w:t>
            </w:r>
          </w:p>
        </w:tc>
        <w:tc>
          <w:tcPr>
            <w:tcW w:w="1321" w:type="dxa"/>
          </w:tcPr>
          <w:p w14:paraId="4BA4E2F3" w14:textId="77777777" w:rsidR="00D22DC2" w:rsidRDefault="00000000">
            <w:r>
              <w:t>$43.3M</w:t>
            </w:r>
          </w:p>
        </w:tc>
        <w:tc>
          <w:tcPr>
            <w:tcW w:w="1321" w:type="dxa"/>
          </w:tcPr>
          <w:p w14:paraId="0FA35CFF" w14:textId="77777777" w:rsidR="00D22DC2" w:rsidRDefault="00000000">
            <w:r>
              <w:t>$43.3M</w:t>
            </w:r>
          </w:p>
        </w:tc>
        <w:tc>
          <w:tcPr>
            <w:tcW w:w="1322" w:type="dxa"/>
          </w:tcPr>
          <w:p w14:paraId="09335884" w14:textId="77777777" w:rsidR="00D22DC2" w:rsidRDefault="00000000">
            <w:r>
              <w:t>$43.0M</w:t>
            </w:r>
          </w:p>
        </w:tc>
      </w:tr>
    </w:tbl>
    <w:p w14:paraId="0F26CF26" w14:textId="77777777" w:rsidR="00D22DC2" w:rsidRDefault="00000000">
      <w:pPr>
        <w:spacing w:before="240"/>
      </w:pPr>
      <w:r>
        <w:t xml:space="preserve"> </w:t>
      </w:r>
    </w:p>
    <w:p w14:paraId="069E56DD" w14:textId="0DD9046B" w:rsidR="00D22DC2" w:rsidRDefault="00000000" w:rsidP="007E53B3">
      <w:pPr>
        <w:pBdr>
          <w:left w:val="single" w:sz="12" w:space="8" w:color="BFBFBF"/>
        </w:pBdr>
        <w:spacing w:after="120"/>
        <w:ind w:left="300"/>
      </w:pPr>
      <w:r>
        <w:rPr>
          <w:b/>
          <w:bCs/>
        </w:rPr>
        <w:t>Comparability warning.</w:t>
      </w:r>
      <w:r>
        <w:t xml:space="preserve"> The questionnaire was rebuilt twice in this window — 2021 uses the legacy CDP Cities structure (Q0–Q14), 2022–23 the unified CDP–ICLEI Track, and 2024–25 a revised Common Reporting Framework. Field counts are therefore </w:t>
      </w:r>
      <w:r>
        <w:rPr>
          <w:i/>
          <w:iCs/>
        </w:rPr>
        <w:t>not</w:t>
      </w:r>
      <w:r>
        <w:t xml:space="preserve"> like-for-like. Where the analysis below depends on that comparison, it says so.</w:t>
      </w:r>
    </w:p>
    <w:p w14:paraId="03770606" w14:textId="77777777" w:rsidR="00D22DC2" w:rsidRDefault="00000000">
      <w:pPr>
        <w:spacing w:after="200"/>
      </w:pPr>
      <w:r>
        <w:t xml:space="preserve"> </w:t>
      </w:r>
    </w:p>
    <w:p w14:paraId="082ECE54" w14:textId="77777777" w:rsidR="00D22DC2" w:rsidRDefault="00000000">
      <w:pPr>
        <w:pStyle w:val="Heading2"/>
        <w:spacing w:after="200"/>
      </w:pPr>
      <w:r>
        <w:t>3. Trend and progress</w:t>
      </w:r>
    </w:p>
    <w:p w14:paraId="06AE1E32" w14:textId="77777777" w:rsidR="00D22DC2" w:rsidRDefault="00000000">
      <w:pPr>
        <w:pStyle w:val="Heading3"/>
        <w:spacing w:after="200"/>
      </w:pPr>
      <w:r>
        <w:t>3.1 Have the number and severity of reported hazards changed?</w:t>
      </w:r>
    </w:p>
    <w:p w14:paraId="60C9280C" w14:textId="77777777" w:rsidR="00D22DC2" w:rsidRDefault="00000000">
      <w:pPr>
        <w:spacing w:after="120"/>
      </w:pPr>
      <w:r>
        <w:rPr>
          <w:b/>
          <w:bCs/>
        </w:rPr>
        <w:t>Severity: flat to the decimal. Count: down, but that is a reporting artifact, not a risk story.</w:t>
      </w:r>
    </w:p>
    <w:p w14:paraId="201243EE" w14:textId="77777777" w:rsidR="00D22DC2" w:rsidRDefault="00000000">
      <w:pPr>
        <w:spacing w:after="20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159"/>
        <w:gridCol w:w="917"/>
        <w:gridCol w:w="917"/>
        <w:gridCol w:w="917"/>
        <w:gridCol w:w="917"/>
        <w:gridCol w:w="1595"/>
        <w:gridCol w:w="1594"/>
      </w:tblGrid>
      <w:tr w:rsidR="00D22DC2" w14:paraId="0ED26EC7" w14:textId="77777777">
        <w:trPr>
          <w:tblHeader/>
        </w:trPr>
        <w:tc>
          <w:tcPr>
            <w:tcW w:w="2251" w:type="dxa"/>
          </w:tcPr>
          <w:p w14:paraId="77C4C6B1" w14:textId="77777777" w:rsidR="00D22DC2" w:rsidRDefault="00000000">
            <w:r>
              <w:rPr>
                <w:b/>
                <w:bCs/>
              </w:rPr>
              <w:t>Hazard</w:t>
            </w:r>
          </w:p>
        </w:tc>
        <w:tc>
          <w:tcPr>
            <w:tcW w:w="948" w:type="dxa"/>
          </w:tcPr>
          <w:p w14:paraId="53076E35" w14:textId="77777777" w:rsidR="00D22DC2" w:rsidRDefault="00000000">
            <w:r>
              <w:rPr>
                <w:b/>
                <w:bCs/>
              </w:rPr>
              <w:t>2022</w:t>
            </w:r>
          </w:p>
        </w:tc>
        <w:tc>
          <w:tcPr>
            <w:tcW w:w="948" w:type="dxa"/>
          </w:tcPr>
          <w:p w14:paraId="5F1BD579" w14:textId="77777777" w:rsidR="00D22DC2" w:rsidRDefault="00000000">
            <w:r>
              <w:rPr>
                <w:b/>
                <w:bCs/>
              </w:rPr>
              <w:t>2023</w:t>
            </w:r>
          </w:p>
        </w:tc>
        <w:tc>
          <w:tcPr>
            <w:tcW w:w="948" w:type="dxa"/>
          </w:tcPr>
          <w:p w14:paraId="49D96437" w14:textId="77777777" w:rsidR="00D22DC2" w:rsidRDefault="00000000">
            <w:r>
              <w:rPr>
                <w:b/>
                <w:bCs/>
              </w:rPr>
              <w:t>2024</w:t>
            </w:r>
          </w:p>
        </w:tc>
        <w:tc>
          <w:tcPr>
            <w:tcW w:w="948" w:type="dxa"/>
          </w:tcPr>
          <w:p w14:paraId="33E662FB" w14:textId="77777777" w:rsidR="00D22DC2" w:rsidRDefault="00000000">
            <w:r>
              <w:rPr>
                <w:b/>
                <w:bCs/>
              </w:rPr>
              <w:t>2025</w:t>
            </w:r>
          </w:p>
        </w:tc>
        <w:tc>
          <w:tcPr>
            <w:tcW w:w="1659" w:type="dxa"/>
          </w:tcPr>
          <w:p w14:paraId="286FF839" w14:textId="77777777" w:rsidR="00D22DC2" w:rsidRDefault="00000000">
            <w:r>
              <w:rPr>
                <w:b/>
                <w:bCs/>
              </w:rPr>
              <w:t>Probability</w:t>
            </w:r>
          </w:p>
        </w:tc>
        <w:tc>
          <w:tcPr>
            <w:tcW w:w="1658" w:type="dxa"/>
          </w:tcPr>
          <w:p w14:paraId="6A926FA8" w14:textId="77777777" w:rsidR="00D22DC2" w:rsidRDefault="00000000">
            <w:r>
              <w:rPr>
                <w:b/>
                <w:bCs/>
              </w:rPr>
              <w:t>Magnitude</w:t>
            </w:r>
          </w:p>
        </w:tc>
      </w:tr>
      <w:tr w:rsidR="00D22DC2" w14:paraId="08EEE345" w14:textId="77777777">
        <w:tc>
          <w:tcPr>
            <w:tcW w:w="2251" w:type="dxa"/>
          </w:tcPr>
          <w:p w14:paraId="39F08D9A" w14:textId="77777777" w:rsidR="00D22DC2" w:rsidRDefault="00000000">
            <w:r>
              <w:t>Heat stress</w:t>
            </w:r>
          </w:p>
        </w:tc>
        <w:tc>
          <w:tcPr>
            <w:tcW w:w="948" w:type="dxa"/>
          </w:tcPr>
          <w:p w14:paraId="5C752775" w14:textId="77777777" w:rsidR="00D22DC2" w:rsidRDefault="00000000">
            <w:r>
              <w:t>✓</w:t>
            </w:r>
          </w:p>
        </w:tc>
        <w:tc>
          <w:tcPr>
            <w:tcW w:w="948" w:type="dxa"/>
          </w:tcPr>
          <w:p w14:paraId="15779D88" w14:textId="77777777" w:rsidR="00D22DC2" w:rsidRDefault="00000000">
            <w:r>
              <w:t>✓</w:t>
            </w:r>
          </w:p>
        </w:tc>
        <w:tc>
          <w:tcPr>
            <w:tcW w:w="948" w:type="dxa"/>
          </w:tcPr>
          <w:p w14:paraId="28E31EB5" w14:textId="77777777" w:rsidR="00D22DC2" w:rsidRDefault="00000000">
            <w:r>
              <w:t>✓</w:t>
            </w:r>
          </w:p>
        </w:tc>
        <w:tc>
          <w:tcPr>
            <w:tcW w:w="948" w:type="dxa"/>
          </w:tcPr>
          <w:p w14:paraId="2C1DD75A" w14:textId="77777777" w:rsidR="00D22DC2" w:rsidRDefault="00000000">
            <w:r>
              <w:t>✓</w:t>
            </w:r>
          </w:p>
        </w:tc>
        <w:tc>
          <w:tcPr>
            <w:tcW w:w="1659" w:type="dxa"/>
          </w:tcPr>
          <w:p w14:paraId="0FDB6A1F" w14:textId="77777777" w:rsidR="00D22DC2" w:rsidRDefault="00000000">
            <w:r>
              <w:t>High</w:t>
            </w:r>
          </w:p>
        </w:tc>
        <w:tc>
          <w:tcPr>
            <w:tcW w:w="1658" w:type="dxa"/>
          </w:tcPr>
          <w:p w14:paraId="6F82D33E" w14:textId="77777777" w:rsidR="00D22DC2" w:rsidRDefault="00000000">
            <w:r>
              <w:t>Medium High</w:t>
            </w:r>
          </w:p>
        </w:tc>
      </w:tr>
      <w:tr w:rsidR="00D22DC2" w14:paraId="59E67B6B" w14:textId="77777777">
        <w:tc>
          <w:tcPr>
            <w:tcW w:w="2251" w:type="dxa"/>
          </w:tcPr>
          <w:p w14:paraId="4F917734" w14:textId="77777777" w:rsidR="00D22DC2" w:rsidRDefault="00000000">
            <w:r>
              <w:t>Extreme wind</w:t>
            </w:r>
          </w:p>
        </w:tc>
        <w:tc>
          <w:tcPr>
            <w:tcW w:w="948" w:type="dxa"/>
          </w:tcPr>
          <w:p w14:paraId="1A96D504" w14:textId="77777777" w:rsidR="00D22DC2" w:rsidRDefault="00000000">
            <w:r>
              <w:t>✓</w:t>
            </w:r>
          </w:p>
        </w:tc>
        <w:tc>
          <w:tcPr>
            <w:tcW w:w="948" w:type="dxa"/>
          </w:tcPr>
          <w:p w14:paraId="2776CD1A" w14:textId="77777777" w:rsidR="00D22DC2" w:rsidRDefault="00000000">
            <w:r>
              <w:t>✓</w:t>
            </w:r>
          </w:p>
        </w:tc>
        <w:tc>
          <w:tcPr>
            <w:tcW w:w="948" w:type="dxa"/>
          </w:tcPr>
          <w:p w14:paraId="13A71F56" w14:textId="77777777" w:rsidR="00D22DC2" w:rsidRDefault="00000000">
            <w:r>
              <w:t>✓</w:t>
            </w:r>
          </w:p>
        </w:tc>
        <w:tc>
          <w:tcPr>
            <w:tcW w:w="948" w:type="dxa"/>
          </w:tcPr>
          <w:p w14:paraId="0D69E543" w14:textId="77777777" w:rsidR="00D22DC2" w:rsidRDefault="00000000">
            <w:r>
              <w:t>✓</w:t>
            </w:r>
          </w:p>
        </w:tc>
        <w:tc>
          <w:tcPr>
            <w:tcW w:w="1659" w:type="dxa"/>
          </w:tcPr>
          <w:p w14:paraId="328CE59A" w14:textId="77777777" w:rsidR="00D22DC2" w:rsidRDefault="00000000">
            <w:r>
              <w:t>Medium</w:t>
            </w:r>
          </w:p>
        </w:tc>
        <w:tc>
          <w:tcPr>
            <w:tcW w:w="1658" w:type="dxa"/>
          </w:tcPr>
          <w:p w14:paraId="62510981" w14:textId="77777777" w:rsidR="00D22DC2" w:rsidRDefault="00000000">
            <w:r>
              <w:t>Medium High</w:t>
            </w:r>
          </w:p>
        </w:tc>
      </w:tr>
      <w:tr w:rsidR="00D22DC2" w14:paraId="3C8DDDCE" w14:textId="77777777">
        <w:tc>
          <w:tcPr>
            <w:tcW w:w="2251" w:type="dxa"/>
          </w:tcPr>
          <w:p w14:paraId="7A19A4BD" w14:textId="77777777" w:rsidR="00D22DC2" w:rsidRDefault="00000000">
            <w:r>
              <w:t>Urban flooding</w:t>
            </w:r>
          </w:p>
        </w:tc>
        <w:tc>
          <w:tcPr>
            <w:tcW w:w="948" w:type="dxa"/>
          </w:tcPr>
          <w:p w14:paraId="44D1E3F1" w14:textId="77777777" w:rsidR="00D22DC2" w:rsidRDefault="00000000">
            <w:r>
              <w:t>✓</w:t>
            </w:r>
          </w:p>
        </w:tc>
        <w:tc>
          <w:tcPr>
            <w:tcW w:w="948" w:type="dxa"/>
          </w:tcPr>
          <w:p w14:paraId="43226300" w14:textId="77777777" w:rsidR="00D22DC2" w:rsidRDefault="00000000">
            <w:r>
              <w:t>✓</w:t>
            </w:r>
          </w:p>
        </w:tc>
        <w:tc>
          <w:tcPr>
            <w:tcW w:w="948" w:type="dxa"/>
          </w:tcPr>
          <w:p w14:paraId="193CD7A9" w14:textId="77777777" w:rsidR="00D22DC2" w:rsidRDefault="00000000">
            <w:r>
              <w:t>✓</w:t>
            </w:r>
          </w:p>
        </w:tc>
        <w:tc>
          <w:tcPr>
            <w:tcW w:w="948" w:type="dxa"/>
          </w:tcPr>
          <w:p w14:paraId="4E2A2E02" w14:textId="77777777" w:rsidR="00D22DC2" w:rsidRDefault="00000000">
            <w:r>
              <w:t>✓</w:t>
            </w:r>
          </w:p>
        </w:tc>
        <w:tc>
          <w:tcPr>
            <w:tcW w:w="1659" w:type="dxa"/>
          </w:tcPr>
          <w:p w14:paraId="4333E4BC" w14:textId="77777777" w:rsidR="00D22DC2" w:rsidRDefault="00000000">
            <w:r>
              <w:t>High</w:t>
            </w:r>
          </w:p>
        </w:tc>
        <w:tc>
          <w:tcPr>
            <w:tcW w:w="1658" w:type="dxa"/>
          </w:tcPr>
          <w:p w14:paraId="38DACA40" w14:textId="77777777" w:rsidR="00D22DC2" w:rsidRDefault="00000000">
            <w:r>
              <w:t>Medium High</w:t>
            </w:r>
          </w:p>
        </w:tc>
      </w:tr>
      <w:tr w:rsidR="00D22DC2" w14:paraId="753B4AFA" w14:textId="77777777">
        <w:tc>
          <w:tcPr>
            <w:tcW w:w="2251" w:type="dxa"/>
          </w:tcPr>
          <w:p w14:paraId="2982F889" w14:textId="77777777" w:rsidR="00D22DC2" w:rsidRDefault="00000000">
            <w:r>
              <w:t>Heavy precipitation</w:t>
            </w:r>
          </w:p>
        </w:tc>
        <w:tc>
          <w:tcPr>
            <w:tcW w:w="948" w:type="dxa"/>
          </w:tcPr>
          <w:p w14:paraId="20856B4D" w14:textId="77777777" w:rsidR="00D22DC2" w:rsidRDefault="00000000">
            <w:r>
              <w:t>✓</w:t>
            </w:r>
          </w:p>
        </w:tc>
        <w:tc>
          <w:tcPr>
            <w:tcW w:w="948" w:type="dxa"/>
          </w:tcPr>
          <w:p w14:paraId="3972200C" w14:textId="77777777" w:rsidR="00D22DC2" w:rsidRDefault="00000000">
            <w:r>
              <w:t>✓</w:t>
            </w:r>
          </w:p>
        </w:tc>
        <w:tc>
          <w:tcPr>
            <w:tcW w:w="948" w:type="dxa"/>
          </w:tcPr>
          <w:p w14:paraId="6A44333D" w14:textId="77777777" w:rsidR="00D22DC2" w:rsidRDefault="00000000">
            <w:r>
              <w:t>✓</w:t>
            </w:r>
          </w:p>
        </w:tc>
        <w:tc>
          <w:tcPr>
            <w:tcW w:w="948" w:type="dxa"/>
          </w:tcPr>
          <w:p w14:paraId="556EA4EB" w14:textId="77777777" w:rsidR="00D22DC2" w:rsidRDefault="00000000">
            <w:r>
              <w:t>✓</w:t>
            </w:r>
          </w:p>
        </w:tc>
        <w:tc>
          <w:tcPr>
            <w:tcW w:w="1659" w:type="dxa"/>
          </w:tcPr>
          <w:p w14:paraId="10B9AB95" w14:textId="77777777" w:rsidR="00D22DC2" w:rsidRDefault="00000000">
            <w:r>
              <w:t>High</w:t>
            </w:r>
          </w:p>
        </w:tc>
        <w:tc>
          <w:tcPr>
            <w:tcW w:w="1658" w:type="dxa"/>
          </w:tcPr>
          <w:p w14:paraId="3DF82F4C" w14:textId="77777777" w:rsidR="00D22DC2" w:rsidRDefault="00000000">
            <w:r>
              <w:t>High</w:t>
            </w:r>
          </w:p>
        </w:tc>
      </w:tr>
      <w:tr w:rsidR="00D22DC2" w14:paraId="70D2B7EF" w14:textId="77777777">
        <w:tc>
          <w:tcPr>
            <w:tcW w:w="2251" w:type="dxa"/>
          </w:tcPr>
          <w:p w14:paraId="7EB846E3" w14:textId="77777777" w:rsidR="00D22DC2" w:rsidRDefault="00000000">
            <w:r>
              <w:t>Hurricanes / cyclones</w:t>
            </w:r>
          </w:p>
        </w:tc>
        <w:tc>
          <w:tcPr>
            <w:tcW w:w="948" w:type="dxa"/>
          </w:tcPr>
          <w:p w14:paraId="7E846C38" w14:textId="77777777" w:rsidR="00D22DC2" w:rsidRDefault="00000000">
            <w:r>
              <w:t>✓</w:t>
            </w:r>
          </w:p>
        </w:tc>
        <w:tc>
          <w:tcPr>
            <w:tcW w:w="948" w:type="dxa"/>
          </w:tcPr>
          <w:p w14:paraId="3938A6FE" w14:textId="77777777" w:rsidR="00D22DC2" w:rsidRDefault="00000000">
            <w:r>
              <w:t>✓</w:t>
            </w:r>
          </w:p>
        </w:tc>
        <w:tc>
          <w:tcPr>
            <w:tcW w:w="948" w:type="dxa"/>
          </w:tcPr>
          <w:p w14:paraId="4D6B217C" w14:textId="77777777" w:rsidR="00D22DC2" w:rsidRDefault="00000000">
            <w:r>
              <w:t>✓</w:t>
            </w:r>
          </w:p>
        </w:tc>
        <w:tc>
          <w:tcPr>
            <w:tcW w:w="948" w:type="dxa"/>
          </w:tcPr>
          <w:p w14:paraId="21F06944" w14:textId="77777777" w:rsidR="00D22DC2" w:rsidRDefault="00000000">
            <w:r>
              <w:t>✓</w:t>
            </w:r>
          </w:p>
        </w:tc>
        <w:tc>
          <w:tcPr>
            <w:tcW w:w="1659" w:type="dxa"/>
          </w:tcPr>
          <w:p w14:paraId="1F0319AA" w14:textId="77777777" w:rsidR="00D22DC2" w:rsidRDefault="00000000">
            <w:r>
              <w:t>Medium High</w:t>
            </w:r>
          </w:p>
        </w:tc>
        <w:tc>
          <w:tcPr>
            <w:tcW w:w="1658" w:type="dxa"/>
          </w:tcPr>
          <w:p w14:paraId="54FC5EEE" w14:textId="77777777" w:rsidR="00D22DC2" w:rsidRDefault="00000000">
            <w:r>
              <w:t>Medium High</w:t>
            </w:r>
          </w:p>
        </w:tc>
      </w:tr>
    </w:tbl>
    <w:p w14:paraId="5EE7461B" w14:textId="77777777" w:rsidR="00D22DC2" w:rsidRDefault="00000000">
      <w:pPr>
        <w:spacing w:before="240"/>
      </w:pPr>
      <w:r>
        <w:t xml:space="preserve"> </w:t>
      </w:r>
    </w:p>
    <w:p w14:paraId="6979646E" w14:textId="77777777" w:rsidR="00D22DC2" w:rsidRDefault="00000000">
      <w:pPr>
        <w:spacing w:after="120"/>
      </w:pPr>
      <w:r>
        <w:t xml:space="preserve">Every probability rating, every magnitude rating, every intensity and frequency direction ("Increasing"), and every impact narrative is </w:t>
      </w:r>
      <w:r>
        <w:rPr>
          <w:b/>
          <w:bCs/>
        </w:rPr>
        <w:t>identical across all four years</w:t>
      </w:r>
      <w:r>
        <w:t xml:space="preserve">. Even the timeframe field still reads </w:t>
      </w:r>
      <w:r>
        <w:rPr>
          <w:i/>
          <w:iCs/>
        </w:rPr>
        <w:t>"Short-term (by 2025)"</w:t>
      </w:r>
      <w:r>
        <w:t xml:space="preserve"> in the 2025 submission — a horizon that had already arrived.</w:t>
      </w:r>
    </w:p>
    <w:p w14:paraId="710EBC01" w14:textId="77777777" w:rsidR="00D22DC2" w:rsidRDefault="00000000">
      <w:pPr>
        <w:spacing w:after="200"/>
      </w:pPr>
      <w:r>
        <w:t xml:space="preserve"> </w:t>
      </w:r>
    </w:p>
    <w:p w14:paraId="5D4F6FB8" w14:textId="77777777" w:rsidR="00D22DC2" w:rsidRDefault="00000000">
      <w:pPr>
        <w:spacing w:after="120"/>
      </w:pPr>
      <w:r>
        <w:t xml:space="preserve">The apparent drop from 7 hazards (2021) to 5 is mostly framework change, not de-risking. The 2021 taxonomy was more granular ("Extreme Precipitation &gt; Rain storm", "Flood and </w:t>
      </w:r>
      <w:r>
        <w:lastRenderedPageBreak/>
        <w:t xml:space="preserve">sea level rise &gt; Coastal flood", "Chemical change &gt; Salt water intrusion"); the later taxonomy consolidates these. But two 2021 entries — </w:t>
      </w:r>
      <w:r>
        <w:rPr>
          <w:b/>
          <w:bCs/>
        </w:rPr>
        <w:t>coastal flooding</w:t>
      </w:r>
      <w:r>
        <w:t xml:space="preserve"> and </w:t>
      </w:r>
      <w:r>
        <w:rPr>
          <w:b/>
          <w:bCs/>
        </w:rPr>
        <w:t>saltwater intrusion</w:t>
      </w:r>
      <w:r>
        <w:t xml:space="preserve"> — genuinely disappear and never return as standalone hazards. For a barrier-island-adjacent city on Tampa Bay, dropping coastal flooding from the hazard register is the most consequential omission in the file. (It survives only obliquely, as a hazard the tree-canopy adaptation goal is said to address.)</w:t>
      </w:r>
    </w:p>
    <w:p w14:paraId="4B7DBB56" w14:textId="77777777" w:rsidR="00D22DC2" w:rsidRDefault="00000000">
      <w:pPr>
        <w:spacing w:after="200"/>
      </w:pPr>
      <w:r>
        <w:t xml:space="preserve"> </w:t>
      </w:r>
    </w:p>
    <w:p w14:paraId="3188B5C0" w14:textId="77777777" w:rsidR="00D22DC2" w:rsidRDefault="00000000">
      <w:pPr>
        <w:spacing w:after="120"/>
      </w:pPr>
      <w:r>
        <w:t xml:space="preserve">Note also that in 2021 those two hazards were </w:t>
      </w:r>
      <w:r>
        <w:rPr>
          <w:i/>
          <w:iCs/>
        </w:rPr>
        <w:t>already</w:t>
      </w:r>
      <w:r>
        <w:t xml:space="preserve"> only half-filled: rows 6 and 7 contain 2 fields each against 12 for the fully-completed rows. They were being abandoned mid-entry even then.</w:t>
      </w:r>
    </w:p>
    <w:p w14:paraId="64B1429E" w14:textId="77777777" w:rsidR="00D22DC2" w:rsidRDefault="00000000">
      <w:pPr>
        <w:spacing w:after="200"/>
      </w:pPr>
      <w:r>
        <w:t xml:space="preserve"> </w:t>
      </w:r>
    </w:p>
    <w:p w14:paraId="7F558641" w14:textId="77777777" w:rsidR="00D22DC2" w:rsidRDefault="00000000">
      <w:pPr>
        <w:spacing w:after="120"/>
      </w:pPr>
      <w:r>
        <w:rPr>
          <w:b/>
          <w:bCs/>
        </w:rPr>
        <w:t>Verdict:</w:t>
      </w:r>
      <w:r>
        <w:t xml:space="preserve"> This is a change in what the city chooses to report, layered on top of a framework change. There is no evidence in the file of a real change in assessed risk — because the assessment behind it has not been rerun. The underlying vulnerability assessment dates to </w:t>
      </w:r>
      <w:r>
        <w:rPr>
          <w:b/>
          <w:bCs/>
        </w:rPr>
        <w:t>2017</w:t>
      </w:r>
      <w:r>
        <w:t xml:space="preserve"> (published 2019) and is disclosed in 2025 as still not compliant with current Florida state standards.</w:t>
      </w:r>
    </w:p>
    <w:p w14:paraId="0F0C6A2C" w14:textId="77777777" w:rsidR="00D22DC2" w:rsidRDefault="00000000">
      <w:pPr>
        <w:spacing w:after="200"/>
      </w:pPr>
      <w:r>
        <w:t xml:space="preserve"> </w:t>
      </w:r>
    </w:p>
    <w:p w14:paraId="6A51C584" w14:textId="77777777" w:rsidR="00D22DC2" w:rsidRDefault="00000000">
      <w:pPr>
        <w:pStyle w:val="Heading3"/>
        <w:spacing w:after="200"/>
      </w:pPr>
      <w:r>
        <w:t>3.2 Have targets been met, revised, delayed, or dropped?</w:t>
      </w:r>
    </w:p>
    <w:p w14:paraId="5E13473F" w14:textId="77777777" w:rsidR="00D22DC2" w:rsidRDefault="00000000">
      <w:pPr>
        <w:spacing w:after="120"/>
      </w:pPr>
      <w:r>
        <w:rPr>
          <w:b/>
          <w:bCs/>
        </w:rPr>
        <w:t>Held, not advanced.</w:t>
      </w:r>
      <w:r>
        <w:t xml:space="preserve"> The core target architecture is stable to the point of immobility.</w:t>
      </w:r>
    </w:p>
    <w:p w14:paraId="24A1241D" w14:textId="77777777" w:rsidR="00D22DC2" w:rsidRDefault="00000000">
      <w:pPr>
        <w:spacing w:after="20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658"/>
        <w:gridCol w:w="1437"/>
        <w:gridCol w:w="826"/>
        <w:gridCol w:w="1640"/>
        <w:gridCol w:w="2455"/>
      </w:tblGrid>
      <w:tr w:rsidR="00D22DC2" w14:paraId="726A44EF" w14:textId="77777777">
        <w:trPr>
          <w:tblHeader/>
        </w:trPr>
        <w:tc>
          <w:tcPr>
            <w:tcW w:w="2765" w:type="dxa"/>
          </w:tcPr>
          <w:p w14:paraId="54F33969" w14:textId="77777777" w:rsidR="00D22DC2" w:rsidRDefault="00000000">
            <w:r>
              <w:rPr>
                <w:b/>
                <w:bCs/>
              </w:rPr>
              <w:t>Target</w:t>
            </w:r>
          </w:p>
        </w:tc>
        <w:tc>
          <w:tcPr>
            <w:tcW w:w="1489" w:type="dxa"/>
          </w:tcPr>
          <w:p w14:paraId="11EE58EC" w14:textId="77777777" w:rsidR="00D22DC2" w:rsidRDefault="00000000">
            <w:r>
              <w:rPr>
                <w:b/>
                <w:bCs/>
              </w:rPr>
              <w:t>Established</w:t>
            </w:r>
          </w:p>
        </w:tc>
        <w:tc>
          <w:tcPr>
            <w:tcW w:w="851" w:type="dxa"/>
          </w:tcPr>
          <w:p w14:paraId="7FD61F29" w14:textId="77777777" w:rsidR="00D22DC2" w:rsidRDefault="00000000">
            <w:r>
              <w:rPr>
                <w:b/>
                <w:bCs/>
              </w:rPr>
              <w:t>Base</w:t>
            </w:r>
          </w:p>
        </w:tc>
        <w:tc>
          <w:tcPr>
            <w:tcW w:w="1702" w:type="dxa"/>
          </w:tcPr>
          <w:p w14:paraId="54766865" w14:textId="77777777" w:rsidR="00D22DC2" w:rsidRDefault="00000000">
            <w:r>
              <w:rPr>
                <w:b/>
                <w:bCs/>
              </w:rPr>
              <w:t>Target year</w:t>
            </w:r>
          </w:p>
        </w:tc>
        <w:tc>
          <w:tcPr>
            <w:tcW w:w="2553" w:type="dxa"/>
          </w:tcPr>
          <w:p w14:paraId="5D8FD84F" w14:textId="77777777" w:rsidR="00D22DC2" w:rsidRDefault="00000000">
            <w:r>
              <w:rPr>
                <w:b/>
                <w:bCs/>
              </w:rPr>
              <w:t>Status in 2025</w:t>
            </w:r>
          </w:p>
        </w:tc>
      </w:tr>
      <w:tr w:rsidR="00D22DC2" w14:paraId="6278BFD5" w14:textId="77777777">
        <w:tc>
          <w:tcPr>
            <w:tcW w:w="2765" w:type="dxa"/>
          </w:tcPr>
          <w:p w14:paraId="71E376CA" w14:textId="77777777" w:rsidR="00D22DC2" w:rsidRDefault="00000000">
            <w:r>
              <w:t xml:space="preserve">80% GHG reduction (3.0 Mt → 0.6 Mt </w:t>
            </w:r>
            <w:proofErr w:type="spellStart"/>
            <w:r>
              <w:t>CO₂e</w:t>
            </w:r>
            <w:proofErr w:type="spellEnd"/>
            <w:r>
              <w:t>)</w:t>
            </w:r>
          </w:p>
        </w:tc>
        <w:tc>
          <w:tcPr>
            <w:tcW w:w="1489" w:type="dxa"/>
          </w:tcPr>
          <w:p w14:paraId="3E5107DD" w14:textId="77777777" w:rsidR="00D22DC2" w:rsidRDefault="00000000">
            <w:r>
              <w:t>2019</w:t>
            </w:r>
          </w:p>
        </w:tc>
        <w:tc>
          <w:tcPr>
            <w:tcW w:w="851" w:type="dxa"/>
          </w:tcPr>
          <w:p w14:paraId="45A77317" w14:textId="77777777" w:rsidR="00D22DC2" w:rsidRDefault="00000000">
            <w:r>
              <w:t>2016</w:t>
            </w:r>
          </w:p>
        </w:tc>
        <w:tc>
          <w:tcPr>
            <w:tcW w:w="1702" w:type="dxa"/>
          </w:tcPr>
          <w:p w14:paraId="43F70FF9" w14:textId="77777777" w:rsidR="00D22DC2" w:rsidRDefault="00000000">
            <w:r>
              <w:t>2050</w:t>
            </w:r>
          </w:p>
        </w:tc>
        <w:tc>
          <w:tcPr>
            <w:tcW w:w="2553" w:type="dxa"/>
          </w:tcPr>
          <w:p w14:paraId="782C9C65" w14:textId="77777777" w:rsidR="00D22DC2" w:rsidRDefault="00000000">
            <w:r>
              <w:t>"Underway – limited progress made"</w:t>
            </w:r>
          </w:p>
        </w:tc>
      </w:tr>
      <w:tr w:rsidR="00D22DC2" w14:paraId="47676D90" w14:textId="77777777">
        <w:tc>
          <w:tcPr>
            <w:tcW w:w="2765" w:type="dxa"/>
          </w:tcPr>
          <w:p w14:paraId="4D6432DB" w14:textId="77777777" w:rsidR="00D22DC2" w:rsidRDefault="00000000">
            <w:r>
              <w:t>100% clean energy</w:t>
            </w:r>
          </w:p>
        </w:tc>
        <w:tc>
          <w:tcPr>
            <w:tcW w:w="1489" w:type="dxa"/>
          </w:tcPr>
          <w:p w14:paraId="17FFEBA7" w14:textId="77777777" w:rsidR="00D22DC2" w:rsidRDefault="00000000">
            <w:r>
              <w:t>2016</w:t>
            </w:r>
          </w:p>
        </w:tc>
        <w:tc>
          <w:tcPr>
            <w:tcW w:w="851" w:type="dxa"/>
          </w:tcPr>
          <w:p w14:paraId="50003551" w14:textId="77777777" w:rsidR="00D22DC2" w:rsidRDefault="00000000">
            <w:r>
              <w:t>2016</w:t>
            </w:r>
          </w:p>
        </w:tc>
        <w:tc>
          <w:tcPr>
            <w:tcW w:w="1702" w:type="dxa"/>
          </w:tcPr>
          <w:p w14:paraId="330A417D" w14:textId="77777777" w:rsidR="00D22DC2" w:rsidRDefault="00000000">
            <w:r>
              <w:t>2035</w:t>
            </w:r>
          </w:p>
        </w:tc>
        <w:tc>
          <w:tcPr>
            <w:tcW w:w="2553" w:type="dxa"/>
          </w:tcPr>
          <w:p w14:paraId="2B7F22D1" w14:textId="77777777" w:rsidR="00D22DC2" w:rsidRDefault="00000000">
            <w:r>
              <w:rPr>
                <w:b/>
                <w:bCs/>
              </w:rPr>
              <w:t>0.06% achieved</w:t>
            </w:r>
          </w:p>
        </w:tc>
      </w:tr>
      <w:tr w:rsidR="00D22DC2" w14:paraId="2543E680" w14:textId="77777777">
        <w:tc>
          <w:tcPr>
            <w:tcW w:w="2765" w:type="dxa"/>
          </w:tcPr>
          <w:p w14:paraId="65E30BA5" w14:textId="77777777" w:rsidR="00D22DC2" w:rsidRDefault="00000000">
            <w:r>
              <w:t>Zero waste</w:t>
            </w:r>
          </w:p>
        </w:tc>
        <w:tc>
          <w:tcPr>
            <w:tcW w:w="1489" w:type="dxa"/>
          </w:tcPr>
          <w:p w14:paraId="5242AD14" w14:textId="77777777" w:rsidR="00D22DC2" w:rsidRDefault="00000000">
            <w:r>
              <w:t>2021</w:t>
            </w:r>
          </w:p>
        </w:tc>
        <w:tc>
          <w:tcPr>
            <w:tcW w:w="851" w:type="dxa"/>
          </w:tcPr>
          <w:p w14:paraId="62F6C6EF" w14:textId="77777777" w:rsidR="00D22DC2" w:rsidRDefault="00000000">
            <w:r>
              <w:t>2021</w:t>
            </w:r>
          </w:p>
        </w:tc>
        <w:tc>
          <w:tcPr>
            <w:tcW w:w="1702" w:type="dxa"/>
          </w:tcPr>
          <w:p w14:paraId="303AA387" w14:textId="77777777" w:rsidR="00D22DC2" w:rsidRDefault="00000000">
            <w:r>
              <w:t>2050</w:t>
            </w:r>
          </w:p>
        </w:tc>
        <w:tc>
          <w:tcPr>
            <w:tcW w:w="2553" w:type="dxa"/>
          </w:tcPr>
          <w:p w14:paraId="54A050AD" w14:textId="77777777" w:rsidR="00D22DC2" w:rsidRDefault="00000000">
            <w:r>
              <w:t>4.52% achieved</w:t>
            </w:r>
          </w:p>
        </w:tc>
      </w:tr>
      <w:tr w:rsidR="00D22DC2" w14:paraId="296C601A" w14:textId="77777777">
        <w:tc>
          <w:tcPr>
            <w:tcW w:w="2765" w:type="dxa"/>
          </w:tcPr>
          <w:p w14:paraId="38EE7453" w14:textId="77777777" w:rsidR="00D22DC2" w:rsidRDefault="00000000">
            <w:r>
              <w:t>Buildings: 80% reduction</w:t>
            </w:r>
          </w:p>
        </w:tc>
        <w:tc>
          <w:tcPr>
            <w:tcW w:w="1489" w:type="dxa"/>
          </w:tcPr>
          <w:p w14:paraId="2EF153FE" w14:textId="77777777" w:rsidR="00D22DC2" w:rsidRDefault="00000000">
            <w:r>
              <w:t>2019</w:t>
            </w:r>
          </w:p>
        </w:tc>
        <w:tc>
          <w:tcPr>
            <w:tcW w:w="851" w:type="dxa"/>
          </w:tcPr>
          <w:p w14:paraId="7B3007D1" w14:textId="77777777" w:rsidR="00D22DC2" w:rsidRDefault="00000000">
            <w:r>
              <w:t>2016</w:t>
            </w:r>
          </w:p>
        </w:tc>
        <w:tc>
          <w:tcPr>
            <w:tcW w:w="1702" w:type="dxa"/>
          </w:tcPr>
          <w:p w14:paraId="7CA8E73D" w14:textId="77777777" w:rsidR="00D22DC2" w:rsidRDefault="00000000">
            <w:r>
              <w:t>2050</w:t>
            </w:r>
          </w:p>
        </w:tc>
        <w:tc>
          <w:tcPr>
            <w:tcW w:w="2553" w:type="dxa"/>
          </w:tcPr>
          <w:p w14:paraId="76BC1B33" w14:textId="77777777" w:rsidR="00D22DC2" w:rsidRDefault="00000000">
            <w:r>
              <w:t>19.14% achieved</w:t>
            </w:r>
          </w:p>
        </w:tc>
      </w:tr>
      <w:tr w:rsidR="00D22DC2" w14:paraId="4AC2DFF2" w14:textId="77777777">
        <w:tc>
          <w:tcPr>
            <w:tcW w:w="2765" w:type="dxa"/>
          </w:tcPr>
          <w:p w14:paraId="3DAF8090" w14:textId="77777777" w:rsidR="00D22DC2" w:rsidRDefault="00000000">
            <w:r>
              <w:t>Tree canopy 30% coverage</w:t>
            </w:r>
          </w:p>
        </w:tc>
        <w:tc>
          <w:tcPr>
            <w:tcW w:w="1489" w:type="dxa"/>
          </w:tcPr>
          <w:p w14:paraId="10E3FA38" w14:textId="77777777" w:rsidR="00D22DC2" w:rsidRDefault="00000000">
            <w:r>
              <w:t>2022</w:t>
            </w:r>
          </w:p>
        </w:tc>
        <w:tc>
          <w:tcPr>
            <w:tcW w:w="851" w:type="dxa"/>
          </w:tcPr>
          <w:p w14:paraId="1502EB05" w14:textId="77777777" w:rsidR="00D22DC2" w:rsidRDefault="00000000">
            <w:r>
              <w:t>2022</w:t>
            </w:r>
          </w:p>
        </w:tc>
        <w:tc>
          <w:tcPr>
            <w:tcW w:w="1702" w:type="dxa"/>
          </w:tcPr>
          <w:p w14:paraId="2BFEECE5" w14:textId="77777777" w:rsidR="00D22DC2" w:rsidRDefault="00000000">
            <w:r>
              <w:rPr>
                <w:b/>
                <w:bCs/>
              </w:rPr>
              <w:t>2032 → 2030</w:t>
            </w:r>
          </w:p>
        </w:tc>
        <w:tc>
          <w:tcPr>
            <w:tcW w:w="2553" w:type="dxa"/>
          </w:tcPr>
          <w:p w14:paraId="6DD2CB01" w14:textId="77777777" w:rsidR="00D22DC2" w:rsidRDefault="00000000">
            <w:r>
              <w:t>no progress figure given</w:t>
            </w:r>
          </w:p>
        </w:tc>
      </w:tr>
    </w:tbl>
    <w:p w14:paraId="3116270C" w14:textId="77777777" w:rsidR="00D22DC2" w:rsidRDefault="00000000">
      <w:pPr>
        <w:spacing w:before="240"/>
      </w:pPr>
      <w:r>
        <w:t xml:space="preserve"> </w:t>
      </w:r>
    </w:p>
    <w:p w14:paraId="39E4D2EC" w14:textId="77777777" w:rsidR="00D22DC2" w:rsidRDefault="00000000">
      <w:pPr>
        <w:spacing w:after="120"/>
      </w:pPr>
      <w:r>
        <w:t>Three things are worth flagging:</w:t>
      </w:r>
    </w:p>
    <w:p w14:paraId="1A7C803A" w14:textId="77777777" w:rsidR="00D22DC2" w:rsidRDefault="00000000">
      <w:pPr>
        <w:spacing w:after="200"/>
      </w:pPr>
      <w:r>
        <w:t xml:space="preserve"> </w:t>
      </w:r>
    </w:p>
    <w:p w14:paraId="354FF867" w14:textId="77777777" w:rsidR="00D22DC2" w:rsidRDefault="00000000">
      <w:pPr>
        <w:pStyle w:val="ListParagraph"/>
        <w:numPr>
          <w:ilvl w:val="0"/>
          <w:numId w:val="2"/>
        </w:numPr>
        <w:spacing w:after="100"/>
      </w:pPr>
      <w:r>
        <w:rPr>
          <w:b/>
          <w:bCs/>
        </w:rPr>
        <w:t>One target was quietly revised.</w:t>
      </w:r>
      <w:r>
        <w:t xml:space="preserve"> The tree canopy goal was filed in 2022 as "Increase Tree Canopy Cover throughout the City" with a </w:t>
      </w:r>
      <w:r>
        <w:rPr>
          <w:b/>
          <w:bCs/>
        </w:rPr>
        <w:t>2032</w:t>
      </w:r>
      <w:r>
        <w:t xml:space="preserve"> target year. From 2023 onward it becomes "Increase Tree Canopy Coverage to </w:t>
      </w:r>
      <w:r>
        <w:rPr>
          <w:b/>
          <w:bCs/>
        </w:rPr>
        <w:t>30%</w:t>
      </w:r>
      <w:r>
        <w:t xml:space="preserve">" with a </w:t>
      </w:r>
      <w:r>
        <w:rPr>
          <w:b/>
          <w:bCs/>
        </w:rPr>
        <w:t>2030</w:t>
      </w:r>
      <w:r>
        <w:t xml:space="preserve"> target year. The goal got sharper </w:t>
      </w:r>
      <w:r>
        <w:rPr>
          <w:i/>
          <w:iCs/>
        </w:rPr>
        <w:t>and</w:t>
      </w:r>
      <w:r>
        <w:t xml:space="preserve"> two years shorter, with no explanation anywhere in the narrative. A pulled-forward deadline is unusual enough to deserve a note; it more likely reflects a correction to the original entry than a genuine acceleration.</w:t>
      </w:r>
    </w:p>
    <w:p w14:paraId="57F95E42" w14:textId="77777777" w:rsidR="00D22DC2" w:rsidRDefault="00000000">
      <w:pPr>
        <w:pStyle w:val="ListParagraph"/>
        <w:numPr>
          <w:ilvl w:val="0"/>
          <w:numId w:val="2"/>
        </w:numPr>
        <w:spacing w:after="100"/>
      </w:pPr>
      <w:r>
        <w:rPr>
          <w:b/>
          <w:bCs/>
        </w:rPr>
        <w:lastRenderedPageBreak/>
        <w:t>The clean energy target is failing visibly and the file says nothing about it.</w:t>
      </w:r>
      <w:r>
        <w:t xml:space="preserve"> Base-year renewable generation of 117,291 kWh has grown to 1,860,285 kWh against a 2035 target of 3,000,000,000 kWh — the questionnaire's own auto-calculated field returns </w:t>
      </w:r>
      <w:r>
        <w:rPr>
          <w:b/>
          <w:bCs/>
        </w:rPr>
        <w:t>0.06% achieved</w:t>
      </w:r>
      <w:r>
        <w:t>. The accompanying narrative talks only about solar production having "increased more than" its baseline. A 16-fold increase off a negligible base is being presented as progress toward a target that is roughly 1,600× away.</w:t>
      </w:r>
    </w:p>
    <w:p w14:paraId="14A1F7D3" w14:textId="77777777" w:rsidR="00D22DC2" w:rsidRDefault="00000000">
      <w:pPr>
        <w:pStyle w:val="ListParagraph"/>
        <w:numPr>
          <w:ilvl w:val="0"/>
          <w:numId w:val="2"/>
        </w:numPr>
        <w:spacing w:after="100"/>
      </w:pPr>
      <w:r>
        <w:rPr>
          <w:b/>
          <w:bCs/>
        </w:rPr>
        <w:t>Nothing has been dropped, but nothing has been added either.</w:t>
      </w:r>
      <w:r>
        <w:t xml:space="preserve"> No net-zero target, no interim milestone, no science-based recalibration in five years. The target is self-declared as science-based under "Other," with the 2022–23 entries citing "Paris Climate Agreement, We are Still In" — a coalition, not a methodology.</w:t>
      </w:r>
    </w:p>
    <w:p w14:paraId="24AD1812" w14:textId="77777777" w:rsidR="00D22DC2" w:rsidRDefault="00000000">
      <w:pPr>
        <w:spacing w:after="200"/>
      </w:pPr>
      <w:r>
        <w:t xml:space="preserve"> </w:t>
      </w:r>
    </w:p>
    <w:p w14:paraId="1F8129C8" w14:textId="77777777" w:rsidR="00D22DC2" w:rsidRDefault="00000000">
      <w:pPr>
        <w:spacing w:after="120"/>
      </w:pPr>
      <w:r>
        <w:rPr>
          <w:b/>
          <w:bCs/>
        </w:rPr>
        <w:t>Real progress does exist and is under-told:</w:t>
      </w:r>
      <w:r>
        <w:t xml:space="preserve"> community-wide emissions fell from ~3.0 Mt (2016) to 2.23 Mt (2019), which the city elsewhere describes as a ~16% reduction. That is the strongest number in the entire file and it appears only in a progress-comment field.</w:t>
      </w:r>
    </w:p>
    <w:p w14:paraId="392C9CD2" w14:textId="77777777" w:rsidR="00D22DC2" w:rsidRDefault="00000000">
      <w:pPr>
        <w:spacing w:after="200"/>
      </w:pPr>
      <w:r>
        <w:t xml:space="preserve"> </w:t>
      </w:r>
    </w:p>
    <w:p w14:paraId="7F8902D8" w14:textId="77777777" w:rsidR="00D22DC2" w:rsidRDefault="00000000">
      <w:pPr>
        <w:pStyle w:val="Heading3"/>
        <w:spacing w:after="200"/>
      </w:pPr>
      <w:r>
        <w:t>3.3 Has completeness improved?</w:t>
      </w:r>
    </w:p>
    <w:p w14:paraId="463F2183" w14:textId="77777777" w:rsidR="00D22DC2" w:rsidRDefault="00000000">
      <w:pPr>
        <w:spacing w:after="120"/>
      </w:pPr>
      <w:r>
        <w:rPr>
          <w:b/>
          <w:bCs/>
        </w:rPr>
        <w:t>Yes on substance — but the headline "0% not applicable" in 2024–25 is an export artifact and should not be quoted.</w:t>
      </w:r>
    </w:p>
    <w:p w14:paraId="7EF580F8" w14:textId="77777777" w:rsidR="00D22DC2" w:rsidRDefault="00000000">
      <w:pPr>
        <w:spacing w:after="200"/>
      </w:pPr>
      <w:r>
        <w:t xml:space="preserve"> </w:t>
      </w:r>
    </w:p>
    <w:p w14:paraId="2B6196E4" w14:textId="77777777" w:rsidR="00D22DC2" w:rsidRDefault="00000000">
      <w:pPr>
        <w:spacing w:after="120"/>
      </w:pPr>
      <w:r>
        <w:t xml:space="preserve">In 2021–23 unanswered questions were written into the file as the literal string </w:t>
      </w:r>
      <w:r>
        <w:rPr>
          <w:i/>
          <w:iCs/>
        </w:rPr>
        <w:t>"Question not applicable"</w:t>
      </w:r>
      <w:r>
        <w:t xml:space="preserve"> (481, 259, and 303 times). In 2024–25 unanswered questions are simply </w:t>
      </w:r>
      <w:r>
        <w:rPr>
          <w:b/>
          <w:bCs/>
        </w:rPr>
        <w:t>omitted from the export</w:t>
      </w:r>
      <w:r>
        <w:t>. The drop to zero is a change in file structure, not a leap in diligence.</w:t>
      </w:r>
    </w:p>
    <w:p w14:paraId="59E678C6" w14:textId="77777777" w:rsidR="00D22DC2" w:rsidRDefault="00000000">
      <w:pPr>
        <w:spacing w:after="200"/>
      </w:pPr>
      <w:r>
        <w:t xml:space="preserve"> </w:t>
      </w:r>
    </w:p>
    <w:p w14:paraId="79B43CDC" w14:textId="77777777" w:rsidR="00D22DC2" w:rsidRDefault="00000000">
      <w:pPr>
        <w:spacing w:after="120"/>
      </w:pPr>
      <w:r>
        <w:t>Strip that away and there is still genuine improvement, evidenced independently:</w:t>
      </w:r>
    </w:p>
    <w:p w14:paraId="128FCA92" w14:textId="77777777" w:rsidR="00D22DC2" w:rsidRDefault="00000000">
      <w:pPr>
        <w:spacing w:after="200"/>
      </w:pPr>
      <w:r>
        <w:t xml:space="preserve"> </w:t>
      </w:r>
    </w:p>
    <w:p w14:paraId="315B0640" w14:textId="77777777" w:rsidR="00D22DC2" w:rsidRDefault="00000000">
      <w:pPr>
        <w:pStyle w:val="ListParagraph"/>
        <w:numPr>
          <w:ilvl w:val="0"/>
          <w:numId w:val="2"/>
        </w:numPr>
        <w:spacing w:after="100"/>
      </w:pPr>
      <w:r>
        <w:rPr>
          <w:b/>
          <w:bCs/>
        </w:rPr>
        <w:t>Emissions inventory.</w:t>
      </w:r>
      <w:r>
        <w:t xml:space="preserve"> 2021 filed an entirely blank GPC breakdown (all 36 fields "Question not applicable") while simultaneously claiming to have a base-year absolute target. 2022 was almost as bad. 2023 filed a full sector breakdown. 2024 added scope-level totals, a TOTAL BASIC figure of 2,228,754 </w:t>
      </w:r>
      <w:proofErr w:type="spellStart"/>
      <w:r>
        <w:t>tCO₂e</w:t>
      </w:r>
      <w:proofErr w:type="spellEnd"/>
      <w:r>
        <w:t>, per-line data-quality ratings, an audit status, and a stated GWP source (IPCC AR5).</w:t>
      </w:r>
    </w:p>
    <w:p w14:paraId="0C0B9C78" w14:textId="77777777" w:rsidR="00D22DC2" w:rsidRDefault="00000000">
      <w:pPr>
        <w:pStyle w:val="ListParagraph"/>
        <w:numPr>
          <w:ilvl w:val="0"/>
          <w:numId w:val="2"/>
        </w:numPr>
        <w:spacing w:after="100"/>
      </w:pPr>
      <w:r>
        <w:rPr>
          <w:b/>
          <w:bCs/>
        </w:rPr>
        <w:t>Waste and wastewater.</w:t>
      </w:r>
      <w:r>
        <w:t xml:space="preserve"> Every percentage field was "This data is not available to report" in 2022 and 2023. In 2024 the city filled in diversion (20.13%), waste-to-energy (70.52%), wastewater volume (40,695 ML) and treatment level (100%) — each with a source note and a vintage year. That is a real capability gain, most plausibly a new relationship with the Water Reclamation and Solid Waste departments.</w:t>
      </w:r>
    </w:p>
    <w:p w14:paraId="347E6B8E" w14:textId="77777777" w:rsidR="00D22DC2" w:rsidRDefault="00000000">
      <w:pPr>
        <w:pStyle w:val="ListParagraph"/>
        <w:numPr>
          <w:ilvl w:val="0"/>
          <w:numId w:val="2"/>
        </w:numPr>
        <w:spacing w:after="100"/>
      </w:pPr>
      <w:r>
        <w:rPr>
          <w:b/>
          <w:bCs/>
        </w:rPr>
        <w:t>Progress fields.</w:t>
      </w:r>
      <w:r>
        <w:t xml:space="preserve"> The "% of target achieved" fields are populated from 2024 onward. They were absent before.</w:t>
      </w:r>
    </w:p>
    <w:p w14:paraId="70F0F6C2" w14:textId="77777777" w:rsidR="00D22DC2" w:rsidRDefault="00000000">
      <w:pPr>
        <w:spacing w:after="200"/>
      </w:pPr>
      <w:r>
        <w:t xml:space="preserve"> </w:t>
      </w:r>
    </w:p>
    <w:p w14:paraId="673757F3" w14:textId="77777777" w:rsidR="00D22DC2" w:rsidRDefault="00000000">
      <w:pPr>
        <w:spacing w:after="120"/>
      </w:pPr>
      <w:r>
        <w:rPr>
          <w:b/>
          <w:bCs/>
        </w:rPr>
        <w:t>But 2025 added nothing.</w:t>
      </w:r>
      <w:r>
        <w:t xml:space="preserve"> It is a re-filing of 2024 with three fields removed.</w:t>
      </w:r>
    </w:p>
    <w:p w14:paraId="5135FFA2" w14:textId="77777777" w:rsidR="00D22DC2" w:rsidRDefault="00000000">
      <w:pPr>
        <w:spacing w:after="200"/>
      </w:pPr>
      <w:r>
        <w:t xml:space="preserve"> </w:t>
      </w:r>
    </w:p>
    <w:p w14:paraId="1F9CDB72" w14:textId="77777777" w:rsidR="00D22DC2" w:rsidRDefault="00000000">
      <w:pPr>
        <w:pStyle w:val="Heading3"/>
        <w:spacing w:after="200"/>
      </w:pPr>
      <w:r>
        <w:lastRenderedPageBreak/>
        <w:t>3.4 Are answers becoming more quantitative?</w:t>
      </w:r>
    </w:p>
    <w:p w14:paraId="5F9B65FA" w14:textId="77777777" w:rsidR="00D22DC2" w:rsidRDefault="00000000">
      <w:pPr>
        <w:spacing w:after="120"/>
      </w:pPr>
      <w:r>
        <w:rPr>
          <w:b/>
          <w:bCs/>
        </w:rPr>
        <w:t>Yes, decisively — and then it stopped.</w:t>
      </w:r>
    </w:p>
    <w:p w14:paraId="67A3FF2F" w14:textId="77777777" w:rsidR="00D22DC2" w:rsidRDefault="00000000">
      <w:pPr>
        <w:spacing w:after="200"/>
      </w:pPr>
      <w:r>
        <w:t xml:space="preserve"> </w:t>
      </w:r>
    </w:p>
    <w:p w14:paraId="1981A656" w14:textId="77777777" w:rsidR="00D22DC2" w:rsidRDefault="00000000">
      <w:pPr>
        <w:spacing w:after="120"/>
      </w:pPr>
      <w:r>
        <w:t xml:space="preserve">Fields containing a </w:t>
      </w:r>
      <w:proofErr w:type="spellStart"/>
      <w:r>
        <w:t>parseable</w:t>
      </w:r>
      <w:proofErr w:type="spellEnd"/>
      <w:r>
        <w:t xml:space="preserve"> number: 5.6% (2021) → 14% (2022) → 12% (2023) → </w:t>
      </w:r>
      <w:r>
        <w:rPr>
          <w:b/>
          <w:bCs/>
        </w:rPr>
        <w:t>34% (2024) → 33% (2025)</w:t>
      </w:r>
      <w:r>
        <w:t>. Free text grew too (11.2k → 23.1k characters) and average narrative length rose from 250 to ~360 characters, so the shift is additive rather than a substitution of numbers for prose.</w:t>
      </w:r>
    </w:p>
    <w:p w14:paraId="1DD6F92D" w14:textId="77777777" w:rsidR="00D22DC2" w:rsidRDefault="00000000">
      <w:pPr>
        <w:spacing w:after="200"/>
      </w:pPr>
      <w:r>
        <w:t xml:space="preserve"> </w:t>
      </w:r>
    </w:p>
    <w:p w14:paraId="7618FA8C" w14:textId="0293022C" w:rsidR="00D22DC2" w:rsidRDefault="00000000" w:rsidP="007E53B3">
      <w:pPr>
        <w:spacing w:after="120"/>
      </w:pPr>
      <w:r>
        <w:t xml:space="preserve">The qualitative character of the prose has not changed, however. Narrative answers remain descriptive rather than evaluative — they describe what a programme </w:t>
      </w:r>
      <w:r>
        <w:rPr>
          <w:i/>
          <w:iCs/>
        </w:rPr>
        <w:t>is</w:t>
      </w:r>
      <w:r>
        <w:t xml:space="preserve">, rarely what it </w:t>
      </w:r>
      <w:r>
        <w:rPr>
          <w:i/>
          <w:iCs/>
        </w:rPr>
        <w:t>achieved</w:t>
      </w:r>
      <w:r>
        <w:t>. The 2024 step-change is a data-availability improvement, not an analytical one.</w:t>
      </w:r>
    </w:p>
    <w:p w14:paraId="3750BCA7" w14:textId="77777777" w:rsidR="00D22DC2" w:rsidRDefault="00000000">
      <w:pPr>
        <w:spacing w:after="200"/>
      </w:pPr>
      <w:r>
        <w:t xml:space="preserve"> </w:t>
      </w:r>
    </w:p>
    <w:p w14:paraId="2F622CCF" w14:textId="77777777" w:rsidR="00D22DC2" w:rsidRDefault="00000000">
      <w:pPr>
        <w:pStyle w:val="Heading2"/>
        <w:spacing w:after="200"/>
      </w:pPr>
      <w:r>
        <w:t>4. Data quality and consistency</w:t>
      </w:r>
    </w:p>
    <w:p w14:paraId="645DC861" w14:textId="77777777" w:rsidR="00D22DC2" w:rsidRDefault="00000000">
      <w:pPr>
        <w:pStyle w:val="Heading3"/>
        <w:spacing w:after="200"/>
      </w:pPr>
      <w:r>
        <w:t>4.1 Copy-paste reporting</w:t>
      </w:r>
    </w:p>
    <w:p w14:paraId="7CDD2081" w14:textId="77777777" w:rsidR="00D22DC2"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298"/>
        <w:gridCol w:w="3114"/>
        <w:gridCol w:w="3604"/>
      </w:tblGrid>
      <w:tr w:rsidR="00D22DC2" w14:paraId="3470018F" w14:textId="77777777">
        <w:trPr>
          <w:tblHeader/>
        </w:trPr>
        <w:tc>
          <w:tcPr>
            <w:tcW w:w="2383" w:type="dxa"/>
          </w:tcPr>
          <w:p w14:paraId="4A34EAF3" w14:textId="77777777" w:rsidR="00D22DC2" w:rsidRDefault="00000000">
            <w:r>
              <w:rPr>
                <w:b/>
                <w:bCs/>
              </w:rPr>
              <w:t>Filing year</w:t>
            </w:r>
          </w:p>
        </w:tc>
        <w:tc>
          <w:tcPr>
            <w:tcW w:w="3233" w:type="dxa"/>
          </w:tcPr>
          <w:p w14:paraId="6B26504E" w14:textId="77777777" w:rsidR="00D22DC2" w:rsidRDefault="00000000">
            <w:r>
              <w:rPr>
                <w:b/>
                <w:bCs/>
              </w:rPr>
              <w:t>Long narrative answers</w:t>
            </w:r>
          </w:p>
        </w:tc>
        <w:tc>
          <w:tcPr>
            <w:tcW w:w="3744" w:type="dxa"/>
          </w:tcPr>
          <w:p w14:paraId="37E3ACFC" w14:textId="77777777" w:rsidR="00D22DC2" w:rsidRDefault="00000000">
            <w:r>
              <w:rPr>
                <w:b/>
                <w:bCs/>
              </w:rPr>
              <w:t>Verbatim from an earlier year</w:t>
            </w:r>
          </w:p>
        </w:tc>
      </w:tr>
      <w:tr w:rsidR="00D22DC2" w14:paraId="7424562E" w14:textId="77777777">
        <w:tc>
          <w:tcPr>
            <w:tcW w:w="2383" w:type="dxa"/>
          </w:tcPr>
          <w:p w14:paraId="47F8A5C3" w14:textId="77777777" w:rsidR="00D22DC2" w:rsidRDefault="00000000">
            <w:r>
              <w:t>2022</w:t>
            </w:r>
          </w:p>
        </w:tc>
        <w:tc>
          <w:tcPr>
            <w:tcW w:w="3233" w:type="dxa"/>
          </w:tcPr>
          <w:p w14:paraId="28FC0960" w14:textId="77777777" w:rsidR="00D22DC2" w:rsidRDefault="00000000">
            <w:r>
              <w:t>74</w:t>
            </w:r>
          </w:p>
        </w:tc>
        <w:tc>
          <w:tcPr>
            <w:tcW w:w="3744" w:type="dxa"/>
          </w:tcPr>
          <w:p w14:paraId="6800720D" w14:textId="77777777" w:rsidR="00D22DC2" w:rsidRDefault="00000000">
            <w:r>
              <w:t>13 (18%)</w:t>
            </w:r>
          </w:p>
        </w:tc>
      </w:tr>
      <w:tr w:rsidR="00D22DC2" w14:paraId="0AFBCFFB" w14:textId="77777777">
        <w:tc>
          <w:tcPr>
            <w:tcW w:w="2383" w:type="dxa"/>
          </w:tcPr>
          <w:p w14:paraId="310B0D69" w14:textId="77777777" w:rsidR="00D22DC2" w:rsidRDefault="00000000">
            <w:r>
              <w:t>2023</w:t>
            </w:r>
          </w:p>
        </w:tc>
        <w:tc>
          <w:tcPr>
            <w:tcW w:w="3233" w:type="dxa"/>
          </w:tcPr>
          <w:p w14:paraId="100E41CD" w14:textId="77777777" w:rsidR="00D22DC2" w:rsidRDefault="00000000">
            <w:r>
              <w:t>83</w:t>
            </w:r>
          </w:p>
        </w:tc>
        <w:tc>
          <w:tcPr>
            <w:tcW w:w="3744" w:type="dxa"/>
          </w:tcPr>
          <w:p w14:paraId="0DFF01FC" w14:textId="77777777" w:rsidR="00D22DC2" w:rsidRDefault="00000000">
            <w:r>
              <w:t>39 (47%)</w:t>
            </w:r>
          </w:p>
        </w:tc>
      </w:tr>
      <w:tr w:rsidR="00D22DC2" w14:paraId="1810439E" w14:textId="77777777">
        <w:tc>
          <w:tcPr>
            <w:tcW w:w="2383" w:type="dxa"/>
          </w:tcPr>
          <w:p w14:paraId="796682D5" w14:textId="77777777" w:rsidR="00D22DC2" w:rsidRDefault="00000000">
            <w:r>
              <w:t>2024</w:t>
            </w:r>
          </w:p>
        </w:tc>
        <w:tc>
          <w:tcPr>
            <w:tcW w:w="3233" w:type="dxa"/>
          </w:tcPr>
          <w:p w14:paraId="6CB61D7D" w14:textId="77777777" w:rsidR="00D22DC2" w:rsidRDefault="00000000">
            <w:r>
              <w:t>83</w:t>
            </w:r>
          </w:p>
        </w:tc>
        <w:tc>
          <w:tcPr>
            <w:tcW w:w="3744" w:type="dxa"/>
          </w:tcPr>
          <w:p w14:paraId="219624D8" w14:textId="77777777" w:rsidR="00D22DC2" w:rsidRDefault="00000000">
            <w:r>
              <w:t>25 (30%)</w:t>
            </w:r>
          </w:p>
        </w:tc>
      </w:tr>
      <w:tr w:rsidR="00D22DC2" w14:paraId="6CD4CD63" w14:textId="77777777">
        <w:tc>
          <w:tcPr>
            <w:tcW w:w="2383" w:type="dxa"/>
          </w:tcPr>
          <w:p w14:paraId="42FED35F" w14:textId="77777777" w:rsidR="00D22DC2" w:rsidRDefault="00000000">
            <w:r>
              <w:t>2025</w:t>
            </w:r>
          </w:p>
        </w:tc>
        <w:tc>
          <w:tcPr>
            <w:tcW w:w="3233" w:type="dxa"/>
          </w:tcPr>
          <w:p w14:paraId="44FFCE96" w14:textId="77777777" w:rsidR="00D22DC2" w:rsidRDefault="00000000">
            <w:r>
              <w:t>82</w:t>
            </w:r>
          </w:p>
        </w:tc>
        <w:tc>
          <w:tcPr>
            <w:tcW w:w="3744" w:type="dxa"/>
          </w:tcPr>
          <w:p w14:paraId="24A519A0" w14:textId="77777777" w:rsidR="00D22DC2" w:rsidRDefault="00000000">
            <w:r>
              <w:rPr>
                <w:b/>
                <w:bCs/>
              </w:rPr>
              <w:t>54 (66%)</w:t>
            </w:r>
          </w:p>
        </w:tc>
      </w:tr>
    </w:tbl>
    <w:p w14:paraId="3AD84CFF" w14:textId="77777777" w:rsidR="00D22DC2" w:rsidRDefault="00000000">
      <w:pPr>
        <w:spacing w:before="240"/>
      </w:pPr>
      <w:r>
        <w:t xml:space="preserve"> </w:t>
      </w:r>
    </w:p>
    <w:p w14:paraId="170E9A0C" w14:textId="77777777" w:rsidR="00D22DC2" w:rsidRDefault="00000000">
      <w:pPr>
        <w:spacing w:after="120"/>
      </w:pPr>
      <w:r>
        <w:t xml:space="preserve">Comparing 2024 and 2025 field-by-field on the 417 questions common to both: </w:t>
      </w:r>
      <w:r>
        <w:rPr>
          <w:b/>
          <w:bCs/>
        </w:rPr>
        <w:t>377 are identical (90%).</w:t>
      </w:r>
    </w:p>
    <w:p w14:paraId="263875CF" w14:textId="77777777" w:rsidR="00D22DC2" w:rsidRDefault="00000000">
      <w:pPr>
        <w:spacing w:after="200"/>
      </w:pPr>
      <w:r>
        <w:t xml:space="preserve"> </w:t>
      </w:r>
    </w:p>
    <w:p w14:paraId="5F0C498F" w14:textId="77777777" w:rsidR="00D22DC2" w:rsidRDefault="00000000">
      <w:pPr>
        <w:spacing w:after="120"/>
      </w:pPr>
      <w:r>
        <w:t xml:space="preserve">Twenty-eight distinct long-form answers recur verbatim in three or more years. Three appear in </w:t>
      </w:r>
      <w:r>
        <w:rPr>
          <w:b/>
          <w:bCs/>
        </w:rPr>
        <w:t>all five</w:t>
      </w:r>
      <w:r>
        <w:t>:</w:t>
      </w:r>
    </w:p>
    <w:p w14:paraId="756ED819" w14:textId="77777777" w:rsidR="00D22DC2" w:rsidRDefault="00000000">
      <w:pPr>
        <w:spacing w:after="200"/>
      </w:pPr>
      <w:r>
        <w:t xml:space="preserve"> </w:t>
      </w:r>
    </w:p>
    <w:p w14:paraId="38653F87" w14:textId="77777777" w:rsidR="00D22DC2" w:rsidRDefault="00000000">
      <w:pPr>
        <w:spacing w:after="100"/>
        <w:ind w:left="20"/>
      </w:pPr>
      <w:r>
        <w:t>1. The extreme-wind impact narrative ("Hurricanes and tornados bring high wind…") — 2021 through 2025.</w:t>
      </w:r>
    </w:p>
    <w:p w14:paraId="1F42EF0B" w14:textId="77777777" w:rsidR="00D22DC2" w:rsidRDefault="00000000">
      <w:pPr>
        <w:spacing w:after="100"/>
        <w:ind w:left="20"/>
      </w:pPr>
      <w:r>
        <w:t>2. The state-</w:t>
      </w:r>
      <w:proofErr w:type="spellStart"/>
      <w:r>
        <w:t>preemption</w:t>
      </w:r>
      <w:proofErr w:type="spellEnd"/>
      <w:r>
        <w:t xml:space="preserve"> answer on adaptive capacity ("Constantly </w:t>
      </w:r>
      <w:proofErr w:type="spellStart"/>
      <w:r>
        <w:t>preempts</w:t>
      </w:r>
      <w:proofErr w:type="spellEnd"/>
      <w:r>
        <w:t xml:space="preserve"> and undermines health, resilience, environmental… attempts by local urban areas…") — 2021 through 2025.</w:t>
      </w:r>
    </w:p>
    <w:p w14:paraId="65D93A08" w14:textId="77777777" w:rsidR="00D22DC2" w:rsidRDefault="00000000">
      <w:pPr>
        <w:spacing w:after="100"/>
        <w:ind w:left="20"/>
      </w:pPr>
      <w:r>
        <w:t>3. The climate action plan authorship note ("With much data collection, analysis, engagement, and writing as a team with City departments.") — 2021 through 2025.</w:t>
      </w:r>
    </w:p>
    <w:p w14:paraId="59943838" w14:textId="77777777" w:rsidR="00D22DC2" w:rsidRDefault="00000000">
      <w:pPr>
        <w:spacing w:after="200"/>
      </w:pPr>
      <w:r>
        <w:t xml:space="preserve"> </w:t>
      </w:r>
    </w:p>
    <w:p w14:paraId="263DAB17" w14:textId="77777777" w:rsidR="00D22DC2" w:rsidRDefault="00000000">
      <w:pPr>
        <w:spacing w:after="120"/>
      </w:pPr>
      <w:r>
        <w:lastRenderedPageBreak/>
        <w:t>The Office of Sustainability &amp; Resiliency governance description is identical across 2022–2025 — four consecutive years of the same paragraph.</w:t>
      </w:r>
    </w:p>
    <w:p w14:paraId="26D956AA" w14:textId="77777777" w:rsidR="00D22DC2" w:rsidRDefault="00000000">
      <w:pPr>
        <w:spacing w:after="200"/>
      </w:pPr>
      <w:r>
        <w:t xml:space="preserve"> </w:t>
      </w:r>
    </w:p>
    <w:p w14:paraId="7ADE9245" w14:textId="77777777" w:rsidR="00D22DC2" w:rsidRDefault="00000000">
      <w:pPr>
        <w:spacing w:after="120"/>
      </w:pPr>
      <w:r>
        <w:rPr>
          <w:b/>
          <w:bCs/>
        </w:rPr>
        <w:t>One narrative did change, and it is instructive.</w:t>
      </w:r>
      <w:r>
        <w:t xml:space="preserve"> The BP oil spill fund answer reported </w:t>
      </w:r>
      <w:r>
        <w:rPr>
          <w:i/>
          <w:iCs/>
        </w:rPr>
        <w:t>"$850,000 was used to increase the energy efficiency of city buildings"</w:t>
      </w:r>
      <w:r>
        <w:t xml:space="preserve"> in 2022 and </w:t>
      </w:r>
      <w:r>
        <w:rPr>
          <w:i/>
          <w:iCs/>
        </w:rPr>
        <w:t>"$926,546"</w:t>
      </w:r>
      <w:r>
        <w:t xml:space="preserve"> from 2023 onward. Somebody went and got the real figure once, in 2023, and nobody has touched the paragraph since. That is the shape of the problem: capable of accuracy, not resourced for annual maintenance.</w:t>
      </w:r>
    </w:p>
    <w:p w14:paraId="479E4B17" w14:textId="77777777" w:rsidR="00D22DC2" w:rsidRDefault="00000000">
      <w:pPr>
        <w:spacing w:after="200"/>
      </w:pPr>
      <w:r>
        <w:t xml:space="preserve"> </w:t>
      </w:r>
    </w:p>
    <w:p w14:paraId="1EB38C19" w14:textId="77777777" w:rsidR="00D22DC2" w:rsidRDefault="00000000">
      <w:pPr>
        <w:pStyle w:val="Heading3"/>
        <w:spacing w:after="200"/>
      </w:pPr>
      <w:r>
        <w:t>4.2 Do basic facts move plausibly?</w:t>
      </w:r>
    </w:p>
    <w:p w14:paraId="69124D48" w14:textId="77777777" w:rsidR="00D22DC2" w:rsidRDefault="00000000">
      <w:pPr>
        <w:spacing w:after="120"/>
      </w:pPr>
      <w:r>
        <w:rPr>
          <w:b/>
          <w:bCs/>
        </w:rPr>
        <w:t>No. Several are frozen, and at least three are internally contradictory.</w:t>
      </w:r>
    </w:p>
    <w:p w14:paraId="7E2BB7D1" w14:textId="77777777" w:rsidR="00D22DC2" w:rsidRDefault="00000000">
      <w:pPr>
        <w:spacing w:after="20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451"/>
        <w:gridCol w:w="1289"/>
        <w:gridCol w:w="1290"/>
        <w:gridCol w:w="1290"/>
        <w:gridCol w:w="1290"/>
        <w:gridCol w:w="1406"/>
      </w:tblGrid>
      <w:tr w:rsidR="00D22DC2" w14:paraId="014FB95F" w14:textId="77777777">
        <w:trPr>
          <w:tblHeader/>
        </w:trPr>
        <w:tc>
          <w:tcPr>
            <w:tcW w:w="2553" w:type="dxa"/>
          </w:tcPr>
          <w:p w14:paraId="6E37C602" w14:textId="77777777" w:rsidR="00D22DC2" w:rsidRDefault="00000000">
            <w:r>
              <w:rPr>
                <w:b/>
                <w:bCs/>
              </w:rPr>
              <w:t>Field</w:t>
            </w:r>
          </w:p>
        </w:tc>
        <w:tc>
          <w:tcPr>
            <w:tcW w:w="1337" w:type="dxa"/>
          </w:tcPr>
          <w:p w14:paraId="6CB428F2" w14:textId="77777777" w:rsidR="00D22DC2" w:rsidRDefault="00000000">
            <w:r>
              <w:rPr>
                <w:b/>
                <w:bCs/>
              </w:rPr>
              <w:t>2021</w:t>
            </w:r>
          </w:p>
        </w:tc>
        <w:tc>
          <w:tcPr>
            <w:tcW w:w="1337" w:type="dxa"/>
          </w:tcPr>
          <w:p w14:paraId="5693AD3F" w14:textId="77777777" w:rsidR="00D22DC2" w:rsidRDefault="00000000">
            <w:r>
              <w:rPr>
                <w:b/>
                <w:bCs/>
              </w:rPr>
              <w:t>2022</w:t>
            </w:r>
          </w:p>
        </w:tc>
        <w:tc>
          <w:tcPr>
            <w:tcW w:w="1337" w:type="dxa"/>
          </w:tcPr>
          <w:p w14:paraId="7A6A21ED" w14:textId="77777777" w:rsidR="00D22DC2" w:rsidRDefault="00000000">
            <w:r>
              <w:rPr>
                <w:b/>
                <w:bCs/>
              </w:rPr>
              <w:t>2023</w:t>
            </w:r>
          </w:p>
        </w:tc>
        <w:tc>
          <w:tcPr>
            <w:tcW w:w="1337" w:type="dxa"/>
          </w:tcPr>
          <w:p w14:paraId="54A46B58" w14:textId="77777777" w:rsidR="00D22DC2" w:rsidRDefault="00000000">
            <w:r>
              <w:rPr>
                <w:b/>
                <w:bCs/>
              </w:rPr>
              <w:t>2024</w:t>
            </w:r>
          </w:p>
        </w:tc>
        <w:tc>
          <w:tcPr>
            <w:tcW w:w="1459" w:type="dxa"/>
          </w:tcPr>
          <w:p w14:paraId="42B6FE8A" w14:textId="77777777" w:rsidR="00D22DC2" w:rsidRDefault="00000000">
            <w:r>
              <w:rPr>
                <w:b/>
                <w:bCs/>
              </w:rPr>
              <w:t>2025</w:t>
            </w:r>
          </w:p>
        </w:tc>
      </w:tr>
      <w:tr w:rsidR="00D22DC2" w14:paraId="47D5DF6F" w14:textId="77777777">
        <w:tc>
          <w:tcPr>
            <w:tcW w:w="2553" w:type="dxa"/>
          </w:tcPr>
          <w:p w14:paraId="6A871EB1" w14:textId="77777777" w:rsidR="00D22DC2" w:rsidRDefault="00000000">
            <w:r>
              <w:t>Jurisdiction area (km²)</w:t>
            </w:r>
          </w:p>
        </w:tc>
        <w:tc>
          <w:tcPr>
            <w:tcW w:w="1337" w:type="dxa"/>
          </w:tcPr>
          <w:p w14:paraId="5CB15A72" w14:textId="77777777" w:rsidR="00D22DC2" w:rsidRDefault="00000000">
            <w:r>
              <w:t>356</w:t>
            </w:r>
          </w:p>
        </w:tc>
        <w:tc>
          <w:tcPr>
            <w:tcW w:w="1337" w:type="dxa"/>
          </w:tcPr>
          <w:p w14:paraId="1AE7AD2B" w14:textId="77777777" w:rsidR="00D22DC2" w:rsidRDefault="00000000">
            <w:r>
              <w:t>356</w:t>
            </w:r>
          </w:p>
        </w:tc>
        <w:tc>
          <w:tcPr>
            <w:tcW w:w="1337" w:type="dxa"/>
          </w:tcPr>
          <w:p w14:paraId="44EB17B9" w14:textId="77777777" w:rsidR="00D22DC2" w:rsidRDefault="00000000">
            <w:r>
              <w:t>356</w:t>
            </w:r>
          </w:p>
        </w:tc>
        <w:tc>
          <w:tcPr>
            <w:tcW w:w="1337" w:type="dxa"/>
          </w:tcPr>
          <w:p w14:paraId="09F9EA87" w14:textId="77777777" w:rsidR="00D22DC2" w:rsidRDefault="00000000">
            <w:r>
              <w:t>356</w:t>
            </w:r>
          </w:p>
        </w:tc>
        <w:tc>
          <w:tcPr>
            <w:tcW w:w="1459" w:type="dxa"/>
          </w:tcPr>
          <w:p w14:paraId="53A6FA1C" w14:textId="77777777" w:rsidR="00D22DC2" w:rsidRDefault="00000000">
            <w:r>
              <w:t>356</w:t>
            </w:r>
          </w:p>
        </w:tc>
      </w:tr>
      <w:tr w:rsidR="00D22DC2" w14:paraId="4CA82631" w14:textId="77777777">
        <w:tc>
          <w:tcPr>
            <w:tcW w:w="2553" w:type="dxa"/>
          </w:tcPr>
          <w:p w14:paraId="72E9884D" w14:textId="77777777" w:rsidR="00D22DC2" w:rsidRDefault="00000000">
            <w:r>
              <w:t>Current population</w:t>
            </w:r>
          </w:p>
        </w:tc>
        <w:tc>
          <w:tcPr>
            <w:tcW w:w="1337" w:type="dxa"/>
          </w:tcPr>
          <w:p w14:paraId="041EF028" w14:textId="77777777" w:rsidR="00D22DC2" w:rsidRDefault="00000000">
            <w:r>
              <w:t>270,000</w:t>
            </w:r>
          </w:p>
        </w:tc>
        <w:tc>
          <w:tcPr>
            <w:tcW w:w="1337" w:type="dxa"/>
          </w:tcPr>
          <w:p w14:paraId="31EFDD83" w14:textId="77777777" w:rsidR="00D22DC2" w:rsidRDefault="00000000">
            <w:r>
              <w:t>270,000</w:t>
            </w:r>
          </w:p>
        </w:tc>
        <w:tc>
          <w:tcPr>
            <w:tcW w:w="1337" w:type="dxa"/>
          </w:tcPr>
          <w:p w14:paraId="5A11C028" w14:textId="77777777" w:rsidR="00D22DC2" w:rsidRDefault="00000000">
            <w:r>
              <w:t>270,000</w:t>
            </w:r>
          </w:p>
        </w:tc>
        <w:tc>
          <w:tcPr>
            <w:tcW w:w="1337" w:type="dxa"/>
          </w:tcPr>
          <w:p w14:paraId="7605A900" w14:textId="77777777" w:rsidR="00D22DC2" w:rsidRDefault="00000000">
            <w:r>
              <w:t>270,000</w:t>
            </w:r>
          </w:p>
        </w:tc>
        <w:tc>
          <w:tcPr>
            <w:tcW w:w="1459" w:type="dxa"/>
          </w:tcPr>
          <w:p w14:paraId="52316979" w14:textId="77777777" w:rsidR="00D22DC2" w:rsidRDefault="00000000">
            <w:r>
              <w:t>270,000</w:t>
            </w:r>
          </w:p>
        </w:tc>
      </w:tr>
      <w:tr w:rsidR="00D22DC2" w14:paraId="3442749B" w14:textId="77777777">
        <w:tc>
          <w:tcPr>
            <w:tcW w:w="2553" w:type="dxa"/>
          </w:tcPr>
          <w:p w14:paraId="69CDFA78" w14:textId="77777777" w:rsidR="00D22DC2" w:rsidRDefault="00000000">
            <w:r>
              <w:t>Population year</w:t>
            </w:r>
          </w:p>
        </w:tc>
        <w:tc>
          <w:tcPr>
            <w:tcW w:w="1337" w:type="dxa"/>
          </w:tcPr>
          <w:p w14:paraId="1E0EB12D" w14:textId="77777777" w:rsidR="00D22DC2" w:rsidRDefault="00000000">
            <w:r>
              <w:t>2021</w:t>
            </w:r>
          </w:p>
        </w:tc>
        <w:tc>
          <w:tcPr>
            <w:tcW w:w="1337" w:type="dxa"/>
          </w:tcPr>
          <w:p w14:paraId="34AFCE2F" w14:textId="77777777" w:rsidR="00D22DC2" w:rsidRDefault="00000000">
            <w:r>
              <w:t>2021</w:t>
            </w:r>
          </w:p>
        </w:tc>
        <w:tc>
          <w:tcPr>
            <w:tcW w:w="1337" w:type="dxa"/>
          </w:tcPr>
          <w:p w14:paraId="5785BBD0" w14:textId="77777777" w:rsidR="00D22DC2" w:rsidRDefault="00000000">
            <w:r>
              <w:t>2021</w:t>
            </w:r>
          </w:p>
        </w:tc>
        <w:tc>
          <w:tcPr>
            <w:tcW w:w="1337" w:type="dxa"/>
          </w:tcPr>
          <w:p w14:paraId="4082F321" w14:textId="77777777" w:rsidR="00D22DC2" w:rsidRDefault="00000000">
            <w:r>
              <w:t>2021</w:t>
            </w:r>
          </w:p>
        </w:tc>
        <w:tc>
          <w:tcPr>
            <w:tcW w:w="1459" w:type="dxa"/>
          </w:tcPr>
          <w:p w14:paraId="7AB60749" w14:textId="77777777" w:rsidR="00D22DC2" w:rsidRDefault="00000000">
            <w:r>
              <w:rPr>
                <w:b/>
                <w:bCs/>
              </w:rPr>
              <w:t>2021</w:t>
            </w:r>
          </w:p>
        </w:tc>
      </w:tr>
      <w:tr w:rsidR="00D22DC2" w14:paraId="4D8D8F17" w14:textId="77777777">
        <w:tc>
          <w:tcPr>
            <w:tcW w:w="2553" w:type="dxa"/>
          </w:tcPr>
          <w:p w14:paraId="74802629" w14:textId="77777777" w:rsidR="00D22DC2" w:rsidRDefault="00000000">
            <w:r>
              <w:t>Projected population</w:t>
            </w:r>
          </w:p>
        </w:tc>
        <w:tc>
          <w:tcPr>
            <w:tcW w:w="1337" w:type="dxa"/>
          </w:tcPr>
          <w:p w14:paraId="7344FA83" w14:textId="77777777" w:rsidR="00D22DC2" w:rsidRDefault="00000000">
            <w:r>
              <w:t>279,000</w:t>
            </w:r>
          </w:p>
        </w:tc>
        <w:tc>
          <w:tcPr>
            <w:tcW w:w="1337" w:type="dxa"/>
          </w:tcPr>
          <w:p w14:paraId="384B6AF4" w14:textId="77777777" w:rsidR="00D22DC2" w:rsidRDefault="00000000">
            <w:r>
              <w:t>279,000</w:t>
            </w:r>
          </w:p>
        </w:tc>
        <w:tc>
          <w:tcPr>
            <w:tcW w:w="1337" w:type="dxa"/>
          </w:tcPr>
          <w:p w14:paraId="4052D3C1" w14:textId="77777777" w:rsidR="00D22DC2" w:rsidRDefault="00000000">
            <w:r>
              <w:t>279,000</w:t>
            </w:r>
          </w:p>
        </w:tc>
        <w:tc>
          <w:tcPr>
            <w:tcW w:w="1337" w:type="dxa"/>
          </w:tcPr>
          <w:p w14:paraId="44926708" w14:textId="77777777" w:rsidR="00D22DC2" w:rsidRDefault="00000000">
            <w:r>
              <w:t>279,000</w:t>
            </w:r>
          </w:p>
        </w:tc>
        <w:tc>
          <w:tcPr>
            <w:tcW w:w="1459" w:type="dxa"/>
          </w:tcPr>
          <w:p w14:paraId="3F878888" w14:textId="77777777" w:rsidR="00D22DC2" w:rsidRDefault="00000000">
            <w:r>
              <w:t>279,000</w:t>
            </w:r>
          </w:p>
        </w:tc>
      </w:tr>
      <w:tr w:rsidR="00D22DC2" w14:paraId="46429E76" w14:textId="77777777">
        <w:tc>
          <w:tcPr>
            <w:tcW w:w="2553" w:type="dxa"/>
          </w:tcPr>
          <w:p w14:paraId="4AB73C59" w14:textId="77777777" w:rsidR="00D22DC2" w:rsidRDefault="00000000">
            <w:r>
              <w:t>Projected population year</w:t>
            </w:r>
          </w:p>
        </w:tc>
        <w:tc>
          <w:tcPr>
            <w:tcW w:w="1337" w:type="dxa"/>
          </w:tcPr>
          <w:p w14:paraId="7292F7BF" w14:textId="77777777" w:rsidR="00D22DC2" w:rsidRDefault="00000000">
            <w:r>
              <w:t>2025</w:t>
            </w:r>
          </w:p>
        </w:tc>
        <w:tc>
          <w:tcPr>
            <w:tcW w:w="1337" w:type="dxa"/>
          </w:tcPr>
          <w:p w14:paraId="0B375D4A" w14:textId="77777777" w:rsidR="00D22DC2" w:rsidRDefault="00000000">
            <w:r>
              <w:t>2025</w:t>
            </w:r>
          </w:p>
        </w:tc>
        <w:tc>
          <w:tcPr>
            <w:tcW w:w="1337" w:type="dxa"/>
          </w:tcPr>
          <w:p w14:paraId="66029FF2" w14:textId="77777777" w:rsidR="00D22DC2" w:rsidRDefault="00000000">
            <w:r>
              <w:t>2025</w:t>
            </w:r>
          </w:p>
        </w:tc>
        <w:tc>
          <w:tcPr>
            <w:tcW w:w="1337" w:type="dxa"/>
          </w:tcPr>
          <w:p w14:paraId="0DBEEC5F" w14:textId="77777777" w:rsidR="00D22DC2" w:rsidRDefault="00000000">
            <w:r>
              <w:t>2025</w:t>
            </w:r>
          </w:p>
        </w:tc>
        <w:tc>
          <w:tcPr>
            <w:tcW w:w="1459" w:type="dxa"/>
          </w:tcPr>
          <w:p w14:paraId="707EA9BD" w14:textId="77777777" w:rsidR="00D22DC2" w:rsidRDefault="00000000">
            <w:r>
              <w:rPr>
                <w:b/>
                <w:bCs/>
              </w:rPr>
              <w:t>2026</w:t>
            </w:r>
          </w:p>
        </w:tc>
      </w:tr>
      <w:tr w:rsidR="00D22DC2" w14:paraId="21E4789B" w14:textId="77777777">
        <w:tc>
          <w:tcPr>
            <w:tcW w:w="2553" w:type="dxa"/>
          </w:tcPr>
          <w:p w14:paraId="04C5F6CD" w14:textId="77777777" w:rsidR="00D22DC2" w:rsidRDefault="00000000">
            <w:r>
              <w:t>% population food insecure</w:t>
            </w:r>
          </w:p>
        </w:tc>
        <w:tc>
          <w:tcPr>
            <w:tcW w:w="1337" w:type="dxa"/>
          </w:tcPr>
          <w:p w14:paraId="3999D976" w14:textId="77777777" w:rsidR="00D22DC2" w:rsidRDefault="00000000">
            <w:r>
              <w:t>—</w:t>
            </w:r>
          </w:p>
        </w:tc>
        <w:tc>
          <w:tcPr>
            <w:tcW w:w="1337" w:type="dxa"/>
          </w:tcPr>
          <w:p w14:paraId="5E38462D" w14:textId="77777777" w:rsidR="00D22DC2" w:rsidRDefault="00000000">
            <w:r>
              <w:t>14.2</w:t>
            </w:r>
          </w:p>
        </w:tc>
        <w:tc>
          <w:tcPr>
            <w:tcW w:w="1337" w:type="dxa"/>
          </w:tcPr>
          <w:p w14:paraId="2FE92309" w14:textId="77777777" w:rsidR="00D22DC2" w:rsidRDefault="00000000">
            <w:r>
              <w:t>14.2</w:t>
            </w:r>
          </w:p>
        </w:tc>
        <w:tc>
          <w:tcPr>
            <w:tcW w:w="1337" w:type="dxa"/>
          </w:tcPr>
          <w:p w14:paraId="1DF1DF52" w14:textId="77777777" w:rsidR="00D22DC2" w:rsidRDefault="00000000">
            <w:r>
              <w:t>14.2</w:t>
            </w:r>
          </w:p>
        </w:tc>
        <w:tc>
          <w:tcPr>
            <w:tcW w:w="1459" w:type="dxa"/>
          </w:tcPr>
          <w:p w14:paraId="63111877" w14:textId="77777777" w:rsidR="00D22DC2" w:rsidRDefault="00000000">
            <w:r>
              <w:t>14.2</w:t>
            </w:r>
          </w:p>
        </w:tc>
      </w:tr>
    </w:tbl>
    <w:p w14:paraId="54F390F3" w14:textId="77777777" w:rsidR="00D22DC2" w:rsidRDefault="00000000">
      <w:pPr>
        <w:spacing w:before="240"/>
      </w:pPr>
      <w:r>
        <w:t xml:space="preserve"> </w:t>
      </w:r>
    </w:p>
    <w:p w14:paraId="1F0C8E6D" w14:textId="77777777" w:rsidR="00D22DC2" w:rsidRDefault="00000000">
      <w:pPr>
        <w:spacing w:after="120"/>
      </w:pPr>
      <w:r>
        <w:t xml:space="preserve">Area holding at 356 km² is entirely plausible for a built-out municipality. </w:t>
      </w:r>
      <w:r>
        <w:rPr>
          <w:b/>
          <w:bCs/>
        </w:rPr>
        <w:t>Population is not.</w:t>
      </w:r>
      <w:r>
        <w:t xml:space="preserve"> The city reported the same round 270,000 figure, tagged to the same 2021 vintage, in every submission from 2021 to 2025 — meaning the 2025 filing carries a four-year-old estimate as its "current (or most recent)" population. The projection is worse: the target year was silently pushed from 2025 to </w:t>
      </w:r>
      <w:r>
        <w:rPr>
          <w:b/>
          <w:bCs/>
        </w:rPr>
        <w:t>2026</w:t>
      </w:r>
      <w:r>
        <w:t xml:space="preserve"> while the value stayed at 279,000, which is the arithmetic of a deadline that arrived rather than a forecast that was revised.</w:t>
      </w:r>
    </w:p>
    <w:p w14:paraId="3FC09E66" w14:textId="77777777" w:rsidR="00D22DC2" w:rsidRDefault="00000000">
      <w:pPr>
        <w:spacing w:after="200"/>
      </w:pPr>
      <w:r>
        <w:t xml:space="preserve"> </w:t>
      </w:r>
    </w:p>
    <w:p w14:paraId="5B898EBD" w14:textId="77777777" w:rsidR="00D22DC2" w:rsidRDefault="00000000">
      <w:pPr>
        <w:spacing w:after="120"/>
      </w:pPr>
      <w:r>
        <w:t>Three further inconsistencies:</w:t>
      </w:r>
    </w:p>
    <w:p w14:paraId="4735C0C7" w14:textId="77777777" w:rsidR="00D22DC2" w:rsidRDefault="00000000">
      <w:pPr>
        <w:spacing w:after="200"/>
      </w:pPr>
      <w:r>
        <w:t xml:space="preserve"> </w:t>
      </w:r>
    </w:p>
    <w:p w14:paraId="74315D25" w14:textId="77777777" w:rsidR="00D22DC2" w:rsidRDefault="00000000">
      <w:pPr>
        <w:pStyle w:val="ListParagraph"/>
        <w:numPr>
          <w:ilvl w:val="0"/>
          <w:numId w:val="2"/>
        </w:numPr>
        <w:spacing w:after="100"/>
      </w:pPr>
      <w:r>
        <w:rPr>
          <w:b/>
          <w:bCs/>
        </w:rPr>
        <w:t>Inventory-year population conflict.</w:t>
      </w:r>
      <w:r>
        <w:t xml:space="preserve"> For the same 2016 inventory, the 2021 filing reports 260,000 and the 2022/2023 filings report 253,585.</w:t>
      </w:r>
    </w:p>
    <w:p w14:paraId="24CF3FE4" w14:textId="77777777" w:rsidR="00D22DC2" w:rsidRDefault="00000000">
      <w:pPr>
        <w:pStyle w:val="ListParagraph"/>
        <w:numPr>
          <w:ilvl w:val="0"/>
          <w:numId w:val="2"/>
        </w:numPr>
        <w:spacing w:after="100"/>
      </w:pPr>
      <w:r>
        <w:rPr>
          <w:b/>
          <w:bCs/>
        </w:rPr>
        <w:t>Stale target denominator.</w:t>
      </w:r>
      <w:r>
        <w:t xml:space="preserve"> The 2024 and 2025 target tables both report </w:t>
      </w:r>
      <w:r>
        <w:rPr>
          <w:i/>
          <w:iCs/>
        </w:rPr>
        <w:t xml:space="preserve">"Emissions covered by target in most recent inventory = 2,693,166 </w:t>
      </w:r>
      <w:proofErr w:type="spellStart"/>
      <w:r>
        <w:rPr>
          <w:i/>
          <w:iCs/>
        </w:rPr>
        <w:t>tCO₂e</w:t>
      </w:r>
      <w:proofErr w:type="spellEnd"/>
      <w:r>
        <w:rPr>
          <w:i/>
          <w:iCs/>
        </w:rPr>
        <w:t>"</w:t>
      </w:r>
      <w:r>
        <w:t xml:space="preserve"> — the 2016 figure — while the same submissions report a 2019 inventory totalling </w:t>
      </w:r>
      <w:r>
        <w:rPr>
          <w:b/>
          <w:bCs/>
        </w:rPr>
        <w:t xml:space="preserve">2,228,754 </w:t>
      </w:r>
      <w:proofErr w:type="spellStart"/>
      <w:r>
        <w:rPr>
          <w:b/>
          <w:bCs/>
        </w:rPr>
        <w:t>tCO₂e</w:t>
      </w:r>
      <w:proofErr w:type="spellEnd"/>
      <w:r>
        <w:t>. The city's own headline achievement (a ~16% reduction) is contradicted by its own target-progress field.</w:t>
      </w:r>
    </w:p>
    <w:p w14:paraId="3DD2D370" w14:textId="77777777" w:rsidR="00D22DC2" w:rsidRDefault="00000000">
      <w:pPr>
        <w:pStyle w:val="ListParagraph"/>
        <w:numPr>
          <w:ilvl w:val="0"/>
          <w:numId w:val="2"/>
        </w:numPr>
        <w:spacing w:after="100"/>
      </w:pPr>
      <w:r>
        <w:rPr>
          <w:b/>
          <w:bCs/>
        </w:rPr>
        <w:lastRenderedPageBreak/>
        <w:t>Energy consumption collapse.</w:t>
      </w:r>
      <w:r>
        <w:t xml:space="preserve"> Total jurisdiction-wide energy consumption is reported as </w:t>
      </w:r>
      <w:r>
        <w:rPr>
          <w:b/>
          <w:bCs/>
        </w:rPr>
        <w:t>3,096,835 MWh in 2024 and 73,044 MWh in 2025</w:t>
      </w:r>
      <w:r>
        <w:t xml:space="preserve"> — a 97.6% fall, unexplained, with the supporting Duke Energy attachment (</w:t>
      </w:r>
      <w:r>
        <w:rPr>
          <w:rFonts w:ascii="Courier New" w:eastAsia="Courier New" w:hAnsi="Courier New" w:cs="Courier New"/>
          <w:shd w:val="clear" w:color="auto" w:fill="F1F5F9"/>
        </w:rPr>
        <w:t xml:space="preserve">St </w:t>
      </w:r>
      <w:proofErr w:type="spellStart"/>
      <w:r>
        <w:rPr>
          <w:rFonts w:ascii="Courier New" w:eastAsia="Courier New" w:hAnsi="Courier New" w:cs="Courier New"/>
          <w:shd w:val="clear" w:color="auto" w:fill="F1F5F9"/>
        </w:rPr>
        <w:t>Petersburg_DUKE</w:t>
      </w:r>
      <w:proofErr w:type="spellEnd"/>
      <w:r>
        <w:rPr>
          <w:rFonts w:ascii="Courier New" w:eastAsia="Courier New" w:hAnsi="Courier New" w:cs="Courier New"/>
          <w:shd w:val="clear" w:color="auto" w:fill="F1F5F9"/>
        </w:rPr>
        <w:t xml:space="preserve"> Energy Consumption 2012-2023.xlsx</w:t>
      </w:r>
      <w:r>
        <w:t>) also dropped in 2025. This is almost certainly a boundary or unit error, and it is the most likely candidate for a genuine data-entry fault in the file.</w:t>
      </w:r>
    </w:p>
    <w:p w14:paraId="5C063FB6" w14:textId="77777777" w:rsidR="00D22DC2" w:rsidRDefault="00000000">
      <w:pPr>
        <w:spacing w:after="200"/>
      </w:pPr>
      <w:r>
        <w:t xml:space="preserve"> </w:t>
      </w:r>
    </w:p>
    <w:p w14:paraId="76C702A7" w14:textId="77777777" w:rsidR="00D22DC2" w:rsidRDefault="00000000">
      <w:pPr>
        <w:spacing w:after="120"/>
      </w:pPr>
      <w:r>
        <w:t xml:space="preserve">A fourth, smaller flag: the 2024/25 waste table reports </w:t>
      </w:r>
      <w:r>
        <w:rPr>
          <w:b/>
          <w:bCs/>
        </w:rPr>
        <w:t>20.13%</w:t>
      </w:r>
      <w:r>
        <w:t xml:space="preserve"> both for "% of total solid waste diverted" and "% of diverted waste that is recycled," with the same supporting comment pasted into both. These are different denominators and cannot legitimately share a value.</w:t>
      </w:r>
    </w:p>
    <w:p w14:paraId="4BBDC331" w14:textId="77777777" w:rsidR="00D22DC2" w:rsidRDefault="00000000">
      <w:pPr>
        <w:spacing w:after="200"/>
      </w:pPr>
      <w:r>
        <w:t xml:space="preserve"> </w:t>
      </w:r>
    </w:p>
    <w:p w14:paraId="49F618AD" w14:textId="77777777" w:rsidR="00D22DC2" w:rsidRDefault="00000000">
      <w:pPr>
        <w:spacing w:after="120"/>
      </w:pPr>
      <w:r>
        <w:t xml:space="preserve">And in the mitigation action table, "Estimated annual renewable energy generation" is entered as </w:t>
      </w:r>
      <w:r>
        <w:rPr>
          <w:b/>
          <w:bCs/>
        </w:rPr>
        <w:t>1.22 MWh</w:t>
      </w:r>
      <w:r>
        <w:t xml:space="preserve"> — an implausible figure for a utility-scale MOU with Duke Energy Florida, and again likely a unit error (GWh vs MWh, or a truncated entry).</w:t>
      </w:r>
    </w:p>
    <w:p w14:paraId="011D7194" w14:textId="77777777" w:rsidR="00D22DC2" w:rsidRDefault="00000000">
      <w:pPr>
        <w:spacing w:after="200"/>
      </w:pPr>
      <w:r>
        <w:t xml:space="preserve"> </w:t>
      </w:r>
    </w:p>
    <w:p w14:paraId="619AEE3D" w14:textId="77777777" w:rsidR="00D22DC2" w:rsidRDefault="00000000">
      <w:pPr>
        <w:pStyle w:val="Heading3"/>
        <w:spacing w:after="200"/>
      </w:pPr>
      <w:r>
        <w:t>4.3 What is left blank every year, and why?</w:t>
      </w:r>
    </w:p>
    <w:p w14:paraId="0FB29233" w14:textId="77777777" w:rsidR="00D22DC2" w:rsidRDefault="00000000">
      <w:pPr>
        <w:spacing w:after="120"/>
      </w:pPr>
      <w:r>
        <w:t>Consistently unanswered across every year in which the question was asked:</w:t>
      </w:r>
    </w:p>
    <w:p w14:paraId="509F6D04" w14:textId="77777777" w:rsidR="00D22DC2" w:rsidRDefault="00000000">
      <w:pPr>
        <w:spacing w:after="20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949"/>
        <w:gridCol w:w="1980"/>
        <w:gridCol w:w="3087"/>
      </w:tblGrid>
      <w:tr w:rsidR="00D22DC2" w14:paraId="39DD63C2" w14:textId="77777777">
        <w:trPr>
          <w:tblHeader/>
        </w:trPr>
        <w:tc>
          <w:tcPr>
            <w:tcW w:w="4103" w:type="dxa"/>
          </w:tcPr>
          <w:p w14:paraId="0F261F07" w14:textId="77777777" w:rsidR="00D22DC2" w:rsidRDefault="00000000">
            <w:r>
              <w:rPr>
                <w:b/>
                <w:bCs/>
              </w:rPr>
              <w:t>Theme</w:t>
            </w:r>
          </w:p>
        </w:tc>
        <w:tc>
          <w:tcPr>
            <w:tcW w:w="2052" w:type="dxa"/>
          </w:tcPr>
          <w:p w14:paraId="44810A96" w14:textId="77777777" w:rsidR="00D22DC2" w:rsidRDefault="00000000">
            <w:r>
              <w:rPr>
                <w:b/>
                <w:bCs/>
              </w:rPr>
              <w:t>Years asked</w:t>
            </w:r>
          </w:p>
        </w:tc>
        <w:tc>
          <w:tcPr>
            <w:tcW w:w="3205" w:type="dxa"/>
          </w:tcPr>
          <w:p w14:paraId="257FFB6E" w14:textId="77777777" w:rsidR="00D22DC2" w:rsidRDefault="00000000">
            <w:r>
              <w:rPr>
                <w:b/>
                <w:bCs/>
              </w:rPr>
              <w:t>Status</w:t>
            </w:r>
          </w:p>
        </w:tc>
      </w:tr>
      <w:tr w:rsidR="00D22DC2" w14:paraId="4BA93369" w14:textId="77777777">
        <w:tc>
          <w:tcPr>
            <w:tcW w:w="4103" w:type="dxa"/>
          </w:tcPr>
          <w:p w14:paraId="7D48D72C" w14:textId="77777777" w:rsidR="00D22DC2" w:rsidRDefault="00000000">
            <w:r>
              <w:t>Credit rating (domestic and international)</w:t>
            </w:r>
          </w:p>
        </w:tc>
        <w:tc>
          <w:tcPr>
            <w:tcW w:w="2052" w:type="dxa"/>
          </w:tcPr>
          <w:p w14:paraId="6E73C10C" w14:textId="77777777" w:rsidR="00D22DC2" w:rsidRDefault="00000000">
            <w:r>
              <w:t>2021, 2022, 2023</w:t>
            </w:r>
          </w:p>
        </w:tc>
        <w:tc>
          <w:tcPr>
            <w:tcW w:w="3205" w:type="dxa"/>
          </w:tcPr>
          <w:p w14:paraId="69C1D22F" w14:textId="77777777" w:rsidR="00D22DC2" w:rsidRDefault="00000000">
            <w:r>
              <w:t>Never answered; question retired 2024</w:t>
            </w:r>
          </w:p>
        </w:tc>
      </w:tr>
      <w:tr w:rsidR="00D22DC2" w14:paraId="47463BE0" w14:textId="77777777">
        <w:tc>
          <w:tcPr>
            <w:tcW w:w="4103" w:type="dxa"/>
          </w:tcPr>
          <w:p w14:paraId="352610EC" w14:textId="77777777" w:rsidR="00D22DC2" w:rsidRDefault="00000000">
            <w:r>
              <w:t>Mechanisms to access climate finance</w:t>
            </w:r>
          </w:p>
        </w:tc>
        <w:tc>
          <w:tcPr>
            <w:tcW w:w="2052" w:type="dxa"/>
          </w:tcPr>
          <w:p w14:paraId="1063F60B" w14:textId="77777777" w:rsidR="00D22DC2" w:rsidRDefault="00000000">
            <w:r>
              <w:t>2021, 2022, 2023</w:t>
            </w:r>
          </w:p>
        </w:tc>
        <w:tc>
          <w:tcPr>
            <w:tcW w:w="3205" w:type="dxa"/>
          </w:tcPr>
          <w:p w14:paraId="65E2C256" w14:textId="77777777" w:rsidR="00D22DC2" w:rsidRDefault="00000000">
            <w:r>
              <w:t>Never answered; retired 2024</w:t>
            </w:r>
          </w:p>
        </w:tc>
      </w:tr>
      <w:tr w:rsidR="00D22DC2" w14:paraId="1E297155" w14:textId="77777777">
        <w:tc>
          <w:tcPr>
            <w:tcW w:w="4103" w:type="dxa"/>
          </w:tcPr>
          <w:p w14:paraId="6C73EA06" w14:textId="77777777" w:rsidR="00D22DC2" w:rsidRDefault="00000000">
            <w:r>
              <w:t>Decarbonising the city's own investments / pension divestment</w:t>
            </w:r>
          </w:p>
        </w:tc>
        <w:tc>
          <w:tcPr>
            <w:tcW w:w="2052" w:type="dxa"/>
          </w:tcPr>
          <w:p w14:paraId="35E5C65E" w14:textId="77777777" w:rsidR="00D22DC2" w:rsidRDefault="00000000">
            <w:r>
              <w:t>2021, 2022, 2023</w:t>
            </w:r>
          </w:p>
        </w:tc>
        <w:tc>
          <w:tcPr>
            <w:tcW w:w="3205" w:type="dxa"/>
          </w:tcPr>
          <w:p w14:paraId="4AF7C410" w14:textId="77777777" w:rsidR="00D22DC2" w:rsidRDefault="00000000">
            <w:r>
              <w:t>Never answered; retired 2024</w:t>
            </w:r>
          </w:p>
        </w:tc>
      </w:tr>
      <w:tr w:rsidR="00D22DC2" w14:paraId="1099D69A" w14:textId="77777777">
        <w:tc>
          <w:tcPr>
            <w:tcW w:w="4103" w:type="dxa"/>
          </w:tcPr>
          <w:p w14:paraId="36ED835A" w14:textId="77777777" w:rsidR="00D22DC2" w:rsidRDefault="00000000">
            <w:r>
              <w:t>Government operations emissions inventory</w:t>
            </w:r>
          </w:p>
        </w:tc>
        <w:tc>
          <w:tcPr>
            <w:tcW w:w="2052" w:type="dxa"/>
          </w:tcPr>
          <w:p w14:paraId="50D4D362" w14:textId="77777777" w:rsidR="00D22DC2" w:rsidRDefault="00000000">
            <w:r>
              <w:t>2021, 2022, 2023</w:t>
            </w:r>
          </w:p>
        </w:tc>
        <w:tc>
          <w:tcPr>
            <w:tcW w:w="3205" w:type="dxa"/>
          </w:tcPr>
          <w:p w14:paraId="0FBE3F94" w14:textId="77777777" w:rsidR="00D22DC2" w:rsidRDefault="00000000">
            <w:r>
              <w:t>Never answered</w:t>
            </w:r>
          </w:p>
        </w:tc>
      </w:tr>
      <w:tr w:rsidR="00D22DC2" w14:paraId="5A8094B8" w14:textId="77777777">
        <w:tc>
          <w:tcPr>
            <w:tcW w:w="4103" w:type="dxa"/>
          </w:tcPr>
          <w:p w14:paraId="78CA9082" w14:textId="77777777" w:rsidR="00D22DC2" w:rsidRDefault="00000000">
            <w:r>
              <w:t>Transport mode share (passenger and freight)</w:t>
            </w:r>
          </w:p>
        </w:tc>
        <w:tc>
          <w:tcPr>
            <w:tcW w:w="2052" w:type="dxa"/>
          </w:tcPr>
          <w:p w14:paraId="0E16BEC5" w14:textId="77777777" w:rsidR="00D22DC2" w:rsidRDefault="00000000">
            <w:r>
              <w:t>2021, 2022, 2023</w:t>
            </w:r>
          </w:p>
        </w:tc>
        <w:tc>
          <w:tcPr>
            <w:tcW w:w="3205" w:type="dxa"/>
          </w:tcPr>
          <w:p w14:paraId="19A1427E" w14:textId="77777777" w:rsidR="00D22DC2" w:rsidRDefault="00000000">
            <w:r>
              <w:t>Never answered</w:t>
            </w:r>
          </w:p>
        </w:tc>
      </w:tr>
      <w:tr w:rsidR="00D22DC2" w14:paraId="28C96BE3" w14:textId="77777777">
        <w:tc>
          <w:tcPr>
            <w:tcW w:w="4103" w:type="dxa"/>
          </w:tcPr>
          <w:p w14:paraId="11D6327C" w14:textId="77777777" w:rsidR="00D22DC2" w:rsidRDefault="00000000">
            <w:r>
              <w:t>Air pollution monitoring data</w:t>
            </w:r>
          </w:p>
        </w:tc>
        <w:tc>
          <w:tcPr>
            <w:tcW w:w="2052" w:type="dxa"/>
          </w:tcPr>
          <w:p w14:paraId="615B7824" w14:textId="77777777" w:rsidR="00D22DC2" w:rsidRDefault="00000000">
            <w:r>
              <w:t>2021, 2022, 2023</w:t>
            </w:r>
          </w:p>
        </w:tc>
        <w:tc>
          <w:tcPr>
            <w:tcW w:w="3205" w:type="dxa"/>
          </w:tcPr>
          <w:p w14:paraId="0D1CE6A8" w14:textId="77777777" w:rsidR="00D22DC2" w:rsidRDefault="00000000">
            <w:r>
              <w:t>Never answered</w:t>
            </w:r>
          </w:p>
        </w:tc>
      </w:tr>
      <w:tr w:rsidR="00D22DC2" w14:paraId="518062FD" w14:textId="77777777">
        <w:tc>
          <w:tcPr>
            <w:tcW w:w="4103" w:type="dxa"/>
          </w:tcPr>
          <w:p w14:paraId="523CA76D" w14:textId="77777777" w:rsidR="00D22DC2" w:rsidRDefault="00000000">
            <w:r>
              <w:t>Water supply sources and volumes</w:t>
            </w:r>
          </w:p>
        </w:tc>
        <w:tc>
          <w:tcPr>
            <w:tcW w:w="2052" w:type="dxa"/>
          </w:tcPr>
          <w:p w14:paraId="7BEFD0C5" w14:textId="77777777" w:rsidR="00D22DC2" w:rsidRDefault="00000000">
            <w:r>
              <w:t>2022, 2023</w:t>
            </w:r>
          </w:p>
        </w:tc>
        <w:tc>
          <w:tcPr>
            <w:tcW w:w="3205" w:type="dxa"/>
          </w:tcPr>
          <w:p w14:paraId="3A28FD0B" w14:textId="77777777" w:rsidR="00D22DC2" w:rsidRDefault="00000000">
            <w:r>
              <w:t>Never answered</w:t>
            </w:r>
          </w:p>
        </w:tc>
      </w:tr>
      <w:tr w:rsidR="00D22DC2" w14:paraId="651660A0" w14:textId="77777777">
        <w:tc>
          <w:tcPr>
            <w:tcW w:w="4103" w:type="dxa"/>
          </w:tcPr>
          <w:p w14:paraId="45627580" w14:textId="77777777" w:rsidR="00D22DC2" w:rsidRDefault="00000000">
            <w:r>
              <w:t>Green jobs employment</w:t>
            </w:r>
          </w:p>
        </w:tc>
        <w:tc>
          <w:tcPr>
            <w:tcW w:w="2052" w:type="dxa"/>
          </w:tcPr>
          <w:p w14:paraId="6D42976C" w14:textId="77777777" w:rsidR="00D22DC2" w:rsidRDefault="00000000">
            <w:r>
              <w:t>2021</w:t>
            </w:r>
          </w:p>
        </w:tc>
        <w:tc>
          <w:tcPr>
            <w:tcW w:w="3205" w:type="dxa"/>
          </w:tcPr>
          <w:p w14:paraId="2EB807F7" w14:textId="77777777" w:rsidR="00D22DC2" w:rsidRDefault="00000000">
            <w:r>
              <w:t>Never answered</w:t>
            </w:r>
          </w:p>
        </w:tc>
      </w:tr>
      <w:tr w:rsidR="00D22DC2" w14:paraId="78593EC7" w14:textId="77777777">
        <w:tc>
          <w:tcPr>
            <w:tcW w:w="4103" w:type="dxa"/>
          </w:tcPr>
          <w:p w14:paraId="2685C86C" w14:textId="77777777" w:rsidR="00D22DC2" w:rsidRDefault="00000000">
            <w:r>
              <w:t>Food procurement tonnage</w:t>
            </w:r>
          </w:p>
        </w:tc>
        <w:tc>
          <w:tcPr>
            <w:tcW w:w="2052" w:type="dxa"/>
          </w:tcPr>
          <w:p w14:paraId="75669918" w14:textId="77777777" w:rsidR="00D22DC2" w:rsidRDefault="00000000">
            <w:r>
              <w:t>2021, 2022, 2023</w:t>
            </w:r>
          </w:p>
        </w:tc>
        <w:tc>
          <w:tcPr>
            <w:tcW w:w="3205" w:type="dxa"/>
          </w:tcPr>
          <w:p w14:paraId="7C0C20F5" w14:textId="77777777" w:rsidR="00D22DC2" w:rsidRDefault="00000000">
            <w:r>
              <w:t>Never answered</w:t>
            </w:r>
          </w:p>
        </w:tc>
      </w:tr>
      <w:tr w:rsidR="00D22DC2" w14:paraId="4D3B4BC5" w14:textId="77777777">
        <w:tc>
          <w:tcPr>
            <w:tcW w:w="4103" w:type="dxa"/>
          </w:tcPr>
          <w:p w14:paraId="12CA482A" w14:textId="77777777" w:rsidR="00D22DC2" w:rsidRDefault="00000000">
            <w:r>
              <w:t>Food waste tonnage, waste reuse %, source separation %</w:t>
            </w:r>
          </w:p>
        </w:tc>
        <w:tc>
          <w:tcPr>
            <w:tcW w:w="2052" w:type="dxa"/>
          </w:tcPr>
          <w:p w14:paraId="753F2E13" w14:textId="77777777" w:rsidR="00D22DC2" w:rsidRDefault="00000000">
            <w:r>
              <w:t>2022–2025</w:t>
            </w:r>
          </w:p>
        </w:tc>
        <w:tc>
          <w:tcPr>
            <w:tcW w:w="3205" w:type="dxa"/>
          </w:tcPr>
          <w:p w14:paraId="13D77F4C" w14:textId="77777777" w:rsidR="00D22DC2" w:rsidRDefault="00000000">
            <w:r>
              <w:t>Still "data not available"</w:t>
            </w:r>
          </w:p>
        </w:tc>
      </w:tr>
    </w:tbl>
    <w:p w14:paraId="76D69124" w14:textId="77777777" w:rsidR="00D22DC2" w:rsidRDefault="00000000">
      <w:pPr>
        <w:spacing w:before="240"/>
      </w:pPr>
      <w:r>
        <w:t xml:space="preserve"> </w:t>
      </w:r>
    </w:p>
    <w:p w14:paraId="208B0459" w14:textId="77777777" w:rsidR="00D22DC2" w:rsidRDefault="00000000">
      <w:pPr>
        <w:spacing w:after="120"/>
      </w:pPr>
      <w:r>
        <w:t>Three distinct explanations are visible in the data, and they should not be conflated:</w:t>
      </w:r>
    </w:p>
    <w:p w14:paraId="10327DF6" w14:textId="77777777" w:rsidR="00D22DC2" w:rsidRDefault="00000000">
      <w:pPr>
        <w:spacing w:after="200"/>
      </w:pPr>
      <w:r>
        <w:lastRenderedPageBreak/>
        <w:t xml:space="preserve"> </w:t>
      </w:r>
    </w:p>
    <w:p w14:paraId="7C16FF9C" w14:textId="77777777" w:rsidR="00D22DC2" w:rsidRDefault="00000000">
      <w:pPr>
        <w:pStyle w:val="ListParagraph"/>
        <w:numPr>
          <w:ilvl w:val="0"/>
          <w:numId w:val="2"/>
        </w:numPr>
        <w:spacing w:after="100"/>
      </w:pPr>
      <w:r>
        <w:rPr>
          <w:b/>
          <w:bCs/>
        </w:rPr>
        <w:t>Genuine unavailability at city scale.</w:t>
      </w:r>
      <w:r>
        <w:t xml:space="preserve"> Waste and air-quality data sit with Pinellas County; the city says so explicitly in 2024 ("Pinellas County wide, unable to get data"). Mode share and energy mix sit with regional transit and Duke Energy. This is a jurisdictional data-access problem, not negligence.</w:t>
      </w:r>
    </w:p>
    <w:p w14:paraId="1958FB2F" w14:textId="77777777" w:rsidR="00D22DC2" w:rsidRDefault="00000000">
      <w:pPr>
        <w:pStyle w:val="ListParagraph"/>
        <w:numPr>
          <w:ilvl w:val="0"/>
          <w:numId w:val="2"/>
        </w:numPr>
        <w:spacing w:after="100"/>
      </w:pPr>
      <w:r>
        <w:rPr>
          <w:b/>
          <w:bCs/>
        </w:rPr>
        <w:t>Capacity.</w:t>
      </w:r>
      <w:r>
        <w:t xml:space="preserve"> A government-operations inventory is entirely within the city's control and has never been filed in five years. The same applies to the 2021 sections on stakeholder engagement plans and the climate data management plan, all left blank. These are things a small sustainability office does not get to.</w:t>
      </w:r>
    </w:p>
    <w:p w14:paraId="05A90921" w14:textId="77777777" w:rsidR="00D22DC2" w:rsidRDefault="00000000">
      <w:pPr>
        <w:pStyle w:val="ListParagraph"/>
        <w:numPr>
          <w:ilvl w:val="0"/>
          <w:numId w:val="2"/>
        </w:numPr>
        <w:spacing w:after="100"/>
      </w:pPr>
      <w:r>
        <w:rPr>
          <w:b/>
          <w:bCs/>
        </w:rPr>
        <w:t>Reporting pathway.</w:t>
      </w:r>
      <w:r>
        <w:t xml:space="preserve"> From 2024 the city reports at "CRF Complete level," and CDP retired the finance-mechanism and credit-rating questions. So the finance gap became invisible rather than closed — a reader of the 2025 file alone would not know the question had ever been asked.</w:t>
      </w:r>
    </w:p>
    <w:p w14:paraId="10FA51FA" w14:textId="5A0F72B4" w:rsidR="00D22DC2" w:rsidRDefault="00000000">
      <w:pPr>
        <w:spacing w:after="200"/>
      </w:pPr>
      <w:r>
        <w:t xml:space="preserve"> </w:t>
      </w:r>
    </w:p>
    <w:p w14:paraId="6E27919A" w14:textId="77777777" w:rsidR="00D22DC2" w:rsidRDefault="00000000">
      <w:pPr>
        <w:pStyle w:val="Heading2"/>
        <w:spacing w:after="200"/>
      </w:pPr>
      <w:r>
        <w:t>5. Governance and institutions</w:t>
      </w:r>
    </w:p>
    <w:p w14:paraId="7F09A59C" w14:textId="77777777" w:rsidR="00D22DC2" w:rsidRDefault="00000000">
      <w:pPr>
        <w:pStyle w:val="Heading3"/>
        <w:spacing w:after="200"/>
      </w:pPr>
      <w:r>
        <w:t>5.1 Has responsibility shifted?</w:t>
      </w:r>
    </w:p>
    <w:p w14:paraId="3023400B" w14:textId="77777777" w:rsidR="00D22DC2" w:rsidRDefault="00000000">
      <w:pPr>
        <w:spacing w:after="120"/>
      </w:pPr>
      <w:r>
        <w:rPr>
          <w:b/>
          <w:bCs/>
        </w:rPr>
        <w:t>Institutionally, no — and that is the finding.</w:t>
      </w:r>
      <w:r>
        <w:t xml:space="preserve"> The Office of Sustainability &amp; Resiliency (created 2015) and the City Council's Health, Energy, Resiliency and Sustainability (HERS) Committee are named as the responsible bodies in identical language every year from 2022 to 2025. No renamed department, no new nodal officer, no change in the four oversight processes selected.</w:t>
      </w:r>
    </w:p>
    <w:p w14:paraId="535CAEE7" w14:textId="77777777" w:rsidR="00D22DC2" w:rsidRDefault="00000000">
      <w:pPr>
        <w:spacing w:after="200"/>
      </w:pPr>
      <w:r>
        <w:t xml:space="preserve"> </w:t>
      </w:r>
    </w:p>
    <w:p w14:paraId="25AEA3A5" w14:textId="77777777" w:rsidR="00D22DC2" w:rsidRDefault="00000000">
      <w:pPr>
        <w:spacing w:after="120"/>
      </w:pPr>
      <w:r>
        <w:t xml:space="preserve">Leadership disclosure, however, </w:t>
      </w:r>
      <w:r>
        <w:rPr>
          <w:b/>
          <w:bCs/>
        </w:rPr>
        <w:t>disappeared entirely.</w:t>
      </w:r>
      <w:r>
        <w:t xml:space="preserve"> 2021 names Mayor Richard (Rick) Kriseman with a term ending that year. From 2022 the questionnaire drops the leader field, and the city has never named a mayor since — despite a change of administration between the 2021 and 2022 filings. Nothing in the 2022–2025 disclosures acknowledges the transition, and no narrative was updated to reflect it.</w:t>
      </w:r>
    </w:p>
    <w:p w14:paraId="37C8AE9C" w14:textId="77777777" w:rsidR="00D22DC2" w:rsidRDefault="00000000">
      <w:pPr>
        <w:spacing w:after="200"/>
      </w:pPr>
      <w:r>
        <w:t xml:space="preserve"> </w:t>
      </w:r>
    </w:p>
    <w:p w14:paraId="28DF5CF5" w14:textId="77777777" w:rsidR="00D22DC2" w:rsidRDefault="00000000">
      <w:pPr>
        <w:spacing w:after="120"/>
      </w:pPr>
      <w:r>
        <w:rPr>
          <w:b/>
          <w:bCs/>
        </w:rPr>
        <w:t>What this suggests:</w:t>
      </w:r>
      <w:r>
        <w:t xml:space="preserve"> climate reporting sits in a stable institutional home with continuous ownership — which is a genuine strength — but is executed as an annual compliance task rather than a live management process. A live process would have surfaced a new mayor, a new inventory, and a rerun hazard assessment. A compliance task copies forward and files on time. The one narrative that names a specific challenge — state </w:t>
      </w:r>
      <w:proofErr w:type="spellStart"/>
      <w:r>
        <w:t>preemption</w:t>
      </w:r>
      <w:proofErr w:type="spellEnd"/>
      <w:r>
        <w:t xml:space="preserve"> of local climate authority — has been filed unchanged for five straight years, which tells you it is a real and durable constraint and also that nobody has revisited the sentence.</w:t>
      </w:r>
    </w:p>
    <w:p w14:paraId="1BFDE505" w14:textId="77777777" w:rsidR="00D22DC2" w:rsidRDefault="00000000">
      <w:pPr>
        <w:spacing w:after="200"/>
      </w:pPr>
      <w:r>
        <w:t xml:space="preserve"> </w:t>
      </w:r>
    </w:p>
    <w:p w14:paraId="7647A543" w14:textId="77777777" w:rsidR="00D22DC2" w:rsidRDefault="00000000">
      <w:pPr>
        <w:pStyle w:val="Heading3"/>
        <w:spacing w:after="200"/>
      </w:pPr>
      <w:r>
        <w:t>5.2 Has engagement with other levels of government changed?</w:t>
      </w:r>
    </w:p>
    <w:p w14:paraId="359C013D" w14:textId="77777777" w:rsidR="00D22DC2" w:rsidRDefault="00000000">
      <w:pPr>
        <w:spacing w:after="120"/>
      </w:pPr>
      <w:r>
        <w:rPr>
          <w:b/>
          <w:bCs/>
        </w:rPr>
        <w:t>Yes — this is the clearest genuine improvement in the file, and it runs upward.</w:t>
      </w:r>
    </w:p>
    <w:p w14:paraId="3CE84B6A" w14:textId="77777777" w:rsidR="00D22DC2" w:rsidRDefault="00000000">
      <w:pPr>
        <w:spacing w:after="20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023"/>
        <w:gridCol w:w="2162"/>
        <w:gridCol w:w="5831"/>
      </w:tblGrid>
      <w:tr w:rsidR="00D22DC2" w14:paraId="53F49CF2" w14:textId="77777777">
        <w:trPr>
          <w:tblHeader/>
        </w:trPr>
        <w:tc>
          <w:tcPr>
            <w:tcW w:w="1055" w:type="dxa"/>
          </w:tcPr>
          <w:p w14:paraId="36A1FB93" w14:textId="77777777" w:rsidR="00D22DC2" w:rsidRDefault="00000000">
            <w:r>
              <w:rPr>
                <w:b/>
                <w:bCs/>
              </w:rPr>
              <w:lastRenderedPageBreak/>
              <w:t>Year</w:t>
            </w:r>
          </w:p>
        </w:tc>
        <w:tc>
          <w:tcPr>
            <w:tcW w:w="2241" w:type="dxa"/>
          </w:tcPr>
          <w:p w14:paraId="7F3CF69D" w14:textId="77777777" w:rsidR="00D22DC2" w:rsidRDefault="00000000">
            <w:r>
              <w:rPr>
                <w:b/>
                <w:bCs/>
              </w:rPr>
              <w:t>Engagement entries</w:t>
            </w:r>
          </w:p>
        </w:tc>
        <w:tc>
          <w:tcPr>
            <w:tcW w:w="6064" w:type="dxa"/>
          </w:tcPr>
          <w:p w14:paraId="60CDD86C" w14:textId="77777777" w:rsidR="00D22DC2" w:rsidRDefault="00000000">
            <w:r>
              <w:rPr>
                <w:b/>
                <w:bCs/>
              </w:rPr>
              <w:t>Counterparties</w:t>
            </w:r>
          </w:p>
        </w:tc>
      </w:tr>
      <w:tr w:rsidR="00D22DC2" w14:paraId="2079497A" w14:textId="77777777">
        <w:tc>
          <w:tcPr>
            <w:tcW w:w="1055" w:type="dxa"/>
          </w:tcPr>
          <w:p w14:paraId="6A35D776" w14:textId="77777777" w:rsidR="00D22DC2" w:rsidRDefault="00000000">
            <w:r>
              <w:t>2022</w:t>
            </w:r>
          </w:p>
        </w:tc>
        <w:tc>
          <w:tcPr>
            <w:tcW w:w="2241" w:type="dxa"/>
          </w:tcPr>
          <w:p w14:paraId="2E97CB1F" w14:textId="77777777" w:rsidR="00D22DC2" w:rsidRDefault="00000000">
            <w:r>
              <w:t>3</w:t>
            </w:r>
          </w:p>
        </w:tc>
        <w:tc>
          <w:tcPr>
            <w:tcW w:w="6064" w:type="dxa"/>
          </w:tcPr>
          <w:p w14:paraId="10582467" w14:textId="77777777" w:rsidR="00D22DC2" w:rsidRDefault="00000000">
            <w:r>
              <w:t>Pinellas County (risk assessment, GHG inventory), Tampa Bay Regional Resiliency Coalition</w:t>
            </w:r>
          </w:p>
        </w:tc>
      </w:tr>
      <w:tr w:rsidR="00D22DC2" w14:paraId="1B50E62B" w14:textId="77777777">
        <w:tc>
          <w:tcPr>
            <w:tcW w:w="1055" w:type="dxa"/>
          </w:tcPr>
          <w:p w14:paraId="6804A0CA" w14:textId="77777777" w:rsidR="00D22DC2" w:rsidRDefault="00000000">
            <w:r>
              <w:t>2023</w:t>
            </w:r>
          </w:p>
        </w:tc>
        <w:tc>
          <w:tcPr>
            <w:tcW w:w="2241" w:type="dxa"/>
          </w:tcPr>
          <w:p w14:paraId="14994C90" w14:textId="77777777" w:rsidR="00D22DC2" w:rsidRDefault="00000000">
            <w:r>
              <w:t>2</w:t>
            </w:r>
          </w:p>
        </w:tc>
        <w:tc>
          <w:tcPr>
            <w:tcW w:w="6064" w:type="dxa"/>
          </w:tcPr>
          <w:p w14:paraId="581AE85C" w14:textId="77777777" w:rsidR="00D22DC2" w:rsidRDefault="00000000">
            <w:r>
              <w:t>Pinellas County, regional coalition</w:t>
            </w:r>
          </w:p>
        </w:tc>
      </w:tr>
      <w:tr w:rsidR="00D22DC2" w14:paraId="0B33204F" w14:textId="77777777">
        <w:tc>
          <w:tcPr>
            <w:tcW w:w="1055" w:type="dxa"/>
          </w:tcPr>
          <w:p w14:paraId="099AC3CF" w14:textId="77777777" w:rsidR="00D22DC2" w:rsidRDefault="00000000">
            <w:r>
              <w:t>2024</w:t>
            </w:r>
          </w:p>
        </w:tc>
        <w:tc>
          <w:tcPr>
            <w:tcW w:w="2241" w:type="dxa"/>
          </w:tcPr>
          <w:p w14:paraId="11569AEB" w14:textId="77777777" w:rsidR="00D22DC2" w:rsidRDefault="00000000">
            <w:r>
              <w:t>4</w:t>
            </w:r>
          </w:p>
        </w:tc>
        <w:tc>
          <w:tcPr>
            <w:tcW w:w="6064" w:type="dxa"/>
          </w:tcPr>
          <w:p w14:paraId="4281DE1F" w14:textId="77777777" w:rsidR="00D22DC2" w:rsidRDefault="00000000">
            <w:r>
              <w:t xml:space="preserve">+ Florida Sustainability Directors Network (steering committee seat), Pinellas Sustainability and Resilience Network, </w:t>
            </w:r>
            <w:r>
              <w:rPr>
                <w:b/>
                <w:bCs/>
              </w:rPr>
              <w:t>U.S. EPA</w:t>
            </w:r>
          </w:p>
        </w:tc>
      </w:tr>
      <w:tr w:rsidR="00D22DC2" w14:paraId="510D374F" w14:textId="77777777">
        <w:tc>
          <w:tcPr>
            <w:tcW w:w="1055" w:type="dxa"/>
          </w:tcPr>
          <w:p w14:paraId="436B3065" w14:textId="77777777" w:rsidR="00D22DC2" w:rsidRDefault="00000000">
            <w:r>
              <w:t>2025</w:t>
            </w:r>
          </w:p>
        </w:tc>
        <w:tc>
          <w:tcPr>
            <w:tcW w:w="2241" w:type="dxa"/>
          </w:tcPr>
          <w:p w14:paraId="022C674A" w14:textId="77777777" w:rsidR="00D22DC2" w:rsidRDefault="00000000">
            <w:r>
              <w:t>4</w:t>
            </w:r>
          </w:p>
        </w:tc>
        <w:tc>
          <w:tcPr>
            <w:tcW w:w="6064" w:type="dxa"/>
          </w:tcPr>
          <w:p w14:paraId="7C833821" w14:textId="77777777" w:rsidR="00D22DC2" w:rsidRDefault="00000000">
            <w:r>
              <w:t>same four, with entries restructured</w:t>
            </w:r>
          </w:p>
        </w:tc>
      </w:tr>
    </w:tbl>
    <w:p w14:paraId="030FC312" w14:textId="77777777" w:rsidR="00D22DC2" w:rsidRDefault="00000000">
      <w:pPr>
        <w:spacing w:before="240"/>
      </w:pPr>
      <w:r>
        <w:t xml:space="preserve"> </w:t>
      </w:r>
    </w:p>
    <w:p w14:paraId="0EBB3633" w14:textId="77777777" w:rsidR="00D22DC2" w:rsidRDefault="00000000">
      <w:pPr>
        <w:spacing w:after="120"/>
      </w:pPr>
      <w:r>
        <w:t xml:space="preserve">The 2024 filing is the first to record </w:t>
      </w:r>
      <w:r>
        <w:rPr>
          <w:b/>
          <w:bCs/>
        </w:rPr>
        <w:t>federal</w:t>
      </w:r>
      <w:r>
        <w:t xml:space="preserve"> engagement — supporting a site visit by the EPA Deputy Administrator to discuss federal funding — and the first in which the city describes itself as sitting on a state-level network's steering committee rather than merely participating. The direction of travel is from </w:t>
      </w:r>
      <w:r>
        <w:rPr>
          <w:i/>
          <w:iCs/>
        </w:rPr>
        <w:t>receiving</w:t>
      </w:r>
      <w:r>
        <w:t xml:space="preserve"> county data to </w:t>
      </w:r>
      <w:r>
        <w:rPr>
          <w:i/>
          <w:iCs/>
        </w:rPr>
        <w:t>convening</w:t>
      </w:r>
      <w:r>
        <w:t xml:space="preserve"> peers and courting federal money, which is consistent with the same period's pursuit of Resilient Florida and DOE EECBG grants.</w:t>
      </w:r>
    </w:p>
    <w:p w14:paraId="3F1AFFE5" w14:textId="77777777" w:rsidR="00D22DC2" w:rsidRDefault="00000000">
      <w:pPr>
        <w:spacing w:after="200"/>
      </w:pPr>
      <w:r>
        <w:t xml:space="preserve"> </w:t>
      </w:r>
    </w:p>
    <w:p w14:paraId="628228D1" w14:textId="6E8BA825" w:rsidR="00D22DC2" w:rsidRDefault="00000000" w:rsidP="007E53B3">
      <w:pPr>
        <w:spacing w:after="120"/>
      </w:pPr>
      <w:r>
        <w:t xml:space="preserve">This matters more than it looks. For a city whose own disclosure repeatedly names state </w:t>
      </w:r>
      <w:proofErr w:type="spellStart"/>
      <w:r>
        <w:t>preemption</w:t>
      </w:r>
      <w:proofErr w:type="spellEnd"/>
      <w:r>
        <w:t xml:space="preserve"> as its binding constraint, building state-network and federal channels is the rational institutional response — and it is the one area where the 2024 submission contains new information rather than restated information.</w:t>
      </w:r>
    </w:p>
    <w:p w14:paraId="3664C779" w14:textId="77777777" w:rsidR="00D22DC2" w:rsidRDefault="00000000">
      <w:pPr>
        <w:spacing w:after="200"/>
      </w:pPr>
      <w:r>
        <w:t xml:space="preserve"> </w:t>
      </w:r>
    </w:p>
    <w:p w14:paraId="534535DD" w14:textId="77777777" w:rsidR="00D22DC2" w:rsidRDefault="00000000">
      <w:pPr>
        <w:pStyle w:val="Heading2"/>
        <w:spacing w:after="200"/>
      </w:pPr>
      <w:r>
        <w:t>6. Financing and investment</w:t>
      </w:r>
    </w:p>
    <w:p w14:paraId="21302F03" w14:textId="77777777" w:rsidR="00D22DC2" w:rsidRDefault="00000000">
      <w:pPr>
        <w:pStyle w:val="Heading3"/>
        <w:spacing w:after="200"/>
      </w:pPr>
      <w:r>
        <w:t>6.1 Has the financing strategy evolved?</w:t>
      </w:r>
    </w:p>
    <w:p w14:paraId="508843C1" w14:textId="77777777" w:rsidR="00D22DC2" w:rsidRDefault="00000000">
      <w:pPr>
        <w:spacing w:after="120"/>
      </w:pPr>
      <w:r>
        <w:rPr>
          <w:b/>
          <w:bCs/>
        </w:rPr>
        <w:t>It has narrowed, not matured.</w:t>
      </w:r>
    </w:p>
    <w:p w14:paraId="169C2FC3" w14:textId="77777777" w:rsidR="00D22DC2" w:rsidRDefault="00000000">
      <w:pPr>
        <w:spacing w:after="20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902"/>
        <w:gridCol w:w="4030"/>
        <w:gridCol w:w="3084"/>
      </w:tblGrid>
      <w:tr w:rsidR="00D22DC2" w14:paraId="5DA152FB" w14:textId="77777777">
        <w:trPr>
          <w:tblHeader/>
        </w:trPr>
        <w:tc>
          <w:tcPr>
            <w:tcW w:w="1971" w:type="dxa"/>
          </w:tcPr>
          <w:p w14:paraId="00E10DDB" w14:textId="77777777" w:rsidR="00D22DC2" w:rsidRDefault="00000000">
            <w:r>
              <w:rPr>
                <w:b/>
                <w:bCs/>
              </w:rPr>
              <w:t>Year</w:t>
            </w:r>
          </w:p>
        </w:tc>
        <w:tc>
          <w:tcPr>
            <w:tcW w:w="4187" w:type="dxa"/>
          </w:tcPr>
          <w:p w14:paraId="54DD3F02" w14:textId="77777777" w:rsidR="00D22DC2" w:rsidRDefault="00000000">
            <w:r>
              <w:rPr>
                <w:b/>
                <w:bCs/>
              </w:rPr>
              <w:t>Projects disclosed</w:t>
            </w:r>
          </w:p>
        </w:tc>
        <w:tc>
          <w:tcPr>
            <w:tcW w:w="3202" w:type="dxa"/>
          </w:tcPr>
          <w:p w14:paraId="46C70F43" w14:textId="77777777" w:rsidR="00D22DC2" w:rsidRDefault="00000000">
            <w:r>
              <w:rPr>
                <w:b/>
                <w:bCs/>
              </w:rPr>
              <w:t>Total cost</w:t>
            </w:r>
          </w:p>
        </w:tc>
      </w:tr>
      <w:tr w:rsidR="00D22DC2" w14:paraId="54B0E096" w14:textId="77777777">
        <w:tc>
          <w:tcPr>
            <w:tcW w:w="1971" w:type="dxa"/>
          </w:tcPr>
          <w:p w14:paraId="10F958A1" w14:textId="77777777" w:rsidR="00D22DC2" w:rsidRDefault="00000000">
            <w:r>
              <w:t>2021</w:t>
            </w:r>
          </w:p>
        </w:tc>
        <w:tc>
          <w:tcPr>
            <w:tcW w:w="4187" w:type="dxa"/>
          </w:tcPr>
          <w:p w14:paraId="48C9CC1D" w14:textId="77777777" w:rsidR="00D22DC2" w:rsidRDefault="00000000">
            <w:r>
              <w:t>5</w:t>
            </w:r>
          </w:p>
        </w:tc>
        <w:tc>
          <w:tcPr>
            <w:tcW w:w="3202" w:type="dxa"/>
          </w:tcPr>
          <w:p w14:paraId="00A85426" w14:textId="77777777" w:rsidR="00D22DC2" w:rsidRDefault="00000000">
            <w:r>
              <w:t>$83.0M</w:t>
            </w:r>
          </w:p>
        </w:tc>
      </w:tr>
      <w:tr w:rsidR="00D22DC2" w14:paraId="66D26D05" w14:textId="77777777">
        <w:tc>
          <w:tcPr>
            <w:tcW w:w="1971" w:type="dxa"/>
          </w:tcPr>
          <w:p w14:paraId="20A4CFD5" w14:textId="77777777" w:rsidR="00D22DC2" w:rsidRDefault="00000000">
            <w:r>
              <w:t>2022</w:t>
            </w:r>
          </w:p>
        </w:tc>
        <w:tc>
          <w:tcPr>
            <w:tcW w:w="4187" w:type="dxa"/>
          </w:tcPr>
          <w:p w14:paraId="6DC5EE8D" w14:textId="77777777" w:rsidR="00D22DC2" w:rsidRDefault="00000000">
            <w:r>
              <w:t>5</w:t>
            </w:r>
          </w:p>
        </w:tc>
        <w:tc>
          <w:tcPr>
            <w:tcW w:w="3202" w:type="dxa"/>
          </w:tcPr>
          <w:p w14:paraId="5D5D7EB2" w14:textId="77777777" w:rsidR="00D22DC2" w:rsidRDefault="00000000">
            <w:r>
              <w:t>$113.0M</w:t>
            </w:r>
          </w:p>
        </w:tc>
      </w:tr>
      <w:tr w:rsidR="00D22DC2" w14:paraId="5419C928" w14:textId="77777777">
        <w:tc>
          <w:tcPr>
            <w:tcW w:w="1971" w:type="dxa"/>
          </w:tcPr>
          <w:p w14:paraId="31AD4A69" w14:textId="77777777" w:rsidR="00D22DC2" w:rsidRDefault="00000000">
            <w:r>
              <w:t>2023</w:t>
            </w:r>
          </w:p>
        </w:tc>
        <w:tc>
          <w:tcPr>
            <w:tcW w:w="4187" w:type="dxa"/>
          </w:tcPr>
          <w:p w14:paraId="600C5FB5" w14:textId="77777777" w:rsidR="00D22DC2" w:rsidRDefault="00000000">
            <w:r>
              <w:t>4</w:t>
            </w:r>
          </w:p>
        </w:tc>
        <w:tc>
          <w:tcPr>
            <w:tcW w:w="3202" w:type="dxa"/>
          </w:tcPr>
          <w:p w14:paraId="55C07A1F" w14:textId="77777777" w:rsidR="00D22DC2" w:rsidRDefault="00000000">
            <w:r>
              <w:t>$43.3M</w:t>
            </w:r>
          </w:p>
        </w:tc>
      </w:tr>
      <w:tr w:rsidR="00D22DC2" w14:paraId="0E332DAF" w14:textId="77777777">
        <w:tc>
          <w:tcPr>
            <w:tcW w:w="1971" w:type="dxa"/>
          </w:tcPr>
          <w:p w14:paraId="7C46F1D3" w14:textId="77777777" w:rsidR="00D22DC2" w:rsidRDefault="00000000">
            <w:r>
              <w:t>2024</w:t>
            </w:r>
          </w:p>
        </w:tc>
        <w:tc>
          <w:tcPr>
            <w:tcW w:w="4187" w:type="dxa"/>
          </w:tcPr>
          <w:p w14:paraId="48B813E1" w14:textId="77777777" w:rsidR="00D22DC2" w:rsidRDefault="00000000">
            <w:r>
              <w:t>4</w:t>
            </w:r>
          </w:p>
        </w:tc>
        <w:tc>
          <w:tcPr>
            <w:tcW w:w="3202" w:type="dxa"/>
          </w:tcPr>
          <w:p w14:paraId="58DF6BB0" w14:textId="77777777" w:rsidR="00D22DC2" w:rsidRDefault="00000000">
            <w:r>
              <w:t>$43.3M</w:t>
            </w:r>
          </w:p>
        </w:tc>
      </w:tr>
      <w:tr w:rsidR="00D22DC2" w14:paraId="24AE521D" w14:textId="77777777">
        <w:tc>
          <w:tcPr>
            <w:tcW w:w="1971" w:type="dxa"/>
          </w:tcPr>
          <w:p w14:paraId="5C6C57E2" w14:textId="77777777" w:rsidR="00D22DC2" w:rsidRDefault="00000000">
            <w:r>
              <w:t>2025</w:t>
            </w:r>
          </w:p>
        </w:tc>
        <w:tc>
          <w:tcPr>
            <w:tcW w:w="4187" w:type="dxa"/>
          </w:tcPr>
          <w:p w14:paraId="4374539D" w14:textId="77777777" w:rsidR="00D22DC2" w:rsidRDefault="00000000">
            <w:r>
              <w:t>3</w:t>
            </w:r>
          </w:p>
        </w:tc>
        <w:tc>
          <w:tcPr>
            <w:tcW w:w="3202" w:type="dxa"/>
          </w:tcPr>
          <w:p w14:paraId="60B8980F" w14:textId="77777777" w:rsidR="00D22DC2" w:rsidRDefault="00000000">
            <w:r>
              <w:t>$43.0M</w:t>
            </w:r>
          </w:p>
        </w:tc>
      </w:tr>
    </w:tbl>
    <w:p w14:paraId="4E90F422" w14:textId="77777777" w:rsidR="00D22DC2" w:rsidRDefault="00000000">
      <w:pPr>
        <w:spacing w:before="240"/>
      </w:pPr>
      <w:r>
        <w:t xml:space="preserve"> </w:t>
      </w:r>
    </w:p>
    <w:p w14:paraId="29F28EC6" w14:textId="77777777" w:rsidR="00D22DC2" w:rsidRDefault="00000000">
      <w:pPr>
        <w:spacing w:after="120"/>
      </w:pPr>
      <w:r>
        <w:t>Two significant projects vanished after 2022 with no closure note:</w:t>
      </w:r>
    </w:p>
    <w:p w14:paraId="595C1446" w14:textId="77777777" w:rsidR="00D22DC2" w:rsidRDefault="00000000">
      <w:pPr>
        <w:spacing w:after="200"/>
      </w:pPr>
      <w:r>
        <w:t xml:space="preserve"> </w:t>
      </w:r>
    </w:p>
    <w:p w14:paraId="3C82B32C" w14:textId="77777777" w:rsidR="00D22DC2" w:rsidRDefault="00000000">
      <w:pPr>
        <w:pStyle w:val="ListParagraph"/>
        <w:numPr>
          <w:ilvl w:val="0"/>
          <w:numId w:val="2"/>
        </w:numPr>
        <w:spacing w:after="100"/>
      </w:pPr>
      <w:r>
        <w:rPr>
          <w:b/>
          <w:bCs/>
        </w:rPr>
        <w:lastRenderedPageBreak/>
        <w:t>Revolving Energy Investment Fund (REIF).</w:t>
      </w:r>
      <w:r>
        <w:t xml:space="preserve"> The 2022 entry describes a </w:t>
      </w:r>
      <m:oMath>
        <m:r>
          <w:rPr>
            <w:rFonts w:ascii="Cambria Math" w:hAnsi="Cambria Math"/>
          </w:rPr>
          <m:t>3Mseedagainst</m:t>
        </m:r>
        <m:r>
          <m:rPr>
            <m:nor/>
          </m:rPr>
          <m:t>"</m:t>
        </m:r>
        <m:r>
          <w:rPr>
            <w:rFonts w:ascii="Cambria Math" w:hAnsi="Cambria Math"/>
          </w:rPr>
          <m:t>about</m:t>
        </m:r>
      </m:oMath>
      <w:r>
        <w:t xml:space="preserve">60M minimum needed" for municipal energy efficiency, and the project cost was restated upward from </w:t>
      </w:r>
      <m:oMath>
        <m:r>
          <w:rPr>
            <w:rFonts w:ascii="Cambria Math" w:hAnsi="Cambria Math"/>
          </w:rPr>
          <m:t>30M(2021)to</m:t>
        </m:r>
      </m:oMath>
      <w:r>
        <w:t>60M (2022). It survives in reduced form as a $275,000 DOE EECBG grant in 2023 and 2024, then disappears from the 2025 pipeline altogether. Whether the fund was wound down, absorbed, or simply stopped being reported is unknowable from the file.</w:t>
      </w:r>
    </w:p>
    <w:p w14:paraId="7D206E7B" w14:textId="77777777" w:rsidR="00D22DC2" w:rsidRDefault="00000000">
      <w:pPr>
        <w:pStyle w:val="ListParagraph"/>
        <w:numPr>
          <w:ilvl w:val="0"/>
          <w:numId w:val="2"/>
        </w:numPr>
        <w:spacing w:after="100"/>
      </w:pPr>
      <w:r>
        <w:rPr>
          <w:b/>
          <w:bCs/>
        </w:rPr>
        <w:t>Municipal and Community Solar PV Siting ($10M).</w:t>
      </w:r>
      <w:r>
        <w:t xml:space="preserve"> Present in 2021 and 2022, gone from 2023 onward — with the 100% clean energy target still live and sitting at 0.06% achieved.</w:t>
      </w:r>
    </w:p>
    <w:p w14:paraId="603B5A2B" w14:textId="77777777" w:rsidR="00D22DC2" w:rsidRDefault="00000000">
      <w:pPr>
        <w:spacing w:after="200"/>
      </w:pPr>
      <w:r>
        <w:t xml:space="preserve"> </w:t>
      </w:r>
    </w:p>
    <w:p w14:paraId="5FFF1CA1" w14:textId="77777777" w:rsidR="00D22DC2" w:rsidRDefault="00000000">
      <w:pPr>
        <w:spacing w:after="120"/>
      </w:pPr>
      <w:r>
        <w:t xml:space="preserve">What the city </w:t>
      </w:r>
      <w:r>
        <w:rPr>
          <w:i/>
          <w:iCs/>
        </w:rPr>
        <w:t>has</w:t>
      </w:r>
      <w:r>
        <w:t xml:space="preserve"> moved toward is grant dependence. Financing models named in 2021 were largely "Public finance – own budget" with "Financing model identified: No" on three of five projects. By 2024–25, every remaining project names </w:t>
      </w:r>
      <w:r>
        <w:rPr>
          <w:b/>
          <w:bCs/>
        </w:rPr>
        <w:t>Grants</w:t>
      </w:r>
      <w:r>
        <w:t xml:space="preserve"> first, two are "not funded and seeking full funding," and the largest ($30M green infrastructure) has sat at "Project feasibility / not funded" for four consecutive years without movement.</w:t>
      </w:r>
    </w:p>
    <w:p w14:paraId="58FA33BD" w14:textId="77777777" w:rsidR="00D22DC2" w:rsidRDefault="00000000">
      <w:pPr>
        <w:spacing w:after="200"/>
      </w:pPr>
      <w:r>
        <w:t xml:space="preserve"> </w:t>
      </w:r>
    </w:p>
    <w:p w14:paraId="119FBF0B" w14:textId="77777777" w:rsidR="00D22DC2" w:rsidRDefault="00000000">
      <w:pPr>
        <w:spacing w:after="120"/>
      </w:pPr>
      <w:r>
        <w:t>On the specific questions you raised:</w:t>
      </w:r>
    </w:p>
    <w:p w14:paraId="3870B342" w14:textId="77777777" w:rsidR="00D22DC2" w:rsidRDefault="00000000">
      <w:pPr>
        <w:spacing w:after="200"/>
      </w:pPr>
      <w:r>
        <w:t xml:space="preserve"> </w:t>
      </w:r>
    </w:p>
    <w:p w14:paraId="5699AF89" w14:textId="77777777" w:rsidR="00D22DC2" w:rsidRDefault="00000000">
      <w:pPr>
        <w:pStyle w:val="ListParagraph"/>
        <w:numPr>
          <w:ilvl w:val="0"/>
          <w:numId w:val="2"/>
        </w:numPr>
        <w:spacing w:after="100"/>
      </w:pPr>
      <w:r>
        <w:rPr>
          <w:b/>
          <w:bCs/>
        </w:rPr>
        <w:t>Credit rating:</w:t>
      </w:r>
      <w:r>
        <w:t xml:space="preserve"> never disclosed. Answered "Question not applicable" in 2021, 2022 and 2023; the question no longer exists in 2024–25. (St. Petersburg does carry municipal bond ratings — the city simply never reported them here.)</w:t>
      </w:r>
    </w:p>
    <w:p w14:paraId="60EFFC53" w14:textId="77777777" w:rsidR="00D22DC2" w:rsidRDefault="00000000">
      <w:pPr>
        <w:pStyle w:val="ListParagraph"/>
        <w:numPr>
          <w:ilvl w:val="0"/>
          <w:numId w:val="2"/>
        </w:numPr>
        <w:spacing w:after="100"/>
      </w:pPr>
      <w:r>
        <w:rPr>
          <w:b/>
          <w:bCs/>
        </w:rPr>
        <w:t>Decarbonising investments:</w:t>
      </w:r>
      <w:r>
        <w:t xml:space="preserve"> never disclosed. Same pattern — asked three times, never answered, then retired. There is no mechanism described anywhere in five years.</w:t>
      </w:r>
    </w:p>
    <w:p w14:paraId="71AFE905" w14:textId="77777777" w:rsidR="00D22DC2" w:rsidRDefault="00000000">
      <w:pPr>
        <w:pStyle w:val="ListParagraph"/>
        <w:numPr>
          <w:ilvl w:val="0"/>
          <w:numId w:val="2"/>
        </w:numPr>
        <w:spacing w:after="100"/>
      </w:pPr>
      <w:r>
        <w:rPr>
          <w:b/>
          <w:bCs/>
        </w:rPr>
        <w:t>New earmarks:</w:t>
      </w:r>
      <w:r>
        <w:t xml:space="preserve"> none newly created in the window. The only earmark described is the pre-existing $6.5M BP oil spill settlement allocation from 2010, restated annually.</w:t>
      </w:r>
    </w:p>
    <w:p w14:paraId="048B621A" w14:textId="77777777" w:rsidR="00D22DC2" w:rsidRDefault="00000000">
      <w:pPr>
        <w:spacing w:after="200"/>
      </w:pPr>
      <w:r>
        <w:t xml:space="preserve"> </w:t>
      </w:r>
    </w:p>
    <w:p w14:paraId="723F2787" w14:textId="77777777" w:rsidR="00D22DC2" w:rsidRDefault="00000000">
      <w:pPr>
        <w:pStyle w:val="Heading3"/>
        <w:spacing w:after="200"/>
      </w:pPr>
      <w:r>
        <w:t>6.2 Do financial impact estimates for climate risks move?</w:t>
      </w:r>
    </w:p>
    <w:p w14:paraId="7BDC6D0F" w14:textId="77777777" w:rsidR="00D22DC2" w:rsidRDefault="00000000">
      <w:pPr>
        <w:spacing w:after="120"/>
      </w:pPr>
      <w:r>
        <w:rPr>
          <w:b/>
          <w:bCs/>
        </w:rPr>
        <w:t>There are none.</w:t>
      </w:r>
      <w:r>
        <w:t xml:space="preserve"> This is worth stating plainly because it is the largest single gap in the disclosure.</w:t>
      </w:r>
    </w:p>
    <w:p w14:paraId="5250E4CA" w14:textId="77777777" w:rsidR="00D22DC2" w:rsidRDefault="00000000">
      <w:pPr>
        <w:spacing w:after="200"/>
      </w:pPr>
      <w:r>
        <w:t xml:space="preserve"> </w:t>
      </w:r>
    </w:p>
    <w:p w14:paraId="0465FB78" w14:textId="77777777" w:rsidR="00D22DC2" w:rsidRDefault="00000000">
      <w:pPr>
        <w:spacing w:after="120"/>
      </w:pPr>
      <w:r>
        <w:t xml:space="preserve">Across all five years and all 3,277 fields, the questionnaire never asks the city to monetise the expected financial impact of a climate hazard, and the city never volunteers one. Every dollar figure in the file is a </w:t>
      </w:r>
      <w:r>
        <w:rPr>
          <w:b/>
          <w:bCs/>
        </w:rPr>
        <w:t>cost of action</w:t>
      </w:r>
      <w:r>
        <w:t xml:space="preserve"> or a </w:t>
      </w:r>
      <w:r>
        <w:rPr>
          <w:b/>
          <w:bCs/>
        </w:rPr>
        <w:t>cost of a project</w:t>
      </w:r>
      <w:r>
        <w:t xml:space="preserve"> — money the city wants to spend, never money it expects to lose.</w:t>
      </w:r>
    </w:p>
    <w:p w14:paraId="576CD527" w14:textId="77777777" w:rsidR="00D22DC2" w:rsidRDefault="00000000">
      <w:pPr>
        <w:spacing w:after="200"/>
      </w:pPr>
      <w:r>
        <w:t xml:space="preserve"> </w:t>
      </w:r>
    </w:p>
    <w:p w14:paraId="053A199B" w14:textId="77777777" w:rsidR="00D22DC2" w:rsidRDefault="00000000">
      <w:pPr>
        <w:spacing w:after="120"/>
      </w:pPr>
      <w:r>
        <w:t>Those action figures are themselves static:</w:t>
      </w:r>
    </w:p>
    <w:p w14:paraId="20F4FA05" w14:textId="77777777" w:rsidR="00D22DC2" w:rsidRDefault="00000000">
      <w:pPr>
        <w:spacing w:after="20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501"/>
        <w:gridCol w:w="1755"/>
        <w:gridCol w:w="1880"/>
        <w:gridCol w:w="1880"/>
      </w:tblGrid>
      <w:tr w:rsidR="00D22DC2" w14:paraId="251C9109" w14:textId="77777777">
        <w:trPr>
          <w:tblHeader/>
        </w:trPr>
        <w:tc>
          <w:tcPr>
            <w:tcW w:w="3640" w:type="dxa"/>
          </w:tcPr>
          <w:p w14:paraId="712859D2" w14:textId="77777777" w:rsidR="00D22DC2" w:rsidRDefault="00000000">
            <w:r>
              <w:rPr>
                <w:b/>
                <w:bCs/>
              </w:rPr>
              <w:lastRenderedPageBreak/>
              <w:t>Figure</w:t>
            </w:r>
          </w:p>
        </w:tc>
        <w:tc>
          <w:tcPr>
            <w:tcW w:w="1820" w:type="dxa"/>
          </w:tcPr>
          <w:p w14:paraId="340ABC7C" w14:textId="77777777" w:rsidR="00D22DC2" w:rsidRDefault="00000000">
            <w:r>
              <w:rPr>
                <w:b/>
                <w:bCs/>
              </w:rPr>
              <w:t>2023</w:t>
            </w:r>
          </w:p>
        </w:tc>
        <w:tc>
          <w:tcPr>
            <w:tcW w:w="1950" w:type="dxa"/>
          </w:tcPr>
          <w:p w14:paraId="1AEDA9CE" w14:textId="77777777" w:rsidR="00D22DC2" w:rsidRDefault="00000000">
            <w:r>
              <w:rPr>
                <w:b/>
                <w:bCs/>
              </w:rPr>
              <w:t>2024</w:t>
            </w:r>
          </w:p>
        </w:tc>
        <w:tc>
          <w:tcPr>
            <w:tcW w:w="1950" w:type="dxa"/>
          </w:tcPr>
          <w:p w14:paraId="2A9805A0" w14:textId="77777777" w:rsidR="00D22DC2" w:rsidRDefault="00000000">
            <w:r>
              <w:rPr>
                <w:b/>
                <w:bCs/>
              </w:rPr>
              <w:t>2025</w:t>
            </w:r>
          </w:p>
        </w:tc>
      </w:tr>
      <w:tr w:rsidR="00D22DC2" w14:paraId="5EA68C8F" w14:textId="77777777">
        <w:tc>
          <w:tcPr>
            <w:tcW w:w="3640" w:type="dxa"/>
          </w:tcPr>
          <w:p w14:paraId="53F4CBCD" w14:textId="77777777" w:rsidR="00D22DC2" w:rsidRDefault="00000000">
            <w:r>
              <w:t>Adaptation Action 1 (tree canopy) total cost</w:t>
            </w:r>
          </w:p>
        </w:tc>
        <w:tc>
          <w:tcPr>
            <w:tcW w:w="1820" w:type="dxa"/>
          </w:tcPr>
          <w:p w14:paraId="713B66E3" w14:textId="77777777" w:rsidR="00D22DC2" w:rsidRDefault="00000000">
            <w:r>
              <w:t>—</w:t>
            </w:r>
          </w:p>
        </w:tc>
        <w:tc>
          <w:tcPr>
            <w:tcW w:w="1950" w:type="dxa"/>
          </w:tcPr>
          <w:p w14:paraId="0EE7167E" w14:textId="77777777" w:rsidR="00D22DC2" w:rsidRDefault="00000000">
            <w:r>
              <w:t>$1,387,354.19</w:t>
            </w:r>
          </w:p>
        </w:tc>
        <w:tc>
          <w:tcPr>
            <w:tcW w:w="1950" w:type="dxa"/>
          </w:tcPr>
          <w:p w14:paraId="52569532" w14:textId="77777777" w:rsidR="00D22DC2" w:rsidRDefault="00000000">
            <w:r>
              <w:t>$1,387,354.19</w:t>
            </w:r>
          </w:p>
        </w:tc>
      </w:tr>
      <w:tr w:rsidR="00D22DC2" w14:paraId="0E46ED84" w14:textId="77777777">
        <w:tc>
          <w:tcPr>
            <w:tcW w:w="3640" w:type="dxa"/>
          </w:tcPr>
          <w:p w14:paraId="366B2B48" w14:textId="77777777" w:rsidR="00D22DC2" w:rsidRDefault="00000000">
            <w:r>
              <w:t>Mitigation Action 1 (Duke Energy MOU) total cost</w:t>
            </w:r>
          </w:p>
        </w:tc>
        <w:tc>
          <w:tcPr>
            <w:tcW w:w="1820" w:type="dxa"/>
          </w:tcPr>
          <w:p w14:paraId="4868411F" w14:textId="77777777" w:rsidR="00D22DC2" w:rsidRDefault="00000000">
            <w:r>
              <w:t>—</w:t>
            </w:r>
          </w:p>
        </w:tc>
        <w:tc>
          <w:tcPr>
            <w:tcW w:w="1950" w:type="dxa"/>
          </w:tcPr>
          <w:p w14:paraId="6297258A" w14:textId="77777777" w:rsidR="00D22DC2" w:rsidRDefault="00000000">
            <w:r>
              <w:t>$0.00</w:t>
            </w:r>
          </w:p>
        </w:tc>
        <w:tc>
          <w:tcPr>
            <w:tcW w:w="1950" w:type="dxa"/>
          </w:tcPr>
          <w:p w14:paraId="5B8812D2" w14:textId="77777777" w:rsidR="00D22DC2" w:rsidRDefault="00000000">
            <w:r>
              <w:t>$0.00</w:t>
            </w:r>
          </w:p>
        </w:tc>
      </w:tr>
      <w:tr w:rsidR="00D22DC2" w14:paraId="3AB89DED" w14:textId="77777777">
        <w:tc>
          <w:tcPr>
            <w:tcW w:w="3640" w:type="dxa"/>
          </w:tcPr>
          <w:p w14:paraId="521291A8" w14:textId="77777777" w:rsidR="00D22DC2" w:rsidRDefault="00000000">
            <w:r>
              <w:t>Green infrastructure project</w:t>
            </w:r>
          </w:p>
        </w:tc>
        <w:tc>
          <w:tcPr>
            <w:tcW w:w="1820" w:type="dxa"/>
          </w:tcPr>
          <w:p w14:paraId="2D6AB66B" w14:textId="77777777" w:rsidR="00D22DC2" w:rsidRDefault="00000000">
            <w:r>
              <w:t>$30,000,000</w:t>
            </w:r>
          </w:p>
        </w:tc>
        <w:tc>
          <w:tcPr>
            <w:tcW w:w="1950" w:type="dxa"/>
          </w:tcPr>
          <w:p w14:paraId="71E4FF49" w14:textId="77777777" w:rsidR="00D22DC2" w:rsidRDefault="00000000">
            <w:r>
              <w:t>$30,000,000</w:t>
            </w:r>
          </w:p>
        </w:tc>
        <w:tc>
          <w:tcPr>
            <w:tcW w:w="1950" w:type="dxa"/>
          </w:tcPr>
          <w:p w14:paraId="79227A3E" w14:textId="77777777" w:rsidR="00D22DC2" w:rsidRDefault="00000000">
            <w:r>
              <w:t>$30,000,000</w:t>
            </w:r>
          </w:p>
        </w:tc>
      </w:tr>
      <w:tr w:rsidR="00D22DC2" w14:paraId="1ACEAB13" w14:textId="77777777">
        <w:tc>
          <w:tcPr>
            <w:tcW w:w="3640" w:type="dxa"/>
          </w:tcPr>
          <w:p w14:paraId="578F5B3F" w14:textId="77777777" w:rsidR="00D22DC2" w:rsidRDefault="00000000">
            <w:r>
              <w:t>EV infrastructure</w:t>
            </w:r>
          </w:p>
        </w:tc>
        <w:tc>
          <w:tcPr>
            <w:tcW w:w="1820" w:type="dxa"/>
          </w:tcPr>
          <w:p w14:paraId="31AC6B09" w14:textId="77777777" w:rsidR="00D22DC2" w:rsidRDefault="00000000">
            <w:r>
              <w:t>$8,000,000</w:t>
            </w:r>
          </w:p>
        </w:tc>
        <w:tc>
          <w:tcPr>
            <w:tcW w:w="1950" w:type="dxa"/>
          </w:tcPr>
          <w:p w14:paraId="3E93085E" w14:textId="77777777" w:rsidR="00D22DC2" w:rsidRDefault="00000000">
            <w:r>
              <w:t>$8,000,000</w:t>
            </w:r>
          </w:p>
        </w:tc>
        <w:tc>
          <w:tcPr>
            <w:tcW w:w="1950" w:type="dxa"/>
          </w:tcPr>
          <w:p w14:paraId="29B4DEA8" w14:textId="77777777" w:rsidR="00D22DC2" w:rsidRDefault="00000000">
            <w:r>
              <w:t>$8,000,000</w:t>
            </w:r>
          </w:p>
        </w:tc>
      </w:tr>
      <w:tr w:rsidR="00D22DC2" w14:paraId="4AA17DC6" w14:textId="77777777">
        <w:tc>
          <w:tcPr>
            <w:tcW w:w="3640" w:type="dxa"/>
          </w:tcPr>
          <w:p w14:paraId="0585BBCB" w14:textId="77777777" w:rsidR="00D22DC2" w:rsidRDefault="00000000">
            <w:r>
              <w:t>Private sector incentives</w:t>
            </w:r>
          </w:p>
        </w:tc>
        <w:tc>
          <w:tcPr>
            <w:tcW w:w="1820" w:type="dxa"/>
          </w:tcPr>
          <w:p w14:paraId="7681FD96" w14:textId="77777777" w:rsidR="00D22DC2" w:rsidRDefault="00000000">
            <w:r>
              <w:t>$5,000,000</w:t>
            </w:r>
          </w:p>
        </w:tc>
        <w:tc>
          <w:tcPr>
            <w:tcW w:w="1950" w:type="dxa"/>
          </w:tcPr>
          <w:p w14:paraId="73EA4F16" w14:textId="77777777" w:rsidR="00D22DC2" w:rsidRDefault="00000000">
            <w:r>
              <w:t>$5,000,000</w:t>
            </w:r>
          </w:p>
        </w:tc>
        <w:tc>
          <w:tcPr>
            <w:tcW w:w="1950" w:type="dxa"/>
          </w:tcPr>
          <w:p w14:paraId="7EE8F8E6" w14:textId="77777777" w:rsidR="00D22DC2" w:rsidRDefault="00000000">
            <w:r>
              <w:t>$5,000,000</w:t>
            </w:r>
          </w:p>
        </w:tc>
      </w:tr>
    </w:tbl>
    <w:p w14:paraId="3062F643" w14:textId="77777777" w:rsidR="00D22DC2" w:rsidRDefault="00000000">
      <w:pPr>
        <w:spacing w:before="240"/>
      </w:pPr>
      <w:r>
        <w:t xml:space="preserve"> </w:t>
      </w:r>
    </w:p>
    <w:p w14:paraId="5F8E404E" w14:textId="77777777" w:rsidR="00D22DC2" w:rsidRDefault="00000000">
      <w:pPr>
        <w:spacing w:after="120"/>
      </w:pPr>
      <w:r>
        <w:t xml:space="preserve">The three round-number project costs have not moved by a dollar in three years — plainly placeholders rather than estimates. The one precise figure, $1,387,354.19, is carried forward unchanged. And a flagship mitigation action carrying a </w:t>
      </w:r>
      <w:r>
        <w:rPr>
          <w:b/>
          <w:bCs/>
        </w:rPr>
        <w:t>$0</w:t>
      </w:r>
      <w:r>
        <w:t xml:space="preserve"> cost with </w:t>
      </w:r>
      <w:r>
        <w:rPr>
          <w:b/>
          <w:bCs/>
        </w:rPr>
        <w:t>1.22 MWh</w:t>
      </w:r>
      <w:r>
        <w:t xml:space="preserve"> of attributed generation is not a financial estimate at all.</w:t>
      </w:r>
    </w:p>
    <w:p w14:paraId="6F45D39D" w14:textId="77777777" w:rsidR="00D22DC2" w:rsidRDefault="00000000">
      <w:pPr>
        <w:spacing w:after="200"/>
      </w:pPr>
      <w:r>
        <w:t xml:space="preserve"> </w:t>
      </w:r>
    </w:p>
    <w:p w14:paraId="6723D007" w14:textId="31083222" w:rsidR="00D22DC2" w:rsidRDefault="00000000" w:rsidP="007E53B3">
      <w:pPr>
        <w:spacing w:after="120"/>
      </w:pPr>
      <w:r>
        <w:rPr>
          <w:b/>
          <w:bCs/>
        </w:rPr>
        <w:t>Where a change *is* visible, it is unexplained.</w:t>
      </w:r>
      <w:r>
        <w:t xml:space="preserve"> The energy efficiency project moved </w:t>
      </w:r>
      <m:oMath>
        <m:r>
          <w:rPr>
            <w:rFonts w:ascii="Cambria Math" w:hAnsi="Cambria Math"/>
          </w:rPr>
          <m:t>30M→</m:t>
        </m:r>
      </m:oMath>
      <w:r>
        <w:t xml:space="preserve">60M between 2021 and 2022 with a narrative that supports the higher figure ("about $60M minimum needed"), which is the one defensible revision in the file. The reported </w:t>
      </w:r>
      <w:r>
        <w:rPr>
          <w:i/>
          <w:iCs/>
        </w:rPr>
        <w:t>total investment cost needed</w:t>
      </w:r>
      <w:r>
        <w:t xml:space="preserve"> for that same 2022 project, however, is </w:t>
      </w:r>
      <m:oMath>
        <m:r>
          <w:rPr>
            <w:rFonts w:ascii="Cambria Math" w:hAnsi="Cambria Math"/>
          </w:rPr>
          <m:t>5Magainsta</m:t>
        </m:r>
      </m:oMath>
      <w:r>
        <w:t>60M total — an internal contradiction. Everything else either does not move or moves without a word of explanation.</w:t>
      </w:r>
    </w:p>
    <w:p w14:paraId="63F078ED" w14:textId="77777777" w:rsidR="00D22DC2" w:rsidRDefault="00000000">
      <w:pPr>
        <w:spacing w:after="200"/>
      </w:pPr>
      <w:r>
        <w:t xml:space="preserve"> </w:t>
      </w:r>
    </w:p>
    <w:p w14:paraId="1B5C1AE1" w14:textId="77777777" w:rsidR="00D22DC2" w:rsidRDefault="00000000">
      <w:pPr>
        <w:pStyle w:val="Heading2"/>
        <w:spacing w:after="200"/>
      </w:pPr>
      <w:r>
        <w:t>7. What a reviewer should do with this</w:t>
      </w:r>
    </w:p>
    <w:p w14:paraId="377FEA1A" w14:textId="77777777" w:rsidR="00D22DC2" w:rsidRDefault="00000000">
      <w:pPr>
        <w:spacing w:after="120"/>
      </w:pPr>
      <w:r>
        <w:rPr>
          <w:b/>
          <w:bCs/>
        </w:rPr>
        <w:t>Three findings are strong enough to act on:</w:t>
      </w:r>
    </w:p>
    <w:p w14:paraId="4144C269" w14:textId="77777777" w:rsidR="00D22DC2" w:rsidRDefault="00000000">
      <w:pPr>
        <w:spacing w:after="200"/>
      </w:pPr>
      <w:r>
        <w:t xml:space="preserve"> </w:t>
      </w:r>
    </w:p>
    <w:p w14:paraId="05E2FD41" w14:textId="77777777" w:rsidR="00D22DC2" w:rsidRDefault="00000000">
      <w:pPr>
        <w:spacing w:after="100"/>
        <w:ind w:left="20"/>
      </w:pPr>
      <w:r>
        <w:t xml:space="preserve">1. </w:t>
      </w:r>
      <w:r>
        <w:rPr>
          <w:b/>
          <w:bCs/>
        </w:rPr>
        <w:t>The 2025 submission should not be treated as independent evidence about 2025.</w:t>
      </w:r>
      <w:r>
        <w:t xml:space="preserve"> At 90% identical to 2024 and 66% recycled narrative, it carries almost no new information about the reporting year. Any trend analysis that treats the five filings as five observations will overstate its sample.</w:t>
      </w:r>
    </w:p>
    <w:p w14:paraId="701A688C" w14:textId="77777777" w:rsidR="00D22DC2" w:rsidRDefault="00000000">
      <w:pPr>
        <w:spacing w:after="100"/>
        <w:ind w:left="20"/>
      </w:pPr>
      <w:r>
        <w:t xml:space="preserve">2. </w:t>
      </w:r>
      <w:r>
        <w:rPr>
          <w:b/>
          <w:bCs/>
        </w:rPr>
        <w:t>Four specific numbers need correction or explanation before the file is used quantitatively:</w:t>
      </w:r>
      <w:r>
        <w:t xml:space="preserve"> the 2024→2025 energy consumption drop (3,096,835 → 73,044 MWh); the stale 2,693,166 </w:t>
      </w:r>
      <w:proofErr w:type="spellStart"/>
      <w:r>
        <w:t>tCO₂e</w:t>
      </w:r>
      <w:proofErr w:type="spellEnd"/>
      <w:r>
        <w:t xml:space="preserve"> target denominator sitting alongside a 2,228,754 </w:t>
      </w:r>
      <w:proofErr w:type="spellStart"/>
      <w:r>
        <w:t>tCO₂e</w:t>
      </w:r>
      <w:proofErr w:type="spellEnd"/>
      <w:r>
        <w:t xml:space="preserve"> inventory; the duplicated 20.13% in two waste fields with different denominators; and the 1.22 MWh renewable generation figure.</w:t>
      </w:r>
    </w:p>
    <w:p w14:paraId="4029BD11" w14:textId="77777777" w:rsidR="00D22DC2" w:rsidRDefault="00000000">
      <w:pPr>
        <w:spacing w:after="100"/>
        <w:ind w:left="20"/>
      </w:pPr>
      <w:r>
        <w:t xml:space="preserve">3. </w:t>
      </w:r>
      <w:r>
        <w:rPr>
          <w:b/>
          <w:bCs/>
        </w:rPr>
        <w:t>The population field is the cleanest single indicator of the maintenance problem.</w:t>
      </w:r>
      <w:r>
        <w:t xml:space="preserve"> A "current population" tagged 2021 and filed unchanged in 2025, next to a projection whose target year was advanced while its value was not, is a five-second fix that nobody has made in four years.</w:t>
      </w:r>
    </w:p>
    <w:p w14:paraId="1C4718E8" w14:textId="77777777" w:rsidR="00D22DC2" w:rsidRDefault="00000000">
      <w:pPr>
        <w:spacing w:after="200"/>
      </w:pPr>
      <w:r>
        <w:t xml:space="preserve"> </w:t>
      </w:r>
    </w:p>
    <w:p w14:paraId="2AF10185" w14:textId="74001704" w:rsidR="00D22DC2" w:rsidRDefault="00000000" w:rsidP="007E53B3">
      <w:pPr>
        <w:spacing w:after="120"/>
      </w:pPr>
      <w:r>
        <w:rPr>
          <w:b/>
          <w:bCs/>
        </w:rPr>
        <w:lastRenderedPageBreak/>
        <w:t>And one finding cuts the other way, and deserves credit:</w:t>
      </w:r>
      <w:r>
        <w:t xml:space="preserve"> between 2023 and 2024 this city genuinely improved. It refreshed its inventory from 2016 to 2019, filled waste and wastewater data that had been blank for two years, added data-quality flags and audit status, populated target-progress fields, and opened federal and state-network engagement channels. That is real work by what is evidently a small office. The question the file raises is not whether St. Petersburg is capable of good disclosure — 2024 shows it is — but why that capability appears once every several years rather than annually.</w:t>
      </w:r>
    </w:p>
    <w:p w14:paraId="7AD4198A" w14:textId="77777777" w:rsidR="00D22DC2" w:rsidRDefault="00000000">
      <w:pPr>
        <w:spacing w:after="200"/>
      </w:pPr>
      <w:r>
        <w:t xml:space="preserve"> </w:t>
      </w:r>
    </w:p>
    <w:p w14:paraId="35E4B540" w14:textId="77777777" w:rsidR="00D22DC2" w:rsidRDefault="00000000">
      <w:pPr>
        <w:pStyle w:val="Heading3"/>
        <w:spacing w:after="200"/>
      </w:pPr>
      <w:r>
        <w:t>Method note</w:t>
      </w:r>
    </w:p>
    <w:p w14:paraId="220A244E" w14:textId="77777777" w:rsidR="00D22DC2" w:rsidRDefault="00000000">
      <w:pPr>
        <w:spacing w:after="120"/>
      </w:pPr>
      <w:r>
        <w:t>All figures derived directly from the supplied workbook. "Verbatim recycling" compares whitespace- and case-normalised free-text answers over 80 characters, excluding placeholder strings, against all prior years. Field-level 2024/2025 comparison matches on question ID (row suffixes stripped) plus sub-field label, across the 417 fields present in both. Questionnaire structure changed in 2022 and again in 2024; cross-era field counts are indicative only. Hurricane context (Helene, September 2024; Milton, October 2024) is external to the workbook and included as a check on whether the hazard narratives responded to events.</w:t>
      </w:r>
    </w:p>
    <w:sectPr w:rsidR="00D22DC2">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D587BD4"/>
    <w:multiLevelType w:val="hybridMultilevel"/>
    <w:tmpl w:val="6C324F46"/>
    <w:lvl w:ilvl="0" w:tplc="AFD2854A">
      <w:start w:val="1"/>
      <w:numFmt w:val="bullet"/>
      <w:suff w:val="space"/>
      <w:lvlText w:val="●"/>
      <w:lvlJc w:val="left"/>
      <w:pPr>
        <w:ind w:left="240" w:hanging="180"/>
      </w:pPr>
    </w:lvl>
    <w:lvl w:ilvl="1" w:tplc="E2E60F90">
      <w:start w:val="1"/>
      <w:numFmt w:val="bullet"/>
      <w:suff w:val="space"/>
      <w:lvlText w:val="○"/>
      <w:lvlJc w:val="left"/>
      <w:pPr>
        <w:ind w:left="660" w:hanging="180"/>
      </w:pPr>
    </w:lvl>
    <w:lvl w:ilvl="2" w:tplc="46489C7E">
      <w:start w:val="1"/>
      <w:numFmt w:val="bullet"/>
      <w:suff w:val="space"/>
      <w:lvlText w:val="■"/>
      <w:lvlJc w:val="left"/>
      <w:pPr>
        <w:ind w:left="1080" w:hanging="180"/>
      </w:pPr>
    </w:lvl>
    <w:lvl w:ilvl="3" w:tplc="28FEE34E">
      <w:start w:val="1"/>
      <w:numFmt w:val="bullet"/>
      <w:suff w:val="space"/>
      <w:lvlText w:val="●"/>
      <w:lvlJc w:val="left"/>
      <w:pPr>
        <w:ind w:left="1500" w:hanging="180"/>
      </w:pPr>
    </w:lvl>
    <w:lvl w:ilvl="4" w:tplc="B0A4009E">
      <w:start w:val="1"/>
      <w:numFmt w:val="bullet"/>
      <w:suff w:val="space"/>
      <w:lvlText w:val="○"/>
      <w:lvlJc w:val="left"/>
      <w:pPr>
        <w:ind w:left="1920" w:hanging="180"/>
      </w:pPr>
    </w:lvl>
    <w:lvl w:ilvl="5" w:tplc="0382F6C2">
      <w:start w:val="1"/>
      <w:numFmt w:val="bullet"/>
      <w:suff w:val="space"/>
      <w:lvlText w:val="■"/>
      <w:lvlJc w:val="left"/>
      <w:pPr>
        <w:ind w:left="2340" w:hanging="180"/>
      </w:pPr>
    </w:lvl>
    <w:lvl w:ilvl="6" w:tplc="1CC2BB2C">
      <w:start w:val="1"/>
      <w:numFmt w:val="bullet"/>
      <w:suff w:val="space"/>
      <w:lvlText w:val="●"/>
      <w:lvlJc w:val="left"/>
      <w:pPr>
        <w:ind w:left="2760" w:hanging="180"/>
      </w:pPr>
    </w:lvl>
    <w:lvl w:ilvl="7" w:tplc="357E970E">
      <w:start w:val="1"/>
      <w:numFmt w:val="bullet"/>
      <w:suff w:val="space"/>
      <w:lvlText w:val="○"/>
      <w:lvlJc w:val="left"/>
      <w:pPr>
        <w:ind w:left="3180" w:hanging="180"/>
      </w:pPr>
    </w:lvl>
    <w:lvl w:ilvl="8" w:tplc="67800BF6">
      <w:start w:val="1"/>
      <w:numFmt w:val="bullet"/>
      <w:suff w:val="space"/>
      <w:lvlText w:val="■"/>
      <w:lvlJc w:val="left"/>
      <w:pPr>
        <w:ind w:left="3600" w:hanging="180"/>
      </w:pPr>
    </w:lvl>
  </w:abstractNum>
  <w:abstractNum w:abstractNumId="1" w15:restartNumberingAfterBreak="0">
    <w:nsid w:val="7B5A70A8"/>
    <w:multiLevelType w:val="hybridMultilevel"/>
    <w:tmpl w:val="7788F930"/>
    <w:lvl w:ilvl="0" w:tplc="2B469A8C">
      <w:start w:val="1"/>
      <w:numFmt w:val="bullet"/>
      <w:lvlText w:val="●"/>
      <w:lvlJc w:val="left"/>
      <w:pPr>
        <w:ind w:left="720" w:hanging="360"/>
      </w:pPr>
    </w:lvl>
    <w:lvl w:ilvl="1" w:tplc="98DEFE5C">
      <w:start w:val="1"/>
      <w:numFmt w:val="bullet"/>
      <w:lvlText w:val="○"/>
      <w:lvlJc w:val="left"/>
      <w:pPr>
        <w:ind w:left="1440" w:hanging="360"/>
      </w:pPr>
    </w:lvl>
    <w:lvl w:ilvl="2" w:tplc="9746BBE0">
      <w:start w:val="1"/>
      <w:numFmt w:val="bullet"/>
      <w:lvlText w:val="■"/>
      <w:lvlJc w:val="left"/>
      <w:pPr>
        <w:ind w:left="2160" w:hanging="360"/>
      </w:pPr>
    </w:lvl>
    <w:lvl w:ilvl="3" w:tplc="22183D28">
      <w:start w:val="1"/>
      <w:numFmt w:val="bullet"/>
      <w:lvlText w:val="●"/>
      <w:lvlJc w:val="left"/>
      <w:pPr>
        <w:ind w:left="2880" w:hanging="360"/>
      </w:pPr>
    </w:lvl>
    <w:lvl w:ilvl="4" w:tplc="A61E39F6">
      <w:start w:val="1"/>
      <w:numFmt w:val="bullet"/>
      <w:lvlText w:val="○"/>
      <w:lvlJc w:val="left"/>
      <w:pPr>
        <w:ind w:left="3600" w:hanging="360"/>
      </w:pPr>
    </w:lvl>
    <w:lvl w:ilvl="5" w:tplc="FF76E7C2">
      <w:start w:val="1"/>
      <w:numFmt w:val="bullet"/>
      <w:lvlText w:val="■"/>
      <w:lvlJc w:val="left"/>
      <w:pPr>
        <w:ind w:left="4320" w:hanging="360"/>
      </w:pPr>
    </w:lvl>
    <w:lvl w:ilvl="6" w:tplc="84461092">
      <w:start w:val="1"/>
      <w:numFmt w:val="bullet"/>
      <w:lvlText w:val="●"/>
      <w:lvlJc w:val="left"/>
      <w:pPr>
        <w:ind w:left="5040" w:hanging="360"/>
      </w:pPr>
    </w:lvl>
    <w:lvl w:ilvl="7" w:tplc="2F9AA7E6">
      <w:start w:val="1"/>
      <w:numFmt w:val="bullet"/>
      <w:lvlText w:val="●"/>
      <w:lvlJc w:val="left"/>
      <w:pPr>
        <w:ind w:left="5760" w:hanging="360"/>
      </w:pPr>
    </w:lvl>
    <w:lvl w:ilvl="8" w:tplc="A156E080">
      <w:start w:val="1"/>
      <w:numFmt w:val="bullet"/>
      <w:lvlText w:val="●"/>
      <w:lvlJc w:val="left"/>
      <w:pPr>
        <w:ind w:left="6480" w:hanging="360"/>
      </w:pPr>
    </w:lvl>
  </w:abstractNum>
  <w:num w:numId="1" w16cid:durableId="1137265340">
    <w:abstractNumId w:val="1"/>
    <w:lvlOverride w:ilvl="0">
      <w:startOverride w:val="1"/>
    </w:lvlOverride>
  </w:num>
  <w:num w:numId="2" w16cid:durableId="1490829834">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2DC2"/>
    <w:rsid w:val="007E53B3"/>
    <w:rsid w:val="00CD2652"/>
    <w:rsid w:val="00D22DC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37968874"/>
  <w15:docId w15:val="{E2497657-0C86-2546-9035-90C7CE6008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4"/>
        <w:szCs w:val="24"/>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40"/>
      <w:szCs w:val="40"/>
    </w:rPr>
  </w:style>
  <w:style w:type="paragraph" w:styleId="Heading2">
    <w:name w:val="heading 2"/>
    <w:uiPriority w:val="9"/>
    <w:unhideWhenUsed/>
    <w:qFormat/>
    <w:pPr>
      <w:outlineLvl w:val="1"/>
    </w:pPr>
    <w:rPr>
      <w:b/>
      <w:bCs/>
      <w:color w:val="000000"/>
      <w:sz w:val="36"/>
      <w:szCs w:val="36"/>
    </w:rPr>
  </w:style>
  <w:style w:type="paragraph" w:styleId="Heading3">
    <w:name w:val="heading 3"/>
    <w:uiPriority w:val="9"/>
    <w:unhideWhenUsed/>
    <w:qFormat/>
    <w:pPr>
      <w:outlineLvl w:val="2"/>
    </w:pPr>
    <w:rPr>
      <w:b/>
      <w:bCs/>
      <w:color w:val="000000"/>
      <w:sz w:val="32"/>
      <w:szCs w:val="32"/>
    </w:rPr>
  </w:style>
  <w:style w:type="paragraph" w:styleId="Heading4">
    <w:name w:val="heading 4"/>
    <w:uiPriority w:val="9"/>
    <w:semiHidden/>
    <w:unhideWhenUsed/>
    <w:qFormat/>
    <w:pPr>
      <w:outlineLvl w:val="3"/>
    </w:pPr>
    <w:rPr>
      <w:b/>
      <w:bCs/>
      <w:color w:val="000000"/>
      <w:sz w:val="28"/>
      <w:szCs w:val="28"/>
    </w:rPr>
  </w:style>
  <w:style w:type="paragraph" w:styleId="Heading5">
    <w:name w:val="heading 5"/>
    <w:uiPriority w:val="9"/>
    <w:semiHidden/>
    <w:unhideWhenUsed/>
    <w:qFormat/>
    <w:pPr>
      <w:outlineLvl w:val="4"/>
    </w:pPr>
    <w:rPr>
      <w:b/>
      <w:bCs/>
      <w:color w:val="000000"/>
    </w:rPr>
  </w:style>
  <w:style w:type="paragraph" w:styleId="Heading6">
    <w:name w:val="heading 6"/>
    <w:uiPriority w:val="9"/>
    <w:semiHidden/>
    <w:unhideWhenUsed/>
    <w:qFormat/>
    <w:pPr>
      <w:outlineLvl w:val="5"/>
    </w:pPr>
    <w:rPr>
      <w:b/>
      <w:b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12</Pages>
  <Words>3383</Words>
  <Characters>19287</Characters>
  <Application>Microsoft Office Word</Application>
  <DocSecurity>0</DocSecurity>
  <Lines>160</Lines>
  <Paragraphs>45</Paragraphs>
  <ScaleCrop>false</ScaleCrop>
  <Company/>
  <LinksUpToDate>false</LinksUpToDate>
  <CharactersWithSpaces>22625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Shreyit Sinha</cp:lastModifiedBy>
  <cp:revision>2</cp:revision>
  <dcterms:created xsi:type="dcterms:W3CDTF">2026-08-03T06:09:00Z</dcterms:created>
  <dcterms:modified xsi:type="dcterms:W3CDTF">2026-08-03T06:11:00Z</dcterms:modified>
</cp:coreProperties>
</file>