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3EF80A" w14:textId="3E0B2260" w:rsidR="00D22DC2" w:rsidRPr="00705320" w:rsidRDefault="00000000" w:rsidP="006361A9">
      <w:pPr>
        <w:pStyle w:val="Heading1"/>
        <w:spacing w:line="360" w:lineRule="auto"/>
        <w:jc w:val="center"/>
        <w:rPr>
          <w:color w:val="000000" w:themeColor="text1"/>
        </w:rPr>
      </w:pPr>
      <w:r w:rsidRPr="00705320">
        <w:rPr>
          <w:color w:val="000000" w:themeColor="text1"/>
        </w:rPr>
        <w:t xml:space="preserve">St. Petersburg, Florida </w:t>
      </w:r>
      <w:r w:rsidR="00493A25" w:rsidRPr="00705320">
        <w:rPr>
          <w:color w:val="000000" w:themeColor="text1"/>
        </w:rPr>
        <w:t>-</w:t>
      </w:r>
      <w:r w:rsidRPr="00705320">
        <w:rPr>
          <w:color w:val="000000" w:themeColor="text1"/>
        </w:rPr>
        <w:t xml:space="preserve"> Climate Disclosure Review, 2021–2025</w:t>
      </w:r>
    </w:p>
    <w:p w14:paraId="271D053F" w14:textId="1BD8D410" w:rsidR="00493A25" w:rsidRPr="003C3163" w:rsidRDefault="00000000" w:rsidP="006361A9">
      <w:pPr>
        <w:pStyle w:val="ListParagraph"/>
        <w:numPr>
          <w:ilvl w:val="0"/>
          <w:numId w:val="3"/>
        </w:numPr>
        <w:spacing w:line="360" w:lineRule="auto"/>
        <w:rPr>
          <w:color w:val="000000" w:themeColor="text1"/>
        </w:rPr>
      </w:pPr>
      <w:r w:rsidRPr="003C3163">
        <w:rPr>
          <w:b/>
          <w:bCs/>
          <w:color w:val="000000" w:themeColor="text1"/>
        </w:rPr>
        <w:t>Source:</w:t>
      </w:r>
      <w:r w:rsidRPr="003C3163">
        <w:rPr>
          <w:color w:val="000000" w:themeColor="text1"/>
        </w:rPr>
        <w:t xml:space="preserve"> </w:t>
      </w:r>
      <w:hyperlink r:id="rId7" w:history="1">
        <w:r w:rsidRPr="003646CE">
          <w:rPr>
            <w:rStyle w:val="Hyperlink"/>
            <w:rFonts w:eastAsia="Courier New"/>
            <w:color w:val="153D63" w:themeColor="text2" w:themeTint="E6"/>
            <w:shd w:val="clear" w:color="auto" w:fill="F1F5F9"/>
          </w:rPr>
          <w:t>St_Petersburg_Responses.xlsx</w:t>
        </w:r>
      </w:hyperlink>
      <w:r w:rsidRPr="003C3163">
        <w:rPr>
          <w:color w:val="000000" w:themeColor="text1"/>
        </w:rPr>
        <w:t xml:space="preserve"> </w:t>
      </w:r>
      <w:r w:rsidR="00493A25" w:rsidRPr="003C3163">
        <w:rPr>
          <w:color w:val="000000" w:themeColor="text1"/>
        </w:rPr>
        <w:t>-</w:t>
      </w:r>
      <w:r w:rsidRPr="003C3163">
        <w:rPr>
          <w:color w:val="000000" w:themeColor="text1"/>
        </w:rPr>
        <w:t xml:space="preserve"> 3,277 answer fields across five annual submissions to the CDP–ICLEI Track questionnaire (2021, 2022, 2023, 2024, 2025).</w:t>
      </w:r>
    </w:p>
    <w:p w14:paraId="1A96CFD2" w14:textId="77777777" w:rsidR="003C3163" w:rsidRPr="003C3163" w:rsidRDefault="00493A25" w:rsidP="006361A9">
      <w:pPr>
        <w:pStyle w:val="ListParagraph"/>
        <w:numPr>
          <w:ilvl w:val="0"/>
          <w:numId w:val="3"/>
        </w:numPr>
        <w:spacing w:line="360" w:lineRule="auto"/>
        <w:rPr>
          <w:color w:val="000000" w:themeColor="text1"/>
        </w:rPr>
      </w:pPr>
      <w:r w:rsidRPr="003C3163">
        <w:rPr>
          <w:b/>
          <w:bCs/>
          <w:color w:val="000000" w:themeColor="text1"/>
        </w:rPr>
        <w:t>GitHub Repository:</w:t>
      </w:r>
      <w:r w:rsidRPr="003C3163">
        <w:rPr>
          <w:color w:val="000000" w:themeColor="text1"/>
        </w:rPr>
        <w:t xml:space="preserve"> </w:t>
      </w:r>
      <w:hyperlink r:id="rId8" w:history="1">
        <w:r w:rsidRPr="003646CE">
          <w:rPr>
            <w:rStyle w:val="Hyperlink"/>
            <w:color w:val="153D63" w:themeColor="text2" w:themeTint="E6"/>
          </w:rPr>
          <w:t>https://github.co</w:t>
        </w:r>
        <w:r w:rsidRPr="003646CE">
          <w:rPr>
            <w:rStyle w:val="Hyperlink"/>
            <w:color w:val="153D63" w:themeColor="text2" w:themeTint="E6"/>
          </w:rPr>
          <w:t>m</w:t>
        </w:r>
        <w:r w:rsidRPr="003646CE">
          <w:rPr>
            <w:rStyle w:val="Hyperlink"/>
            <w:color w:val="153D63" w:themeColor="text2" w:themeTint="E6"/>
          </w:rPr>
          <w:t>/Shreyit/cdp_analysis</w:t>
        </w:r>
      </w:hyperlink>
      <w:r w:rsidRPr="003646CE">
        <w:rPr>
          <w:color w:val="153D63" w:themeColor="text2" w:themeTint="E6"/>
        </w:rPr>
        <w:t xml:space="preserve"> </w:t>
      </w:r>
    </w:p>
    <w:p w14:paraId="3B5B67A7" w14:textId="3A9C820C" w:rsidR="00F926D0" w:rsidRDefault="003C3163" w:rsidP="006361A9">
      <w:pPr>
        <w:pStyle w:val="ListParagraph"/>
        <w:numPr>
          <w:ilvl w:val="0"/>
          <w:numId w:val="3"/>
        </w:numPr>
        <w:spacing w:line="360" w:lineRule="auto"/>
        <w:rPr>
          <w:color w:val="000000" w:themeColor="text1"/>
        </w:rPr>
      </w:pPr>
      <w:r w:rsidRPr="003C3163">
        <w:rPr>
          <w:b/>
          <w:bCs/>
          <w:color w:val="000000" w:themeColor="text1"/>
        </w:rPr>
        <w:t>Dashboard link:</w:t>
      </w:r>
      <w:r w:rsidRPr="003C3163">
        <w:rPr>
          <w:color w:val="000000" w:themeColor="text1"/>
        </w:rPr>
        <w:t xml:space="preserve"> </w:t>
      </w:r>
      <w:hyperlink r:id="rId9" w:history="1">
        <w:r w:rsidR="003646CE" w:rsidRPr="003646CE">
          <w:rPr>
            <w:rStyle w:val="Hyperlink"/>
            <w:color w:val="153D63" w:themeColor="text2" w:themeTint="E6"/>
          </w:rPr>
          <w:t>https://cdpanalysis.streamlit.app/</w:t>
        </w:r>
      </w:hyperlink>
      <w:r w:rsidR="00000000" w:rsidRPr="003C3163">
        <w:rPr>
          <w:color w:val="000000" w:themeColor="text1"/>
        </w:rPr>
        <w:br/>
      </w:r>
      <w:r w:rsidR="00493A25" w:rsidRPr="003C3163">
        <w:rPr>
          <w:b/>
          <w:bCs/>
          <w:color w:val="000000" w:themeColor="text1"/>
        </w:rPr>
        <w:t>By:</w:t>
      </w:r>
      <w:r w:rsidR="00493A25" w:rsidRPr="003C3163">
        <w:rPr>
          <w:color w:val="000000" w:themeColor="text1"/>
        </w:rPr>
        <w:t xml:space="preserve"> Shreyit Sinha (</w:t>
      </w:r>
      <w:r w:rsidR="00493A25" w:rsidRPr="00CB41FA">
        <w:rPr>
          <w:i/>
          <w:iCs/>
          <w:color w:val="153D63" w:themeColor="text2" w:themeTint="E6"/>
        </w:rPr>
        <w:t>M2024BSASS027</w:t>
      </w:r>
      <w:r w:rsidR="00F926D0">
        <w:rPr>
          <w:color w:val="000000" w:themeColor="text1"/>
        </w:rPr>
        <w:t>)</w:t>
      </w:r>
    </w:p>
    <w:p w14:paraId="6EF9E01D" w14:textId="5CD425A6" w:rsidR="00705320" w:rsidRPr="00F926D0" w:rsidRDefault="00FA1EF1" w:rsidP="006361A9">
      <w:pPr>
        <w:spacing w:line="360" w:lineRule="auto"/>
        <w:rPr>
          <w:color w:val="000000" w:themeColor="text1"/>
        </w:rPr>
      </w:pPr>
      <w:r>
        <w:rPr>
          <w:noProof/>
        </w:rPr>
      </w:r>
      <w:r>
        <w:pict w14:anchorId="2509F460">
          <v:rect id="Horizontal Line 4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17A7CF" w14:textId="77777777" w:rsidR="00705320" w:rsidRPr="00705320" w:rsidRDefault="00705320" w:rsidP="006361A9">
      <w:pPr>
        <w:pStyle w:val="Heading2"/>
        <w:spacing w:line="360" w:lineRule="auto"/>
        <w:jc w:val="both"/>
        <w:rPr>
          <w:color w:val="000000" w:themeColor="text1"/>
        </w:rPr>
      </w:pPr>
      <w:r w:rsidRPr="00705320">
        <w:rPr>
          <w:color w:val="000000" w:themeColor="text1"/>
        </w:rPr>
        <w:t>1. Headline finding</w:t>
      </w:r>
    </w:p>
    <w:p w14:paraId="72B486D9" w14:textId="5AD69506" w:rsidR="00705320" w:rsidRPr="00705320" w:rsidRDefault="00705320" w:rsidP="006361A9">
      <w:pPr>
        <w:pStyle w:val="NormalWeb"/>
        <w:spacing w:before="0" w:beforeAutospacing="0" w:after="0" w:afterAutospacing="0" w:line="360" w:lineRule="auto"/>
        <w:jc w:val="both"/>
        <w:rPr>
          <w:color w:val="000000" w:themeColor="text1"/>
        </w:rPr>
      </w:pPr>
      <w:r w:rsidRPr="00705320">
        <w:rPr>
          <w:color w:val="000000" w:themeColor="text1"/>
        </w:rPr>
        <w:t>St. Petersburg's disclosure has become technically better and substantively staler at the same time</w:t>
      </w:r>
      <w:r w:rsidR="00F926D0">
        <w:rPr>
          <w:color w:val="000000" w:themeColor="text1"/>
        </w:rPr>
        <w:t xml:space="preserve">. </w:t>
      </w:r>
      <w:r w:rsidRPr="00705320">
        <w:rPr>
          <w:color w:val="000000" w:themeColor="text1"/>
        </w:rPr>
        <w:t>The 2024 and 2025 submissions are far more quantitative than 2021's, with real inventory numbers, data-quality flags, and waste and wastewater figures where there used to be blanks. Almost none of that improvement continued into 2025. Ninety per cent of the fields appearing in both 2024 and 2025 are byte-identical, and 66% of the long narrative answers in 2025 are verbatim copies of text first written in an earlier year. The city is filing rather than reporting.</w:t>
      </w:r>
    </w:p>
    <w:p w14:paraId="0CE6D31C" w14:textId="31E38D0A" w:rsidR="00705320" w:rsidRPr="00705320" w:rsidRDefault="00705320" w:rsidP="006361A9">
      <w:pPr>
        <w:pStyle w:val="NormalWeb"/>
        <w:spacing w:after="0" w:afterAutospacing="0" w:line="360" w:lineRule="auto"/>
        <w:jc w:val="both"/>
        <w:rPr>
          <w:color w:val="000000" w:themeColor="text1"/>
        </w:rPr>
      </w:pPr>
      <w:r w:rsidRPr="00705320">
        <w:rPr>
          <w:color w:val="000000" w:themeColor="text1"/>
        </w:rPr>
        <w:t>The most telling detail is small. The 2025 submission still says the city's vulnerability assessment update "should be completed in the 2025," the same sentence filed in 2024. The five climate hazards, their probabilities, magnitudes and impact narratives are unchanged from 2022, despite Hurricanes Helene and Milton striking the Tampa Bay area in autumn 2024.</w:t>
      </w:r>
    </w:p>
    <w:p w14:paraId="0C3DD99F" w14:textId="77777777" w:rsidR="006361A9" w:rsidRPr="002838F6" w:rsidRDefault="006361A9" w:rsidP="006361A9">
      <w:pPr>
        <w:pStyle w:val="Heading2"/>
        <w:spacing w:line="360" w:lineRule="auto"/>
        <w:jc w:val="both"/>
        <w:rPr>
          <w:color w:val="000000" w:themeColor="text1"/>
          <w:sz w:val="24"/>
          <w:szCs w:val="24"/>
        </w:rPr>
      </w:pPr>
    </w:p>
    <w:p w14:paraId="0E3D8AED" w14:textId="63C80A3E" w:rsidR="00705320" w:rsidRPr="00705320" w:rsidRDefault="00705320" w:rsidP="006361A9">
      <w:pPr>
        <w:pStyle w:val="Heading2"/>
        <w:spacing w:line="360" w:lineRule="auto"/>
        <w:jc w:val="both"/>
        <w:rPr>
          <w:color w:val="000000" w:themeColor="text1"/>
        </w:rPr>
      </w:pPr>
      <w:r w:rsidRPr="00705320">
        <w:rPr>
          <w:color w:val="000000" w:themeColor="text1"/>
        </w:rPr>
        <w:t>2. At a glance</w:t>
      </w:r>
    </w:p>
    <w:p w14:paraId="6A0770F3" w14:textId="77777777" w:rsidR="00705320" w:rsidRPr="00705320" w:rsidRDefault="00705320" w:rsidP="006361A9">
      <w:pPr>
        <w:pStyle w:val="NormalWeb"/>
        <w:spacing w:before="0" w:beforeAutospacing="0" w:after="0" w:afterAutospacing="0" w:line="360" w:lineRule="auto"/>
        <w:jc w:val="center"/>
        <w:rPr>
          <w:b/>
          <w:bCs/>
          <w:i/>
          <w:iCs/>
          <w:color w:val="000000" w:themeColor="text1"/>
        </w:rPr>
      </w:pPr>
      <w:r w:rsidRPr="00705320">
        <w:rPr>
          <w:rStyle w:val="Strong"/>
          <w:b w:val="0"/>
          <w:bCs w:val="0"/>
          <w:i/>
          <w:iCs/>
          <w:color w:val="000000" w:themeColor="text1"/>
        </w:rPr>
        <w:t>Table 1. Summary indicators by filing year, 2021–2025</w:t>
      </w:r>
    </w:p>
    <w:tbl>
      <w:tblPr>
        <w:tblStyle w:val="PlainTable1"/>
        <w:tblW w:w="0" w:type="auto"/>
        <w:jc w:val="center"/>
        <w:tblLook w:val="04A0" w:firstRow="1" w:lastRow="0" w:firstColumn="1" w:lastColumn="0" w:noHBand="0" w:noVBand="1"/>
      </w:tblPr>
      <w:tblGrid>
        <w:gridCol w:w="2972"/>
        <w:gridCol w:w="1418"/>
        <w:gridCol w:w="1271"/>
        <w:gridCol w:w="1138"/>
        <w:gridCol w:w="1134"/>
        <w:gridCol w:w="1083"/>
      </w:tblGrid>
      <w:tr w:rsidR="00705320" w:rsidRPr="00705320" w14:paraId="20C9A37A" w14:textId="77777777" w:rsidTr="006361A9">
        <w:trPr>
          <w:cnfStyle w:val="100000000000" w:firstRow="1" w:lastRow="0" w:firstColumn="0" w:lastColumn="0" w:oddVBand="0" w:evenVBand="0" w:oddHBand="0" w:evenHBand="0" w:firstRowFirstColumn="0" w:firstRowLastColumn="0" w:lastRowFirstColumn="0" w:lastRowLastColumn="0"/>
          <w:trHeight w:val="447"/>
          <w:jc w:val="center"/>
        </w:trPr>
        <w:tc>
          <w:tcPr>
            <w:cnfStyle w:val="001000000000" w:firstRow="0" w:lastRow="0" w:firstColumn="1" w:lastColumn="0" w:oddVBand="0" w:evenVBand="0" w:oddHBand="0" w:evenHBand="0" w:firstRowFirstColumn="0" w:firstRowLastColumn="0" w:lastRowFirstColumn="0" w:lastRowLastColumn="0"/>
            <w:tcW w:w="2972" w:type="dxa"/>
            <w:hideMark/>
          </w:tcPr>
          <w:p w14:paraId="3A8505BA" w14:textId="77777777" w:rsidR="00705320" w:rsidRPr="00F926D0" w:rsidRDefault="00705320" w:rsidP="006361A9">
            <w:pPr>
              <w:spacing w:line="360" w:lineRule="auto"/>
              <w:rPr>
                <w:color w:val="000000" w:themeColor="text1"/>
              </w:rPr>
            </w:pPr>
            <w:r w:rsidRPr="00F926D0">
              <w:rPr>
                <w:color w:val="000000" w:themeColor="text1"/>
              </w:rPr>
              <w:t>Metric</w:t>
            </w:r>
          </w:p>
        </w:tc>
        <w:tc>
          <w:tcPr>
            <w:tcW w:w="1418" w:type="dxa"/>
            <w:hideMark/>
          </w:tcPr>
          <w:p w14:paraId="1C39762E" w14:textId="77777777" w:rsidR="00705320" w:rsidRPr="00F926D0"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926D0">
              <w:rPr>
                <w:color w:val="000000" w:themeColor="text1"/>
              </w:rPr>
              <w:t>2021</w:t>
            </w:r>
          </w:p>
        </w:tc>
        <w:tc>
          <w:tcPr>
            <w:tcW w:w="1271" w:type="dxa"/>
            <w:hideMark/>
          </w:tcPr>
          <w:p w14:paraId="637792BC" w14:textId="77777777" w:rsidR="00705320" w:rsidRPr="00F926D0"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926D0">
              <w:rPr>
                <w:color w:val="000000" w:themeColor="text1"/>
              </w:rPr>
              <w:t>2022</w:t>
            </w:r>
          </w:p>
        </w:tc>
        <w:tc>
          <w:tcPr>
            <w:tcW w:w="1138" w:type="dxa"/>
            <w:hideMark/>
          </w:tcPr>
          <w:p w14:paraId="7D450FD5" w14:textId="77777777" w:rsidR="00705320" w:rsidRPr="00F926D0"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926D0">
              <w:rPr>
                <w:color w:val="000000" w:themeColor="text1"/>
              </w:rPr>
              <w:t>2023</w:t>
            </w:r>
          </w:p>
        </w:tc>
        <w:tc>
          <w:tcPr>
            <w:tcW w:w="1134" w:type="dxa"/>
            <w:hideMark/>
          </w:tcPr>
          <w:p w14:paraId="5D7D60E7" w14:textId="77777777" w:rsidR="00705320" w:rsidRPr="00F926D0"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926D0">
              <w:rPr>
                <w:color w:val="000000" w:themeColor="text1"/>
              </w:rPr>
              <w:t>2024</w:t>
            </w:r>
          </w:p>
        </w:tc>
        <w:tc>
          <w:tcPr>
            <w:tcW w:w="1083" w:type="dxa"/>
            <w:hideMark/>
          </w:tcPr>
          <w:p w14:paraId="2DFB67CB" w14:textId="77777777" w:rsidR="00705320" w:rsidRPr="00F926D0"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926D0">
              <w:rPr>
                <w:color w:val="000000" w:themeColor="text1"/>
              </w:rPr>
              <w:t>2025</w:t>
            </w:r>
          </w:p>
        </w:tc>
      </w:tr>
      <w:tr w:rsidR="00705320" w:rsidRPr="00705320" w14:paraId="49459E1D"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2" w:type="dxa"/>
            <w:hideMark/>
          </w:tcPr>
          <w:p w14:paraId="729132CB" w14:textId="77777777" w:rsidR="00705320" w:rsidRPr="00705320" w:rsidRDefault="00705320" w:rsidP="006361A9">
            <w:pPr>
              <w:spacing w:line="360" w:lineRule="auto"/>
              <w:rPr>
                <w:b w:val="0"/>
                <w:bCs w:val="0"/>
                <w:color w:val="000000" w:themeColor="text1"/>
              </w:rPr>
            </w:pPr>
            <w:r w:rsidRPr="00705320">
              <w:rPr>
                <w:b w:val="0"/>
                <w:bCs w:val="0"/>
                <w:color w:val="000000" w:themeColor="text1"/>
              </w:rPr>
              <w:t>Answer fields filed</w:t>
            </w:r>
          </w:p>
        </w:tc>
        <w:tc>
          <w:tcPr>
            <w:tcW w:w="1418" w:type="dxa"/>
            <w:hideMark/>
          </w:tcPr>
          <w:p w14:paraId="47568DC8"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799</w:t>
            </w:r>
          </w:p>
        </w:tc>
        <w:tc>
          <w:tcPr>
            <w:tcW w:w="1271" w:type="dxa"/>
            <w:hideMark/>
          </w:tcPr>
          <w:p w14:paraId="5E8A0B0B"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655</w:t>
            </w:r>
          </w:p>
        </w:tc>
        <w:tc>
          <w:tcPr>
            <w:tcW w:w="1138" w:type="dxa"/>
            <w:hideMark/>
          </w:tcPr>
          <w:p w14:paraId="70D69995"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707</w:t>
            </w:r>
          </w:p>
        </w:tc>
        <w:tc>
          <w:tcPr>
            <w:tcW w:w="1134" w:type="dxa"/>
            <w:hideMark/>
          </w:tcPr>
          <w:p w14:paraId="73CEDB3E"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579</w:t>
            </w:r>
          </w:p>
        </w:tc>
        <w:tc>
          <w:tcPr>
            <w:tcW w:w="1083" w:type="dxa"/>
            <w:hideMark/>
          </w:tcPr>
          <w:p w14:paraId="61BDCBF0"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537</w:t>
            </w:r>
          </w:p>
        </w:tc>
      </w:tr>
      <w:tr w:rsidR="00705320" w:rsidRPr="00705320" w14:paraId="161A2487"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2972" w:type="dxa"/>
            <w:hideMark/>
          </w:tcPr>
          <w:p w14:paraId="0ECF95E8" w14:textId="77777777" w:rsidR="00705320" w:rsidRPr="00705320" w:rsidRDefault="00705320" w:rsidP="006361A9">
            <w:pPr>
              <w:spacing w:line="360" w:lineRule="auto"/>
              <w:rPr>
                <w:b w:val="0"/>
                <w:bCs w:val="0"/>
                <w:color w:val="000000" w:themeColor="text1"/>
              </w:rPr>
            </w:pPr>
            <w:r w:rsidRPr="00705320">
              <w:rPr>
                <w:b w:val="0"/>
                <w:bCs w:val="0"/>
                <w:color w:val="000000" w:themeColor="text1"/>
              </w:rPr>
              <w:t>Distinct questions answered</w:t>
            </w:r>
          </w:p>
        </w:tc>
        <w:tc>
          <w:tcPr>
            <w:tcW w:w="1418" w:type="dxa"/>
            <w:hideMark/>
          </w:tcPr>
          <w:p w14:paraId="4CB690D0"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252</w:t>
            </w:r>
          </w:p>
        </w:tc>
        <w:tc>
          <w:tcPr>
            <w:tcW w:w="1271" w:type="dxa"/>
            <w:hideMark/>
          </w:tcPr>
          <w:p w14:paraId="12DE69DC"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146</w:t>
            </w:r>
          </w:p>
        </w:tc>
        <w:tc>
          <w:tcPr>
            <w:tcW w:w="1138" w:type="dxa"/>
            <w:hideMark/>
          </w:tcPr>
          <w:p w14:paraId="798FDEC8"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148</w:t>
            </w:r>
          </w:p>
        </w:tc>
        <w:tc>
          <w:tcPr>
            <w:tcW w:w="1134" w:type="dxa"/>
            <w:hideMark/>
          </w:tcPr>
          <w:p w14:paraId="1F6291E6"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107</w:t>
            </w:r>
          </w:p>
        </w:tc>
        <w:tc>
          <w:tcPr>
            <w:tcW w:w="1083" w:type="dxa"/>
            <w:hideMark/>
          </w:tcPr>
          <w:p w14:paraId="2383E5F8"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91</w:t>
            </w:r>
          </w:p>
        </w:tc>
      </w:tr>
      <w:tr w:rsidR="00705320" w:rsidRPr="00705320" w14:paraId="488357DA"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2" w:type="dxa"/>
            <w:hideMark/>
          </w:tcPr>
          <w:p w14:paraId="03F802D3" w14:textId="77777777" w:rsidR="00705320" w:rsidRPr="00705320" w:rsidRDefault="00705320" w:rsidP="006361A9">
            <w:pPr>
              <w:spacing w:line="360" w:lineRule="auto"/>
              <w:rPr>
                <w:b w:val="0"/>
                <w:bCs w:val="0"/>
                <w:color w:val="000000" w:themeColor="text1"/>
              </w:rPr>
            </w:pPr>
            <w:r w:rsidRPr="00705320">
              <w:rPr>
                <w:b w:val="0"/>
                <w:bCs w:val="0"/>
                <w:color w:val="000000" w:themeColor="text1"/>
              </w:rPr>
              <w:t>"Question not applicable"</w:t>
            </w:r>
          </w:p>
        </w:tc>
        <w:tc>
          <w:tcPr>
            <w:tcW w:w="1418" w:type="dxa"/>
            <w:hideMark/>
          </w:tcPr>
          <w:p w14:paraId="5C90F978"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481 (60%)</w:t>
            </w:r>
          </w:p>
        </w:tc>
        <w:tc>
          <w:tcPr>
            <w:tcW w:w="1271" w:type="dxa"/>
            <w:hideMark/>
          </w:tcPr>
          <w:p w14:paraId="40BF5FDD"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259 (40%)</w:t>
            </w:r>
          </w:p>
        </w:tc>
        <w:tc>
          <w:tcPr>
            <w:tcW w:w="1138" w:type="dxa"/>
            <w:hideMark/>
          </w:tcPr>
          <w:p w14:paraId="08CD7103"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303 (43%)</w:t>
            </w:r>
          </w:p>
        </w:tc>
        <w:tc>
          <w:tcPr>
            <w:tcW w:w="1134" w:type="dxa"/>
            <w:hideMark/>
          </w:tcPr>
          <w:p w14:paraId="4C753DC1"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0</w:t>
            </w:r>
          </w:p>
        </w:tc>
        <w:tc>
          <w:tcPr>
            <w:tcW w:w="1083" w:type="dxa"/>
            <w:hideMark/>
          </w:tcPr>
          <w:p w14:paraId="48CF01C2"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0</w:t>
            </w:r>
          </w:p>
        </w:tc>
      </w:tr>
      <w:tr w:rsidR="00705320" w:rsidRPr="00705320" w14:paraId="5A571280"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2972" w:type="dxa"/>
            <w:hideMark/>
          </w:tcPr>
          <w:p w14:paraId="71CE2101" w14:textId="77777777" w:rsidR="00705320" w:rsidRPr="00705320" w:rsidRDefault="00705320" w:rsidP="006361A9">
            <w:pPr>
              <w:spacing w:line="360" w:lineRule="auto"/>
              <w:rPr>
                <w:b w:val="0"/>
                <w:bCs w:val="0"/>
                <w:color w:val="000000" w:themeColor="text1"/>
              </w:rPr>
            </w:pPr>
            <w:r w:rsidRPr="00705320">
              <w:rPr>
                <w:b w:val="0"/>
                <w:bCs w:val="0"/>
                <w:color w:val="000000" w:themeColor="text1"/>
              </w:rPr>
              <w:t>Fields with a hard number</w:t>
            </w:r>
          </w:p>
        </w:tc>
        <w:tc>
          <w:tcPr>
            <w:tcW w:w="1418" w:type="dxa"/>
            <w:hideMark/>
          </w:tcPr>
          <w:p w14:paraId="0BD52943"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45 (5.6%)</w:t>
            </w:r>
          </w:p>
        </w:tc>
        <w:tc>
          <w:tcPr>
            <w:tcW w:w="1271" w:type="dxa"/>
            <w:hideMark/>
          </w:tcPr>
          <w:p w14:paraId="0B9CB999"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91 (14%)</w:t>
            </w:r>
          </w:p>
        </w:tc>
        <w:tc>
          <w:tcPr>
            <w:tcW w:w="1138" w:type="dxa"/>
            <w:hideMark/>
          </w:tcPr>
          <w:p w14:paraId="1688D649"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81 (12%)</w:t>
            </w:r>
          </w:p>
        </w:tc>
        <w:tc>
          <w:tcPr>
            <w:tcW w:w="1134" w:type="dxa"/>
            <w:hideMark/>
          </w:tcPr>
          <w:p w14:paraId="1A916EBC" w14:textId="4FAEB604"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195</w:t>
            </w:r>
            <w:r w:rsidR="00F926D0">
              <w:rPr>
                <w:color w:val="000000" w:themeColor="text1"/>
              </w:rPr>
              <w:t xml:space="preserve"> </w:t>
            </w:r>
            <w:r w:rsidRPr="00705320">
              <w:rPr>
                <w:color w:val="000000" w:themeColor="text1"/>
              </w:rPr>
              <w:t>(34%)</w:t>
            </w:r>
          </w:p>
        </w:tc>
        <w:tc>
          <w:tcPr>
            <w:tcW w:w="1083" w:type="dxa"/>
            <w:hideMark/>
          </w:tcPr>
          <w:p w14:paraId="5851EF52"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178 (33%)</w:t>
            </w:r>
          </w:p>
        </w:tc>
      </w:tr>
      <w:tr w:rsidR="00705320" w:rsidRPr="00705320" w14:paraId="45755F02"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2" w:type="dxa"/>
            <w:hideMark/>
          </w:tcPr>
          <w:p w14:paraId="596DA00D" w14:textId="77777777" w:rsidR="00705320" w:rsidRPr="00705320" w:rsidRDefault="00705320" w:rsidP="006361A9">
            <w:pPr>
              <w:spacing w:line="360" w:lineRule="auto"/>
              <w:rPr>
                <w:b w:val="0"/>
                <w:bCs w:val="0"/>
                <w:color w:val="000000" w:themeColor="text1"/>
              </w:rPr>
            </w:pPr>
            <w:r w:rsidRPr="00705320">
              <w:rPr>
                <w:b w:val="0"/>
                <w:bCs w:val="0"/>
                <w:color w:val="000000" w:themeColor="text1"/>
              </w:rPr>
              <w:lastRenderedPageBreak/>
              <w:t>Narrative answers (&gt;120 chars)</w:t>
            </w:r>
          </w:p>
        </w:tc>
        <w:tc>
          <w:tcPr>
            <w:tcW w:w="1418" w:type="dxa"/>
            <w:hideMark/>
          </w:tcPr>
          <w:p w14:paraId="5DA1ED9C"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45</w:t>
            </w:r>
          </w:p>
        </w:tc>
        <w:tc>
          <w:tcPr>
            <w:tcW w:w="1271" w:type="dxa"/>
            <w:hideMark/>
          </w:tcPr>
          <w:p w14:paraId="2825602D"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54</w:t>
            </w:r>
          </w:p>
        </w:tc>
        <w:tc>
          <w:tcPr>
            <w:tcW w:w="1138" w:type="dxa"/>
            <w:hideMark/>
          </w:tcPr>
          <w:p w14:paraId="3CE76468"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61</w:t>
            </w:r>
          </w:p>
        </w:tc>
        <w:tc>
          <w:tcPr>
            <w:tcW w:w="1134" w:type="dxa"/>
            <w:hideMark/>
          </w:tcPr>
          <w:p w14:paraId="1403BD41"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64</w:t>
            </w:r>
          </w:p>
        </w:tc>
        <w:tc>
          <w:tcPr>
            <w:tcW w:w="1083" w:type="dxa"/>
            <w:hideMark/>
          </w:tcPr>
          <w:p w14:paraId="6E80276C"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63</w:t>
            </w:r>
          </w:p>
        </w:tc>
      </w:tr>
      <w:tr w:rsidR="00705320" w:rsidRPr="00705320" w14:paraId="3FC81700"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2972" w:type="dxa"/>
            <w:hideMark/>
          </w:tcPr>
          <w:p w14:paraId="42CAA478" w14:textId="77777777" w:rsidR="00705320" w:rsidRPr="00705320" w:rsidRDefault="00705320" w:rsidP="006361A9">
            <w:pPr>
              <w:spacing w:line="360" w:lineRule="auto"/>
              <w:rPr>
                <w:b w:val="0"/>
                <w:bCs w:val="0"/>
                <w:color w:val="000000" w:themeColor="text1"/>
              </w:rPr>
            </w:pPr>
            <w:r w:rsidRPr="00705320">
              <w:rPr>
                <w:b w:val="0"/>
                <w:bCs w:val="0"/>
                <w:color w:val="000000" w:themeColor="text1"/>
              </w:rPr>
              <w:t>Total free text (characters)</w:t>
            </w:r>
          </w:p>
        </w:tc>
        <w:tc>
          <w:tcPr>
            <w:tcW w:w="1418" w:type="dxa"/>
            <w:hideMark/>
          </w:tcPr>
          <w:p w14:paraId="73147A24"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11,244</w:t>
            </w:r>
          </w:p>
        </w:tc>
        <w:tc>
          <w:tcPr>
            <w:tcW w:w="1271" w:type="dxa"/>
            <w:hideMark/>
          </w:tcPr>
          <w:p w14:paraId="739E9C27"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17,946</w:t>
            </w:r>
          </w:p>
        </w:tc>
        <w:tc>
          <w:tcPr>
            <w:tcW w:w="1138" w:type="dxa"/>
            <w:hideMark/>
          </w:tcPr>
          <w:p w14:paraId="26D985B9"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20,734</w:t>
            </w:r>
          </w:p>
        </w:tc>
        <w:tc>
          <w:tcPr>
            <w:tcW w:w="1134" w:type="dxa"/>
            <w:hideMark/>
          </w:tcPr>
          <w:p w14:paraId="01EBBFEF"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23,052</w:t>
            </w:r>
          </w:p>
        </w:tc>
        <w:tc>
          <w:tcPr>
            <w:tcW w:w="1083" w:type="dxa"/>
            <w:hideMark/>
          </w:tcPr>
          <w:p w14:paraId="4C2EF05E"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22,888</w:t>
            </w:r>
          </w:p>
        </w:tc>
      </w:tr>
      <w:tr w:rsidR="00705320" w:rsidRPr="00705320" w14:paraId="454340CE"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2" w:type="dxa"/>
            <w:hideMark/>
          </w:tcPr>
          <w:p w14:paraId="7A27251A" w14:textId="77777777" w:rsidR="00705320" w:rsidRPr="00705320" w:rsidRDefault="00705320" w:rsidP="006361A9">
            <w:pPr>
              <w:spacing w:line="360" w:lineRule="auto"/>
              <w:rPr>
                <w:b w:val="0"/>
                <w:bCs w:val="0"/>
                <w:color w:val="000000" w:themeColor="text1"/>
              </w:rPr>
            </w:pPr>
            <w:r w:rsidRPr="00705320">
              <w:rPr>
                <w:b w:val="0"/>
                <w:bCs w:val="0"/>
                <w:color w:val="000000" w:themeColor="text1"/>
              </w:rPr>
              <w:t>Climate hazards disclosed</w:t>
            </w:r>
          </w:p>
        </w:tc>
        <w:tc>
          <w:tcPr>
            <w:tcW w:w="1418" w:type="dxa"/>
            <w:hideMark/>
          </w:tcPr>
          <w:p w14:paraId="4AC748EF"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7 (2 partial)</w:t>
            </w:r>
          </w:p>
        </w:tc>
        <w:tc>
          <w:tcPr>
            <w:tcW w:w="1271" w:type="dxa"/>
            <w:hideMark/>
          </w:tcPr>
          <w:p w14:paraId="5A45E7A4"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5</w:t>
            </w:r>
          </w:p>
        </w:tc>
        <w:tc>
          <w:tcPr>
            <w:tcW w:w="1138" w:type="dxa"/>
            <w:hideMark/>
          </w:tcPr>
          <w:p w14:paraId="46D47138"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5</w:t>
            </w:r>
          </w:p>
        </w:tc>
        <w:tc>
          <w:tcPr>
            <w:tcW w:w="1134" w:type="dxa"/>
            <w:hideMark/>
          </w:tcPr>
          <w:p w14:paraId="5F0847BC"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5</w:t>
            </w:r>
          </w:p>
        </w:tc>
        <w:tc>
          <w:tcPr>
            <w:tcW w:w="1083" w:type="dxa"/>
            <w:hideMark/>
          </w:tcPr>
          <w:p w14:paraId="5BB4E1B2"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5</w:t>
            </w:r>
          </w:p>
        </w:tc>
      </w:tr>
      <w:tr w:rsidR="00705320" w:rsidRPr="00705320" w14:paraId="13DB9EA6"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2972" w:type="dxa"/>
            <w:hideMark/>
          </w:tcPr>
          <w:p w14:paraId="401A0231" w14:textId="77777777" w:rsidR="00705320" w:rsidRPr="00705320" w:rsidRDefault="00705320" w:rsidP="006361A9">
            <w:pPr>
              <w:spacing w:line="360" w:lineRule="auto"/>
              <w:rPr>
                <w:b w:val="0"/>
                <w:bCs w:val="0"/>
                <w:color w:val="000000" w:themeColor="text1"/>
              </w:rPr>
            </w:pPr>
            <w:r w:rsidRPr="00705320">
              <w:rPr>
                <w:b w:val="0"/>
                <w:bCs w:val="0"/>
                <w:color w:val="000000" w:themeColor="text1"/>
              </w:rPr>
              <w:t>Emissions inventory vintage</w:t>
            </w:r>
          </w:p>
        </w:tc>
        <w:tc>
          <w:tcPr>
            <w:tcW w:w="1418" w:type="dxa"/>
            <w:hideMark/>
          </w:tcPr>
          <w:p w14:paraId="40D2E618"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n/a</w:t>
            </w:r>
          </w:p>
        </w:tc>
        <w:tc>
          <w:tcPr>
            <w:tcW w:w="1271" w:type="dxa"/>
            <w:hideMark/>
          </w:tcPr>
          <w:p w14:paraId="75D20DD1"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2016</w:t>
            </w:r>
          </w:p>
        </w:tc>
        <w:tc>
          <w:tcPr>
            <w:tcW w:w="1138" w:type="dxa"/>
            <w:hideMark/>
          </w:tcPr>
          <w:p w14:paraId="166908BC"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2016</w:t>
            </w:r>
          </w:p>
        </w:tc>
        <w:tc>
          <w:tcPr>
            <w:tcW w:w="1134" w:type="dxa"/>
            <w:hideMark/>
          </w:tcPr>
          <w:p w14:paraId="5680C6DF"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2019</w:t>
            </w:r>
          </w:p>
        </w:tc>
        <w:tc>
          <w:tcPr>
            <w:tcW w:w="1083" w:type="dxa"/>
            <w:hideMark/>
          </w:tcPr>
          <w:p w14:paraId="255A4A28" w14:textId="77777777" w:rsidR="00705320" w:rsidRPr="00705320"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2019</w:t>
            </w:r>
          </w:p>
        </w:tc>
      </w:tr>
      <w:tr w:rsidR="00705320" w:rsidRPr="00705320" w14:paraId="39F2B205"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2" w:type="dxa"/>
            <w:hideMark/>
          </w:tcPr>
          <w:p w14:paraId="6B621008" w14:textId="77777777" w:rsidR="00705320" w:rsidRPr="00705320" w:rsidRDefault="00705320" w:rsidP="006361A9">
            <w:pPr>
              <w:spacing w:line="360" w:lineRule="auto"/>
              <w:rPr>
                <w:b w:val="0"/>
                <w:bCs w:val="0"/>
                <w:color w:val="000000" w:themeColor="text1"/>
              </w:rPr>
            </w:pPr>
            <w:r w:rsidRPr="00705320">
              <w:rPr>
                <w:b w:val="0"/>
                <w:bCs w:val="0"/>
                <w:color w:val="000000" w:themeColor="text1"/>
              </w:rPr>
              <w:t>Disclosed project pipeline</w:t>
            </w:r>
          </w:p>
        </w:tc>
        <w:tc>
          <w:tcPr>
            <w:tcW w:w="1418" w:type="dxa"/>
            <w:hideMark/>
          </w:tcPr>
          <w:p w14:paraId="2C0DF8EB"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$83.0M</w:t>
            </w:r>
          </w:p>
        </w:tc>
        <w:tc>
          <w:tcPr>
            <w:tcW w:w="1271" w:type="dxa"/>
            <w:hideMark/>
          </w:tcPr>
          <w:p w14:paraId="2F132C82"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$113.0M</w:t>
            </w:r>
          </w:p>
        </w:tc>
        <w:tc>
          <w:tcPr>
            <w:tcW w:w="1138" w:type="dxa"/>
            <w:hideMark/>
          </w:tcPr>
          <w:p w14:paraId="0D9F489A"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$43.3M</w:t>
            </w:r>
          </w:p>
        </w:tc>
        <w:tc>
          <w:tcPr>
            <w:tcW w:w="1134" w:type="dxa"/>
            <w:hideMark/>
          </w:tcPr>
          <w:p w14:paraId="32B0F976"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$43.3M</w:t>
            </w:r>
          </w:p>
        </w:tc>
        <w:tc>
          <w:tcPr>
            <w:tcW w:w="1083" w:type="dxa"/>
            <w:hideMark/>
          </w:tcPr>
          <w:p w14:paraId="4A5F0294" w14:textId="77777777" w:rsidR="00705320" w:rsidRPr="00705320"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$43.0M</w:t>
            </w:r>
          </w:p>
        </w:tc>
      </w:tr>
    </w:tbl>
    <w:p w14:paraId="0FA4221A" w14:textId="77777777" w:rsidR="006361A9" w:rsidRPr="002838F6" w:rsidRDefault="006361A9" w:rsidP="00CB41FA">
      <w:pPr>
        <w:pStyle w:val="Heading2"/>
        <w:spacing w:before="240" w:line="360" w:lineRule="auto"/>
        <w:jc w:val="both"/>
        <w:rPr>
          <w:color w:val="000000" w:themeColor="text1"/>
          <w:sz w:val="24"/>
          <w:szCs w:val="24"/>
        </w:rPr>
      </w:pPr>
    </w:p>
    <w:p w14:paraId="6ECCF550" w14:textId="7B51E3FC" w:rsidR="00705320" w:rsidRPr="00705320" w:rsidRDefault="00705320" w:rsidP="006361A9">
      <w:pPr>
        <w:pStyle w:val="Heading2"/>
        <w:spacing w:line="360" w:lineRule="auto"/>
        <w:jc w:val="both"/>
        <w:rPr>
          <w:color w:val="000000" w:themeColor="text1"/>
        </w:rPr>
      </w:pPr>
      <w:r w:rsidRPr="00705320">
        <w:rPr>
          <w:color w:val="000000" w:themeColor="text1"/>
        </w:rPr>
        <w:t>3. Trend and progress</w:t>
      </w:r>
    </w:p>
    <w:p w14:paraId="47EBF174" w14:textId="77777777" w:rsidR="00705320" w:rsidRPr="00705320" w:rsidRDefault="00705320" w:rsidP="006361A9">
      <w:pPr>
        <w:pStyle w:val="Heading3"/>
        <w:spacing w:line="360" w:lineRule="auto"/>
        <w:jc w:val="both"/>
        <w:rPr>
          <w:color w:val="000000" w:themeColor="text1"/>
        </w:rPr>
      </w:pPr>
      <w:r w:rsidRPr="00705320">
        <w:rPr>
          <w:color w:val="000000" w:themeColor="text1"/>
        </w:rPr>
        <w:t>3.1 Have the number and severity of reported hazards changed?</w:t>
      </w:r>
    </w:p>
    <w:p w14:paraId="419ABE7D" w14:textId="77777777" w:rsidR="00705320" w:rsidRPr="00705320" w:rsidRDefault="00705320" w:rsidP="006361A9">
      <w:pPr>
        <w:pStyle w:val="NormalWeb"/>
        <w:spacing w:before="0" w:beforeAutospacing="0" w:after="0" w:afterAutospacing="0" w:line="360" w:lineRule="auto"/>
        <w:jc w:val="both"/>
        <w:rPr>
          <w:color w:val="000000" w:themeColor="text1"/>
        </w:rPr>
      </w:pPr>
      <w:r w:rsidRPr="00705320">
        <w:rPr>
          <w:color w:val="000000" w:themeColor="text1"/>
        </w:rPr>
        <w:t>Severity is flat to the decimal. The count falls, but that is a reporting artefact rather than a risk story.</w:t>
      </w:r>
    </w:p>
    <w:p w14:paraId="688AA8F5" w14:textId="77777777" w:rsidR="00705320" w:rsidRPr="006361A9" w:rsidRDefault="00705320" w:rsidP="006361A9">
      <w:pPr>
        <w:pStyle w:val="NormalWeb"/>
        <w:spacing w:before="0" w:beforeAutospacing="0" w:after="0" w:afterAutospacing="0" w:line="360" w:lineRule="auto"/>
        <w:jc w:val="center"/>
        <w:rPr>
          <w:b/>
          <w:bCs/>
          <w:i/>
          <w:iCs/>
          <w:color w:val="000000" w:themeColor="text1"/>
        </w:rPr>
      </w:pPr>
      <w:r w:rsidRPr="006361A9">
        <w:rPr>
          <w:rStyle w:val="Strong"/>
          <w:b w:val="0"/>
          <w:bCs w:val="0"/>
          <w:i/>
          <w:iCs/>
          <w:color w:val="000000" w:themeColor="text1"/>
        </w:rPr>
        <w:t>Table 2. Disclosed climate hazards and ratings, 2022–2025</w:t>
      </w:r>
    </w:p>
    <w:tbl>
      <w:tblPr>
        <w:tblStyle w:val="PlainTable1"/>
        <w:tblW w:w="0" w:type="auto"/>
        <w:jc w:val="center"/>
        <w:tblLook w:val="04A0" w:firstRow="1" w:lastRow="0" w:firstColumn="1" w:lastColumn="0" w:noHBand="0" w:noVBand="1"/>
      </w:tblPr>
      <w:tblGrid>
        <w:gridCol w:w="2296"/>
        <w:gridCol w:w="696"/>
        <w:gridCol w:w="696"/>
        <w:gridCol w:w="696"/>
        <w:gridCol w:w="696"/>
        <w:gridCol w:w="1570"/>
        <w:gridCol w:w="1570"/>
      </w:tblGrid>
      <w:tr w:rsidR="00705320" w:rsidRPr="0005689A" w14:paraId="474C451A" w14:textId="77777777" w:rsidTr="006361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80C042" w14:textId="77777777" w:rsidR="00705320" w:rsidRPr="00F926D0" w:rsidRDefault="00705320" w:rsidP="006361A9">
            <w:pPr>
              <w:spacing w:line="360" w:lineRule="auto"/>
              <w:rPr>
                <w:color w:val="000000" w:themeColor="text1"/>
              </w:rPr>
            </w:pPr>
            <w:r w:rsidRPr="00F926D0">
              <w:rPr>
                <w:color w:val="000000" w:themeColor="text1"/>
              </w:rPr>
              <w:t>Hazard</w:t>
            </w:r>
          </w:p>
        </w:tc>
        <w:tc>
          <w:tcPr>
            <w:tcW w:w="0" w:type="auto"/>
            <w:hideMark/>
          </w:tcPr>
          <w:p w14:paraId="285C641E" w14:textId="77777777" w:rsidR="00705320" w:rsidRPr="00F926D0"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926D0">
              <w:rPr>
                <w:color w:val="000000" w:themeColor="text1"/>
              </w:rPr>
              <w:t>2022</w:t>
            </w:r>
          </w:p>
        </w:tc>
        <w:tc>
          <w:tcPr>
            <w:tcW w:w="0" w:type="auto"/>
            <w:hideMark/>
          </w:tcPr>
          <w:p w14:paraId="7B7998F4" w14:textId="77777777" w:rsidR="00705320" w:rsidRPr="00F926D0"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926D0">
              <w:rPr>
                <w:color w:val="000000" w:themeColor="text1"/>
              </w:rPr>
              <w:t>2023</w:t>
            </w:r>
          </w:p>
        </w:tc>
        <w:tc>
          <w:tcPr>
            <w:tcW w:w="0" w:type="auto"/>
            <w:hideMark/>
          </w:tcPr>
          <w:p w14:paraId="02EDC27A" w14:textId="77777777" w:rsidR="00705320" w:rsidRPr="00F926D0"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926D0">
              <w:rPr>
                <w:color w:val="000000" w:themeColor="text1"/>
              </w:rPr>
              <w:t>2024</w:t>
            </w:r>
          </w:p>
        </w:tc>
        <w:tc>
          <w:tcPr>
            <w:tcW w:w="0" w:type="auto"/>
            <w:hideMark/>
          </w:tcPr>
          <w:p w14:paraId="764A8321" w14:textId="77777777" w:rsidR="00705320" w:rsidRPr="00F926D0"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926D0">
              <w:rPr>
                <w:color w:val="000000" w:themeColor="text1"/>
              </w:rPr>
              <w:t>2025</w:t>
            </w:r>
          </w:p>
        </w:tc>
        <w:tc>
          <w:tcPr>
            <w:tcW w:w="0" w:type="auto"/>
            <w:hideMark/>
          </w:tcPr>
          <w:p w14:paraId="23958DC4" w14:textId="77777777" w:rsidR="00705320" w:rsidRPr="00F926D0"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926D0">
              <w:rPr>
                <w:color w:val="000000" w:themeColor="text1"/>
              </w:rPr>
              <w:t>Probability</w:t>
            </w:r>
          </w:p>
        </w:tc>
        <w:tc>
          <w:tcPr>
            <w:tcW w:w="0" w:type="auto"/>
            <w:hideMark/>
          </w:tcPr>
          <w:p w14:paraId="3B6C5D83" w14:textId="77777777" w:rsidR="00705320" w:rsidRPr="00F926D0"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F926D0">
              <w:rPr>
                <w:color w:val="000000" w:themeColor="text1"/>
              </w:rPr>
              <w:t>Magnitude</w:t>
            </w:r>
          </w:p>
        </w:tc>
      </w:tr>
      <w:tr w:rsidR="00705320" w:rsidRPr="0005689A" w14:paraId="1640B1CA"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03E078" w14:textId="77777777" w:rsidR="00705320" w:rsidRPr="0005689A" w:rsidRDefault="00705320" w:rsidP="006361A9">
            <w:pPr>
              <w:spacing w:line="360" w:lineRule="auto"/>
              <w:rPr>
                <w:b w:val="0"/>
                <w:bCs w:val="0"/>
                <w:color w:val="000000" w:themeColor="text1"/>
              </w:rPr>
            </w:pPr>
            <w:r w:rsidRPr="0005689A">
              <w:rPr>
                <w:b w:val="0"/>
                <w:bCs w:val="0"/>
                <w:color w:val="000000" w:themeColor="text1"/>
              </w:rPr>
              <w:t>Heat stress</w:t>
            </w:r>
          </w:p>
        </w:tc>
        <w:tc>
          <w:tcPr>
            <w:tcW w:w="0" w:type="auto"/>
            <w:hideMark/>
          </w:tcPr>
          <w:p w14:paraId="33C73642"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7C795392"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558800D3"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5D9470FF"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22BFD861"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High</w:t>
            </w:r>
          </w:p>
        </w:tc>
        <w:tc>
          <w:tcPr>
            <w:tcW w:w="0" w:type="auto"/>
            <w:hideMark/>
          </w:tcPr>
          <w:p w14:paraId="34DCD0BD"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Medium High</w:t>
            </w:r>
          </w:p>
        </w:tc>
      </w:tr>
      <w:tr w:rsidR="00705320" w:rsidRPr="0005689A" w14:paraId="66AF5DB9"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13EAA" w14:textId="77777777" w:rsidR="00705320" w:rsidRPr="0005689A" w:rsidRDefault="00705320" w:rsidP="006361A9">
            <w:pPr>
              <w:spacing w:line="360" w:lineRule="auto"/>
              <w:rPr>
                <w:b w:val="0"/>
                <w:bCs w:val="0"/>
                <w:color w:val="000000" w:themeColor="text1"/>
              </w:rPr>
            </w:pPr>
            <w:r w:rsidRPr="0005689A">
              <w:rPr>
                <w:b w:val="0"/>
                <w:bCs w:val="0"/>
                <w:color w:val="000000" w:themeColor="text1"/>
              </w:rPr>
              <w:t>Extreme wind</w:t>
            </w:r>
          </w:p>
        </w:tc>
        <w:tc>
          <w:tcPr>
            <w:tcW w:w="0" w:type="auto"/>
            <w:hideMark/>
          </w:tcPr>
          <w:p w14:paraId="23FDE703"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5E941D1A"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732D656E"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2F9917E3"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1F361ABC"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color w:val="000000" w:themeColor="text1"/>
              </w:rPr>
              <w:t>Medium</w:t>
            </w:r>
          </w:p>
        </w:tc>
        <w:tc>
          <w:tcPr>
            <w:tcW w:w="0" w:type="auto"/>
            <w:hideMark/>
          </w:tcPr>
          <w:p w14:paraId="79AC6BC5"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color w:val="000000" w:themeColor="text1"/>
              </w:rPr>
              <w:t>Medium High</w:t>
            </w:r>
          </w:p>
        </w:tc>
      </w:tr>
      <w:tr w:rsidR="00705320" w:rsidRPr="0005689A" w14:paraId="42707F9D"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AB7778" w14:textId="77777777" w:rsidR="00705320" w:rsidRPr="0005689A" w:rsidRDefault="00705320" w:rsidP="006361A9">
            <w:pPr>
              <w:spacing w:line="360" w:lineRule="auto"/>
              <w:rPr>
                <w:b w:val="0"/>
                <w:bCs w:val="0"/>
                <w:color w:val="000000" w:themeColor="text1"/>
              </w:rPr>
            </w:pPr>
            <w:r w:rsidRPr="0005689A">
              <w:rPr>
                <w:b w:val="0"/>
                <w:bCs w:val="0"/>
                <w:color w:val="000000" w:themeColor="text1"/>
              </w:rPr>
              <w:t>Urban flooding</w:t>
            </w:r>
          </w:p>
        </w:tc>
        <w:tc>
          <w:tcPr>
            <w:tcW w:w="0" w:type="auto"/>
            <w:hideMark/>
          </w:tcPr>
          <w:p w14:paraId="7D131AB2"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60F41247"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0E6E1220"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2FBA116B"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103B0DC4"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High</w:t>
            </w:r>
          </w:p>
        </w:tc>
        <w:tc>
          <w:tcPr>
            <w:tcW w:w="0" w:type="auto"/>
            <w:hideMark/>
          </w:tcPr>
          <w:p w14:paraId="448BCE27"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Medium High</w:t>
            </w:r>
          </w:p>
        </w:tc>
      </w:tr>
      <w:tr w:rsidR="00705320" w:rsidRPr="0005689A" w14:paraId="3E4C2120"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DC94E1" w14:textId="77777777" w:rsidR="00705320" w:rsidRPr="0005689A" w:rsidRDefault="00705320" w:rsidP="006361A9">
            <w:pPr>
              <w:spacing w:line="360" w:lineRule="auto"/>
              <w:rPr>
                <w:b w:val="0"/>
                <w:bCs w:val="0"/>
                <w:color w:val="000000" w:themeColor="text1"/>
              </w:rPr>
            </w:pPr>
            <w:r w:rsidRPr="0005689A">
              <w:rPr>
                <w:b w:val="0"/>
                <w:bCs w:val="0"/>
                <w:color w:val="000000" w:themeColor="text1"/>
              </w:rPr>
              <w:t>Heavy precipitation</w:t>
            </w:r>
          </w:p>
        </w:tc>
        <w:tc>
          <w:tcPr>
            <w:tcW w:w="0" w:type="auto"/>
            <w:hideMark/>
          </w:tcPr>
          <w:p w14:paraId="59487CB0"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4CE45D01"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6FD0CCDF"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38507B3A"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02942F6C"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color w:val="000000" w:themeColor="text1"/>
              </w:rPr>
              <w:t>High</w:t>
            </w:r>
          </w:p>
        </w:tc>
        <w:tc>
          <w:tcPr>
            <w:tcW w:w="0" w:type="auto"/>
            <w:hideMark/>
          </w:tcPr>
          <w:p w14:paraId="09EC036D"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color w:val="000000" w:themeColor="text1"/>
              </w:rPr>
              <w:t>High</w:t>
            </w:r>
          </w:p>
        </w:tc>
      </w:tr>
      <w:tr w:rsidR="00705320" w:rsidRPr="0005689A" w14:paraId="3BED2B43"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9F9FC3" w14:textId="77777777" w:rsidR="00705320" w:rsidRPr="0005689A" w:rsidRDefault="00705320" w:rsidP="006361A9">
            <w:pPr>
              <w:spacing w:line="360" w:lineRule="auto"/>
              <w:rPr>
                <w:b w:val="0"/>
                <w:bCs w:val="0"/>
                <w:color w:val="000000" w:themeColor="text1"/>
              </w:rPr>
            </w:pPr>
            <w:r w:rsidRPr="0005689A">
              <w:rPr>
                <w:b w:val="0"/>
                <w:bCs w:val="0"/>
                <w:color w:val="000000" w:themeColor="text1"/>
              </w:rPr>
              <w:t>Hurricanes / cyclones</w:t>
            </w:r>
          </w:p>
        </w:tc>
        <w:tc>
          <w:tcPr>
            <w:tcW w:w="0" w:type="auto"/>
            <w:hideMark/>
          </w:tcPr>
          <w:p w14:paraId="4BC0A98C"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3935320E"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48CE26E4"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27B6D092"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rFonts w:ascii="Segoe UI Symbol" w:hAnsi="Segoe UI Symbol" w:cs="Segoe UI Symbol"/>
                <w:color w:val="000000" w:themeColor="text1"/>
              </w:rPr>
              <w:t>✓</w:t>
            </w:r>
          </w:p>
        </w:tc>
        <w:tc>
          <w:tcPr>
            <w:tcW w:w="0" w:type="auto"/>
            <w:hideMark/>
          </w:tcPr>
          <w:p w14:paraId="2B6C3F6A"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Medium High</w:t>
            </w:r>
          </w:p>
        </w:tc>
        <w:tc>
          <w:tcPr>
            <w:tcW w:w="0" w:type="auto"/>
            <w:hideMark/>
          </w:tcPr>
          <w:p w14:paraId="72C99F32"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Medium High</w:t>
            </w:r>
          </w:p>
        </w:tc>
      </w:tr>
    </w:tbl>
    <w:p w14:paraId="3B93EFA2" w14:textId="77777777" w:rsidR="003646CE" w:rsidRDefault="003646CE" w:rsidP="003646CE">
      <w:pPr>
        <w:pStyle w:val="font-claude-response-body"/>
        <w:spacing w:before="240" w:beforeAutospacing="0" w:after="0" w:afterAutospacing="0" w:line="360" w:lineRule="auto"/>
        <w:jc w:val="both"/>
        <w:rPr>
          <w:color w:val="000000" w:themeColor="text1"/>
        </w:rPr>
      </w:pPr>
      <w:r w:rsidRPr="003646CE">
        <w:rPr>
          <w:color w:val="000000" w:themeColor="text1"/>
        </w:rPr>
        <w:t xml:space="preserve">Every probability rating, magnitude rating, intensity and frequency direction ("Increasing"), and impact narrative is identical across all four years, and the timeframe field still reads "Short-term (by 2025)" in the 2025 submission, a horizon that had already arrived. The fall from seven hazards in 2021 to five is mostly a change of framework, because the 2021 taxonomy listed rain storms, coastal flooding and saltwater intrusion separately while the later one merges them. Still, coastal flooding and saltwater intrusion disappear and never return as standalone hazards, which for a barrier-island-adjacent city on Tampa Bay is the most consequential omission in the file; coastal flooding survives only indirectly, as a hazard the tree-canopy goal is said to address. Even in 2021 those two rows were half-filled, with two fields each against twelve for the completed rows, suggesting they were abandoned mid-entry. The change is therefore in what the city reports, not in what it faces. Nothing in the file shows a real change in assessed </w:t>
      </w:r>
      <w:r w:rsidRPr="003646CE">
        <w:rPr>
          <w:color w:val="000000" w:themeColor="text1"/>
        </w:rPr>
        <w:lastRenderedPageBreak/>
        <w:t>risk, because the assessment behind it has not been rerun: it dates to 2017 (published 2019) and is disclosed in 2025 as still not compliant with current Florida state standards.</w:t>
      </w:r>
    </w:p>
    <w:p w14:paraId="16796B9B" w14:textId="77777777" w:rsidR="00CB41FA" w:rsidRPr="003646CE" w:rsidRDefault="00CB41FA" w:rsidP="0017384E">
      <w:pPr>
        <w:pStyle w:val="font-claude-response-body"/>
        <w:spacing w:before="0" w:beforeAutospacing="0" w:after="0" w:afterAutospacing="0" w:line="360" w:lineRule="auto"/>
        <w:jc w:val="both"/>
        <w:rPr>
          <w:color w:val="000000" w:themeColor="text1"/>
        </w:rPr>
      </w:pPr>
    </w:p>
    <w:p w14:paraId="09BB5097" w14:textId="68086AA0" w:rsidR="00705320" w:rsidRPr="00705320" w:rsidRDefault="00705320" w:rsidP="006361A9">
      <w:pPr>
        <w:pStyle w:val="Heading3"/>
        <w:spacing w:line="360" w:lineRule="auto"/>
        <w:jc w:val="both"/>
        <w:rPr>
          <w:color w:val="000000" w:themeColor="text1"/>
        </w:rPr>
      </w:pPr>
      <w:r w:rsidRPr="00705320">
        <w:rPr>
          <w:color w:val="000000" w:themeColor="text1"/>
        </w:rPr>
        <w:t>3.2 Have targets been met, revised, delayed, or dropped?</w:t>
      </w:r>
    </w:p>
    <w:p w14:paraId="4A15BD31" w14:textId="7CCA3117" w:rsidR="0005689A" w:rsidRPr="006361A9" w:rsidRDefault="00705320" w:rsidP="006361A9">
      <w:pPr>
        <w:pStyle w:val="NormalWeb"/>
        <w:spacing w:before="0" w:beforeAutospacing="0" w:after="0" w:afterAutospacing="0" w:line="360" w:lineRule="auto"/>
        <w:jc w:val="both"/>
        <w:rPr>
          <w:rStyle w:val="Strong"/>
          <w:b w:val="0"/>
          <w:bCs w:val="0"/>
          <w:color w:val="000000" w:themeColor="text1"/>
        </w:rPr>
      </w:pPr>
      <w:r w:rsidRPr="00705320">
        <w:rPr>
          <w:color w:val="000000" w:themeColor="text1"/>
        </w:rPr>
        <w:t>Targets have been held rather than advanced. The core architecture is stable to the point of immobility.</w:t>
      </w:r>
    </w:p>
    <w:p w14:paraId="54075CDC" w14:textId="3152A1CB" w:rsidR="00705320" w:rsidRPr="006361A9" w:rsidRDefault="00705320" w:rsidP="006361A9">
      <w:pPr>
        <w:pStyle w:val="NormalWeb"/>
        <w:spacing w:before="0" w:beforeAutospacing="0" w:after="0" w:afterAutospacing="0" w:line="360" w:lineRule="auto"/>
        <w:jc w:val="center"/>
        <w:rPr>
          <w:b/>
          <w:bCs/>
          <w:i/>
          <w:iCs/>
          <w:color w:val="000000" w:themeColor="text1"/>
        </w:rPr>
      </w:pPr>
      <w:r w:rsidRPr="006361A9">
        <w:rPr>
          <w:rStyle w:val="Strong"/>
          <w:b w:val="0"/>
          <w:bCs w:val="0"/>
          <w:i/>
          <w:iCs/>
          <w:color w:val="000000" w:themeColor="text1"/>
        </w:rPr>
        <w:t>Table 3. Climate targets and reported status, 2025 filing</w:t>
      </w:r>
    </w:p>
    <w:tbl>
      <w:tblPr>
        <w:tblStyle w:val="PlainTable1"/>
        <w:tblW w:w="0" w:type="auto"/>
        <w:tblLook w:val="04A0" w:firstRow="1" w:lastRow="0" w:firstColumn="1" w:lastColumn="0" w:noHBand="0" w:noVBand="1"/>
      </w:tblPr>
      <w:tblGrid>
        <w:gridCol w:w="3126"/>
        <w:gridCol w:w="1404"/>
        <w:gridCol w:w="696"/>
        <w:gridCol w:w="1137"/>
        <w:gridCol w:w="2653"/>
      </w:tblGrid>
      <w:tr w:rsidR="00705320" w:rsidRPr="0005689A" w14:paraId="235B5C12" w14:textId="77777777" w:rsidTr="006361A9">
        <w:trPr>
          <w:cnfStyle w:val="100000000000" w:firstRow="1" w:lastRow="0" w:firstColumn="0" w:lastColumn="0" w:oddVBand="0" w:evenVBand="0" w:oddHBand="0"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0" w:type="auto"/>
            <w:hideMark/>
          </w:tcPr>
          <w:p w14:paraId="398247CD" w14:textId="77777777" w:rsidR="00705320" w:rsidRPr="001C021C" w:rsidRDefault="00705320" w:rsidP="006361A9">
            <w:pPr>
              <w:spacing w:line="360" w:lineRule="auto"/>
              <w:rPr>
                <w:color w:val="000000" w:themeColor="text1"/>
              </w:rPr>
            </w:pPr>
            <w:r w:rsidRPr="001C021C">
              <w:rPr>
                <w:color w:val="000000" w:themeColor="text1"/>
              </w:rPr>
              <w:t>Target</w:t>
            </w:r>
          </w:p>
        </w:tc>
        <w:tc>
          <w:tcPr>
            <w:tcW w:w="0" w:type="auto"/>
            <w:hideMark/>
          </w:tcPr>
          <w:p w14:paraId="5609622E" w14:textId="77777777" w:rsidR="00705320" w:rsidRPr="001C021C"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Established</w:t>
            </w:r>
          </w:p>
        </w:tc>
        <w:tc>
          <w:tcPr>
            <w:tcW w:w="0" w:type="auto"/>
            <w:hideMark/>
          </w:tcPr>
          <w:p w14:paraId="41086F54" w14:textId="77777777" w:rsidR="00705320" w:rsidRPr="001C021C"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Base</w:t>
            </w:r>
          </w:p>
        </w:tc>
        <w:tc>
          <w:tcPr>
            <w:tcW w:w="0" w:type="auto"/>
            <w:hideMark/>
          </w:tcPr>
          <w:p w14:paraId="7BA3C393" w14:textId="4E74D009" w:rsidR="00705320" w:rsidRPr="001C021C"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 xml:space="preserve">Target </w:t>
            </w:r>
          </w:p>
        </w:tc>
        <w:tc>
          <w:tcPr>
            <w:tcW w:w="0" w:type="auto"/>
            <w:hideMark/>
          </w:tcPr>
          <w:p w14:paraId="5492EB57" w14:textId="77777777" w:rsidR="00705320" w:rsidRPr="001C021C" w:rsidRDefault="00705320" w:rsidP="006361A9">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Status in 2025</w:t>
            </w:r>
          </w:p>
        </w:tc>
      </w:tr>
      <w:tr w:rsidR="00705320" w:rsidRPr="0005689A" w14:paraId="4F1CD6A3" w14:textId="77777777" w:rsidTr="001C0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7F4DC" w14:textId="77777777" w:rsidR="00705320" w:rsidRPr="0005689A" w:rsidRDefault="00705320" w:rsidP="006361A9">
            <w:pPr>
              <w:spacing w:line="360" w:lineRule="auto"/>
              <w:rPr>
                <w:b w:val="0"/>
                <w:bCs w:val="0"/>
                <w:color w:val="000000" w:themeColor="text1"/>
              </w:rPr>
            </w:pPr>
            <w:r w:rsidRPr="0005689A">
              <w:rPr>
                <w:b w:val="0"/>
                <w:bCs w:val="0"/>
                <w:color w:val="000000" w:themeColor="text1"/>
              </w:rPr>
              <w:t>80% GHG reduction (3.0 Mt → 0.6 Mt CO₂e)</w:t>
            </w:r>
          </w:p>
        </w:tc>
        <w:tc>
          <w:tcPr>
            <w:tcW w:w="0" w:type="auto"/>
            <w:hideMark/>
          </w:tcPr>
          <w:p w14:paraId="17A958FE"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2019</w:t>
            </w:r>
          </w:p>
        </w:tc>
        <w:tc>
          <w:tcPr>
            <w:tcW w:w="0" w:type="auto"/>
            <w:hideMark/>
          </w:tcPr>
          <w:p w14:paraId="56C7BD2D"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2016</w:t>
            </w:r>
          </w:p>
        </w:tc>
        <w:tc>
          <w:tcPr>
            <w:tcW w:w="0" w:type="auto"/>
            <w:hideMark/>
          </w:tcPr>
          <w:p w14:paraId="47B13AF8"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2050</w:t>
            </w:r>
          </w:p>
        </w:tc>
        <w:tc>
          <w:tcPr>
            <w:tcW w:w="0" w:type="auto"/>
            <w:hideMark/>
          </w:tcPr>
          <w:p w14:paraId="75300AD7"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"Underway, limited progress made"</w:t>
            </w:r>
          </w:p>
        </w:tc>
      </w:tr>
      <w:tr w:rsidR="00705320" w:rsidRPr="0005689A" w14:paraId="2716C265" w14:textId="77777777" w:rsidTr="001C021C">
        <w:tc>
          <w:tcPr>
            <w:cnfStyle w:val="001000000000" w:firstRow="0" w:lastRow="0" w:firstColumn="1" w:lastColumn="0" w:oddVBand="0" w:evenVBand="0" w:oddHBand="0" w:evenHBand="0" w:firstRowFirstColumn="0" w:firstRowLastColumn="0" w:lastRowFirstColumn="0" w:lastRowLastColumn="0"/>
            <w:tcW w:w="0" w:type="auto"/>
            <w:hideMark/>
          </w:tcPr>
          <w:p w14:paraId="206300B6" w14:textId="77777777" w:rsidR="00705320" w:rsidRPr="0005689A" w:rsidRDefault="00705320" w:rsidP="006361A9">
            <w:pPr>
              <w:spacing w:line="360" w:lineRule="auto"/>
              <w:rPr>
                <w:b w:val="0"/>
                <w:bCs w:val="0"/>
                <w:color w:val="000000" w:themeColor="text1"/>
              </w:rPr>
            </w:pPr>
            <w:r w:rsidRPr="0005689A">
              <w:rPr>
                <w:b w:val="0"/>
                <w:bCs w:val="0"/>
                <w:color w:val="000000" w:themeColor="text1"/>
              </w:rPr>
              <w:t>100% clean energy</w:t>
            </w:r>
          </w:p>
        </w:tc>
        <w:tc>
          <w:tcPr>
            <w:tcW w:w="0" w:type="auto"/>
            <w:hideMark/>
          </w:tcPr>
          <w:p w14:paraId="111F0343"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color w:val="000000" w:themeColor="text1"/>
              </w:rPr>
              <w:t>2016</w:t>
            </w:r>
          </w:p>
        </w:tc>
        <w:tc>
          <w:tcPr>
            <w:tcW w:w="0" w:type="auto"/>
            <w:hideMark/>
          </w:tcPr>
          <w:p w14:paraId="6DCCDD35"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color w:val="000000" w:themeColor="text1"/>
              </w:rPr>
              <w:t>2016</w:t>
            </w:r>
          </w:p>
        </w:tc>
        <w:tc>
          <w:tcPr>
            <w:tcW w:w="0" w:type="auto"/>
            <w:hideMark/>
          </w:tcPr>
          <w:p w14:paraId="674F191C"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color w:val="000000" w:themeColor="text1"/>
              </w:rPr>
              <w:t>2035</w:t>
            </w:r>
          </w:p>
        </w:tc>
        <w:tc>
          <w:tcPr>
            <w:tcW w:w="0" w:type="auto"/>
            <w:hideMark/>
          </w:tcPr>
          <w:p w14:paraId="608345B9"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color w:val="000000" w:themeColor="text1"/>
              </w:rPr>
              <w:t>0.06% achieved</w:t>
            </w:r>
          </w:p>
        </w:tc>
      </w:tr>
      <w:tr w:rsidR="00705320" w:rsidRPr="0005689A" w14:paraId="6462CBF8" w14:textId="77777777" w:rsidTr="001C0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C5DA8" w14:textId="77777777" w:rsidR="00705320" w:rsidRPr="0005689A" w:rsidRDefault="00705320" w:rsidP="006361A9">
            <w:pPr>
              <w:spacing w:line="360" w:lineRule="auto"/>
              <w:rPr>
                <w:b w:val="0"/>
                <w:bCs w:val="0"/>
                <w:color w:val="000000" w:themeColor="text1"/>
              </w:rPr>
            </w:pPr>
            <w:r w:rsidRPr="0005689A">
              <w:rPr>
                <w:b w:val="0"/>
                <w:bCs w:val="0"/>
                <w:color w:val="000000" w:themeColor="text1"/>
              </w:rPr>
              <w:t>Zero waste</w:t>
            </w:r>
          </w:p>
        </w:tc>
        <w:tc>
          <w:tcPr>
            <w:tcW w:w="0" w:type="auto"/>
            <w:hideMark/>
          </w:tcPr>
          <w:p w14:paraId="5411BC03"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2021</w:t>
            </w:r>
          </w:p>
        </w:tc>
        <w:tc>
          <w:tcPr>
            <w:tcW w:w="0" w:type="auto"/>
            <w:hideMark/>
          </w:tcPr>
          <w:p w14:paraId="4766B1F4"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2021</w:t>
            </w:r>
          </w:p>
        </w:tc>
        <w:tc>
          <w:tcPr>
            <w:tcW w:w="0" w:type="auto"/>
            <w:hideMark/>
          </w:tcPr>
          <w:p w14:paraId="49C5C8F0"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2050</w:t>
            </w:r>
          </w:p>
        </w:tc>
        <w:tc>
          <w:tcPr>
            <w:tcW w:w="0" w:type="auto"/>
            <w:hideMark/>
          </w:tcPr>
          <w:p w14:paraId="43BA7D39"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4.52% achieved</w:t>
            </w:r>
          </w:p>
        </w:tc>
      </w:tr>
      <w:tr w:rsidR="00705320" w:rsidRPr="0005689A" w14:paraId="018317AE" w14:textId="77777777" w:rsidTr="001C021C">
        <w:tc>
          <w:tcPr>
            <w:cnfStyle w:val="001000000000" w:firstRow="0" w:lastRow="0" w:firstColumn="1" w:lastColumn="0" w:oddVBand="0" w:evenVBand="0" w:oddHBand="0" w:evenHBand="0" w:firstRowFirstColumn="0" w:firstRowLastColumn="0" w:lastRowFirstColumn="0" w:lastRowLastColumn="0"/>
            <w:tcW w:w="0" w:type="auto"/>
            <w:hideMark/>
          </w:tcPr>
          <w:p w14:paraId="3D37E83F" w14:textId="77777777" w:rsidR="00705320" w:rsidRPr="0005689A" w:rsidRDefault="00705320" w:rsidP="006361A9">
            <w:pPr>
              <w:spacing w:line="360" w:lineRule="auto"/>
              <w:rPr>
                <w:b w:val="0"/>
                <w:bCs w:val="0"/>
                <w:color w:val="000000" w:themeColor="text1"/>
              </w:rPr>
            </w:pPr>
            <w:r w:rsidRPr="0005689A">
              <w:rPr>
                <w:b w:val="0"/>
                <w:bCs w:val="0"/>
                <w:color w:val="000000" w:themeColor="text1"/>
              </w:rPr>
              <w:t>Buildings: 80% reduction</w:t>
            </w:r>
          </w:p>
        </w:tc>
        <w:tc>
          <w:tcPr>
            <w:tcW w:w="0" w:type="auto"/>
            <w:hideMark/>
          </w:tcPr>
          <w:p w14:paraId="24D59C18"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color w:val="000000" w:themeColor="text1"/>
              </w:rPr>
              <w:t>2019</w:t>
            </w:r>
          </w:p>
        </w:tc>
        <w:tc>
          <w:tcPr>
            <w:tcW w:w="0" w:type="auto"/>
            <w:hideMark/>
          </w:tcPr>
          <w:p w14:paraId="31D20B14"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color w:val="000000" w:themeColor="text1"/>
              </w:rPr>
              <w:t>2016</w:t>
            </w:r>
          </w:p>
        </w:tc>
        <w:tc>
          <w:tcPr>
            <w:tcW w:w="0" w:type="auto"/>
            <w:hideMark/>
          </w:tcPr>
          <w:p w14:paraId="61FFC73E"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color w:val="000000" w:themeColor="text1"/>
              </w:rPr>
              <w:t>2050</w:t>
            </w:r>
          </w:p>
        </w:tc>
        <w:tc>
          <w:tcPr>
            <w:tcW w:w="0" w:type="auto"/>
            <w:hideMark/>
          </w:tcPr>
          <w:p w14:paraId="2C8B9295" w14:textId="77777777" w:rsidR="00705320" w:rsidRPr="0005689A" w:rsidRDefault="00705320" w:rsidP="006361A9">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5689A">
              <w:rPr>
                <w:color w:val="000000" w:themeColor="text1"/>
              </w:rPr>
              <w:t>19.14% achieved</w:t>
            </w:r>
          </w:p>
        </w:tc>
      </w:tr>
      <w:tr w:rsidR="00705320" w:rsidRPr="0005689A" w14:paraId="5C6AC8F6" w14:textId="77777777" w:rsidTr="001C0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00E82" w14:textId="77777777" w:rsidR="00705320" w:rsidRPr="0005689A" w:rsidRDefault="00705320" w:rsidP="006361A9">
            <w:pPr>
              <w:spacing w:line="360" w:lineRule="auto"/>
              <w:rPr>
                <w:b w:val="0"/>
                <w:bCs w:val="0"/>
                <w:color w:val="000000" w:themeColor="text1"/>
              </w:rPr>
            </w:pPr>
            <w:r w:rsidRPr="0005689A">
              <w:rPr>
                <w:b w:val="0"/>
                <w:bCs w:val="0"/>
                <w:color w:val="000000" w:themeColor="text1"/>
              </w:rPr>
              <w:t>Tree canopy 30% coverage</w:t>
            </w:r>
          </w:p>
        </w:tc>
        <w:tc>
          <w:tcPr>
            <w:tcW w:w="0" w:type="auto"/>
            <w:hideMark/>
          </w:tcPr>
          <w:p w14:paraId="57A94FB8"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2022</w:t>
            </w:r>
          </w:p>
        </w:tc>
        <w:tc>
          <w:tcPr>
            <w:tcW w:w="0" w:type="auto"/>
            <w:hideMark/>
          </w:tcPr>
          <w:p w14:paraId="1564178E"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2022</w:t>
            </w:r>
          </w:p>
        </w:tc>
        <w:tc>
          <w:tcPr>
            <w:tcW w:w="0" w:type="auto"/>
            <w:hideMark/>
          </w:tcPr>
          <w:p w14:paraId="3BE86C51" w14:textId="481C44DF"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2032</w:t>
            </w:r>
            <w:r w:rsidR="006361A9">
              <w:rPr>
                <w:color w:val="000000" w:themeColor="text1"/>
              </w:rPr>
              <w:t xml:space="preserve"> -</w:t>
            </w:r>
            <w:r w:rsidRPr="0005689A">
              <w:rPr>
                <w:color w:val="000000" w:themeColor="text1"/>
              </w:rPr>
              <w:t>2030</w:t>
            </w:r>
          </w:p>
        </w:tc>
        <w:tc>
          <w:tcPr>
            <w:tcW w:w="0" w:type="auto"/>
            <w:hideMark/>
          </w:tcPr>
          <w:p w14:paraId="5E902F13" w14:textId="77777777" w:rsidR="00705320" w:rsidRPr="0005689A" w:rsidRDefault="00705320" w:rsidP="006361A9">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5689A">
              <w:rPr>
                <w:color w:val="000000" w:themeColor="text1"/>
              </w:rPr>
              <w:t>no progress figure given</w:t>
            </w:r>
          </w:p>
        </w:tc>
      </w:tr>
    </w:tbl>
    <w:p w14:paraId="1FFA4646" w14:textId="77777777" w:rsidR="00CB41FA" w:rsidRPr="00CB41FA" w:rsidRDefault="00CB41FA" w:rsidP="00CB41FA">
      <w:pPr>
        <w:pStyle w:val="NormalWeb"/>
        <w:spacing w:after="0" w:afterAutospacing="0" w:line="360" w:lineRule="auto"/>
        <w:jc w:val="both"/>
        <w:rPr>
          <w:color w:val="000000" w:themeColor="text1"/>
        </w:rPr>
      </w:pPr>
      <w:r w:rsidRPr="00CB41FA">
        <w:rPr>
          <w:color w:val="000000" w:themeColor="text1"/>
        </w:rPr>
        <w:t>One target was quietly revised. The tree canopy goal was filed in 2022 as "Increase Tree Canopy Cover throughout the City" with a 2032 target year, and from 2023 onward becomes "Increase Tree Canopy Coverage to 30%" with a 2030 target year, sharper and two years shorter with no explanation in the narrative. A pulled-forward deadline more likely reflects a correction to the original entry than a real acceleration. The clean energy target, by contrast, is failing visibly and the file says nothing about it: base-year renewable generation of 117,291 kWh has grown to 1,860,285 kWh against a 2035 target of 3,000,000,000 kWh, and the auto-calculated field returns 0.06% achieved. The narrative mentions only that solar production has "increased more than" its baseline, so a sixteen-fold rise off a negligible base is presented as progress toward a target roughly 1,600 times away.</w:t>
      </w:r>
    </w:p>
    <w:p w14:paraId="5F66B6A8" w14:textId="77777777" w:rsidR="00CB41FA" w:rsidRPr="00CB41FA" w:rsidRDefault="00CB41FA" w:rsidP="00CB41FA">
      <w:pPr>
        <w:pStyle w:val="NormalWeb"/>
        <w:spacing w:after="0" w:afterAutospacing="0" w:line="360" w:lineRule="auto"/>
        <w:jc w:val="both"/>
        <w:rPr>
          <w:color w:val="000000" w:themeColor="text1"/>
        </w:rPr>
      </w:pPr>
      <w:r w:rsidRPr="00CB41FA">
        <w:rPr>
          <w:color w:val="000000" w:themeColor="text1"/>
        </w:rPr>
        <w:t>Nothing has been dropped, but nothing has been added either. There is no net-zero target, no interim milestone, and no science-based recalibration in five years, and the target is self-declared as science-based under "Other," with the 2022–23 entries citing "Paris Climate Agreement, We are Still In," a coalition rather than a methodology. Real progress does exist and is under-told: community-wide emissions fell from about 3.0 Mt in 2016 to 2.23 Mt in 2019, roughly 16% by the city's own account. That is the strongest number in the file, and it appears only in a progress-comment field.</w:t>
      </w:r>
    </w:p>
    <w:p w14:paraId="23C0AAC1" w14:textId="0209CB40" w:rsidR="00705320" w:rsidRPr="00705320" w:rsidRDefault="00705320" w:rsidP="006361A9">
      <w:pPr>
        <w:pStyle w:val="Heading3"/>
        <w:spacing w:line="360" w:lineRule="auto"/>
        <w:jc w:val="both"/>
        <w:rPr>
          <w:color w:val="000000" w:themeColor="text1"/>
        </w:rPr>
      </w:pPr>
      <w:r w:rsidRPr="00705320">
        <w:rPr>
          <w:color w:val="000000" w:themeColor="text1"/>
        </w:rPr>
        <w:lastRenderedPageBreak/>
        <w:t>3.3 Has completeness improved?</w:t>
      </w:r>
    </w:p>
    <w:p w14:paraId="316376B6" w14:textId="77777777" w:rsidR="00705320" w:rsidRPr="00705320" w:rsidRDefault="00705320" w:rsidP="006361A9">
      <w:pPr>
        <w:pStyle w:val="NormalWeb"/>
        <w:spacing w:before="0" w:beforeAutospacing="0" w:after="0" w:afterAutospacing="0" w:line="360" w:lineRule="auto"/>
        <w:jc w:val="both"/>
        <w:rPr>
          <w:color w:val="000000" w:themeColor="text1"/>
        </w:rPr>
      </w:pPr>
      <w:r w:rsidRPr="00705320">
        <w:rPr>
          <w:color w:val="000000" w:themeColor="text1"/>
        </w:rPr>
        <w:t>Substance has improved, but the headline "0% not applicable" in 2024–25 is an export artefact and should not be quoted. In 2021–23, unanswered questions were written into the file as the literal string "Question not applicable" (481, 259 and 303 times). In 2024–25 they are simply omitted from the export. The drop to zero reflects file structure, not diligence.</w:t>
      </w:r>
    </w:p>
    <w:p w14:paraId="4FCDEF15" w14:textId="77777777" w:rsidR="00705320" w:rsidRPr="00705320" w:rsidRDefault="00705320" w:rsidP="006361A9">
      <w:pPr>
        <w:pStyle w:val="NormalWeb"/>
        <w:spacing w:after="0" w:afterAutospacing="0" w:line="360" w:lineRule="auto"/>
        <w:jc w:val="both"/>
        <w:rPr>
          <w:color w:val="000000" w:themeColor="text1"/>
        </w:rPr>
      </w:pPr>
      <w:r w:rsidRPr="00705320">
        <w:rPr>
          <w:color w:val="000000" w:themeColor="text1"/>
        </w:rPr>
        <w:t>Strip that away and genuine improvement remains, evidenced independently in three places. The emissions inventory is the clearest. In 2021 the city filed an entirely blank GPC breakdown, with all 36 fields marked "Question not applicable," while simultaneously claiming a base-year absolute target; 2022 was almost as bad. In 2023 a full sector breakdown appears, and 2024 adds scope-level totals, a TOTAL BASIC figure of 2,228,754 tCO₂e, per-line data-quality ratings, an audit status, and a stated GWP source (IPCC AR5). Waste and wastewater show the same pattern: every percentage field read "This data is not available to report" in 2022 and 2023, and in 2024 the city filled in diversion (20.13%), waste-to-energy (70.52%), wastewater volume (40,695 ML) and treatment level (100%), each with a source note and a vintage year. That is a real capability gain, most plausibly a new working relationship with the Water Reclamation and Solid Waste departments. Finally, the "% of target achieved" fields are populated from 2024 onward and were absent before.</w:t>
      </w:r>
    </w:p>
    <w:p w14:paraId="2A59DB59" w14:textId="77777777" w:rsidR="00705320" w:rsidRPr="00705320" w:rsidRDefault="00705320" w:rsidP="006361A9">
      <w:pPr>
        <w:pStyle w:val="NormalWeb"/>
        <w:spacing w:before="0" w:beforeAutospacing="0" w:after="0" w:afterAutospacing="0" w:line="360" w:lineRule="auto"/>
        <w:jc w:val="both"/>
        <w:rPr>
          <w:color w:val="000000" w:themeColor="text1"/>
        </w:rPr>
      </w:pPr>
      <w:r w:rsidRPr="00705320">
        <w:rPr>
          <w:color w:val="000000" w:themeColor="text1"/>
        </w:rPr>
        <w:t>The 2025 submission added nothing. It is a re-filing of 2024 with three fields removed.</w:t>
      </w:r>
    </w:p>
    <w:p w14:paraId="4600E2A5" w14:textId="77777777" w:rsidR="006361A9" w:rsidRPr="006361A9" w:rsidRDefault="006361A9" w:rsidP="006361A9">
      <w:pPr>
        <w:pStyle w:val="Heading3"/>
        <w:spacing w:line="360" w:lineRule="auto"/>
        <w:jc w:val="both"/>
        <w:rPr>
          <w:color w:val="000000" w:themeColor="text1"/>
          <w:sz w:val="24"/>
          <w:szCs w:val="24"/>
        </w:rPr>
      </w:pPr>
    </w:p>
    <w:p w14:paraId="5440B7FA" w14:textId="6487BA3F" w:rsidR="00705320" w:rsidRPr="00705320" w:rsidRDefault="00705320" w:rsidP="006361A9">
      <w:pPr>
        <w:pStyle w:val="Heading3"/>
        <w:spacing w:line="360" w:lineRule="auto"/>
        <w:jc w:val="both"/>
        <w:rPr>
          <w:color w:val="000000" w:themeColor="text1"/>
        </w:rPr>
      </w:pPr>
      <w:r w:rsidRPr="00705320">
        <w:rPr>
          <w:color w:val="000000" w:themeColor="text1"/>
        </w:rPr>
        <w:t>3.4 Are answers becoming more quantitative?</w:t>
      </w:r>
    </w:p>
    <w:p w14:paraId="51DED912" w14:textId="5978C343" w:rsidR="00705320" w:rsidRPr="00705320" w:rsidRDefault="00705320" w:rsidP="006361A9">
      <w:pPr>
        <w:pStyle w:val="NormalWeb"/>
        <w:spacing w:before="0" w:beforeAutospacing="0" w:after="0" w:afterAutospacing="0" w:line="360" w:lineRule="auto"/>
        <w:jc w:val="both"/>
        <w:rPr>
          <w:color w:val="000000" w:themeColor="text1"/>
        </w:rPr>
      </w:pPr>
      <w:r w:rsidRPr="00705320">
        <w:rPr>
          <w:color w:val="000000" w:themeColor="text1"/>
        </w:rPr>
        <w:t xml:space="preserve">Yes, decisively, and then the improvement stopped. Fields containing a </w:t>
      </w:r>
      <w:r w:rsidR="003646CE">
        <w:rPr>
          <w:color w:val="000000" w:themeColor="text1"/>
        </w:rPr>
        <w:t xml:space="preserve">structured </w:t>
      </w:r>
      <w:r w:rsidRPr="00705320">
        <w:rPr>
          <w:color w:val="000000" w:themeColor="text1"/>
        </w:rPr>
        <w:t>number rose from 5.6% in 2021 to 14% in 2022, 12% in 2023, 34% in 2024 and 33% in 2025. Free text grew as well, from 11.2k to 23.1k characters, and average narrative length rose from 250 to about 360 characters, so the shift is additive rather than a substitution of numbers for prose.</w:t>
      </w:r>
    </w:p>
    <w:p w14:paraId="757143FE" w14:textId="419F8F78" w:rsidR="00705320" w:rsidRDefault="00705320" w:rsidP="006361A9">
      <w:pPr>
        <w:pStyle w:val="NormalWeb"/>
        <w:spacing w:after="0" w:afterAutospacing="0" w:line="360" w:lineRule="auto"/>
        <w:jc w:val="both"/>
        <w:rPr>
          <w:color w:val="000000" w:themeColor="text1"/>
        </w:rPr>
      </w:pPr>
      <w:r w:rsidRPr="00705320">
        <w:rPr>
          <w:color w:val="000000" w:themeColor="text1"/>
        </w:rPr>
        <w:t>The qualitative character of the prose has not changed. Narrative answers remain descriptive rather than evaluative, describing what a programme is and rarely what it achieved. The 2024 step-change is an improvement in data availability, not in analysis.</w:t>
      </w:r>
    </w:p>
    <w:p w14:paraId="34EE411D" w14:textId="77777777" w:rsidR="006361A9" w:rsidRPr="00705320" w:rsidRDefault="006361A9" w:rsidP="006361A9">
      <w:pPr>
        <w:pStyle w:val="NormalWeb"/>
        <w:spacing w:before="0" w:beforeAutospacing="0" w:after="0" w:afterAutospacing="0" w:line="360" w:lineRule="auto"/>
        <w:jc w:val="both"/>
        <w:rPr>
          <w:color w:val="000000" w:themeColor="text1"/>
        </w:rPr>
      </w:pPr>
    </w:p>
    <w:p w14:paraId="06A7B7A5" w14:textId="77777777" w:rsidR="00CB41FA" w:rsidRDefault="00CB41FA">
      <w:pPr>
        <w:rPr>
          <w:b/>
          <w:bCs/>
          <w:color w:val="000000" w:themeColor="text1"/>
          <w:sz w:val="36"/>
          <w:szCs w:val="36"/>
        </w:rPr>
      </w:pPr>
      <w:r>
        <w:rPr>
          <w:color w:val="000000" w:themeColor="text1"/>
        </w:rPr>
        <w:br w:type="page"/>
      </w:r>
    </w:p>
    <w:p w14:paraId="154A5233" w14:textId="1D5CA80D" w:rsidR="00705320" w:rsidRPr="00705320" w:rsidRDefault="00705320" w:rsidP="006361A9">
      <w:pPr>
        <w:pStyle w:val="Heading2"/>
        <w:spacing w:line="360" w:lineRule="auto"/>
        <w:jc w:val="both"/>
        <w:rPr>
          <w:color w:val="000000" w:themeColor="text1"/>
        </w:rPr>
      </w:pPr>
      <w:r w:rsidRPr="00705320">
        <w:rPr>
          <w:color w:val="000000" w:themeColor="text1"/>
        </w:rPr>
        <w:lastRenderedPageBreak/>
        <w:t>4. Data quality and consistency</w:t>
      </w:r>
    </w:p>
    <w:p w14:paraId="5F4029CB" w14:textId="77777777" w:rsidR="00705320" w:rsidRPr="00705320" w:rsidRDefault="00705320" w:rsidP="006361A9">
      <w:pPr>
        <w:pStyle w:val="Heading3"/>
        <w:spacing w:line="360" w:lineRule="auto"/>
        <w:jc w:val="both"/>
        <w:rPr>
          <w:color w:val="000000" w:themeColor="text1"/>
        </w:rPr>
      </w:pPr>
      <w:r w:rsidRPr="00705320">
        <w:rPr>
          <w:color w:val="000000" w:themeColor="text1"/>
        </w:rPr>
        <w:t>4.1 Copy-paste reporting</w:t>
      </w:r>
    </w:p>
    <w:p w14:paraId="3B904496" w14:textId="77777777" w:rsidR="00705320" w:rsidRPr="006361A9" w:rsidRDefault="00705320" w:rsidP="006361A9">
      <w:pPr>
        <w:pStyle w:val="NormalWeb"/>
        <w:spacing w:after="0" w:afterAutospacing="0" w:line="360" w:lineRule="auto"/>
        <w:jc w:val="center"/>
        <w:rPr>
          <w:b/>
          <w:bCs/>
          <w:i/>
          <w:iCs/>
          <w:color w:val="000000" w:themeColor="text1"/>
        </w:rPr>
      </w:pPr>
      <w:r w:rsidRPr="006361A9">
        <w:rPr>
          <w:rStyle w:val="Strong"/>
          <w:b w:val="0"/>
          <w:bCs w:val="0"/>
          <w:i/>
          <w:iCs/>
          <w:color w:val="000000" w:themeColor="text1"/>
        </w:rPr>
        <w:t>Table 4. Verbatim recycling of long narrative answers</w:t>
      </w:r>
    </w:p>
    <w:tbl>
      <w:tblPr>
        <w:tblStyle w:val="PlainTable1"/>
        <w:tblW w:w="0" w:type="auto"/>
        <w:jc w:val="center"/>
        <w:tblLook w:val="04A0" w:firstRow="1" w:lastRow="0" w:firstColumn="1" w:lastColumn="0" w:noHBand="0" w:noVBand="1"/>
      </w:tblPr>
      <w:tblGrid>
        <w:gridCol w:w="1330"/>
        <w:gridCol w:w="2656"/>
        <w:gridCol w:w="3335"/>
      </w:tblGrid>
      <w:tr w:rsidR="00705320" w:rsidRPr="00705320" w14:paraId="6BED5A33" w14:textId="77777777" w:rsidTr="006361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A4014A" w14:textId="77777777" w:rsidR="00705320" w:rsidRPr="0005689A" w:rsidRDefault="00705320" w:rsidP="006361A9">
            <w:pPr>
              <w:spacing w:line="360" w:lineRule="auto"/>
              <w:jc w:val="both"/>
              <w:rPr>
                <w:color w:val="000000" w:themeColor="text1"/>
              </w:rPr>
            </w:pPr>
            <w:r w:rsidRPr="0005689A">
              <w:rPr>
                <w:color w:val="000000" w:themeColor="text1"/>
              </w:rPr>
              <w:t>Filing year</w:t>
            </w:r>
          </w:p>
        </w:tc>
        <w:tc>
          <w:tcPr>
            <w:tcW w:w="0" w:type="auto"/>
            <w:hideMark/>
          </w:tcPr>
          <w:p w14:paraId="36D242B5" w14:textId="77777777" w:rsidR="00705320" w:rsidRPr="0005689A"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05689A">
              <w:rPr>
                <w:color w:val="000000" w:themeColor="text1"/>
              </w:rPr>
              <w:t>Long narrative answers</w:t>
            </w:r>
          </w:p>
        </w:tc>
        <w:tc>
          <w:tcPr>
            <w:tcW w:w="0" w:type="auto"/>
            <w:hideMark/>
          </w:tcPr>
          <w:p w14:paraId="3B55F6E4" w14:textId="77777777" w:rsidR="00705320" w:rsidRPr="0005689A"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05689A">
              <w:rPr>
                <w:color w:val="000000" w:themeColor="text1"/>
              </w:rPr>
              <w:t>Verbatim from an earlier year</w:t>
            </w:r>
          </w:p>
        </w:tc>
      </w:tr>
      <w:tr w:rsidR="00705320" w:rsidRPr="00705320" w14:paraId="73FC027F"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AA3A69" w14:textId="77777777" w:rsidR="00705320" w:rsidRPr="00705320" w:rsidRDefault="00705320" w:rsidP="006361A9">
            <w:pPr>
              <w:spacing w:line="360" w:lineRule="auto"/>
              <w:jc w:val="both"/>
              <w:rPr>
                <w:b w:val="0"/>
                <w:bCs w:val="0"/>
                <w:color w:val="000000" w:themeColor="text1"/>
              </w:rPr>
            </w:pPr>
            <w:r w:rsidRPr="00705320">
              <w:rPr>
                <w:color w:val="000000" w:themeColor="text1"/>
              </w:rPr>
              <w:t>2022</w:t>
            </w:r>
          </w:p>
        </w:tc>
        <w:tc>
          <w:tcPr>
            <w:tcW w:w="0" w:type="auto"/>
            <w:hideMark/>
          </w:tcPr>
          <w:p w14:paraId="1C8F8691"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74</w:t>
            </w:r>
          </w:p>
        </w:tc>
        <w:tc>
          <w:tcPr>
            <w:tcW w:w="0" w:type="auto"/>
            <w:hideMark/>
          </w:tcPr>
          <w:p w14:paraId="492A39E6"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13 (18%)</w:t>
            </w:r>
          </w:p>
        </w:tc>
      </w:tr>
      <w:tr w:rsidR="00705320" w:rsidRPr="00705320" w14:paraId="561C6AF7"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F8A917" w14:textId="77777777" w:rsidR="00705320" w:rsidRPr="00705320" w:rsidRDefault="00705320" w:rsidP="006361A9">
            <w:pPr>
              <w:spacing w:line="360" w:lineRule="auto"/>
              <w:jc w:val="both"/>
              <w:rPr>
                <w:color w:val="000000" w:themeColor="text1"/>
              </w:rPr>
            </w:pPr>
            <w:r w:rsidRPr="00705320">
              <w:rPr>
                <w:color w:val="000000" w:themeColor="text1"/>
              </w:rPr>
              <w:t>2023</w:t>
            </w:r>
          </w:p>
        </w:tc>
        <w:tc>
          <w:tcPr>
            <w:tcW w:w="0" w:type="auto"/>
            <w:hideMark/>
          </w:tcPr>
          <w:p w14:paraId="4F7BA0DC"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83</w:t>
            </w:r>
          </w:p>
        </w:tc>
        <w:tc>
          <w:tcPr>
            <w:tcW w:w="0" w:type="auto"/>
            <w:hideMark/>
          </w:tcPr>
          <w:p w14:paraId="54D6F907"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39 (47%)</w:t>
            </w:r>
          </w:p>
        </w:tc>
      </w:tr>
      <w:tr w:rsidR="00705320" w:rsidRPr="00705320" w14:paraId="062E5476"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07560" w14:textId="77777777" w:rsidR="00705320" w:rsidRPr="00705320" w:rsidRDefault="00705320" w:rsidP="006361A9">
            <w:pPr>
              <w:spacing w:line="360" w:lineRule="auto"/>
              <w:jc w:val="both"/>
              <w:rPr>
                <w:color w:val="000000" w:themeColor="text1"/>
              </w:rPr>
            </w:pPr>
            <w:r w:rsidRPr="00705320">
              <w:rPr>
                <w:color w:val="000000" w:themeColor="text1"/>
              </w:rPr>
              <w:t>2024</w:t>
            </w:r>
          </w:p>
        </w:tc>
        <w:tc>
          <w:tcPr>
            <w:tcW w:w="0" w:type="auto"/>
            <w:hideMark/>
          </w:tcPr>
          <w:p w14:paraId="12E3B015"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83</w:t>
            </w:r>
          </w:p>
        </w:tc>
        <w:tc>
          <w:tcPr>
            <w:tcW w:w="0" w:type="auto"/>
            <w:hideMark/>
          </w:tcPr>
          <w:p w14:paraId="43E6BEB1"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25 (30%)</w:t>
            </w:r>
          </w:p>
        </w:tc>
      </w:tr>
      <w:tr w:rsidR="00705320" w:rsidRPr="00705320" w14:paraId="7187A301"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6AE346" w14:textId="77777777" w:rsidR="00705320" w:rsidRPr="00705320" w:rsidRDefault="00705320" w:rsidP="006361A9">
            <w:pPr>
              <w:spacing w:line="360" w:lineRule="auto"/>
              <w:jc w:val="both"/>
              <w:rPr>
                <w:color w:val="000000" w:themeColor="text1"/>
              </w:rPr>
            </w:pPr>
            <w:r w:rsidRPr="00705320">
              <w:rPr>
                <w:color w:val="000000" w:themeColor="text1"/>
              </w:rPr>
              <w:t>2025</w:t>
            </w:r>
          </w:p>
        </w:tc>
        <w:tc>
          <w:tcPr>
            <w:tcW w:w="0" w:type="auto"/>
            <w:hideMark/>
          </w:tcPr>
          <w:p w14:paraId="319DB4F2"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82</w:t>
            </w:r>
          </w:p>
        </w:tc>
        <w:tc>
          <w:tcPr>
            <w:tcW w:w="0" w:type="auto"/>
            <w:hideMark/>
          </w:tcPr>
          <w:p w14:paraId="0A336A74"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54 (66%)</w:t>
            </w:r>
          </w:p>
        </w:tc>
      </w:tr>
    </w:tbl>
    <w:p w14:paraId="7B854669" w14:textId="77777777" w:rsidR="00705320" w:rsidRPr="00705320" w:rsidRDefault="00705320" w:rsidP="006361A9">
      <w:pPr>
        <w:pStyle w:val="NormalWeb"/>
        <w:spacing w:after="0" w:afterAutospacing="0" w:line="360" w:lineRule="auto"/>
        <w:jc w:val="both"/>
        <w:rPr>
          <w:color w:val="000000" w:themeColor="text1"/>
        </w:rPr>
      </w:pPr>
      <w:r w:rsidRPr="00705320">
        <w:rPr>
          <w:color w:val="000000" w:themeColor="text1"/>
        </w:rPr>
        <w:t>Comparing 2024 and 2025 field by field across the 417 questions common to both, 377 are identical (90%). Twenty-eight distinct long-form answers recur verbatim in three or more years, and three appear in all five: the extreme-wind impact narrative ("Hurricanes and tornados bring high wind…"), the state-preemption answer on adaptive capacity ("Constantly preempts and undermines health, resilience, environmental… attempts by local urban areas…"), and the climate action plan authorship note ("With much data collection, analysis, engagement, and writing as a team with City departments."). The Office of Sustainability and Resiliency governance description is identical across 2022–2025, four consecutive years of the same paragraph.</w:t>
      </w:r>
    </w:p>
    <w:p w14:paraId="42EB1D4F" w14:textId="77777777" w:rsidR="00705320" w:rsidRPr="00705320" w:rsidRDefault="00705320" w:rsidP="006361A9">
      <w:pPr>
        <w:pStyle w:val="NormalWeb"/>
        <w:spacing w:after="0" w:afterAutospacing="0" w:line="360" w:lineRule="auto"/>
        <w:jc w:val="both"/>
        <w:rPr>
          <w:color w:val="000000" w:themeColor="text1"/>
        </w:rPr>
      </w:pPr>
      <w:r w:rsidRPr="00705320">
        <w:rPr>
          <w:color w:val="000000" w:themeColor="text1"/>
        </w:rPr>
        <w:t>One narrative did change, and it is instructive. The BP oil spill fund answer reported that "$850,000 was used to increase the energy efficiency of city buildings" in 2022 and $926,546 from 2023 onward. Somebody obtained the real figure once, in 2023, and nobody has touched the paragraph since. That is the shape of the problem: the office is capable of accuracy but not resourced for annual maintenance.</w:t>
      </w:r>
    </w:p>
    <w:p w14:paraId="704D7922" w14:textId="77777777" w:rsidR="006361A9" w:rsidRPr="003646CE" w:rsidRDefault="006361A9" w:rsidP="006361A9">
      <w:pPr>
        <w:pStyle w:val="Heading3"/>
        <w:spacing w:line="360" w:lineRule="auto"/>
        <w:jc w:val="both"/>
        <w:rPr>
          <w:color w:val="000000" w:themeColor="text1"/>
          <w:sz w:val="24"/>
          <w:szCs w:val="24"/>
        </w:rPr>
      </w:pPr>
    </w:p>
    <w:p w14:paraId="50D04095" w14:textId="3344C52F" w:rsidR="00705320" w:rsidRPr="00705320" w:rsidRDefault="00705320" w:rsidP="006361A9">
      <w:pPr>
        <w:pStyle w:val="Heading3"/>
        <w:spacing w:line="360" w:lineRule="auto"/>
        <w:jc w:val="both"/>
        <w:rPr>
          <w:color w:val="000000" w:themeColor="text1"/>
        </w:rPr>
      </w:pPr>
      <w:r w:rsidRPr="00705320">
        <w:rPr>
          <w:color w:val="000000" w:themeColor="text1"/>
        </w:rPr>
        <w:t>4.2 Do basic facts move plausibly?</w:t>
      </w:r>
    </w:p>
    <w:p w14:paraId="4D776BA3" w14:textId="67BBACFC" w:rsidR="003646CE" w:rsidRPr="003646CE" w:rsidRDefault="00705320" w:rsidP="003646CE">
      <w:pPr>
        <w:pStyle w:val="NormalWeb"/>
        <w:spacing w:before="0" w:beforeAutospacing="0" w:after="0" w:afterAutospacing="0" w:line="360" w:lineRule="auto"/>
        <w:jc w:val="both"/>
        <w:rPr>
          <w:rStyle w:val="Strong"/>
          <w:b w:val="0"/>
          <w:bCs w:val="0"/>
          <w:color w:val="000000" w:themeColor="text1"/>
        </w:rPr>
      </w:pPr>
      <w:r w:rsidRPr="00705320">
        <w:rPr>
          <w:color w:val="000000" w:themeColor="text1"/>
        </w:rPr>
        <w:t>No. Several are frozen, and at least three are internally contradictory.</w:t>
      </w:r>
    </w:p>
    <w:p w14:paraId="219D7DF3" w14:textId="3102A4C2" w:rsidR="00705320" w:rsidRPr="006361A9" w:rsidRDefault="00705320" w:rsidP="006361A9">
      <w:pPr>
        <w:pStyle w:val="NormalWeb"/>
        <w:spacing w:after="0" w:afterAutospacing="0" w:line="360" w:lineRule="auto"/>
        <w:jc w:val="center"/>
        <w:rPr>
          <w:b/>
          <w:bCs/>
          <w:i/>
          <w:iCs/>
          <w:color w:val="000000" w:themeColor="text1"/>
        </w:rPr>
      </w:pPr>
      <w:r w:rsidRPr="006361A9">
        <w:rPr>
          <w:rStyle w:val="Strong"/>
          <w:b w:val="0"/>
          <w:bCs w:val="0"/>
          <w:i/>
          <w:iCs/>
          <w:color w:val="000000" w:themeColor="text1"/>
        </w:rPr>
        <w:t>Table 5. Core jurisdictional facts as filed, 2021–2025</w:t>
      </w:r>
    </w:p>
    <w:tbl>
      <w:tblPr>
        <w:tblStyle w:val="PlainTable1"/>
        <w:tblW w:w="0" w:type="auto"/>
        <w:jc w:val="center"/>
        <w:tblLook w:val="04A0" w:firstRow="1" w:lastRow="0" w:firstColumn="1" w:lastColumn="0" w:noHBand="0" w:noVBand="1"/>
      </w:tblPr>
      <w:tblGrid>
        <w:gridCol w:w="3050"/>
        <w:gridCol w:w="996"/>
        <w:gridCol w:w="996"/>
        <w:gridCol w:w="996"/>
        <w:gridCol w:w="996"/>
        <w:gridCol w:w="996"/>
      </w:tblGrid>
      <w:tr w:rsidR="00705320" w:rsidRPr="00705320" w14:paraId="4B1771BF" w14:textId="77777777" w:rsidTr="006361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F59E5B" w14:textId="77777777" w:rsidR="00705320" w:rsidRPr="001C021C" w:rsidRDefault="00705320" w:rsidP="006361A9">
            <w:pPr>
              <w:spacing w:line="360" w:lineRule="auto"/>
              <w:jc w:val="both"/>
              <w:rPr>
                <w:color w:val="000000" w:themeColor="text1"/>
              </w:rPr>
            </w:pPr>
            <w:r w:rsidRPr="001C021C">
              <w:rPr>
                <w:color w:val="000000" w:themeColor="text1"/>
              </w:rPr>
              <w:t>Field</w:t>
            </w:r>
          </w:p>
        </w:tc>
        <w:tc>
          <w:tcPr>
            <w:tcW w:w="0" w:type="auto"/>
            <w:hideMark/>
          </w:tcPr>
          <w:p w14:paraId="36C8E30C" w14:textId="77777777" w:rsidR="00705320" w:rsidRPr="001C021C"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2021</w:t>
            </w:r>
          </w:p>
        </w:tc>
        <w:tc>
          <w:tcPr>
            <w:tcW w:w="0" w:type="auto"/>
            <w:hideMark/>
          </w:tcPr>
          <w:p w14:paraId="53BB22F8" w14:textId="77777777" w:rsidR="00705320" w:rsidRPr="001C021C"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2022</w:t>
            </w:r>
          </w:p>
        </w:tc>
        <w:tc>
          <w:tcPr>
            <w:tcW w:w="0" w:type="auto"/>
            <w:hideMark/>
          </w:tcPr>
          <w:p w14:paraId="4D39553E" w14:textId="77777777" w:rsidR="00705320" w:rsidRPr="001C021C"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2023</w:t>
            </w:r>
          </w:p>
        </w:tc>
        <w:tc>
          <w:tcPr>
            <w:tcW w:w="0" w:type="auto"/>
            <w:hideMark/>
          </w:tcPr>
          <w:p w14:paraId="2B87FA80" w14:textId="77777777" w:rsidR="00705320" w:rsidRPr="001C021C"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2024</w:t>
            </w:r>
          </w:p>
        </w:tc>
        <w:tc>
          <w:tcPr>
            <w:tcW w:w="0" w:type="auto"/>
            <w:hideMark/>
          </w:tcPr>
          <w:p w14:paraId="1AA1C536" w14:textId="77777777" w:rsidR="00705320" w:rsidRPr="001C021C"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2025</w:t>
            </w:r>
          </w:p>
        </w:tc>
      </w:tr>
      <w:tr w:rsidR="00705320" w:rsidRPr="00705320" w14:paraId="58F85A26"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739104" w14:textId="77777777" w:rsidR="00705320" w:rsidRPr="00705320" w:rsidRDefault="00705320" w:rsidP="006361A9">
            <w:pPr>
              <w:spacing w:line="360" w:lineRule="auto"/>
              <w:jc w:val="both"/>
              <w:rPr>
                <w:b w:val="0"/>
                <w:bCs w:val="0"/>
                <w:color w:val="000000" w:themeColor="text1"/>
              </w:rPr>
            </w:pPr>
            <w:r w:rsidRPr="00705320">
              <w:rPr>
                <w:color w:val="000000" w:themeColor="text1"/>
              </w:rPr>
              <w:t>Jurisdiction area (km²)</w:t>
            </w:r>
          </w:p>
        </w:tc>
        <w:tc>
          <w:tcPr>
            <w:tcW w:w="0" w:type="auto"/>
            <w:hideMark/>
          </w:tcPr>
          <w:p w14:paraId="358F1E1F"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356</w:t>
            </w:r>
          </w:p>
        </w:tc>
        <w:tc>
          <w:tcPr>
            <w:tcW w:w="0" w:type="auto"/>
            <w:hideMark/>
          </w:tcPr>
          <w:p w14:paraId="4E8352AB"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356</w:t>
            </w:r>
          </w:p>
        </w:tc>
        <w:tc>
          <w:tcPr>
            <w:tcW w:w="0" w:type="auto"/>
            <w:hideMark/>
          </w:tcPr>
          <w:p w14:paraId="1F0747EF"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356</w:t>
            </w:r>
          </w:p>
        </w:tc>
        <w:tc>
          <w:tcPr>
            <w:tcW w:w="0" w:type="auto"/>
            <w:hideMark/>
          </w:tcPr>
          <w:p w14:paraId="755F5F2F"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356</w:t>
            </w:r>
          </w:p>
        </w:tc>
        <w:tc>
          <w:tcPr>
            <w:tcW w:w="0" w:type="auto"/>
            <w:hideMark/>
          </w:tcPr>
          <w:p w14:paraId="66D3733A"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356</w:t>
            </w:r>
          </w:p>
        </w:tc>
      </w:tr>
      <w:tr w:rsidR="00705320" w:rsidRPr="00705320" w14:paraId="3C1883F4"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A75B17" w14:textId="77777777" w:rsidR="00705320" w:rsidRPr="00705320" w:rsidRDefault="00705320" w:rsidP="006361A9">
            <w:pPr>
              <w:spacing w:line="360" w:lineRule="auto"/>
              <w:jc w:val="both"/>
              <w:rPr>
                <w:color w:val="000000" w:themeColor="text1"/>
              </w:rPr>
            </w:pPr>
            <w:r w:rsidRPr="00705320">
              <w:rPr>
                <w:color w:val="000000" w:themeColor="text1"/>
              </w:rPr>
              <w:t>Current population</w:t>
            </w:r>
          </w:p>
        </w:tc>
        <w:tc>
          <w:tcPr>
            <w:tcW w:w="0" w:type="auto"/>
            <w:hideMark/>
          </w:tcPr>
          <w:p w14:paraId="115E61CB"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270,000</w:t>
            </w:r>
          </w:p>
        </w:tc>
        <w:tc>
          <w:tcPr>
            <w:tcW w:w="0" w:type="auto"/>
            <w:hideMark/>
          </w:tcPr>
          <w:p w14:paraId="6CDA5374"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270,000</w:t>
            </w:r>
          </w:p>
        </w:tc>
        <w:tc>
          <w:tcPr>
            <w:tcW w:w="0" w:type="auto"/>
            <w:hideMark/>
          </w:tcPr>
          <w:p w14:paraId="0EC07783"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270,000</w:t>
            </w:r>
          </w:p>
        </w:tc>
        <w:tc>
          <w:tcPr>
            <w:tcW w:w="0" w:type="auto"/>
            <w:hideMark/>
          </w:tcPr>
          <w:p w14:paraId="08B5A580"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270,000</w:t>
            </w:r>
          </w:p>
        </w:tc>
        <w:tc>
          <w:tcPr>
            <w:tcW w:w="0" w:type="auto"/>
            <w:hideMark/>
          </w:tcPr>
          <w:p w14:paraId="3B9AC8DC"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270,000</w:t>
            </w:r>
          </w:p>
        </w:tc>
      </w:tr>
      <w:tr w:rsidR="00705320" w:rsidRPr="00705320" w14:paraId="525934F1"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8AEDED" w14:textId="77777777" w:rsidR="00705320" w:rsidRPr="00705320" w:rsidRDefault="00705320" w:rsidP="006361A9">
            <w:pPr>
              <w:spacing w:line="360" w:lineRule="auto"/>
              <w:jc w:val="both"/>
              <w:rPr>
                <w:color w:val="000000" w:themeColor="text1"/>
              </w:rPr>
            </w:pPr>
            <w:r w:rsidRPr="00705320">
              <w:rPr>
                <w:color w:val="000000" w:themeColor="text1"/>
              </w:rPr>
              <w:lastRenderedPageBreak/>
              <w:t>Population year</w:t>
            </w:r>
          </w:p>
        </w:tc>
        <w:tc>
          <w:tcPr>
            <w:tcW w:w="0" w:type="auto"/>
            <w:hideMark/>
          </w:tcPr>
          <w:p w14:paraId="53D65F1C"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2021</w:t>
            </w:r>
          </w:p>
        </w:tc>
        <w:tc>
          <w:tcPr>
            <w:tcW w:w="0" w:type="auto"/>
            <w:hideMark/>
          </w:tcPr>
          <w:p w14:paraId="620B8FFC"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2021</w:t>
            </w:r>
          </w:p>
        </w:tc>
        <w:tc>
          <w:tcPr>
            <w:tcW w:w="0" w:type="auto"/>
            <w:hideMark/>
          </w:tcPr>
          <w:p w14:paraId="709F9614"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2021</w:t>
            </w:r>
          </w:p>
        </w:tc>
        <w:tc>
          <w:tcPr>
            <w:tcW w:w="0" w:type="auto"/>
            <w:hideMark/>
          </w:tcPr>
          <w:p w14:paraId="354D6DCF"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2021</w:t>
            </w:r>
          </w:p>
        </w:tc>
        <w:tc>
          <w:tcPr>
            <w:tcW w:w="0" w:type="auto"/>
            <w:hideMark/>
          </w:tcPr>
          <w:p w14:paraId="767A714B"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2021</w:t>
            </w:r>
          </w:p>
        </w:tc>
      </w:tr>
      <w:tr w:rsidR="00705320" w:rsidRPr="00705320" w14:paraId="2729E8E9"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50F491" w14:textId="77777777" w:rsidR="00705320" w:rsidRPr="00705320" w:rsidRDefault="00705320" w:rsidP="006361A9">
            <w:pPr>
              <w:spacing w:line="360" w:lineRule="auto"/>
              <w:jc w:val="both"/>
              <w:rPr>
                <w:color w:val="000000" w:themeColor="text1"/>
              </w:rPr>
            </w:pPr>
            <w:r w:rsidRPr="00705320">
              <w:rPr>
                <w:color w:val="000000" w:themeColor="text1"/>
              </w:rPr>
              <w:t>Projected population</w:t>
            </w:r>
          </w:p>
        </w:tc>
        <w:tc>
          <w:tcPr>
            <w:tcW w:w="0" w:type="auto"/>
            <w:hideMark/>
          </w:tcPr>
          <w:p w14:paraId="13C3318D"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279,000</w:t>
            </w:r>
          </w:p>
        </w:tc>
        <w:tc>
          <w:tcPr>
            <w:tcW w:w="0" w:type="auto"/>
            <w:hideMark/>
          </w:tcPr>
          <w:p w14:paraId="42509DA7"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279,000</w:t>
            </w:r>
          </w:p>
        </w:tc>
        <w:tc>
          <w:tcPr>
            <w:tcW w:w="0" w:type="auto"/>
            <w:hideMark/>
          </w:tcPr>
          <w:p w14:paraId="29BCE8AF"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279,000</w:t>
            </w:r>
          </w:p>
        </w:tc>
        <w:tc>
          <w:tcPr>
            <w:tcW w:w="0" w:type="auto"/>
            <w:hideMark/>
          </w:tcPr>
          <w:p w14:paraId="4F375352"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279,000</w:t>
            </w:r>
          </w:p>
        </w:tc>
        <w:tc>
          <w:tcPr>
            <w:tcW w:w="0" w:type="auto"/>
            <w:hideMark/>
          </w:tcPr>
          <w:p w14:paraId="18845126"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279,000</w:t>
            </w:r>
          </w:p>
        </w:tc>
      </w:tr>
      <w:tr w:rsidR="00705320" w:rsidRPr="00705320" w14:paraId="30C0A42A"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D8FEC6" w14:textId="77777777" w:rsidR="00705320" w:rsidRPr="00705320" w:rsidRDefault="00705320" w:rsidP="006361A9">
            <w:pPr>
              <w:spacing w:line="360" w:lineRule="auto"/>
              <w:jc w:val="both"/>
              <w:rPr>
                <w:color w:val="000000" w:themeColor="text1"/>
              </w:rPr>
            </w:pPr>
            <w:r w:rsidRPr="00705320">
              <w:rPr>
                <w:color w:val="000000" w:themeColor="text1"/>
              </w:rPr>
              <w:t>Projected population year</w:t>
            </w:r>
          </w:p>
        </w:tc>
        <w:tc>
          <w:tcPr>
            <w:tcW w:w="0" w:type="auto"/>
            <w:hideMark/>
          </w:tcPr>
          <w:p w14:paraId="58B2BA62"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2025</w:t>
            </w:r>
          </w:p>
        </w:tc>
        <w:tc>
          <w:tcPr>
            <w:tcW w:w="0" w:type="auto"/>
            <w:hideMark/>
          </w:tcPr>
          <w:p w14:paraId="5BA5343E"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2025</w:t>
            </w:r>
          </w:p>
        </w:tc>
        <w:tc>
          <w:tcPr>
            <w:tcW w:w="0" w:type="auto"/>
            <w:hideMark/>
          </w:tcPr>
          <w:p w14:paraId="6BD204EA"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2025</w:t>
            </w:r>
          </w:p>
        </w:tc>
        <w:tc>
          <w:tcPr>
            <w:tcW w:w="0" w:type="auto"/>
            <w:hideMark/>
          </w:tcPr>
          <w:p w14:paraId="73136F67"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2025</w:t>
            </w:r>
          </w:p>
        </w:tc>
        <w:tc>
          <w:tcPr>
            <w:tcW w:w="0" w:type="auto"/>
            <w:hideMark/>
          </w:tcPr>
          <w:p w14:paraId="4BA5BFEC"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2026</w:t>
            </w:r>
          </w:p>
        </w:tc>
      </w:tr>
      <w:tr w:rsidR="00705320" w:rsidRPr="00705320" w14:paraId="25C6AEA0"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66BA85" w14:textId="77777777" w:rsidR="00705320" w:rsidRPr="00705320" w:rsidRDefault="00705320" w:rsidP="006361A9">
            <w:pPr>
              <w:spacing w:line="360" w:lineRule="auto"/>
              <w:jc w:val="both"/>
              <w:rPr>
                <w:color w:val="000000" w:themeColor="text1"/>
              </w:rPr>
            </w:pPr>
            <w:r w:rsidRPr="00705320">
              <w:rPr>
                <w:color w:val="000000" w:themeColor="text1"/>
              </w:rPr>
              <w:t>% population food insecure</w:t>
            </w:r>
          </w:p>
        </w:tc>
        <w:tc>
          <w:tcPr>
            <w:tcW w:w="0" w:type="auto"/>
            <w:hideMark/>
          </w:tcPr>
          <w:p w14:paraId="250E634C"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n/a</w:t>
            </w:r>
          </w:p>
        </w:tc>
        <w:tc>
          <w:tcPr>
            <w:tcW w:w="0" w:type="auto"/>
            <w:hideMark/>
          </w:tcPr>
          <w:p w14:paraId="3404326D"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14.2</w:t>
            </w:r>
          </w:p>
        </w:tc>
        <w:tc>
          <w:tcPr>
            <w:tcW w:w="0" w:type="auto"/>
            <w:hideMark/>
          </w:tcPr>
          <w:p w14:paraId="200F54F1"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14.2</w:t>
            </w:r>
          </w:p>
        </w:tc>
        <w:tc>
          <w:tcPr>
            <w:tcW w:w="0" w:type="auto"/>
            <w:hideMark/>
          </w:tcPr>
          <w:p w14:paraId="073A771F"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14.2</w:t>
            </w:r>
          </w:p>
        </w:tc>
        <w:tc>
          <w:tcPr>
            <w:tcW w:w="0" w:type="auto"/>
            <w:hideMark/>
          </w:tcPr>
          <w:p w14:paraId="68F8A45F"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14.2</w:t>
            </w:r>
          </w:p>
        </w:tc>
      </w:tr>
    </w:tbl>
    <w:p w14:paraId="3CC9577B" w14:textId="77777777" w:rsidR="003646CE" w:rsidRPr="003646CE" w:rsidRDefault="003646CE" w:rsidP="003646CE">
      <w:pPr>
        <w:pStyle w:val="NormalWeb"/>
        <w:spacing w:after="0" w:afterAutospacing="0" w:line="360" w:lineRule="auto"/>
        <w:jc w:val="both"/>
        <w:rPr>
          <w:color w:val="000000" w:themeColor="text1"/>
        </w:rPr>
      </w:pPr>
      <w:r w:rsidRPr="003646CE">
        <w:rPr>
          <w:color w:val="000000" w:themeColor="text1"/>
        </w:rPr>
        <w:t>An area holding at 356 km² is plausible for a built-out municipality. Population is not. The city reported the same round 270,000 figure, tagged to the same 2021 vintage, in every submission from 2021 to 2025, so the 2025 filing carries a four-year-old estimate as its "current (or most recent)" population. The projection is worse: the target year was silently pushed from 2025 to 2026 while the value stayed at 279,000, which is the arithmetic of a deadline that arrived rather than a forecast that was revised.</w:t>
      </w:r>
    </w:p>
    <w:p w14:paraId="132DD18B" w14:textId="77777777" w:rsidR="003646CE" w:rsidRPr="003646CE" w:rsidRDefault="003646CE" w:rsidP="003646CE">
      <w:pPr>
        <w:pStyle w:val="NormalWeb"/>
        <w:spacing w:after="0" w:afterAutospacing="0" w:line="360" w:lineRule="auto"/>
        <w:jc w:val="both"/>
        <w:rPr>
          <w:color w:val="000000" w:themeColor="text1"/>
        </w:rPr>
      </w:pPr>
      <w:r w:rsidRPr="003646CE">
        <w:rPr>
          <w:color w:val="000000" w:themeColor="text1"/>
        </w:rPr>
        <w:t>Three further inconsistencies stand out. For the same 2016 inventory, the 2021 filing reports an inventory-year population of 260,000 while the 2022 and 2023 filings report 253,585. The 2024 and 2025 target tables both report emissions covered by target of 2,693,166 tCO₂e, the 2016 figure, while the same submissions report a 2019 inventory of 2,228,754 tCO₂e, so the city's own claim of a roughly 16% reduction is contradicted by its own target-progress field. Total jurisdiction-wide energy consumption is reported as 3,096,835 MWh in 2024 and 73,044 MWh in 2025, an unexplained fall of 97.6%, with the supporting Duke Energy attachment also dropped in 2025; this is almost certainly a boundary or unit error and the most likely genuine data-entry fault in the file. Two smaller flags follow the same pattern: the waste tables report 20.13% for both "% of total solid waste diverted" and "% of diverted waste that is recycled," which have different denominators and cannot share a value, and "Estimated annual renewable energy generation" is entered as 1.22 MWh, implausible for a utility-scale MOU with Duke Energy Florida.</w:t>
      </w:r>
    </w:p>
    <w:p w14:paraId="441DACF9" w14:textId="77777777" w:rsidR="006361A9" w:rsidRPr="00705320" w:rsidRDefault="006361A9" w:rsidP="006361A9">
      <w:pPr>
        <w:pStyle w:val="NormalWeb"/>
        <w:spacing w:after="0" w:afterAutospacing="0" w:line="360" w:lineRule="auto"/>
        <w:jc w:val="both"/>
        <w:rPr>
          <w:color w:val="000000" w:themeColor="text1"/>
        </w:rPr>
      </w:pPr>
    </w:p>
    <w:p w14:paraId="481F8C35" w14:textId="77777777" w:rsidR="00705320" w:rsidRPr="00705320" w:rsidRDefault="00705320" w:rsidP="006361A9">
      <w:pPr>
        <w:pStyle w:val="Heading3"/>
        <w:spacing w:line="360" w:lineRule="auto"/>
        <w:jc w:val="both"/>
        <w:rPr>
          <w:color w:val="000000" w:themeColor="text1"/>
        </w:rPr>
      </w:pPr>
      <w:r w:rsidRPr="00705320">
        <w:rPr>
          <w:color w:val="000000" w:themeColor="text1"/>
        </w:rPr>
        <w:t>4.3 What is left blank every year, and why?</w:t>
      </w:r>
    </w:p>
    <w:p w14:paraId="7D52A7FD" w14:textId="77777777" w:rsidR="00705320" w:rsidRPr="006361A9" w:rsidRDefault="00705320" w:rsidP="006361A9">
      <w:pPr>
        <w:pStyle w:val="NormalWeb"/>
        <w:spacing w:before="0" w:beforeAutospacing="0" w:after="0" w:afterAutospacing="0" w:line="360" w:lineRule="auto"/>
        <w:jc w:val="center"/>
        <w:rPr>
          <w:b/>
          <w:bCs/>
          <w:i/>
          <w:iCs/>
          <w:color w:val="000000" w:themeColor="text1"/>
        </w:rPr>
      </w:pPr>
      <w:r w:rsidRPr="006361A9">
        <w:rPr>
          <w:rStyle w:val="Strong"/>
          <w:b w:val="0"/>
          <w:bCs w:val="0"/>
          <w:i/>
          <w:iCs/>
          <w:color w:val="000000" w:themeColor="text1"/>
        </w:rPr>
        <w:t>Table 6. Questions never answered, by theme</w:t>
      </w:r>
    </w:p>
    <w:tbl>
      <w:tblPr>
        <w:tblStyle w:val="PlainTable1"/>
        <w:tblW w:w="0" w:type="auto"/>
        <w:jc w:val="center"/>
        <w:tblLook w:val="04A0" w:firstRow="1" w:lastRow="0" w:firstColumn="1" w:lastColumn="0" w:noHBand="0" w:noVBand="1"/>
      </w:tblPr>
      <w:tblGrid>
        <w:gridCol w:w="4531"/>
        <w:gridCol w:w="1516"/>
        <w:gridCol w:w="2969"/>
      </w:tblGrid>
      <w:tr w:rsidR="00705320" w:rsidRPr="00705320" w14:paraId="309379B9" w14:textId="77777777" w:rsidTr="006361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0393D6" w14:textId="77777777" w:rsidR="00705320" w:rsidRPr="001C021C" w:rsidRDefault="00705320" w:rsidP="006361A9">
            <w:pPr>
              <w:spacing w:line="360" w:lineRule="auto"/>
              <w:jc w:val="both"/>
              <w:rPr>
                <w:color w:val="000000" w:themeColor="text1"/>
              </w:rPr>
            </w:pPr>
            <w:r w:rsidRPr="001C021C">
              <w:rPr>
                <w:color w:val="000000" w:themeColor="text1"/>
              </w:rPr>
              <w:t>Theme</w:t>
            </w:r>
          </w:p>
        </w:tc>
        <w:tc>
          <w:tcPr>
            <w:tcW w:w="0" w:type="auto"/>
            <w:hideMark/>
          </w:tcPr>
          <w:p w14:paraId="0F4B6D69" w14:textId="77777777" w:rsidR="00705320" w:rsidRPr="001C021C"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Years asked</w:t>
            </w:r>
          </w:p>
        </w:tc>
        <w:tc>
          <w:tcPr>
            <w:tcW w:w="0" w:type="auto"/>
            <w:hideMark/>
          </w:tcPr>
          <w:p w14:paraId="5BB10180" w14:textId="77777777" w:rsidR="00705320" w:rsidRPr="001C021C"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Status</w:t>
            </w:r>
          </w:p>
        </w:tc>
      </w:tr>
      <w:tr w:rsidR="00705320" w:rsidRPr="00705320" w14:paraId="1FB4E018"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B1691A" w14:textId="77777777" w:rsidR="00705320" w:rsidRPr="00705320" w:rsidRDefault="00705320" w:rsidP="006361A9">
            <w:pPr>
              <w:spacing w:line="360" w:lineRule="auto"/>
              <w:jc w:val="both"/>
              <w:rPr>
                <w:b w:val="0"/>
                <w:bCs w:val="0"/>
                <w:color w:val="000000" w:themeColor="text1"/>
              </w:rPr>
            </w:pPr>
            <w:r w:rsidRPr="00705320">
              <w:rPr>
                <w:color w:val="000000" w:themeColor="text1"/>
              </w:rPr>
              <w:t>Credit rating (domestic and international)</w:t>
            </w:r>
          </w:p>
        </w:tc>
        <w:tc>
          <w:tcPr>
            <w:tcW w:w="0" w:type="auto"/>
            <w:hideMark/>
          </w:tcPr>
          <w:p w14:paraId="4519DB71"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2021, 2022, 2023</w:t>
            </w:r>
          </w:p>
        </w:tc>
        <w:tc>
          <w:tcPr>
            <w:tcW w:w="0" w:type="auto"/>
            <w:hideMark/>
          </w:tcPr>
          <w:p w14:paraId="0C046575"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Never answered; question retired 2024</w:t>
            </w:r>
          </w:p>
        </w:tc>
      </w:tr>
      <w:tr w:rsidR="00705320" w:rsidRPr="00705320" w14:paraId="7F34F117"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05C119" w14:textId="77777777" w:rsidR="00705320" w:rsidRPr="00705320" w:rsidRDefault="00705320" w:rsidP="006361A9">
            <w:pPr>
              <w:spacing w:line="360" w:lineRule="auto"/>
              <w:jc w:val="both"/>
              <w:rPr>
                <w:color w:val="000000" w:themeColor="text1"/>
              </w:rPr>
            </w:pPr>
            <w:r w:rsidRPr="00705320">
              <w:rPr>
                <w:color w:val="000000" w:themeColor="text1"/>
              </w:rPr>
              <w:t>Mechanisms to access climate finance</w:t>
            </w:r>
          </w:p>
        </w:tc>
        <w:tc>
          <w:tcPr>
            <w:tcW w:w="0" w:type="auto"/>
            <w:hideMark/>
          </w:tcPr>
          <w:p w14:paraId="6CCDC7C0"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2021, 2022, 2023</w:t>
            </w:r>
          </w:p>
        </w:tc>
        <w:tc>
          <w:tcPr>
            <w:tcW w:w="0" w:type="auto"/>
            <w:hideMark/>
          </w:tcPr>
          <w:p w14:paraId="2D7511B4"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Never answered; retired 2024</w:t>
            </w:r>
          </w:p>
        </w:tc>
      </w:tr>
      <w:tr w:rsidR="00705320" w:rsidRPr="00705320" w14:paraId="3FA74B54"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12033B" w14:textId="77777777" w:rsidR="00705320" w:rsidRPr="00705320" w:rsidRDefault="00705320" w:rsidP="006361A9">
            <w:pPr>
              <w:spacing w:line="360" w:lineRule="auto"/>
              <w:jc w:val="both"/>
              <w:rPr>
                <w:color w:val="000000" w:themeColor="text1"/>
              </w:rPr>
            </w:pPr>
            <w:r w:rsidRPr="00705320">
              <w:rPr>
                <w:color w:val="000000" w:themeColor="text1"/>
              </w:rPr>
              <w:lastRenderedPageBreak/>
              <w:t>Decarbonising city investments / pension divestment</w:t>
            </w:r>
          </w:p>
        </w:tc>
        <w:tc>
          <w:tcPr>
            <w:tcW w:w="0" w:type="auto"/>
            <w:hideMark/>
          </w:tcPr>
          <w:p w14:paraId="2712BC49"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2021, 2022, 2023</w:t>
            </w:r>
          </w:p>
        </w:tc>
        <w:tc>
          <w:tcPr>
            <w:tcW w:w="0" w:type="auto"/>
            <w:hideMark/>
          </w:tcPr>
          <w:p w14:paraId="14CE0BCC"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Never answered; retired 2024</w:t>
            </w:r>
          </w:p>
        </w:tc>
      </w:tr>
      <w:tr w:rsidR="00705320" w:rsidRPr="00705320" w14:paraId="26C75E5F"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01B487" w14:textId="77777777" w:rsidR="00705320" w:rsidRPr="00705320" w:rsidRDefault="00705320" w:rsidP="006361A9">
            <w:pPr>
              <w:spacing w:line="360" w:lineRule="auto"/>
              <w:jc w:val="both"/>
              <w:rPr>
                <w:color w:val="000000" w:themeColor="text1"/>
              </w:rPr>
            </w:pPr>
            <w:r w:rsidRPr="00705320">
              <w:rPr>
                <w:color w:val="000000" w:themeColor="text1"/>
              </w:rPr>
              <w:t>Government operations emissions inventory</w:t>
            </w:r>
          </w:p>
        </w:tc>
        <w:tc>
          <w:tcPr>
            <w:tcW w:w="0" w:type="auto"/>
            <w:hideMark/>
          </w:tcPr>
          <w:p w14:paraId="2C775ECF"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2021, 2022, 2023</w:t>
            </w:r>
          </w:p>
        </w:tc>
        <w:tc>
          <w:tcPr>
            <w:tcW w:w="0" w:type="auto"/>
            <w:hideMark/>
          </w:tcPr>
          <w:p w14:paraId="7A7CF4C7"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Never answered</w:t>
            </w:r>
          </w:p>
        </w:tc>
      </w:tr>
      <w:tr w:rsidR="00705320" w:rsidRPr="00705320" w14:paraId="2E3690C5"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7C2187" w14:textId="77777777" w:rsidR="00705320" w:rsidRPr="00705320" w:rsidRDefault="00705320" w:rsidP="006361A9">
            <w:pPr>
              <w:spacing w:line="360" w:lineRule="auto"/>
              <w:jc w:val="both"/>
              <w:rPr>
                <w:color w:val="000000" w:themeColor="text1"/>
              </w:rPr>
            </w:pPr>
            <w:r w:rsidRPr="00705320">
              <w:rPr>
                <w:color w:val="000000" w:themeColor="text1"/>
              </w:rPr>
              <w:t>Transport mode share (passenger and freight)</w:t>
            </w:r>
          </w:p>
        </w:tc>
        <w:tc>
          <w:tcPr>
            <w:tcW w:w="0" w:type="auto"/>
            <w:hideMark/>
          </w:tcPr>
          <w:p w14:paraId="3A1F08AB"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2021, 2022, 2023</w:t>
            </w:r>
          </w:p>
        </w:tc>
        <w:tc>
          <w:tcPr>
            <w:tcW w:w="0" w:type="auto"/>
            <w:hideMark/>
          </w:tcPr>
          <w:p w14:paraId="539C4CAE"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Never answered</w:t>
            </w:r>
          </w:p>
        </w:tc>
      </w:tr>
      <w:tr w:rsidR="00705320" w:rsidRPr="00705320" w14:paraId="56D51451"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5C9C12" w14:textId="77777777" w:rsidR="00705320" w:rsidRPr="00705320" w:rsidRDefault="00705320" w:rsidP="006361A9">
            <w:pPr>
              <w:spacing w:line="360" w:lineRule="auto"/>
              <w:jc w:val="both"/>
              <w:rPr>
                <w:color w:val="000000" w:themeColor="text1"/>
              </w:rPr>
            </w:pPr>
            <w:r w:rsidRPr="00705320">
              <w:rPr>
                <w:color w:val="000000" w:themeColor="text1"/>
              </w:rPr>
              <w:t>Air pollution monitoring data</w:t>
            </w:r>
          </w:p>
        </w:tc>
        <w:tc>
          <w:tcPr>
            <w:tcW w:w="0" w:type="auto"/>
            <w:hideMark/>
          </w:tcPr>
          <w:p w14:paraId="41DC5BD2"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2021, 2022, 2023</w:t>
            </w:r>
          </w:p>
        </w:tc>
        <w:tc>
          <w:tcPr>
            <w:tcW w:w="0" w:type="auto"/>
            <w:hideMark/>
          </w:tcPr>
          <w:p w14:paraId="3DBB55BD"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Never answered</w:t>
            </w:r>
          </w:p>
        </w:tc>
      </w:tr>
      <w:tr w:rsidR="00705320" w:rsidRPr="00705320" w14:paraId="07DF62C8"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794D67" w14:textId="77777777" w:rsidR="00705320" w:rsidRPr="00705320" w:rsidRDefault="00705320" w:rsidP="006361A9">
            <w:pPr>
              <w:spacing w:line="360" w:lineRule="auto"/>
              <w:jc w:val="both"/>
              <w:rPr>
                <w:color w:val="000000" w:themeColor="text1"/>
              </w:rPr>
            </w:pPr>
            <w:r w:rsidRPr="00705320">
              <w:rPr>
                <w:color w:val="000000" w:themeColor="text1"/>
              </w:rPr>
              <w:t>Water supply sources and volumes</w:t>
            </w:r>
          </w:p>
        </w:tc>
        <w:tc>
          <w:tcPr>
            <w:tcW w:w="0" w:type="auto"/>
            <w:hideMark/>
          </w:tcPr>
          <w:p w14:paraId="139B4A6D"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2022, 2023</w:t>
            </w:r>
          </w:p>
        </w:tc>
        <w:tc>
          <w:tcPr>
            <w:tcW w:w="0" w:type="auto"/>
            <w:hideMark/>
          </w:tcPr>
          <w:p w14:paraId="4783018D"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Never answered</w:t>
            </w:r>
          </w:p>
        </w:tc>
      </w:tr>
      <w:tr w:rsidR="00705320" w:rsidRPr="00705320" w14:paraId="27F1F187"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DD3CFE" w14:textId="77777777" w:rsidR="00705320" w:rsidRPr="00705320" w:rsidRDefault="00705320" w:rsidP="006361A9">
            <w:pPr>
              <w:spacing w:line="360" w:lineRule="auto"/>
              <w:jc w:val="both"/>
              <w:rPr>
                <w:color w:val="000000" w:themeColor="text1"/>
              </w:rPr>
            </w:pPr>
            <w:r w:rsidRPr="00705320">
              <w:rPr>
                <w:color w:val="000000" w:themeColor="text1"/>
              </w:rPr>
              <w:t>Green jobs employment</w:t>
            </w:r>
          </w:p>
        </w:tc>
        <w:tc>
          <w:tcPr>
            <w:tcW w:w="0" w:type="auto"/>
            <w:hideMark/>
          </w:tcPr>
          <w:p w14:paraId="0579A7CE"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2021</w:t>
            </w:r>
          </w:p>
        </w:tc>
        <w:tc>
          <w:tcPr>
            <w:tcW w:w="0" w:type="auto"/>
            <w:hideMark/>
          </w:tcPr>
          <w:p w14:paraId="272740E9"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Never answered</w:t>
            </w:r>
          </w:p>
        </w:tc>
      </w:tr>
      <w:tr w:rsidR="00705320" w:rsidRPr="00705320" w14:paraId="7D430393"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CB9B71" w14:textId="77777777" w:rsidR="00705320" w:rsidRPr="00705320" w:rsidRDefault="00705320" w:rsidP="006361A9">
            <w:pPr>
              <w:spacing w:line="360" w:lineRule="auto"/>
              <w:jc w:val="both"/>
              <w:rPr>
                <w:color w:val="000000" w:themeColor="text1"/>
              </w:rPr>
            </w:pPr>
            <w:r w:rsidRPr="00705320">
              <w:rPr>
                <w:color w:val="000000" w:themeColor="text1"/>
              </w:rPr>
              <w:t>Food procurement tonnage</w:t>
            </w:r>
          </w:p>
        </w:tc>
        <w:tc>
          <w:tcPr>
            <w:tcW w:w="0" w:type="auto"/>
            <w:hideMark/>
          </w:tcPr>
          <w:p w14:paraId="2916F7E6"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2021, 2022, 2023</w:t>
            </w:r>
          </w:p>
        </w:tc>
        <w:tc>
          <w:tcPr>
            <w:tcW w:w="0" w:type="auto"/>
            <w:hideMark/>
          </w:tcPr>
          <w:p w14:paraId="7130EEB8"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Never answered</w:t>
            </w:r>
          </w:p>
        </w:tc>
      </w:tr>
      <w:tr w:rsidR="00705320" w:rsidRPr="00705320" w14:paraId="2E9B8573"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ED0C7A" w14:textId="77777777" w:rsidR="00705320" w:rsidRPr="00705320" w:rsidRDefault="00705320" w:rsidP="006361A9">
            <w:pPr>
              <w:spacing w:line="360" w:lineRule="auto"/>
              <w:jc w:val="both"/>
              <w:rPr>
                <w:color w:val="000000" w:themeColor="text1"/>
              </w:rPr>
            </w:pPr>
            <w:r w:rsidRPr="00705320">
              <w:rPr>
                <w:color w:val="000000" w:themeColor="text1"/>
              </w:rPr>
              <w:t>Food waste tonnage, waste reuse %, source separation %</w:t>
            </w:r>
          </w:p>
        </w:tc>
        <w:tc>
          <w:tcPr>
            <w:tcW w:w="0" w:type="auto"/>
            <w:hideMark/>
          </w:tcPr>
          <w:p w14:paraId="3704515A"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2022–2025</w:t>
            </w:r>
          </w:p>
        </w:tc>
        <w:tc>
          <w:tcPr>
            <w:tcW w:w="0" w:type="auto"/>
            <w:hideMark/>
          </w:tcPr>
          <w:p w14:paraId="3BB1C9E7"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Still "data not available"</w:t>
            </w:r>
          </w:p>
        </w:tc>
      </w:tr>
    </w:tbl>
    <w:p w14:paraId="0FAAB684" w14:textId="20AF2BAC" w:rsidR="00705320" w:rsidRDefault="00705320" w:rsidP="006361A9">
      <w:pPr>
        <w:pStyle w:val="NormalWeb"/>
        <w:spacing w:after="0" w:afterAutospacing="0" w:line="360" w:lineRule="auto"/>
        <w:jc w:val="both"/>
        <w:rPr>
          <w:color w:val="000000" w:themeColor="text1"/>
        </w:rPr>
      </w:pPr>
      <w:r w:rsidRPr="00705320">
        <w:rPr>
          <w:color w:val="000000" w:themeColor="text1"/>
        </w:rPr>
        <w:t>Three distinct explanations are visible in the data and should not be conflated. Some gaps reflect genuine unavailability at city scale: waste and air-quality data sit with Pinellas County, and the city says so explicitly in 2024 ("Pinellas County wide, unable to get data"), while mode share and energy mix sit with regional transit and Duke Energy. That is a jurisdictional data-access problem rather than negligence. Other gaps reflect capacity. A government-operations inventory is entirely within the city's control and has never been filed in five years, as with the 2021 sections on stakeholder engagement plans and the climate data management plan. These are the things a small sustainability office does not get to. A third set reflects the reporting pathway: from 2024 the city reports at "CRF Complete level," and CDP retired the finance-mechanism and credit-rating questions, so the finance gap became invisible rather than closed. A reader of the 2025 file alone would not know the question had ever been asked.</w:t>
      </w:r>
    </w:p>
    <w:p w14:paraId="00F1396D" w14:textId="77777777" w:rsidR="003646CE" w:rsidRPr="00705320" w:rsidRDefault="003646CE" w:rsidP="00CB41FA">
      <w:pPr>
        <w:pStyle w:val="NormalWeb"/>
        <w:spacing w:before="0" w:beforeAutospacing="0" w:after="0" w:afterAutospacing="0" w:line="360" w:lineRule="auto"/>
        <w:jc w:val="both"/>
        <w:rPr>
          <w:color w:val="000000" w:themeColor="text1"/>
        </w:rPr>
      </w:pPr>
    </w:p>
    <w:p w14:paraId="232892EA" w14:textId="77777777" w:rsidR="00705320" w:rsidRPr="00705320" w:rsidRDefault="00705320" w:rsidP="006361A9">
      <w:pPr>
        <w:pStyle w:val="Heading2"/>
        <w:spacing w:line="360" w:lineRule="auto"/>
        <w:jc w:val="both"/>
        <w:rPr>
          <w:color w:val="000000" w:themeColor="text1"/>
        </w:rPr>
      </w:pPr>
      <w:r w:rsidRPr="00705320">
        <w:rPr>
          <w:color w:val="000000" w:themeColor="text1"/>
        </w:rPr>
        <w:t>5. Governance and institutions</w:t>
      </w:r>
    </w:p>
    <w:p w14:paraId="6698CDE2" w14:textId="77777777" w:rsidR="00705320" w:rsidRPr="00705320" w:rsidRDefault="00705320" w:rsidP="006361A9">
      <w:pPr>
        <w:pStyle w:val="Heading3"/>
        <w:spacing w:line="360" w:lineRule="auto"/>
        <w:jc w:val="both"/>
        <w:rPr>
          <w:color w:val="000000" w:themeColor="text1"/>
        </w:rPr>
      </w:pPr>
      <w:r w:rsidRPr="00705320">
        <w:rPr>
          <w:color w:val="000000" w:themeColor="text1"/>
        </w:rPr>
        <w:t>5.1 Has responsibility shifted?</w:t>
      </w:r>
    </w:p>
    <w:p w14:paraId="0F1F3DC2" w14:textId="77777777" w:rsidR="00705320" w:rsidRPr="00705320" w:rsidRDefault="00705320" w:rsidP="006361A9">
      <w:pPr>
        <w:pStyle w:val="NormalWeb"/>
        <w:spacing w:before="0" w:beforeAutospacing="0" w:after="0" w:afterAutospacing="0" w:line="360" w:lineRule="auto"/>
        <w:jc w:val="both"/>
        <w:rPr>
          <w:color w:val="000000" w:themeColor="text1"/>
        </w:rPr>
      </w:pPr>
      <w:r w:rsidRPr="00705320">
        <w:rPr>
          <w:color w:val="000000" w:themeColor="text1"/>
        </w:rPr>
        <w:t xml:space="preserve">Institutionally no, and that is the finding. The Office of Sustainability and Resiliency (created 2015) and the City Council's Health, Energy, Resiliency and Sustainability (HERS) Committee are named as the responsible bodies in identical language every year from 2022 to 2025. There </w:t>
      </w:r>
      <w:r w:rsidRPr="00705320">
        <w:rPr>
          <w:color w:val="000000" w:themeColor="text1"/>
        </w:rPr>
        <w:lastRenderedPageBreak/>
        <w:t>is no renamed department, no new nodal officer, and no change in the four oversight processes selected.</w:t>
      </w:r>
    </w:p>
    <w:p w14:paraId="3C90E91C" w14:textId="77777777" w:rsidR="00705320" w:rsidRPr="00705320" w:rsidRDefault="00705320" w:rsidP="006361A9">
      <w:pPr>
        <w:pStyle w:val="NormalWeb"/>
        <w:spacing w:after="0" w:afterAutospacing="0" w:line="360" w:lineRule="auto"/>
        <w:jc w:val="both"/>
        <w:rPr>
          <w:color w:val="000000" w:themeColor="text1"/>
        </w:rPr>
      </w:pPr>
      <w:r w:rsidRPr="00705320">
        <w:rPr>
          <w:color w:val="000000" w:themeColor="text1"/>
        </w:rPr>
        <w:t>Leadership disclosure, however, disappeared entirely. The 2021 filing names Mayor Richard (Rick) Kriseman with a term ending that year. From 2022 the questionnaire drops the leader field, and the city has never named a mayor since, despite a change of administration between the 2021 and 2022 filings. Nothing in the 2022–2025 disclosures acknowledges the transition, and no narrative was updated to reflect it.</w:t>
      </w:r>
    </w:p>
    <w:p w14:paraId="1E4BA267" w14:textId="77777777" w:rsidR="00705320" w:rsidRDefault="00705320" w:rsidP="006361A9">
      <w:pPr>
        <w:pStyle w:val="NormalWeb"/>
        <w:spacing w:after="0" w:afterAutospacing="0" w:line="360" w:lineRule="auto"/>
        <w:jc w:val="both"/>
        <w:rPr>
          <w:color w:val="000000" w:themeColor="text1"/>
        </w:rPr>
      </w:pPr>
      <w:r w:rsidRPr="00705320">
        <w:rPr>
          <w:color w:val="000000" w:themeColor="text1"/>
        </w:rPr>
        <w:t>This suggests that climate reporting sits in a stable institutional home with continuous ownership, which is a genuine strength, but is executed as an annual compliance task rather than a live management process. A live process would have surfaced a new mayor, a new inventory, and a rerun hazard assessment. A compliance task copies forward and files on time. The one narrative naming a specific challenge, state preemption of local climate authority, has been filed unchanged for five straight years, which indicates both that the constraint is real and durable and that nobody has revisited the sentence.</w:t>
      </w:r>
    </w:p>
    <w:p w14:paraId="54D181B8" w14:textId="77777777" w:rsidR="006361A9" w:rsidRPr="00705320" w:rsidRDefault="006361A9" w:rsidP="00CB41FA">
      <w:pPr>
        <w:pStyle w:val="NormalWeb"/>
        <w:spacing w:before="0" w:beforeAutospacing="0" w:after="0" w:afterAutospacing="0" w:line="360" w:lineRule="auto"/>
        <w:jc w:val="both"/>
        <w:rPr>
          <w:color w:val="000000" w:themeColor="text1"/>
        </w:rPr>
      </w:pPr>
    </w:p>
    <w:p w14:paraId="56A20AFB" w14:textId="77777777" w:rsidR="00705320" w:rsidRPr="00705320" w:rsidRDefault="00705320" w:rsidP="006361A9">
      <w:pPr>
        <w:pStyle w:val="Heading3"/>
        <w:spacing w:line="360" w:lineRule="auto"/>
        <w:jc w:val="both"/>
        <w:rPr>
          <w:color w:val="000000" w:themeColor="text1"/>
        </w:rPr>
      </w:pPr>
      <w:r w:rsidRPr="00705320">
        <w:rPr>
          <w:color w:val="000000" w:themeColor="text1"/>
        </w:rPr>
        <w:t>5.2 Has engagement with other levels of government changed?</w:t>
      </w:r>
    </w:p>
    <w:p w14:paraId="218C168D" w14:textId="77777777" w:rsidR="00705320" w:rsidRPr="00705320" w:rsidRDefault="00705320" w:rsidP="006361A9">
      <w:pPr>
        <w:pStyle w:val="NormalWeb"/>
        <w:spacing w:before="0" w:beforeAutospacing="0" w:after="0" w:afterAutospacing="0" w:line="360" w:lineRule="auto"/>
        <w:jc w:val="both"/>
        <w:rPr>
          <w:color w:val="000000" w:themeColor="text1"/>
        </w:rPr>
      </w:pPr>
      <w:r w:rsidRPr="00705320">
        <w:rPr>
          <w:color w:val="000000" w:themeColor="text1"/>
        </w:rPr>
        <w:t>Yes. This is the clearest genuine improvement in the file, and it runs upward.</w:t>
      </w:r>
    </w:p>
    <w:p w14:paraId="1649F11F" w14:textId="77777777" w:rsidR="00705320" w:rsidRPr="006361A9" w:rsidRDefault="00705320" w:rsidP="006361A9">
      <w:pPr>
        <w:pStyle w:val="NormalWeb"/>
        <w:spacing w:before="0" w:beforeAutospacing="0" w:after="0" w:afterAutospacing="0" w:line="360" w:lineRule="auto"/>
        <w:jc w:val="center"/>
        <w:rPr>
          <w:b/>
          <w:bCs/>
          <w:i/>
          <w:iCs/>
          <w:color w:val="000000" w:themeColor="text1"/>
        </w:rPr>
      </w:pPr>
      <w:r w:rsidRPr="006361A9">
        <w:rPr>
          <w:rStyle w:val="Strong"/>
          <w:b w:val="0"/>
          <w:bCs w:val="0"/>
          <w:i/>
          <w:iCs/>
          <w:color w:val="000000" w:themeColor="text1"/>
        </w:rPr>
        <w:t>Table 7. Intergovernmental engagement entries, 2022–2025</w:t>
      </w:r>
    </w:p>
    <w:tbl>
      <w:tblPr>
        <w:tblStyle w:val="PlainTable1"/>
        <w:tblW w:w="0" w:type="auto"/>
        <w:jc w:val="center"/>
        <w:tblLook w:val="04A0" w:firstRow="1" w:lastRow="0" w:firstColumn="1" w:lastColumn="0" w:noHBand="0" w:noVBand="1"/>
      </w:tblPr>
      <w:tblGrid>
        <w:gridCol w:w="723"/>
        <w:gridCol w:w="963"/>
        <w:gridCol w:w="7330"/>
      </w:tblGrid>
      <w:tr w:rsidR="00705320" w:rsidRPr="00705320" w14:paraId="0154E7A7" w14:textId="77777777" w:rsidTr="006361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B3FA32" w14:textId="77777777" w:rsidR="00705320" w:rsidRPr="001C021C" w:rsidRDefault="00705320" w:rsidP="006361A9">
            <w:pPr>
              <w:spacing w:line="360" w:lineRule="auto"/>
              <w:jc w:val="both"/>
              <w:rPr>
                <w:color w:val="000000" w:themeColor="text1"/>
              </w:rPr>
            </w:pPr>
            <w:r w:rsidRPr="001C021C">
              <w:rPr>
                <w:color w:val="000000" w:themeColor="text1"/>
              </w:rPr>
              <w:t>Year</w:t>
            </w:r>
          </w:p>
        </w:tc>
        <w:tc>
          <w:tcPr>
            <w:tcW w:w="0" w:type="auto"/>
            <w:hideMark/>
          </w:tcPr>
          <w:p w14:paraId="6C921206" w14:textId="77777777" w:rsidR="00705320" w:rsidRPr="001C021C"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Entries</w:t>
            </w:r>
          </w:p>
        </w:tc>
        <w:tc>
          <w:tcPr>
            <w:tcW w:w="0" w:type="auto"/>
            <w:hideMark/>
          </w:tcPr>
          <w:p w14:paraId="3ACA636C" w14:textId="77777777" w:rsidR="00705320" w:rsidRPr="001C021C"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Counterparties</w:t>
            </w:r>
          </w:p>
        </w:tc>
      </w:tr>
      <w:tr w:rsidR="00705320" w:rsidRPr="00705320" w14:paraId="4E87FD11"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4794BC" w14:textId="77777777" w:rsidR="00705320" w:rsidRPr="00705320" w:rsidRDefault="00705320" w:rsidP="006361A9">
            <w:pPr>
              <w:spacing w:line="360" w:lineRule="auto"/>
              <w:jc w:val="both"/>
              <w:rPr>
                <w:b w:val="0"/>
                <w:bCs w:val="0"/>
                <w:color w:val="000000" w:themeColor="text1"/>
              </w:rPr>
            </w:pPr>
            <w:r w:rsidRPr="00705320">
              <w:rPr>
                <w:color w:val="000000" w:themeColor="text1"/>
              </w:rPr>
              <w:t>2022</w:t>
            </w:r>
          </w:p>
        </w:tc>
        <w:tc>
          <w:tcPr>
            <w:tcW w:w="0" w:type="auto"/>
            <w:hideMark/>
          </w:tcPr>
          <w:p w14:paraId="2221CA70"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3</w:t>
            </w:r>
          </w:p>
        </w:tc>
        <w:tc>
          <w:tcPr>
            <w:tcW w:w="0" w:type="auto"/>
            <w:hideMark/>
          </w:tcPr>
          <w:p w14:paraId="055FFD60"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Pinellas County (risk assessment, GHG inventory), Tampa Bay Regional Resiliency Coalition</w:t>
            </w:r>
          </w:p>
        </w:tc>
      </w:tr>
      <w:tr w:rsidR="00705320" w:rsidRPr="00705320" w14:paraId="6A52895D"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044550" w14:textId="77777777" w:rsidR="00705320" w:rsidRPr="00705320" w:rsidRDefault="00705320" w:rsidP="006361A9">
            <w:pPr>
              <w:spacing w:line="360" w:lineRule="auto"/>
              <w:jc w:val="both"/>
              <w:rPr>
                <w:color w:val="000000" w:themeColor="text1"/>
              </w:rPr>
            </w:pPr>
            <w:r w:rsidRPr="00705320">
              <w:rPr>
                <w:color w:val="000000" w:themeColor="text1"/>
              </w:rPr>
              <w:t>2023</w:t>
            </w:r>
          </w:p>
        </w:tc>
        <w:tc>
          <w:tcPr>
            <w:tcW w:w="0" w:type="auto"/>
            <w:hideMark/>
          </w:tcPr>
          <w:p w14:paraId="08E3DEEA"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2</w:t>
            </w:r>
          </w:p>
        </w:tc>
        <w:tc>
          <w:tcPr>
            <w:tcW w:w="0" w:type="auto"/>
            <w:hideMark/>
          </w:tcPr>
          <w:p w14:paraId="28EB6A1C"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Pinellas County, regional coalition</w:t>
            </w:r>
          </w:p>
        </w:tc>
      </w:tr>
      <w:tr w:rsidR="00705320" w:rsidRPr="00705320" w14:paraId="13CC2B25"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6CA2C7" w14:textId="77777777" w:rsidR="00705320" w:rsidRPr="00705320" w:rsidRDefault="00705320" w:rsidP="006361A9">
            <w:pPr>
              <w:spacing w:line="360" w:lineRule="auto"/>
              <w:jc w:val="both"/>
              <w:rPr>
                <w:color w:val="000000" w:themeColor="text1"/>
              </w:rPr>
            </w:pPr>
            <w:r w:rsidRPr="00705320">
              <w:rPr>
                <w:color w:val="000000" w:themeColor="text1"/>
              </w:rPr>
              <w:t>2024</w:t>
            </w:r>
          </w:p>
        </w:tc>
        <w:tc>
          <w:tcPr>
            <w:tcW w:w="0" w:type="auto"/>
            <w:hideMark/>
          </w:tcPr>
          <w:p w14:paraId="11AD9F03"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4</w:t>
            </w:r>
          </w:p>
        </w:tc>
        <w:tc>
          <w:tcPr>
            <w:tcW w:w="0" w:type="auto"/>
            <w:hideMark/>
          </w:tcPr>
          <w:p w14:paraId="4CB9ED29"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Plus Florida Sustainability Directors Network (steering committee seat), Pinellas Sustainability and Resilience Network, U.S. EPA</w:t>
            </w:r>
          </w:p>
        </w:tc>
      </w:tr>
      <w:tr w:rsidR="00705320" w:rsidRPr="00705320" w14:paraId="11BA37C2"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9FD77A" w14:textId="77777777" w:rsidR="00705320" w:rsidRPr="00705320" w:rsidRDefault="00705320" w:rsidP="006361A9">
            <w:pPr>
              <w:spacing w:line="360" w:lineRule="auto"/>
              <w:jc w:val="both"/>
              <w:rPr>
                <w:color w:val="000000" w:themeColor="text1"/>
              </w:rPr>
            </w:pPr>
            <w:r w:rsidRPr="00705320">
              <w:rPr>
                <w:color w:val="000000" w:themeColor="text1"/>
              </w:rPr>
              <w:t>2025</w:t>
            </w:r>
          </w:p>
        </w:tc>
        <w:tc>
          <w:tcPr>
            <w:tcW w:w="0" w:type="auto"/>
            <w:hideMark/>
          </w:tcPr>
          <w:p w14:paraId="011A1D2B"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4</w:t>
            </w:r>
          </w:p>
        </w:tc>
        <w:tc>
          <w:tcPr>
            <w:tcW w:w="0" w:type="auto"/>
            <w:hideMark/>
          </w:tcPr>
          <w:p w14:paraId="61DDB6C9"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Same four, entries restructured</w:t>
            </w:r>
          </w:p>
        </w:tc>
      </w:tr>
    </w:tbl>
    <w:p w14:paraId="2FF9BA49" w14:textId="77777777" w:rsidR="00705320" w:rsidRPr="00705320" w:rsidRDefault="00705320" w:rsidP="006361A9">
      <w:pPr>
        <w:pStyle w:val="NormalWeb"/>
        <w:spacing w:after="0" w:afterAutospacing="0" w:line="360" w:lineRule="auto"/>
        <w:jc w:val="both"/>
        <w:rPr>
          <w:color w:val="000000" w:themeColor="text1"/>
        </w:rPr>
      </w:pPr>
      <w:r w:rsidRPr="00705320">
        <w:rPr>
          <w:color w:val="000000" w:themeColor="text1"/>
        </w:rPr>
        <w:t>The 2024 filing is the first to record federal engagement, supporting a site visit by the EPA Deputy Administrator to discuss federal funding, and the first in which the city describes itself as sitting on a state-level network's steering committee rather than merely participating. The direction of travel runs from receiving county data to convening peers and courting federal money, consistent with the same period's pursuit of Resilient Florida and DOE EECBG grants.</w:t>
      </w:r>
    </w:p>
    <w:p w14:paraId="28B8EF9B" w14:textId="046A4B43" w:rsidR="001C021C" w:rsidRDefault="00705320" w:rsidP="006361A9">
      <w:pPr>
        <w:pStyle w:val="NormalWeb"/>
        <w:spacing w:after="0" w:afterAutospacing="0" w:line="360" w:lineRule="auto"/>
        <w:jc w:val="both"/>
        <w:rPr>
          <w:color w:val="000000" w:themeColor="text1"/>
        </w:rPr>
      </w:pPr>
      <w:r w:rsidRPr="00705320">
        <w:rPr>
          <w:color w:val="000000" w:themeColor="text1"/>
        </w:rPr>
        <w:lastRenderedPageBreak/>
        <w:t>This matters more than it appears. For a city whose own disclosure repeatedly names state preemption as its binding constraint, building state-network and federal channels is the rational institutional response, and it is the one area where the 2024 submission contains new information rather than restated information.</w:t>
      </w:r>
    </w:p>
    <w:p w14:paraId="3E7FEB89" w14:textId="77777777" w:rsidR="00CB41FA" w:rsidRDefault="00CB41FA" w:rsidP="00CB41FA">
      <w:pPr>
        <w:pStyle w:val="NormalWeb"/>
        <w:spacing w:before="0" w:beforeAutospacing="0" w:after="0" w:afterAutospacing="0" w:line="360" w:lineRule="auto"/>
        <w:jc w:val="both"/>
        <w:rPr>
          <w:color w:val="000000" w:themeColor="text1"/>
        </w:rPr>
      </w:pPr>
    </w:p>
    <w:p w14:paraId="3860BE52" w14:textId="77777777" w:rsidR="00705320" w:rsidRPr="00705320" w:rsidRDefault="00705320" w:rsidP="006361A9">
      <w:pPr>
        <w:pStyle w:val="Heading2"/>
        <w:spacing w:line="360" w:lineRule="auto"/>
        <w:jc w:val="both"/>
        <w:rPr>
          <w:color w:val="000000" w:themeColor="text1"/>
        </w:rPr>
      </w:pPr>
      <w:r w:rsidRPr="00705320">
        <w:rPr>
          <w:color w:val="000000" w:themeColor="text1"/>
        </w:rPr>
        <w:t>6. Financing and investment</w:t>
      </w:r>
    </w:p>
    <w:p w14:paraId="7272220F" w14:textId="77777777" w:rsidR="00705320" w:rsidRPr="00705320" w:rsidRDefault="00705320" w:rsidP="006361A9">
      <w:pPr>
        <w:pStyle w:val="Heading3"/>
        <w:spacing w:line="360" w:lineRule="auto"/>
        <w:jc w:val="both"/>
        <w:rPr>
          <w:color w:val="000000" w:themeColor="text1"/>
        </w:rPr>
      </w:pPr>
      <w:r w:rsidRPr="00705320">
        <w:rPr>
          <w:color w:val="000000" w:themeColor="text1"/>
        </w:rPr>
        <w:t>6.1 Has the financing strategy evolved?</w:t>
      </w:r>
    </w:p>
    <w:p w14:paraId="1F918439" w14:textId="77777777" w:rsidR="00705320" w:rsidRPr="00705320" w:rsidRDefault="00705320" w:rsidP="006361A9">
      <w:pPr>
        <w:pStyle w:val="NormalWeb"/>
        <w:spacing w:before="0" w:beforeAutospacing="0" w:after="0" w:afterAutospacing="0" w:line="360" w:lineRule="auto"/>
        <w:jc w:val="both"/>
        <w:rPr>
          <w:color w:val="000000" w:themeColor="text1"/>
        </w:rPr>
      </w:pPr>
      <w:r w:rsidRPr="00705320">
        <w:rPr>
          <w:color w:val="000000" w:themeColor="text1"/>
        </w:rPr>
        <w:t>It has narrowed rather than matured.</w:t>
      </w:r>
    </w:p>
    <w:p w14:paraId="2C8A5267" w14:textId="77777777" w:rsidR="00705320" w:rsidRPr="006361A9" w:rsidRDefault="00705320" w:rsidP="006361A9">
      <w:pPr>
        <w:pStyle w:val="NormalWeb"/>
        <w:spacing w:before="0" w:beforeAutospacing="0" w:after="0" w:afterAutospacing="0" w:line="360" w:lineRule="auto"/>
        <w:jc w:val="center"/>
        <w:rPr>
          <w:b/>
          <w:bCs/>
          <w:i/>
          <w:iCs/>
          <w:color w:val="000000" w:themeColor="text1"/>
        </w:rPr>
      </w:pPr>
      <w:r w:rsidRPr="006361A9">
        <w:rPr>
          <w:rStyle w:val="Strong"/>
          <w:b w:val="0"/>
          <w:bCs w:val="0"/>
          <w:i/>
          <w:iCs/>
          <w:color w:val="000000" w:themeColor="text1"/>
        </w:rPr>
        <w:t>Table 8. Disclosed project pipeline, 2021–2025</w:t>
      </w:r>
    </w:p>
    <w:tbl>
      <w:tblPr>
        <w:tblStyle w:val="PlainTable1"/>
        <w:tblW w:w="0" w:type="auto"/>
        <w:jc w:val="center"/>
        <w:tblLook w:val="04A0" w:firstRow="1" w:lastRow="0" w:firstColumn="1" w:lastColumn="0" w:noHBand="0" w:noVBand="1"/>
      </w:tblPr>
      <w:tblGrid>
        <w:gridCol w:w="723"/>
        <w:gridCol w:w="2036"/>
        <w:gridCol w:w="1223"/>
      </w:tblGrid>
      <w:tr w:rsidR="00705320" w:rsidRPr="00705320" w14:paraId="7EE1F0BC" w14:textId="77777777" w:rsidTr="006361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880F23" w14:textId="77777777" w:rsidR="00705320" w:rsidRPr="001C021C" w:rsidRDefault="00705320" w:rsidP="006361A9">
            <w:pPr>
              <w:spacing w:line="360" w:lineRule="auto"/>
              <w:jc w:val="both"/>
              <w:rPr>
                <w:color w:val="000000" w:themeColor="text1"/>
              </w:rPr>
            </w:pPr>
            <w:r w:rsidRPr="001C021C">
              <w:rPr>
                <w:color w:val="000000" w:themeColor="text1"/>
              </w:rPr>
              <w:t>Year</w:t>
            </w:r>
          </w:p>
        </w:tc>
        <w:tc>
          <w:tcPr>
            <w:tcW w:w="0" w:type="auto"/>
            <w:hideMark/>
          </w:tcPr>
          <w:p w14:paraId="6BB983C2" w14:textId="77777777" w:rsidR="00705320" w:rsidRPr="001C021C"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Projects disclosed</w:t>
            </w:r>
          </w:p>
        </w:tc>
        <w:tc>
          <w:tcPr>
            <w:tcW w:w="0" w:type="auto"/>
            <w:hideMark/>
          </w:tcPr>
          <w:p w14:paraId="4700A5B5" w14:textId="77777777" w:rsidR="00705320" w:rsidRPr="001C021C"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Total cost</w:t>
            </w:r>
          </w:p>
        </w:tc>
      </w:tr>
      <w:tr w:rsidR="00705320" w:rsidRPr="00705320" w14:paraId="1AACF90D"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DD5049" w14:textId="77777777" w:rsidR="00705320" w:rsidRPr="00705320" w:rsidRDefault="00705320" w:rsidP="006361A9">
            <w:pPr>
              <w:spacing w:line="360" w:lineRule="auto"/>
              <w:jc w:val="both"/>
              <w:rPr>
                <w:b w:val="0"/>
                <w:bCs w:val="0"/>
                <w:color w:val="000000" w:themeColor="text1"/>
              </w:rPr>
            </w:pPr>
            <w:r w:rsidRPr="00705320">
              <w:rPr>
                <w:color w:val="000000" w:themeColor="text1"/>
              </w:rPr>
              <w:t>2021</w:t>
            </w:r>
          </w:p>
        </w:tc>
        <w:tc>
          <w:tcPr>
            <w:tcW w:w="0" w:type="auto"/>
            <w:hideMark/>
          </w:tcPr>
          <w:p w14:paraId="115DE141"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5</w:t>
            </w:r>
          </w:p>
        </w:tc>
        <w:tc>
          <w:tcPr>
            <w:tcW w:w="0" w:type="auto"/>
            <w:hideMark/>
          </w:tcPr>
          <w:p w14:paraId="59974132"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$83.0M</w:t>
            </w:r>
          </w:p>
        </w:tc>
      </w:tr>
      <w:tr w:rsidR="00705320" w:rsidRPr="00705320" w14:paraId="1CAC0950"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DB320C" w14:textId="77777777" w:rsidR="00705320" w:rsidRPr="00705320" w:rsidRDefault="00705320" w:rsidP="006361A9">
            <w:pPr>
              <w:spacing w:line="360" w:lineRule="auto"/>
              <w:jc w:val="both"/>
              <w:rPr>
                <w:color w:val="000000" w:themeColor="text1"/>
              </w:rPr>
            </w:pPr>
            <w:r w:rsidRPr="00705320">
              <w:rPr>
                <w:color w:val="000000" w:themeColor="text1"/>
              </w:rPr>
              <w:t>2022</w:t>
            </w:r>
          </w:p>
        </w:tc>
        <w:tc>
          <w:tcPr>
            <w:tcW w:w="0" w:type="auto"/>
            <w:hideMark/>
          </w:tcPr>
          <w:p w14:paraId="0C1BFDC2"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5</w:t>
            </w:r>
          </w:p>
        </w:tc>
        <w:tc>
          <w:tcPr>
            <w:tcW w:w="0" w:type="auto"/>
            <w:hideMark/>
          </w:tcPr>
          <w:p w14:paraId="28E2B7A5"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$113.0M</w:t>
            </w:r>
          </w:p>
        </w:tc>
      </w:tr>
      <w:tr w:rsidR="00705320" w:rsidRPr="00705320" w14:paraId="5BE16E0A"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EE09C6" w14:textId="77777777" w:rsidR="00705320" w:rsidRPr="00705320" w:rsidRDefault="00705320" w:rsidP="006361A9">
            <w:pPr>
              <w:spacing w:line="360" w:lineRule="auto"/>
              <w:jc w:val="both"/>
              <w:rPr>
                <w:color w:val="000000" w:themeColor="text1"/>
              </w:rPr>
            </w:pPr>
            <w:r w:rsidRPr="00705320">
              <w:rPr>
                <w:color w:val="000000" w:themeColor="text1"/>
              </w:rPr>
              <w:t>2023</w:t>
            </w:r>
          </w:p>
        </w:tc>
        <w:tc>
          <w:tcPr>
            <w:tcW w:w="0" w:type="auto"/>
            <w:hideMark/>
          </w:tcPr>
          <w:p w14:paraId="5CF99DE3"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4</w:t>
            </w:r>
          </w:p>
        </w:tc>
        <w:tc>
          <w:tcPr>
            <w:tcW w:w="0" w:type="auto"/>
            <w:hideMark/>
          </w:tcPr>
          <w:p w14:paraId="6F2AE6B4"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$43.3M</w:t>
            </w:r>
          </w:p>
        </w:tc>
      </w:tr>
      <w:tr w:rsidR="00705320" w:rsidRPr="00705320" w14:paraId="0BC348F8"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476FFD" w14:textId="77777777" w:rsidR="00705320" w:rsidRPr="00705320" w:rsidRDefault="00705320" w:rsidP="006361A9">
            <w:pPr>
              <w:spacing w:line="360" w:lineRule="auto"/>
              <w:jc w:val="both"/>
              <w:rPr>
                <w:color w:val="000000" w:themeColor="text1"/>
              </w:rPr>
            </w:pPr>
            <w:r w:rsidRPr="00705320">
              <w:rPr>
                <w:color w:val="000000" w:themeColor="text1"/>
              </w:rPr>
              <w:t>2024</w:t>
            </w:r>
          </w:p>
        </w:tc>
        <w:tc>
          <w:tcPr>
            <w:tcW w:w="0" w:type="auto"/>
            <w:hideMark/>
          </w:tcPr>
          <w:p w14:paraId="39A02E81"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4</w:t>
            </w:r>
          </w:p>
        </w:tc>
        <w:tc>
          <w:tcPr>
            <w:tcW w:w="0" w:type="auto"/>
            <w:hideMark/>
          </w:tcPr>
          <w:p w14:paraId="5124CC6D"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$43.3M</w:t>
            </w:r>
          </w:p>
        </w:tc>
      </w:tr>
      <w:tr w:rsidR="00705320" w:rsidRPr="00705320" w14:paraId="196331F7"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D2FDA0" w14:textId="77777777" w:rsidR="00705320" w:rsidRPr="00705320" w:rsidRDefault="00705320" w:rsidP="006361A9">
            <w:pPr>
              <w:spacing w:line="360" w:lineRule="auto"/>
              <w:jc w:val="both"/>
              <w:rPr>
                <w:color w:val="000000" w:themeColor="text1"/>
              </w:rPr>
            </w:pPr>
            <w:r w:rsidRPr="00705320">
              <w:rPr>
                <w:color w:val="000000" w:themeColor="text1"/>
              </w:rPr>
              <w:t>2025</w:t>
            </w:r>
          </w:p>
        </w:tc>
        <w:tc>
          <w:tcPr>
            <w:tcW w:w="0" w:type="auto"/>
            <w:hideMark/>
          </w:tcPr>
          <w:p w14:paraId="0258D16C"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3</w:t>
            </w:r>
          </w:p>
        </w:tc>
        <w:tc>
          <w:tcPr>
            <w:tcW w:w="0" w:type="auto"/>
            <w:hideMark/>
          </w:tcPr>
          <w:p w14:paraId="2466DE19"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$43.0M</w:t>
            </w:r>
          </w:p>
        </w:tc>
      </w:tr>
    </w:tbl>
    <w:p w14:paraId="6BC2F11C" w14:textId="77777777" w:rsidR="003646CE" w:rsidRPr="003646CE" w:rsidRDefault="003646CE" w:rsidP="003646CE">
      <w:pPr>
        <w:pStyle w:val="NormalWeb"/>
        <w:spacing w:after="0" w:afterAutospacing="0" w:line="360" w:lineRule="auto"/>
        <w:jc w:val="both"/>
        <w:rPr>
          <w:color w:val="000000" w:themeColor="text1"/>
        </w:rPr>
      </w:pPr>
      <w:r w:rsidRPr="003646CE">
        <w:rPr>
          <w:color w:val="000000" w:themeColor="text1"/>
        </w:rPr>
        <w:t>Two significant projects vanished after 2022 with no closure note. The Revolving Energy Investment Fund appears in 2022 as a $3M seed against "about $60M minimum needed" for municipal energy efficiency, with the project cost restated upward from $30M in 2021 to $60M in 2022. It survives in reduced form as a $275,000 DOE EECBG grant in 2023 and 2024, then drops out of the 2025 pipeline; whether it was wound down, absorbed, or simply stopped being reported is unknowable from the file. Municipal and Community Solar PV Siting ($10M) is present in 2021 and 2022 and gone from 2023 onward, with the 100% clean energy target still live at 0.06% achieved. What the city has moved toward is grant dependence: financing models named in 2021 were largely "Public finance, own budget," with "Financing model identified: No" on three of five projects, while by 2024–25 every remaining project names grants first, two are "not funded and seeking full funding," and the largest, a $30M green infrastructure project, has sat at "Project feasibility / not funded" for four consecutive years.</w:t>
      </w:r>
    </w:p>
    <w:p w14:paraId="335CE052" w14:textId="4BCE0C59" w:rsidR="003646CE" w:rsidRDefault="003646CE" w:rsidP="006361A9">
      <w:pPr>
        <w:pStyle w:val="NormalWeb"/>
        <w:spacing w:after="0" w:afterAutospacing="0" w:line="360" w:lineRule="auto"/>
        <w:jc w:val="both"/>
        <w:rPr>
          <w:color w:val="000000" w:themeColor="text1"/>
        </w:rPr>
      </w:pPr>
      <w:r w:rsidRPr="003646CE">
        <w:rPr>
          <w:color w:val="000000" w:themeColor="text1"/>
        </w:rPr>
        <w:t xml:space="preserve">On the specific questions raised at the outset, the record is uniform. Credit rating was never disclosed, answered "Question not applicable" in 2021, 2022 and 2023, and the question no longer exists in 2024–25; St. Petersburg does carry municipal bond ratings, but never reported them here. Decarbonising investments follows the same pattern of being asked three times, </w:t>
      </w:r>
      <w:r w:rsidRPr="003646CE">
        <w:rPr>
          <w:color w:val="000000" w:themeColor="text1"/>
        </w:rPr>
        <w:lastRenderedPageBreak/>
        <w:t>never answered, then retired, with no mechanism described anywhere in five years. No new earmarks were created in the window, the only one described being the pre-existing $6.5M BP oil spill settlement allocation from 2010, restated annually.</w:t>
      </w:r>
    </w:p>
    <w:p w14:paraId="103429A0" w14:textId="77777777" w:rsidR="00CB41FA" w:rsidRPr="00705320" w:rsidRDefault="00CB41FA" w:rsidP="00CB41FA">
      <w:pPr>
        <w:pStyle w:val="NormalWeb"/>
        <w:spacing w:before="0" w:beforeAutospacing="0" w:after="0" w:afterAutospacing="0" w:line="360" w:lineRule="auto"/>
        <w:jc w:val="both"/>
        <w:rPr>
          <w:color w:val="000000" w:themeColor="text1"/>
        </w:rPr>
      </w:pPr>
    </w:p>
    <w:p w14:paraId="35FE44C9" w14:textId="77777777" w:rsidR="00705320" w:rsidRPr="00705320" w:rsidRDefault="00705320" w:rsidP="006361A9">
      <w:pPr>
        <w:pStyle w:val="Heading3"/>
        <w:spacing w:line="360" w:lineRule="auto"/>
        <w:jc w:val="both"/>
        <w:rPr>
          <w:color w:val="000000" w:themeColor="text1"/>
        </w:rPr>
      </w:pPr>
      <w:r w:rsidRPr="00705320">
        <w:rPr>
          <w:color w:val="000000" w:themeColor="text1"/>
        </w:rPr>
        <w:t>6.2 Do financial impact estimates for climate risks move?</w:t>
      </w:r>
    </w:p>
    <w:p w14:paraId="76A194F4" w14:textId="77777777" w:rsidR="00705320" w:rsidRPr="00705320" w:rsidRDefault="00705320" w:rsidP="006361A9">
      <w:pPr>
        <w:pStyle w:val="NormalWeb"/>
        <w:spacing w:before="0" w:beforeAutospacing="0" w:after="0" w:afterAutospacing="0" w:line="360" w:lineRule="auto"/>
        <w:jc w:val="both"/>
        <w:rPr>
          <w:color w:val="000000" w:themeColor="text1"/>
        </w:rPr>
      </w:pPr>
      <w:r w:rsidRPr="00705320">
        <w:rPr>
          <w:color w:val="000000" w:themeColor="text1"/>
        </w:rPr>
        <w:t>There are none, and this is worth stating plainly because it is the largest single gap in the disclosure. Across all five years and all 3,277 fields, the questionnaire never asks the city to monetise the expected financial impact of a climate hazard, and the city never volunteers one. Every dollar figure in the file is a cost of action or a cost of a project, money the city wants to spend, never money it expects to lose.</w:t>
      </w:r>
    </w:p>
    <w:p w14:paraId="2FDC4EDA" w14:textId="77777777" w:rsidR="00705320" w:rsidRPr="006361A9" w:rsidRDefault="00705320" w:rsidP="006361A9">
      <w:pPr>
        <w:pStyle w:val="NormalWeb"/>
        <w:spacing w:before="240" w:beforeAutospacing="0" w:after="0" w:afterAutospacing="0" w:line="360" w:lineRule="auto"/>
        <w:jc w:val="center"/>
        <w:rPr>
          <w:b/>
          <w:bCs/>
          <w:i/>
          <w:iCs/>
          <w:color w:val="000000" w:themeColor="text1"/>
        </w:rPr>
      </w:pPr>
      <w:r w:rsidRPr="006361A9">
        <w:rPr>
          <w:rStyle w:val="Strong"/>
          <w:b w:val="0"/>
          <w:bCs w:val="0"/>
          <w:i/>
          <w:iCs/>
          <w:color w:val="000000" w:themeColor="text1"/>
        </w:rPr>
        <w:t>Table 9. Reported costs of disclosed actions and projects</w:t>
      </w:r>
    </w:p>
    <w:tbl>
      <w:tblPr>
        <w:tblStyle w:val="PlainTable1"/>
        <w:tblW w:w="0" w:type="auto"/>
        <w:jc w:val="center"/>
        <w:tblLook w:val="04A0" w:firstRow="1" w:lastRow="0" w:firstColumn="1" w:lastColumn="0" w:noHBand="0" w:noVBand="1"/>
      </w:tblPr>
      <w:tblGrid>
        <w:gridCol w:w="4408"/>
        <w:gridCol w:w="1416"/>
        <w:gridCol w:w="1596"/>
        <w:gridCol w:w="1596"/>
      </w:tblGrid>
      <w:tr w:rsidR="00705320" w:rsidRPr="00705320" w14:paraId="64210FD3" w14:textId="77777777" w:rsidTr="006361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C9BE90" w14:textId="77777777" w:rsidR="00705320" w:rsidRPr="001C021C" w:rsidRDefault="00705320" w:rsidP="006361A9">
            <w:pPr>
              <w:spacing w:line="360" w:lineRule="auto"/>
              <w:jc w:val="both"/>
              <w:rPr>
                <w:color w:val="000000" w:themeColor="text1"/>
              </w:rPr>
            </w:pPr>
            <w:r w:rsidRPr="001C021C">
              <w:rPr>
                <w:color w:val="000000" w:themeColor="text1"/>
              </w:rPr>
              <w:t>Figure</w:t>
            </w:r>
          </w:p>
        </w:tc>
        <w:tc>
          <w:tcPr>
            <w:tcW w:w="0" w:type="auto"/>
            <w:hideMark/>
          </w:tcPr>
          <w:p w14:paraId="23A06B16" w14:textId="77777777" w:rsidR="00705320" w:rsidRPr="001C021C"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2023</w:t>
            </w:r>
          </w:p>
        </w:tc>
        <w:tc>
          <w:tcPr>
            <w:tcW w:w="0" w:type="auto"/>
            <w:hideMark/>
          </w:tcPr>
          <w:p w14:paraId="5C38FD7D" w14:textId="77777777" w:rsidR="00705320" w:rsidRPr="001C021C"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2024</w:t>
            </w:r>
          </w:p>
        </w:tc>
        <w:tc>
          <w:tcPr>
            <w:tcW w:w="0" w:type="auto"/>
            <w:hideMark/>
          </w:tcPr>
          <w:p w14:paraId="11617DBA" w14:textId="77777777" w:rsidR="00705320" w:rsidRPr="001C021C" w:rsidRDefault="00705320" w:rsidP="006361A9">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1C021C">
              <w:rPr>
                <w:color w:val="000000" w:themeColor="text1"/>
              </w:rPr>
              <w:t>2025</w:t>
            </w:r>
          </w:p>
        </w:tc>
      </w:tr>
      <w:tr w:rsidR="00705320" w:rsidRPr="00705320" w14:paraId="4E9B1B6A"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6907E3" w14:textId="77777777" w:rsidR="00705320" w:rsidRPr="00705320" w:rsidRDefault="00705320" w:rsidP="006361A9">
            <w:pPr>
              <w:spacing w:line="360" w:lineRule="auto"/>
              <w:jc w:val="both"/>
              <w:rPr>
                <w:b w:val="0"/>
                <w:bCs w:val="0"/>
                <w:color w:val="000000" w:themeColor="text1"/>
              </w:rPr>
            </w:pPr>
            <w:r w:rsidRPr="00705320">
              <w:rPr>
                <w:color w:val="000000" w:themeColor="text1"/>
              </w:rPr>
              <w:t>Adaptation Action 1 (tree canopy) total cost</w:t>
            </w:r>
          </w:p>
        </w:tc>
        <w:tc>
          <w:tcPr>
            <w:tcW w:w="0" w:type="auto"/>
            <w:hideMark/>
          </w:tcPr>
          <w:p w14:paraId="4F60816E"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n/a</w:t>
            </w:r>
          </w:p>
        </w:tc>
        <w:tc>
          <w:tcPr>
            <w:tcW w:w="0" w:type="auto"/>
            <w:hideMark/>
          </w:tcPr>
          <w:p w14:paraId="44523D5D"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$1,387,354.19</w:t>
            </w:r>
          </w:p>
        </w:tc>
        <w:tc>
          <w:tcPr>
            <w:tcW w:w="0" w:type="auto"/>
            <w:hideMark/>
          </w:tcPr>
          <w:p w14:paraId="220901E9"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$1,387,354.19</w:t>
            </w:r>
          </w:p>
        </w:tc>
      </w:tr>
      <w:tr w:rsidR="00705320" w:rsidRPr="00705320" w14:paraId="657DD961"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778E32" w14:textId="77777777" w:rsidR="00705320" w:rsidRPr="00705320" w:rsidRDefault="00705320" w:rsidP="006361A9">
            <w:pPr>
              <w:spacing w:line="360" w:lineRule="auto"/>
              <w:jc w:val="both"/>
              <w:rPr>
                <w:color w:val="000000" w:themeColor="text1"/>
              </w:rPr>
            </w:pPr>
            <w:r w:rsidRPr="00705320">
              <w:rPr>
                <w:color w:val="000000" w:themeColor="text1"/>
              </w:rPr>
              <w:t>Mitigation Action 1 (Duke Energy MOU) total cost</w:t>
            </w:r>
          </w:p>
        </w:tc>
        <w:tc>
          <w:tcPr>
            <w:tcW w:w="0" w:type="auto"/>
            <w:hideMark/>
          </w:tcPr>
          <w:p w14:paraId="1896E218"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n/a</w:t>
            </w:r>
          </w:p>
        </w:tc>
        <w:tc>
          <w:tcPr>
            <w:tcW w:w="0" w:type="auto"/>
            <w:hideMark/>
          </w:tcPr>
          <w:p w14:paraId="6F6C6298"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$0.00</w:t>
            </w:r>
          </w:p>
        </w:tc>
        <w:tc>
          <w:tcPr>
            <w:tcW w:w="0" w:type="auto"/>
            <w:hideMark/>
          </w:tcPr>
          <w:p w14:paraId="2C0F640C"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$0.00</w:t>
            </w:r>
          </w:p>
        </w:tc>
      </w:tr>
      <w:tr w:rsidR="00705320" w:rsidRPr="00705320" w14:paraId="796D9132"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0940D8" w14:textId="77777777" w:rsidR="00705320" w:rsidRPr="00705320" w:rsidRDefault="00705320" w:rsidP="006361A9">
            <w:pPr>
              <w:spacing w:line="360" w:lineRule="auto"/>
              <w:jc w:val="both"/>
              <w:rPr>
                <w:color w:val="000000" w:themeColor="text1"/>
              </w:rPr>
            </w:pPr>
            <w:r w:rsidRPr="00705320">
              <w:rPr>
                <w:color w:val="000000" w:themeColor="text1"/>
              </w:rPr>
              <w:t>Green infrastructure project</w:t>
            </w:r>
          </w:p>
        </w:tc>
        <w:tc>
          <w:tcPr>
            <w:tcW w:w="0" w:type="auto"/>
            <w:hideMark/>
          </w:tcPr>
          <w:p w14:paraId="060979CF"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$30,000,000</w:t>
            </w:r>
          </w:p>
        </w:tc>
        <w:tc>
          <w:tcPr>
            <w:tcW w:w="0" w:type="auto"/>
            <w:hideMark/>
          </w:tcPr>
          <w:p w14:paraId="3492BDC9"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$30,000,000</w:t>
            </w:r>
          </w:p>
        </w:tc>
        <w:tc>
          <w:tcPr>
            <w:tcW w:w="0" w:type="auto"/>
            <w:hideMark/>
          </w:tcPr>
          <w:p w14:paraId="7C879BB6"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$30,000,000</w:t>
            </w:r>
          </w:p>
        </w:tc>
      </w:tr>
      <w:tr w:rsidR="00705320" w:rsidRPr="00705320" w14:paraId="74CDC428" w14:textId="77777777" w:rsidTr="006361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682392" w14:textId="77777777" w:rsidR="00705320" w:rsidRPr="00705320" w:rsidRDefault="00705320" w:rsidP="006361A9">
            <w:pPr>
              <w:spacing w:line="360" w:lineRule="auto"/>
              <w:jc w:val="both"/>
              <w:rPr>
                <w:color w:val="000000" w:themeColor="text1"/>
              </w:rPr>
            </w:pPr>
            <w:r w:rsidRPr="00705320">
              <w:rPr>
                <w:color w:val="000000" w:themeColor="text1"/>
              </w:rPr>
              <w:t>EV infrastructure</w:t>
            </w:r>
          </w:p>
        </w:tc>
        <w:tc>
          <w:tcPr>
            <w:tcW w:w="0" w:type="auto"/>
            <w:hideMark/>
          </w:tcPr>
          <w:p w14:paraId="65299458"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$8,000,000</w:t>
            </w:r>
          </w:p>
        </w:tc>
        <w:tc>
          <w:tcPr>
            <w:tcW w:w="0" w:type="auto"/>
            <w:hideMark/>
          </w:tcPr>
          <w:p w14:paraId="072CDB00"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$8,000,000</w:t>
            </w:r>
          </w:p>
        </w:tc>
        <w:tc>
          <w:tcPr>
            <w:tcW w:w="0" w:type="auto"/>
            <w:hideMark/>
          </w:tcPr>
          <w:p w14:paraId="5EDA391C" w14:textId="77777777" w:rsidR="00705320" w:rsidRPr="00705320" w:rsidRDefault="00705320" w:rsidP="006361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05320">
              <w:rPr>
                <w:color w:val="000000" w:themeColor="text1"/>
              </w:rPr>
              <w:t>$8,000,000</w:t>
            </w:r>
          </w:p>
        </w:tc>
      </w:tr>
      <w:tr w:rsidR="00705320" w:rsidRPr="00705320" w14:paraId="6D66D2DA" w14:textId="77777777" w:rsidTr="006361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EB1C55" w14:textId="77777777" w:rsidR="00705320" w:rsidRPr="00705320" w:rsidRDefault="00705320" w:rsidP="006361A9">
            <w:pPr>
              <w:spacing w:line="360" w:lineRule="auto"/>
              <w:jc w:val="both"/>
              <w:rPr>
                <w:color w:val="000000" w:themeColor="text1"/>
              </w:rPr>
            </w:pPr>
            <w:r w:rsidRPr="00705320">
              <w:rPr>
                <w:color w:val="000000" w:themeColor="text1"/>
              </w:rPr>
              <w:t>Private sector incentives</w:t>
            </w:r>
          </w:p>
        </w:tc>
        <w:tc>
          <w:tcPr>
            <w:tcW w:w="0" w:type="auto"/>
            <w:hideMark/>
          </w:tcPr>
          <w:p w14:paraId="1AAAAEA4"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$5,000,000</w:t>
            </w:r>
          </w:p>
        </w:tc>
        <w:tc>
          <w:tcPr>
            <w:tcW w:w="0" w:type="auto"/>
            <w:hideMark/>
          </w:tcPr>
          <w:p w14:paraId="20FA812D"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$5,000,000</w:t>
            </w:r>
          </w:p>
        </w:tc>
        <w:tc>
          <w:tcPr>
            <w:tcW w:w="0" w:type="auto"/>
            <w:hideMark/>
          </w:tcPr>
          <w:p w14:paraId="453A6CA5" w14:textId="77777777" w:rsidR="00705320" w:rsidRPr="00705320" w:rsidRDefault="00705320" w:rsidP="006361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05320">
              <w:rPr>
                <w:color w:val="000000" w:themeColor="text1"/>
              </w:rPr>
              <w:t>$5,000,000</w:t>
            </w:r>
          </w:p>
        </w:tc>
      </w:tr>
    </w:tbl>
    <w:p w14:paraId="1CB3D807" w14:textId="77777777" w:rsidR="00705320" w:rsidRPr="00705320" w:rsidRDefault="00705320" w:rsidP="006361A9">
      <w:pPr>
        <w:pStyle w:val="NormalWeb"/>
        <w:spacing w:after="0" w:afterAutospacing="0" w:line="360" w:lineRule="auto"/>
        <w:jc w:val="both"/>
        <w:rPr>
          <w:color w:val="000000" w:themeColor="text1"/>
        </w:rPr>
      </w:pPr>
      <w:r w:rsidRPr="00705320">
        <w:rPr>
          <w:color w:val="000000" w:themeColor="text1"/>
        </w:rPr>
        <w:t>The three round-number project costs have not moved by a dollar in three years and are plainly placeholders rather than estimates. The one precise figure, $1,387,354.19, is carried forward unchanged. A flagship mitigation action carrying a $0 cost with 1.22 MWh of attributed generation is not a financial estimate at all.</w:t>
      </w:r>
    </w:p>
    <w:p w14:paraId="7AD0FC27" w14:textId="62D9C2B5" w:rsidR="001C021C" w:rsidRDefault="00705320" w:rsidP="006361A9">
      <w:pPr>
        <w:pStyle w:val="NormalWeb"/>
        <w:spacing w:after="0" w:afterAutospacing="0" w:line="360" w:lineRule="auto"/>
        <w:jc w:val="both"/>
        <w:rPr>
          <w:color w:val="000000" w:themeColor="text1"/>
        </w:rPr>
      </w:pPr>
      <w:r w:rsidRPr="00705320">
        <w:rPr>
          <w:color w:val="000000" w:themeColor="text1"/>
        </w:rPr>
        <w:t>Where a change is visible, it is unexplained. The energy efficiency project moved from $30M to $60M between 2021 and 2022 with a narrative that supports the higher figure, which is the one defensible revision in the file. The reported total investment cost needed for that same 2022 project, however, is $5M against a $60M total, an internal contradiction. Everything else either does not move or moves without a word of explanation.</w:t>
      </w:r>
    </w:p>
    <w:p w14:paraId="42B2D12E" w14:textId="77777777" w:rsidR="00CB41FA" w:rsidRDefault="00CB41FA" w:rsidP="006361A9">
      <w:pPr>
        <w:pStyle w:val="NormalWeb"/>
        <w:spacing w:after="0" w:afterAutospacing="0" w:line="360" w:lineRule="auto"/>
        <w:jc w:val="both"/>
        <w:rPr>
          <w:color w:val="000000" w:themeColor="text1"/>
        </w:rPr>
      </w:pPr>
    </w:p>
    <w:p w14:paraId="04340935" w14:textId="77777777" w:rsidR="003C709B" w:rsidRDefault="003C709B" w:rsidP="006361A9">
      <w:pPr>
        <w:pStyle w:val="Heading2"/>
        <w:spacing w:line="360" w:lineRule="auto"/>
        <w:jc w:val="both"/>
        <w:rPr>
          <w:color w:val="000000" w:themeColor="text1"/>
        </w:rPr>
      </w:pPr>
    </w:p>
    <w:p w14:paraId="69E650FF" w14:textId="3F92F7AA" w:rsidR="00705320" w:rsidRPr="00705320" w:rsidRDefault="00705320" w:rsidP="006361A9">
      <w:pPr>
        <w:pStyle w:val="Heading2"/>
        <w:spacing w:line="360" w:lineRule="auto"/>
        <w:jc w:val="both"/>
        <w:rPr>
          <w:color w:val="000000" w:themeColor="text1"/>
        </w:rPr>
      </w:pPr>
      <w:r w:rsidRPr="00705320">
        <w:rPr>
          <w:color w:val="000000" w:themeColor="text1"/>
        </w:rPr>
        <w:lastRenderedPageBreak/>
        <w:t>7. What a reviewer should do with this</w:t>
      </w:r>
    </w:p>
    <w:p w14:paraId="738E5059" w14:textId="2CC6178B" w:rsidR="00705320" w:rsidRPr="00705320" w:rsidRDefault="00705320" w:rsidP="006361A9">
      <w:pPr>
        <w:pStyle w:val="NormalWeb"/>
        <w:spacing w:before="0" w:beforeAutospacing="0" w:after="0" w:afterAutospacing="0" w:line="360" w:lineRule="auto"/>
        <w:jc w:val="both"/>
        <w:rPr>
          <w:color w:val="000000" w:themeColor="text1"/>
        </w:rPr>
      </w:pPr>
      <w:r w:rsidRPr="00705320">
        <w:rPr>
          <w:color w:val="000000" w:themeColor="text1"/>
        </w:rPr>
        <w:t>Three findings are strong enough to act on.</w:t>
      </w:r>
      <w:r w:rsidR="006361A9">
        <w:rPr>
          <w:color w:val="000000" w:themeColor="text1"/>
        </w:rPr>
        <w:t xml:space="preserve"> </w:t>
      </w:r>
      <w:r w:rsidRPr="00705320">
        <w:rPr>
          <w:color w:val="000000" w:themeColor="text1"/>
        </w:rPr>
        <w:t>The 2025 submission should not be treated as independent evidence about 2025. At 90% identical to 2024 and 66% recycled narrative, it carries almost no new information about the reporting year, and any trend analysis treating the five filings as five observations will overstate its sample.</w:t>
      </w:r>
    </w:p>
    <w:p w14:paraId="35AD4F75" w14:textId="77777777" w:rsidR="00705320" w:rsidRPr="00705320" w:rsidRDefault="00705320" w:rsidP="006361A9">
      <w:pPr>
        <w:pStyle w:val="NormalWeb"/>
        <w:spacing w:after="0" w:afterAutospacing="0" w:line="360" w:lineRule="auto"/>
        <w:jc w:val="both"/>
        <w:rPr>
          <w:color w:val="000000" w:themeColor="text1"/>
        </w:rPr>
      </w:pPr>
      <w:r w:rsidRPr="00705320">
        <w:rPr>
          <w:color w:val="000000" w:themeColor="text1"/>
        </w:rPr>
        <w:t>Four specific numbers need correction or explanation before the file is used quantitatively: the 2024 to 2025 energy consumption drop (3,096,835 to 73,044 MWh); the stale 2,693,166 tCO₂e target denominator sitting alongside a 2,228,754 tCO₂e inventory; the duplicated 20.13% in two waste fields with different denominators; and the 1.22 MWh renewable generation figure.</w:t>
      </w:r>
    </w:p>
    <w:p w14:paraId="54CE0F59" w14:textId="77777777" w:rsidR="00705320" w:rsidRPr="00705320" w:rsidRDefault="00705320" w:rsidP="006361A9">
      <w:pPr>
        <w:pStyle w:val="NormalWeb"/>
        <w:spacing w:after="0" w:afterAutospacing="0" w:line="360" w:lineRule="auto"/>
        <w:jc w:val="both"/>
        <w:rPr>
          <w:color w:val="000000" w:themeColor="text1"/>
        </w:rPr>
      </w:pPr>
      <w:r w:rsidRPr="00705320">
        <w:rPr>
          <w:color w:val="000000" w:themeColor="text1"/>
        </w:rPr>
        <w:t>The population field is the cleanest single indicator of the maintenance problem. A "current population" tagged 2021 and filed unchanged in 2025, next to a projection whose target year was advanced while its value was not, is a five-second fix that nobody has made in four years.</w:t>
      </w:r>
    </w:p>
    <w:p w14:paraId="2D3D6DAB" w14:textId="09E15E8B" w:rsidR="00493A25" w:rsidRPr="00705320" w:rsidRDefault="00705320" w:rsidP="006361A9">
      <w:pPr>
        <w:pStyle w:val="NormalWeb"/>
        <w:spacing w:after="0" w:afterAutospacing="0" w:line="360" w:lineRule="auto"/>
        <w:jc w:val="both"/>
        <w:rPr>
          <w:color w:val="000000" w:themeColor="text1"/>
        </w:rPr>
      </w:pPr>
      <w:r w:rsidRPr="00705320">
        <w:rPr>
          <w:color w:val="000000" w:themeColor="text1"/>
        </w:rPr>
        <w:t>One finding cuts the other way and deserves credit. Between 2023 and 2024 this city genuinely improved. It refreshed its inventory from 2016 to 2019, filled waste and wastewater data that had been blank for two years, added data-quality flags and audit status, populated target-progress fields, and opened federal and state-network engagement channels. That is real work by what is evidently a small office. The question the file raises is not whether St. Petersburg is capable of good disclosure, since 2024 shows that it is, but why that capability appears once every several years rather than annually.</w:t>
      </w:r>
    </w:p>
    <w:sectPr w:rsidR="00493A25" w:rsidRPr="007053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562498" w14:textId="77777777" w:rsidR="00FA1EF1" w:rsidRDefault="00FA1EF1" w:rsidP="00F926D0">
      <w:r>
        <w:separator/>
      </w:r>
    </w:p>
  </w:endnote>
  <w:endnote w:type="continuationSeparator" w:id="0">
    <w:p w14:paraId="007C04E1" w14:textId="77777777" w:rsidR="00FA1EF1" w:rsidRDefault="00FA1EF1" w:rsidP="00F92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CAA82D" w14:textId="77777777" w:rsidR="00FA1EF1" w:rsidRDefault="00FA1EF1" w:rsidP="00F926D0">
      <w:r>
        <w:separator/>
      </w:r>
    </w:p>
  </w:footnote>
  <w:footnote w:type="continuationSeparator" w:id="0">
    <w:p w14:paraId="2CB1DC97" w14:textId="77777777" w:rsidR="00FA1EF1" w:rsidRDefault="00FA1EF1" w:rsidP="00F926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921D1"/>
    <w:multiLevelType w:val="hybridMultilevel"/>
    <w:tmpl w:val="16CAA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587BD4"/>
    <w:multiLevelType w:val="hybridMultilevel"/>
    <w:tmpl w:val="6C324F46"/>
    <w:lvl w:ilvl="0" w:tplc="AFD2854A">
      <w:start w:val="1"/>
      <w:numFmt w:val="bullet"/>
      <w:suff w:val="space"/>
      <w:lvlText w:val="●"/>
      <w:lvlJc w:val="left"/>
      <w:pPr>
        <w:ind w:left="240" w:hanging="180"/>
      </w:pPr>
    </w:lvl>
    <w:lvl w:ilvl="1" w:tplc="E2E60F90">
      <w:start w:val="1"/>
      <w:numFmt w:val="bullet"/>
      <w:suff w:val="space"/>
      <w:lvlText w:val="○"/>
      <w:lvlJc w:val="left"/>
      <w:pPr>
        <w:ind w:left="660" w:hanging="180"/>
      </w:pPr>
    </w:lvl>
    <w:lvl w:ilvl="2" w:tplc="46489C7E">
      <w:start w:val="1"/>
      <w:numFmt w:val="bullet"/>
      <w:suff w:val="space"/>
      <w:lvlText w:val="■"/>
      <w:lvlJc w:val="left"/>
      <w:pPr>
        <w:ind w:left="1080" w:hanging="180"/>
      </w:pPr>
    </w:lvl>
    <w:lvl w:ilvl="3" w:tplc="28FEE34E">
      <w:start w:val="1"/>
      <w:numFmt w:val="bullet"/>
      <w:suff w:val="space"/>
      <w:lvlText w:val="●"/>
      <w:lvlJc w:val="left"/>
      <w:pPr>
        <w:ind w:left="1500" w:hanging="180"/>
      </w:pPr>
    </w:lvl>
    <w:lvl w:ilvl="4" w:tplc="B0A4009E">
      <w:start w:val="1"/>
      <w:numFmt w:val="bullet"/>
      <w:suff w:val="space"/>
      <w:lvlText w:val="○"/>
      <w:lvlJc w:val="left"/>
      <w:pPr>
        <w:ind w:left="1920" w:hanging="180"/>
      </w:pPr>
    </w:lvl>
    <w:lvl w:ilvl="5" w:tplc="0382F6C2">
      <w:start w:val="1"/>
      <w:numFmt w:val="bullet"/>
      <w:suff w:val="space"/>
      <w:lvlText w:val="■"/>
      <w:lvlJc w:val="left"/>
      <w:pPr>
        <w:ind w:left="2340" w:hanging="180"/>
      </w:pPr>
    </w:lvl>
    <w:lvl w:ilvl="6" w:tplc="1CC2BB2C">
      <w:start w:val="1"/>
      <w:numFmt w:val="bullet"/>
      <w:suff w:val="space"/>
      <w:lvlText w:val="●"/>
      <w:lvlJc w:val="left"/>
      <w:pPr>
        <w:ind w:left="2760" w:hanging="180"/>
      </w:pPr>
    </w:lvl>
    <w:lvl w:ilvl="7" w:tplc="357E970E">
      <w:start w:val="1"/>
      <w:numFmt w:val="bullet"/>
      <w:suff w:val="space"/>
      <w:lvlText w:val="○"/>
      <w:lvlJc w:val="left"/>
      <w:pPr>
        <w:ind w:left="3180" w:hanging="180"/>
      </w:pPr>
    </w:lvl>
    <w:lvl w:ilvl="8" w:tplc="67800BF6">
      <w:start w:val="1"/>
      <w:numFmt w:val="bullet"/>
      <w:suff w:val="space"/>
      <w:lvlText w:val="■"/>
      <w:lvlJc w:val="left"/>
      <w:pPr>
        <w:ind w:left="3600" w:hanging="180"/>
      </w:pPr>
    </w:lvl>
  </w:abstractNum>
  <w:abstractNum w:abstractNumId="2" w15:restartNumberingAfterBreak="0">
    <w:nsid w:val="7B5A70A8"/>
    <w:multiLevelType w:val="hybridMultilevel"/>
    <w:tmpl w:val="7788F930"/>
    <w:lvl w:ilvl="0" w:tplc="2B469A8C">
      <w:start w:val="1"/>
      <w:numFmt w:val="bullet"/>
      <w:lvlText w:val="●"/>
      <w:lvlJc w:val="left"/>
      <w:pPr>
        <w:ind w:left="720" w:hanging="360"/>
      </w:pPr>
    </w:lvl>
    <w:lvl w:ilvl="1" w:tplc="98DEFE5C">
      <w:start w:val="1"/>
      <w:numFmt w:val="bullet"/>
      <w:lvlText w:val="○"/>
      <w:lvlJc w:val="left"/>
      <w:pPr>
        <w:ind w:left="1440" w:hanging="360"/>
      </w:pPr>
    </w:lvl>
    <w:lvl w:ilvl="2" w:tplc="9746BBE0">
      <w:start w:val="1"/>
      <w:numFmt w:val="bullet"/>
      <w:lvlText w:val="■"/>
      <w:lvlJc w:val="left"/>
      <w:pPr>
        <w:ind w:left="2160" w:hanging="360"/>
      </w:pPr>
    </w:lvl>
    <w:lvl w:ilvl="3" w:tplc="22183D28">
      <w:start w:val="1"/>
      <w:numFmt w:val="bullet"/>
      <w:lvlText w:val="●"/>
      <w:lvlJc w:val="left"/>
      <w:pPr>
        <w:ind w:left="2880" w:hanging="360"/>
      </w:pPr>
    </w:lvl>
    <w:lvl w:ilvl="4" w:tplc="A61E39F6">
      <w:start w:val="1"/>
      <w:numFmt w:val="bullet"/>
      <w:lvlText w:val="○"/>
      <w:lvlJc w:val="left"/>
      <w:pPr>
        <w:ind w:left="3600" w:hanging="360"/>
      </w:pPr>
    </w:lvl>
    <w:lvl w:ilvl="5" w:tplc="FF76E7C2">
      <w:start w:val="1"/>
      <w:numFmt w:val="bullet"/>
      <w:lvlText w:val="■"/>
      <w:lvlJc w:val="left"/>
      <w:pPr>
        <w:ind w:left="4320" w:hanging="360"/>
      </w:pPr>
    </w:lvl>
    <w:lvl w:ilvl="6" w:tplc="84461092">
      <w:start w:val="1"/>
      <w:numFmt w:val="bullet"/>
      <w:lvlText w:val="●"/>
      <w:lvlJc w:val="left"/>
      <w:pPr>
        <w:ind w:left="5040" w:hanging="360"/>
      </w:pPr>
    </w:lvl>
    <w:lvl w:ilvl="7" w:tplc="2F9AA7E6">
      <w:start w:val="1"/>
      <w:numFmt w:val="bullet"/>
      <w:lvlText w:val="●"/>
      <w:lvlJc w:val="left"/>
      <w:pPr>
        <w:ind w:left="5760" w:hanging="360"/>
      </w:pPr>
    </w:lvl>
    <w:lvl w:ilvl="8" w:tplc="A156E080">
      <w:start w:val="1"/>
      <w:numFmt w:val="bullet"/>
      <w:lvlText w:val="●"/>
      <w:lvlJc w:val="left"/>
      <w:pPr>
        <w:ind w:left="6480" w:hanging="360"/>
      </w:pPr>
    </w:lvl>
  </w:abstractNum>
  <w:num w:numId="1" w16cid:durableId="1137265340">
    <w:abstractNumId w:val="2"/>
    <w:lvlOverride w:ilvl="0">
      <w:startOverride w:val="1"/>
    </w:lvlOverride>
  </w:num>
  <w:num w:numId="2" w16cid:durableId="1490829834">
    <w:abstractNumId w:val="1"/>
    <w:lvlOverride w:ilvl="0">
      <w:startOverride w:val="1"/>
    </w:lvlOverride>
  </w:num>
  <w:num w:numId="3" w16cid:durableId="13419348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DC2"/>
    <w:rsid w:val="0005689A"/>
    <w:rsid w:val="0017384E"/>
    <w:rsid w:val="001C021C"/>
    <w:rsid w:val="002838F6"/>
    <w:rsid w:val="003646CE"/>
    <w:rsid w:val="003C3163"/>
    <w:rsid w:val="003C709B"/>
    <w:rsid w:val="003E0D59"/>
    <w:rsid w:val="00493A25"/>
    <w:rsid w:val="006079D6"/>
    <w:rsid w:val="006361A9"/>
    <w:rsid w:val="00705320"/>
    <w:rsid w:val="007E53B3"/>
    <w:rsid w:val="0086012A"/>
    <w:rsid w:val="00CB41FA"/>
    <w:rsid w:val="00CD2652"/>
    <w:rsid w:val="00D22DC2"/>
    <w:rsid w:val="00F926D0"/>
    <w:rsid w:val="00FA1E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968874"/>
  <w15:docId w15:val="{E2497657-0C86-2546-9035-90C7CE600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93A25"/>
    <w:rPr>
      <w:color w:val="605E5C"/>
      <w:shd w:val="clear" w:color="auto" w:fill="E1DFDD"/>
    </w:rPr>
  </w:style>
  <w:style w:type="paragraph" w:styleId="NormalWeb">
    <w:name w:val="Normal (Web)"/>
    <w:basedOn w:val="Normal"/>
    <w:uiPriority w:val="99"/>
    <w:unhideWhenUsed/>
    <w:rsid w:val="00705320"/>
    <w:pPr>
      <w:spacing w:before="100" w:beforeAutospacing="1" w:after="100" w:afterAutospacing="1"/>
    </w:pPr>
  </w:style>
  <w:style w:type="character" w:styleId="Strong">
    <w:name w:val="Strong"/>
    <w:basedOn w:val="DefaultParagraphFont"/>
    <w:uiPriority w:val="22"/>
    <w:qFormat/>
    <w:rsid w:val="00705320"/>
    <w:rPr>
      <w:b/>
      <w:bCs/>
    </w:rPr>
  </w:style>
  <w:style w:type="character" w:customStyle="1" w:styleId="apple-converted-space">
    <w:name w:val="apple-converted-space"/>
    <w:basedOn w:val="DefaultParagraphFont"/>
    <w:rsid w:val="00705320"/>
  </w:style>
  <w:style w:type="table" w:styleId="TableGrid">
    <w:name w:val="Table Grid"/>
    <w:basedOn w:val="TableNormal"/>
    <w:uiPriority w:val="39"/>
    <w:rsid w:val="007053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0532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0532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F926D0"/>
    <w:pPr>
      <w:tabs>
        <w:tab w:val="center" w:pos="4513"/>
        <w:tab w:val="right" w:pos="9026"/>
      </w:tabs>
    </w:pPr>
  </w:style>
  <w:style w:type="character" w:customStyle="1" w:styleId="HeaderChar">
    <w:name w:val="Header Char"/>
    <w:basedOn w:val="DefaultParagraphFont"/>
    <w:link w:val="Header"/>
    <w:uiPriority w:val="99"/>
    <w:rsid w:val="00F926D0"/>
  </w:style>
  <w:style w:type="paragraph" w:styleId="Footer">
    <w:name w:val="footer"/>
    <w:basedOn w:val="Normal"/>
    <w:link w:val="FooterChar"/>
    <w:uiPriority w:val="99"/>
    <w:unhideWhenUsed/>
    <w:rsid w:val="00F926D0"/>
    <w:pPr>
      <w:tabs>
        <w:tab w:val="center" w:pos="4513"/>
        <w:tab w:val="right" w:pos="9026"/>
      </w:tabs>
    </w:pPr>
  </w:style>
  <w:style w:type="character" w:customStyle="1" w:styleId="FooterChar">
    <w:name w:val="Footer Char"/>
    <w:basedOn w:val="DefaultParagraphFont"/>
    <w:link w:val="Footer"/>
    <w:uiPriority w:val="99"/>
    <w:rsid w:val="00F926D0"/>
  </w:style>
  <w:style w:type="character" w:styleId="FollowedHyperlink">
    <w:name w:val="FollowedHyperlink"/>
    <w:basedOn w:val="DefaultParagraphFont"/>
    <w:uiPriority w:val="99"/>
    <w:semiHidden/>
    <w:unhideWhenUsed/>
    <w:rsid w:val="00F926D0"/>
    <w:rPr>
      <w:color w:val="96607D" w:themeColor="followedHyperlink"/>
      <w:u w:val="single"/>
    </w:rPr>
  </w:style>
  <w:style w:type="paragraph" w:customStyle="1" w:styleId="font-claude-response-body">
    <w:name w:val="font-claude-response-body"/>
    <w:basedOn w:val="Normal"/>
    <w:rsid w:val="003646C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hreyit/cdp_analysis" TargetMode="External"/><Relationship Id="rId3" Type="http://schemas.openxmlformats.org/officeDocument/2006/relationships/settings" Target="settings.xml"/><Relationship Id="rId7" Type="http://schemas.openxmlformats.org/officeDocument/2006/relationships/hyperlink" Target="https://github.com/Shreyit/cdp_analysis/blob/main/St_Petersburg_Responses.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dpanalysis.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11</Pages>
  <Words>3229</Words>
  <Characters>18407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Shreyit Sinha</cp:lastModifiedBy>
  <cp:revision>14</cp:revision>
  <dcterms:created xsi:type="dcterms:W3CDTF">2026-08-03T06:09:00Z</dcterms:created>
  <dcterms:modified xsi:type="dcterms:W3CDTF">2026-08-04T10:50:00Z</dcterms:modified>
</cp:coreProperties>
</file>