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20" w:line="288" w:lineRule="auto"/>
        <w:jc w:val="center"/>
      </w:pPr>
      <w:r>
        <w:rPr>
          <w:b/>
          <w:sz w:val="35"/>
        </w:rPr>
        <w:t>INTELLIGENT LOAN APPROVAL AND CREDIT LIMIT</w:t>
        <w:br/>
        <w:t>RECOMMENDATION SYSTEM</w:t>
      </w:r>
    </w:p>
    <w:p>
      <w:pPr>
        <w:spacing w:before="160" w:after="240"/>
        <w:jc w:val="center"/>
      </w:pPr>
      <w:r>
        <w:rPr>
          <w:b/>
          <w:sz w:val="26"/>
        </w:rPr>
        <w:t>A PROJECT REPORT</w:t>
      </w:r>
    </w:p>
    <w:p>
      <w:pPr>
        <w:spacing w:before="80" w:after="120"/>
        <w:jc w:val="center"/>
      </w:pPr>
      <w:r>
        <w:rPr>
          <w:i/>
          <w:sz w:val="23"/>
        </w:rPr>
        <w:t>Submitted by</w:t>
      </w:r>
    </w:p>
    <w:p>
      <w:pPr>
        <w:spacing w:before="40" w:after="280" w:line="312" w:lineRule="auto"/>
        <w:jc w:val="center"/>
      </w:pPr>
      <w:r>
        <w:rPr>
          <w:b/>
          <w:sz w:val="25"/>
        </w:rPr>
        <w:t>SHRI VISHNU T        24AD0281        AIDS-B</w:t>
        <w:br/>
        <w:t>SUGANTHAN J         24AD0295        AIDS-C</w:t>
      </w:r>
    </w:p>
    <w:p>
      <w:pPr>
        <w:spacing w:before="160" w:after="40"/>
        <w:jc w:val="center"/>
      </w:pPr>
      <w:r>
        <w:rPr>
          <w:i/>
          <w:sz w:val="23"/>
        </w:rPr>
        <w:t>in partial fulfillment for the award of the degree of</w:t>
      </w:r>
    </w:p>
    <w:p>
      <w:pPr>
        <w:spacing w:before="40" w:after="40"/>
        <w:jc w:val="center"/>
      </w:pPr>
      <w:r>
        <w:rPr>
          <w:b/>
          <w:sz w:val="27"/>
        </w:rPr>
        <w:t>BACHELOR OF TECHNOLOGY</w:t>
      </w:r>
    </w:p>
    <w:p>
      <w:pPr>
        <w:spacing w:before="40" w:after="40"/>
        <w:jc w:val="center"/>
      </w:pPr>
      <w:r>
        <w:rPr>
          <w:i/>
          <w:sz w:val="23"/>
        </w:rPr>
        <w:t>in</w:t>
      </w:r>
    </w:p>
    <w:p>
      <w:pPr>
        <w:spacing w:before="40" w:after="320"/>
        <w:jc w:val="center"/>
      </w:pPr>
      <w:r>
        <w:rPr>
          <w:b/>
          <w:sz w:val="26"/>
        </w:rPr>
        <w:t>ARTIFICIAL INTELLIGENCE AND DATA SCIENCE</w:t>
      </w:r>
    </w:p>
    <w:p>
      <w:pPr>
        <w:spacing w:before="80" w:after="320"/>
        <w:jc w:val="center"/>
      </w:pPr>
      <w:r>
        <w:drawing>
          <wp:inline xmlns:a="http://schemas.openxmlformats.org/drawingml/2006/main" xmlns:pic="http://schemas.openxmlformats.org/drawingml/2006/picture">
            <wp:extent cx="1691640" cy="899353"/>
            <wp:docPr id="1" name="Picture 1"/>
            <wp:cNvGraphicFramePr>
              <a:graphicFrameLocks noChangeAspect="1"/>
            </wp:cNvGraphicFramePr>
            <a:graphic>
              <a:graphicData uri="http://schemas.openxmlformats.org/drawingml/2006/picture">
                <pic:pic>
                  <pic:nvPicPr>
                    <pic:cNvPr id="0" name="p0_0_X7.jpg"/>
                    <pic:cNvPicPr/>
                  </pic:nvPicPr>
                  <pic:blipFill>
                    <a:blip r:embed="rId10"/>
                    <a:stretch>
                      <a:fillRect/>
                    </a:stretch>
                  </pic:blipFill>
                  <pic:spPr>
                    <a:xfrm>
                      <a:off x="0" y="0"/>
                      <a:ext cx="1691640" cy="899353"/>
                    </a:xfrm>
                    <a:prstGeom prst="rect"/>
                  </pic:spPr>
                </pic:pic>
              </a:graphicData>
            </a:graphic>
          </wp:inline>
        </w:drawing>
      </w:r>
    </w:p>
    <w:p>
      <w:pPr>
        <w:spacing w:before="80" w:after="40" w:line="300" w:lineRule="auto"/>
        <w:jc w:val="center"/>
      </w:pPr>
      <w:r>
        <w:rPr>
          <w:b/>
          <w:sz w:val="23"/>
        </w:rPr>
        <w:t>DEPARTMENT OF ARTIFICIAL INTELLIGENCE AND DATA SCIENCE</w:t>
        <w:br/>
        <w:t>CHENNAI INSTITUTE OF TECHNOLOGY (AUTONOMOUS)</w:t>
        <w:br/>
        <w:t>KUNDRATHUR, CHENNAI - 600 069</w:t>
      </w:r>
    </w:p>
    <w:p>
      <w:pPr>
        <w:spacing w:before="240" w:after="0"/>
        <w:jc w:val="center"/>
      </w:pPr>
      <w:r>
        <w:rPr>
          <w:b/>
          <w:sz w:val="24"/>
        </w:rPr>
        <w:t>OCTOBER-2026</w:t>
      </w:r>
    </w:p>
    <w:p>
      <w:r>
        <w:br w:type="page"/>
      </w:r>
    </w:p>
    <w:p>
      <w:pPr>
        <w:spacing w:after="280"/>
        <w:jc w:val="center"/>
      </w:pPr>
      <w:r>
        <w:drawing>
          <wp:inline xmlns:a="http://schemas.openxmlformats.org/drawingml/2006/main" xmlns:pic="http://schemas.openxmlformats.org/drawingml/2006/picture">
            <wp:extent cx="5303520" cy="606262"/>
            <wp:docPr id="2" name="Picture 2"/>
            <wp:cNvGraphicFramePr>
              <a:graphicFrameLocks noChangeAspect="1"/>
            </wp:cNvGraphicFramePr>
            <a:graphic>
              <a:graphicData uri="http://schemas.openxmlformats.org/drawingml/2006/picture">
                <pic:pic>
                  <pic:nvPicPr>
                    <pic:cNvPr id="0" name="p1_0_X12.jpg"/>
                    <pic:cNvPicPr/>
                  </pic:nvPicPr>
                  <pic:blipFill>
                    <a:blip r:embed="rId11"/>
                    <a:stretch>
                      <a:fillRect/>
                    </a:stretch>
                  </pic:blipFill>
                  <pic:spPr>
                    <a:xfrm>
                      <a:off x="0" y="0"/>
                      <a:ext cx="5303520" cy="606262"/>
                    </a:xfrm>
                    <a:prstGeom prst="rect"/>
                  </pic:spPr>
                </pic:pic>
              </a:graphicData>
            </a:graphic>
          </wp:inline>
        </w:drawing>
      </w:r>
    </w:p>
    <w:p>
      <w:pPr>
        <w:keepNext/>
        <w:spacing w:before="200" w:after="100" w:line="300" w:lineRule="auto"/>
        <w:jc w:val="left"/>
      </w:pPr>
      <w:r>
        <w:rPr>
          <w:rFonts w:ascii="Times New Roman" w:hAnsi="Times New Roman"/>
          <w:b/>
          <w:sz w:val="28"/>
        </w:rPr>
        <w:t>Vision of the Institute:</w:t>
      </w:r>
    </w:p>
    <w:p>
      <w:pPr>
        <w:spacing w:before="0" w:after="320" w:line="348" w:lineRule="auto"/>
        <w:jc w:val="both"/>
      </w:pPr>
      <w:r>
        <w:rPr>
          <w:rFonts w:ascii="Times New Roman" w:hAnsi="Times New Roman"/>
          <w:b w:val="0"/>
          <w:i/>
          <w:sz w:val="24"/>
        </w:rPr>
        <w:t>To be an eminent centre for Academia, Industry and Research by imparting knowledge, relevant practices and fostering innovation to address the challenges of the society.</w:t>
      </w:r>
    </w:p>
    <w:p>
      <w:pPr>
        <w:keepNext/>
        <w:spacing w:before="200" w:after="100" w:line="300" w:lineRule="auto"/>
        <w:jc w:val="left"/>
      </w:pPr>
      <w:r>
        <w:rPr>
          <w:rFonts w:ascii="Times New Roman" w:hAnsi="Times New Roman"/>
          <w:b/>
          <w:sz w:val="28"/>
        </w:rPr>
        <w:t>Mission of the Institute:</w:t>
      </w:r>
    </w:p>
    <w:p>
      <w:pPr>
        <w:spacing w:after="200" w:line="324" w:lineRule="auto"/>
      </w:pPr>
      <w:r>
        <w:rPr>
          <w:b/>
        </w:rPr>
        <w:t xml:space="preserve">IM1. </w:t>
      </w:r>
      <w:r>
        <w:rPr>
          <w:rFonts w:ascii="Times New Roman" w:hAnsi="Times New Roman"/>
          <w:sz w:val="24"/>
        </w:rPr>
        <w:t>To create a good learning environment through innovative curriculum and pedagogical methods.</w:t>
      </w:r>
    </w:p>
    <w:p>
      <w:pPr>
        <w:spacing w:after="200" w:line="324" w:lineRule="auto"/>
      </w:pPr>
      <w:r>
        <w:rPr>
          <w:b/>
        </w:rPr>
        <w:t xml:space="preserve">IM2. </w:t>
      </w:r>
      <w:r>
        <w:rPr>
          <w:rFonts w:ascii="Times New Roman" w:hAnsi="Times New Roman"/>
          <w:sz w:val="24"/>
        </w:rPr>
        <w:t>To provide continuously updated infrastructure for academic, research and entrepreneurship activities.</w:t>
      </w:r>
    </w:p>
    <w:p>
      <w:pPr>
        <w:spacing w:after="200" w:line="324" w:lineRule="auto"/>
      </w:pPr>
      <w:r>
        <w:rPr>
          <w:b/>
        </w:rPr>
        <w:t xml:space="preserve">IM3. </w:t>
      </w:r>
      <w:r>
        <w:rPr>
          <w:rFonts w:ascii="Times New Roman" w:hAnsi="Times New Roman"/>
          <w:sz w:val="24"/>
        </w:rPr>
        <w:t>To collaborate with industries for knowledge sharing and catering to their dynamic needs.</w:t>
      </w:r>
    </w:p>
    <w:p>
      <w:pPr>
        <w:spacing w:after="200" w:line="324" w:lineRule="auto"/>
      </w:pPr>
      <w:r>
        <w:rPr>
          <w:b/>
        </w:rPr>
        <w:t xml:space="preserve">IM4. </w:t>
      </w:r>
      <w:r>
        <w:rPr>
          <w:rFonts w:ascii="Times New Roman" w:hAnsi="Times New Roman"/>
          <w:sz w:val="24"/>
        </w:rPr>
        <w:t>To facilitate the students in developing their technical and soft skills to address the real-world problems and nurture leadership qualities.</w:t>
      </w:r>
    </w:p>
    <w:p>
      <w:pPr>
        <w:spacing w:after="200" w:line="324" w:lineRule="auto"/>
      </w:pPr>
      <w:r>
        <w:rPr>
          <w:b/>
        </w:rPr>
        <w:t xml:space="preserve">IM5. </w:t>
      </w:r>
      <w:r>
        <w:rPr>
          <w:rFonts w:ascii="Times New Roman" w:hAnsi="Times New Roman"/>
          <w:sz w:val="24"/>
        </w:rPr>
        <w:t>To nurture incubation centres, expand entrepreneurship and instil moral, social and ethical values.</w:t>
      </w:r>
    </w:p>
    <w:p>
      <w:r>
        <w:br w:type="page"/>
      </w:r>
    </w:p>
    <w:p>
      <w:pPr>
        <w:spacing w:after="280"/>
        <w:jc w:val="center"/>
      </w:pPr>
      <w:r>
        <w:drawing>
          <wp:inline xmlns:a="http://schemas.openxmlformats.org/drawingml/2006/main" xmlns:pic="http://schemas.openxmlformats.org/drawingml/2006/picture">
            <wp:extent cx="5303520" cy="606262"/>
            <wp:docPr id="3" name="Picture 3"/>
            <wp:cNvGraphicFramePr>
              <a:graphicFrameLocks noChangeAspect="1"/>
            </wp:cNvGraphicFramePr>
            <a:graphic>
              <a:graphicData uri="http://schemas.openxmlformats.org/drawingml/2006/picture">
                <pic:pic>
                  <pic:nvPicPr>
                    <pic:cNvPr id="0" name="p1_0_X12.jpg"/>
                    <pic:cNvPicPr/>
                  </pic:nvPicPr>
                  <pic:blipFill>
                    <a:blip r:embed="rId11"/>
                    <a:stretch>
                      <a:fillRect/>
                    </a:stretch>
                  </pic:blipFill>
                  <pic:spPr>
                    <a:xfrm>
                      <a:off x="0" y="0"/>
                      <a:ext cx="5303520" cy="606262"/>
                    </a:xfrm>
                    <a:prstGeom prst="rect"/>
                  </pic:spPr>
                </pic:pic>
              </a:graphicData>
            </a:graphic>
          </wp:inline>
        </w:drawing>
      </w:r>
    </w:p>
    <w:p>
      <w:pPr>
        <w:keepNext/>
        <w:spacing w:before="200" w:after="100" w:line="300" w:lineRule="auto"/>
        <w:jc w:val="left"/>
      </w:pPr>
      <w:r>
        <w:rPr>
          <w:rFonts w:ascii="Times New Roman" w:hAnsi="Times New Roman"/>
          <w:b/>
          <w:sz w:val="28"/>
        </w:rPr>
        <w:t>Vision of the Department:</w:t>
      </w:r>
    </w:p>
    <w:p>
      <w:pPr>
        <w:spacing w:before="0" w:after="320" w:line="348" w:lineRule="auto"/>
        <w:jc w:val="both"/>
      </w:pPr>
      <w:r>
        <w:rPr>
          <w:rFonts w:ascii="Times New Roman" w:hAnsi="Times New Roman"/>
          <w:b w:val="0"/>
          <w:i/>
          <w:sz w:val="24"/>
        </w:rPr>
        <w:t>To Achieve excellent standards of quality education by keeping pace with rapidly changing technologies and to create computer professionals of global standards with capabilities of accepting new challenges in Information Technology.</w:t>
      </w:r>
    </w:p>
    <w:p>
      <w:pPr>
        <w:keepNext/>
        <w:spacing w:before="200" w:after="100" w:line="300" w:lineRule="auto"/>
        <w:jc w:val="left"/>
      </w:pPr>
      <w:r>
        <w:rPr>
          <w:rFonts w:ascii="Times New Roman" w:hAnsi="Times New Roman"/>
          <w:b/>
          <w:sz w:val="28"/>
        </w:rPr>
        <w:t>Mission of the Department:</w:t>
      </w:r>
    </w:p>
    <w:p>
      <w:pPr>
        <w:spacing w:after="200" w:line="324" w:lineRule="auto"/>
      </w:pPr>
      <w:r>
        <w:rPr>
          <w:b/>
        </w:rPr>
        <w:t xml:space="preserve">DM1. </w:t>
      </w:r>
      <w:r>
        <w:rPr>
          <w:rFonts w:ascii="Times New Roman" w:hAnsi="Times New Roman"/>
          <w:sz w:val="24"/>
        </w:rPr>
        <w:t>To enhance the knowledge of the students by updating curriculum and syllabi according to the changing needs of Industry.</w:t>
      </w:r>
    </w:p>
    <w:p>
      <w:pPr>
        <w:spacing w:after="200" w:line="324" w:lineRule="auto"/>
      </w:pPr>
      <w:r>
        <w:rPr>
          <w:b/>
        </w:rPr>
        <w:t xml:space="preserve">DM2. </w:t>
      </w:r>
      <w:r>
        <w:rPr>
          <w:rFonts w:ascii="Times New Roman" w:hAnsi="Times New Roman"/>
          <w:sz w:val="24"/>
        </w:rPr>
        <w:t>To impart dynamic curriculum through innovative pedagogical methods.</w:t>
      </w:r>
    </w:p>
    <w:p>
      <w:pPr>
        <w:spacing w:after="200" w:line="324" w:lineRule="auto"/>
      </w:pPr>
      <w:r>
        <w:rPr>
          <w:b/>
        </w:rPr>
        <w:t xml:space="preserve">DM3. </w:t>
      </w:r>
      <w:r>
        <w:rPr>
          <w:rFonts w:ascii="Times New Roman" w:hAnsi="Times New Roman"/>
          <w:sz w:val="24"/>
        </w:rPr>
        <w:t>To provide modern computing infrastructure facilities to promote research activities.</w:t>
      </w:r>
    </w:p>
    <w:p>
      <w:pPr>
        <w:spacing w:after="200" w:line="324" w:lineRule="auto"/>
      </w:pPr>
      <w:r>
        <w:rPr>
          <w:b/>
        </w:rPr>
        <w:t xml:space="preserve">DM4. </w:t>
      </w:r>
      <w:r>
        <w:rPr>
          <w:rFonts w:ascii="Times New Roman" w:hAnsi="Times New Roman"/>
          <w:sz w:val="24"/>
        </w:rPr>
        <w:t>To instill critical thinking and creativity among students to develop innovative business software.</w:t>
      </w:r>
    </w:p>
    <w:p>
      <w:r>
        <w:br w:type="page"/>
      </w:r>
    </w:p>
    <w:p>
      <w:pPr>
        <w:spacing w:before="80" w:after="80"/>
        <w:jc w:val="center"/>
      </w:pPr>
      <w:r>
        <w:rPr>
          <w:b/>
          <w:sz w:val="26"/>
        </w:rPr>
        <w:t>CHENNAI INSTITUTE OF TECHNOLOGY (AUTONOMOUS)</w:t>
      </w:r>
    </w:p>
    <w:p>
      <w:pPr>
        <w:spacing w:after="280"/>
        <w:jc w:val="center"/>
      </w:pPr>
      <w:r>
        <w:rPr>
          <w:sz w:val="22"/>
        </w:rPr>
        <w:t>(Affiliated to Anna University, Chennai)</w:t>
        <w:br/>
        <w:t>KUNDRATHUR, CHENNAI - 600 069</w:t>
      </w:r>
    </w:p>
    <w:p>
      <w:pPr>
        <w:keepNext/>
        <w:spacing w:before="120" w:after="280" w:line="288" w:lineRule="auto"/>
        <w:jc w:val="center"/>
      </w:pPr>
      <w:r>
        <w:rPr>
          <w:rFonts w:ascii="Times New Roman" w:hAnsi="Times New Roman"/>
          <w:b/>
          <w:sz w:val="32"/>
        </w:rPr>
        <w:t>BONAFIDE CERTIFICATE</w:t>
      </w:r>
    </w:p>
    <w:p>
      <w:pPr>
        <w:spacing w:before="0" w:after="400" w:line="348" w:lineRule="auto"/>
        <w:jc w:val="both"/>
      </w:pPr>
      <w:r>
        <w:rPr>
          <w:rFonts w:ascii="Times New Roman" w:hAnsi="Times New Roman"/>
          <w:b w:val="0"/>
          <w:i w:val="0"/>
          <w:sz w:val="24"/>
        </w:rPr>
        <w:t>Certified that this project report titled "INTELLIGENT LOAN APPROVAL AND CREDIT LIMIT RECOMMENDATION SYSTEM" is the bonafide work of "SHRI VISHNU T (24AD0281)" and "SUGANTHAN J (24AD0295)" who carried out the project work under my supervision.</w:t>
      </w:r>
    </w:p>
    <w:p>
      <w:pPr>
        <w:spacing w:before="600" w:after="80" w:line="288" w:lineRule="auto"/>
      </w:pPr>
      <w:r>
        <w:rPr>
          <w:b/>
          <w:sz w:val="22"/>
        </w:rPr>
        <w:t>SIGNATURE                                                              SIGNATURE</w:t>
        <w:br/>
      </w:r>
    </w:p>
    <w:p>
      <w:pPr>
        <w:spacing w:after="560" w:line="288" w:lineRule="auto"/>
      </w:pPr>
      <w:r>
        <w:rPr>
          <w:sz w:val="20"/>
        </w:rPr>
        <w:t>HEAD OF THE DEPARTMENT                                     PROJECT SUPERVISOR</w:t>
        <w:br/>
        <w:t>Department of AI &amp; DS                                           [SUPERVISOR NAME - TO BE VERIFIED]</w:t>
        <w:br/>
        <w:t>Chennai Institute of Technology                           Department of AI &amp; DS</w:t>
        <w:br/>
        <w:t>Kundrathur, Chennai - 600 069                             Chennai Institute of Technology</w:t>
      </w:r>
    </w:p>
    <w:p>
      <w:pPr>
        <w:spacing w:before="0" w:after="640" w:line="324" w:lineRule="auto"/>
        <w:jc w:val="both"/>
      </w:pPr>
      <w:r>
        <w:rPr>
          <w:rFonts w:ascii="Times New Roman" w:hAnsi="Times New Roman"/>
          <w:b w:val="0"/>
          <w:i w:val="0"/>
          <w:sz w:val="24"/>
        </w:rPr>
        <w:t>Submitted for the project viva-voce examination held on ___________________ at Chennai Institute of Technology, Kundrathur, Chennai - 600 069.</w:t>
      </w:r>
    </w:p>
    <w:p>
      <w:pPr>
        <w:spacing w:before="480" w:after="0"/>
      </w:pPr>
      <w:r>
        <w:rPr>
          <w:b/>
        </w:rPr>
        <w:t>INTERNAL EXAMINER                                                    EXTERNAL EXAMINER</w:t>
      </w:r>
    </w:p>
    <w:p>
      <w:r>
        <w:br w:type="page"/>
      </w:r>
    </w:p>
    <w:p>
      <w:pPr>
        <w:keepNext/>
        <w:spacing w:before="200" w:after="280" w:line="288" w:lineRule="auto"/>
        <w:jc w:val="center"/>
      </w:pPr>
      <w:r>
        <w:rPr>
          <w:rFonts w:ascii="Times New Roman" w:hAnsi="Times New Roman"/>
          <w:b/>
          <w:sz w:val="32"/>
        </w:rPr>
        <w:t>ACKNOWLEDGEMENT</w:t>
      </w:r>
    </w:p>
    <w:p>
      <w:pPr>
        <w:spacing w:before="0" w:after="200" w:line="348" w:lineRule="auto"/>
        <w:jc w:val="both"/>
      </w:pPr>
      <w:r>
        <w:rPr>
          <w:rFonts w:ascii="Times New Roman" w:hAnsi="Times New Roman"/>
          <w:b w:val="0"/>
          <w:i w:val="0"/>
          <w:sz w:val="24"/>
        </w:rPr>
        <w:t>We express our gratitude to our Chairman Shri. P. SRIRAM and all trust members of Chennai Institute of Technology for providing the facility and opportunity to do this project as a part of our undergraduate course.</w:t>
      </w:r>
    </w:p>
    <w:p>
      <w:pPr>
        <w:spacing w:before="0" w:after="200" w:line="348" w:lineRule="auto"/>
        <w:jc w:val="both"/>
      </w:pPr>
      <w:r>
        <w:rPr>
          <w:rFonts w:ascii="Times New Roman" w:hAnsi="Times New Roman"/>
          <w:b w:val="0"/>
          <w:i w:val="0"/>
          <w:sz w:val="24"/>
        </w:rPr>
        <w:t>We are grateful to our Principal Dr. A. RAMESH M.E, Ph.D, for providing us the facility and encouragement during the course of our work.</w:t>
      </w:r>
    </w:p>
    <w:p>
      <w:pPr>
        <w:spacing w:before="0" w:after="200" w:line="348" w:lineRule="auto"/>
        <w:jc w:val="both"/>
      </w:pPr>
      <w:r>
        <w:rPr>
          <w:rFonts w:ascii="Times New Roman" w:hAnsi="Times New Roman"/>
          <w:b w:val="0"/>
          <w:i w:val="0"/>
          <w:sz w:val="24"/>
        </w:rPr>
        <w:t>We would like to extend our thanks to our Dean, Dr. V. SRINIVASA RAO M.Tech, PhD, for providing their valuable suggestions throughout this project.</w:t>
      </w:r>
    </w:p>
    <w:p>
      <w:pPr>
        <w:spacing w:before="0" w:after="200" w:line="348" w:lineRule="auto"/>
        <w:jc w:val="both"/>
      </w:pPr>
      <w:r>
        <w:rPr>
          <w:rFonts w:ascii="Times New Roman" w:hAnsi="Times New Roman"/>
          <w:b w:val="0"/>
          <w:i w:val="0"/>
          <w:sz w:val="24"/>
        </w:rPr>
        <w:t>We sincerely thank our Head of the Department, Department of Artificial Intelligence &amp; Data Science, for having provided us with valuable guidance, resources and timely suggestions throughout our work.</w:t>
      </w:r>
    </w:p>
    <w:p>
      <w:pPr>
        <w:spacing w:before="0" w:after="200" w:line="348" w:lineRule="auto"/>
        <w:jc w:val="both"/>
      </w:pPr>
      <w:r>
        <w:rPr>
          <w:rFonts w:ascii="Times New Roman" w:hAnsi="Times New Roman"/>
          <w:b w:val="0"/>
          <w:i w:val="0"/>
          <w:sz w:val="24"/>
        </w:rPr>
        <w:t>We sincerely thank our Project Supervisor, [SUPERVISOR NAME - TO BE VERIFIED], Department of Artificial Intelligence &amp; Data Science, for having provided us with valuable guidance, resources and timely suggestions throughout our work.</w:t>
      </w:r>
    </w:p>
    <w:p>
      <w:pPr>
        <w:spacing w:before="0" w:after="200" w:line="348" w:lineRule="auto"/>
        <w:jc w:val="both"/>
      </w:pPr>
      <w:r>
        <w:rPr>
          <w:rFonts w:ascii="Times New Roman" w:hAnsi="Times New Roman"/>
          <w:b w:val="0"/>
          <w:i w:val="0"/>
          <w:sz w:val="24"/>
        </w:rPr>
        <w:t>We would like to extend our thanks to our Project Coordinator, [COORDINATOR NAME - TO BE VERIFIED], Department of Artificial Intelligence &amp; Data Science, for valuable suggestions throughout this project.</w:t>
      </w:r>
    </w:p>
    <w:p>
      <w:pPr>
        <w:spacing w:before="0" w:after="200" w:line="348" w:lineRule="auto"/>
        <w:jc w:val="both"/>
      </w:pPr>
      <w:r>
        <w:rPr>
          <w:rFonts w:ascii="Times New Roman" w:hAnsi="Times New Roman"/>
          <w:b w:val="0"/>
          <w:i w:val="0"/>
          <w:sz w:val="24"/>
        </w:rPr>
        <w:t>We wish to extend our sincere thanks to all the Faculty Members of the Department of Artificial Intelligence &amp; Data Science, for their valuable suggestions and their kind cooperation for the successful completion of our project.</w:t>
      </w:r>
    </w:p>
    <w:p>
      <w:pPr>
        <w:spacing w:before="0" w:after="200" w:line="348" w:lineRule="auto"/>
        <w:jc w:val="both"/>
      </w:pPr>
      <w:r>
        <w:rPr>
          <w:rFonts w:ascii="Times New Roman" w:hAnsi="Times New Roman"/>
          <w:b w:val="0"/>
          <w:i w:val="0"/>
          <w:sz w:val="24"/>
        </w:rPr>
        <w:t>We wish to acknowledge the help received from the Lab Instructors of the Department of Artificial Intelligence &amp; Data Science, and others for providing valuable suggestions and for the successful completion of the project.</w:t>
      </w:r>
    </w:p>
    <w:p>
      <w:r>
        <w:br w:type="page"/>
      </w:r>
    </w:p>
    <w:p>
      <w:pPr>
        <w:keepNext/>
        <w:spacing w:before="160" w:after="200" w:line="288" w:lineRule="auto"/>
        <w:jc w:val="center"/>
      </w:pPr>
      <w:r>
        <w:rPr>
          <w:rFonts w:ascii="Times New Roman" w:hAnsi="Times New Roman"/>
          <w:b/>
          <w:sz w:val="32"/>
        </w:rPr>
        <w:t>TABLE OF CONTENTS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2890"/>
        <w:gridCol w:w="2890"/>
        <w:gridCol w:w="2890"/>
      </w:tblGrid>
      <w:tr>
        <w:tc>
          <w:tcPr>
            <w:tcW w:type="dxa" w:w="1584"/>
          </w:tcPr>
          <w:p>
            <w:pPr>
              <w:jc w:val="center"/>
            </w:pPr>
            <w:r>
              <w:rPr>
                <w:rFonts w:ascii="Times New Roman" w:hAnsi="Times New Roman"/>
                <w:b/>
                <w:sz w:val="19"/>
              </w:rPr>
              <w:t>CHAPTER NO.</w:t>
            </w:r>
          </w:p>
        </w:tc>
        <w:tc>
          <w:tcPr>
            <w:tcW w:type="dxa" w:w="6336"/>
          </w:tcPr>
          <w:p>
            <w:pPr>
              <w:jc w:val="left"/>
            </w:pPr>
            <w:r>
              <w:rPr>
                <w:rFonts w:ascii="Times New Roman" w:hAnsi="Times New Roman"/>
                <w:b/>
                <w:sz w:val="19"/>
              </w:rPr>
              <w:t>TITLE</w:t>
            </w:r>
          </w:p>
        </w:tc>
        <w:tc>
          <w:tcPr>
            <w:tcW w:type="dxa" w:w="1008"/>
          </w:tcPr>
          <w:p>
            <w:pPr>
              <w:jc w:val="center"/>
            </w:pPr>
            <w:r>
              <w:rPr>
                <w:rFonts w:ascii="Times New Roman" w:hAnsi="Times New Roman"/>
                <w:b/>
                <w:sz w:val="19"/>
              </w:rPr>
              <w:t>PAGE NO.</w:t>
            </w:r>
          </w:p>
        </w:tc>
      </w:tr>
      <w:tr>
        <w:tc>
          <w:tcPr>
            <w:tcW w:type="dxa" w:w="1584"/>
          </w:tcPr>
          <w:p>
            <w:pPr>
              <w:spacing w:line="252" w:lineRule="auto" w:before="0" w:after="10"/>
              <w:jc w:val="left"/>
            </w:pPr>
            <w:r>
              <w:rPr>
                <w:rFonts w:ascii="Times New Roman" w:hAnsi="Times New Roman"/>
                <w:b/>
                <w:sz w:val="17"/>
              </w:rPr>
            </w:r>
          </w:p>
        </w:tc>
        <w:tc>
          <w:tcPr>
            <w:tcW w:type="dxa" w:w="6336"/>
          </w:tcPr>
          <w:p>
            <w:pPr>
              <w:spacing w:line="252" w:lineRule="auto" w:before="0" w:after="10"/>
              <w:jc w:val="left"/>
            </w:pPr>
            <w:r>
              <w:rPr>
                <w:rFonts w:ascii="Times New Roman" w:hAnsi="Times New Roman"/>
                <w:b/>
                <w:sz w:val="17"/>
              </w:rPr>
              <w:t>ABSTRACT</w:t>
            </w:r>
          </w:p>
        </w:tc>
        <w:tc>
          <w:tcPr>
            <w:tcW w:type="dxa" w:w="1008"/>
          </w:tcPr>
          <w:p>
            <w:pPr>
              <w:spacing w:line="252" w:lineRule="auto" w:before="0" w:after="10"/>
              <w:jc w:val="right"/>
            </w:pPr>
            <w:r>
              <w:rPr>
                <w:rFonts w:ascii="Times New Roman" w:hAnsi="Times New Roman"/>
                <w:b/>
                <w:sz w:val="17"/>
              </w:rPr>
              <w:t>i</w:t>
            </w:r>
          </w:p>
        </w:tc>
      </w:tr>
      <w:tr>
        <w:tc>
          <w:tcPr>
            <w:tcW w:type="dxa" w:w="1584"/>
          </w:tcPr>
          <w:p>
            <w:pPr>
              <w:spacing w:line="252" w:lineRule="auto" w:before="0" w:after="10"/>
              <w:jc w:val="left"/>
            </w:pPr>
            <w:r>
              <w:rPr>
                <w:rFonts w:ascii="Times New Roman" w:hAnsi="Times New Roman"/>
                <w:b/>
                <w:sz w:val="17"/>
              </w:rPr>
            </w:r>
          </w:p>
        </w:tc>
        <w:tc>
          <w:tcPr>
            <w:tcW w:type="dxa" w:w="6336"/>
          </w:tcPr>
          <w:p>
            <w:pPr>
              <w:spacing w:line="252" w:lineRule="auto" w:before="0" w:after="10"/>
              <w:jc w:val="left"/>
            </w:pPr>
            <w:r>
              <w:rPr>
                <w:rFonts w:ascii="Times New Roman" w:hAnsi="Times New Roman"/>
                <w:b/>
                <w:sz w:val="17"/>
              </w:rPr>
              <w:t>LIST OF FIGURES</w:t>
            </w:r>
          </w:p>
        </w:tc>
        <w:tc>
          <w:tcPr>
            <w:tcW w:type="dxa" w:w="1008"/>
          </w:tcPr>
          <w:p>
            <w:pPr>
              <w:spacing w:line="252" w:lineRule="auto" w:before="0" w:after="10"/>
              <w:jc w:val="right"/>
            </w:pPr>
            <w:r>
              <w:rPr>
                <w:rFonts w:ascii="Times New Roman" w:hAnsi="Times New Roman"/>
                <w:b/>
                <w:sz w:val="17"/>
              </w:rPr>
              <w:t>ii</w:t>
            </w:r>
          </w:p>
        </w:tc>
      </w:tr>
      <w:tr>
        <w:tc>
          <w:tcPr>
            <w:tcW w:type="dxa" w:w="1584"/>
          </w:tcPr>
          <w:p>
            <w:pPr>
              <w:spacing w:line="252" w:lineRule="auto" w:before="0" w:after="10"/>
              <w:jc w:val="left"/>
            </w:pPr>
            <w:r>
              <w:rPr>
                <w:rFonts w:ascii="Times New Roman" w:hAnsi="Times New Roman"/>
                <w:b/>
                <w:sz w:val="17"/>
              </w:rPr>
            </w:r>
          </w:p>
        </w:tc>
        <w:tc>
          <w:tcPr>
            <w:tcW w:type="dxa" w:w="6336"/>
          </w:tcPr>
          <w:p>
            <w:pPr>
              <w:spacing w:line="252" w:lineRule="auto" w:before="0" w:after="10"/>
              <w:jc w:val="left"/>
            </w:pPr>
            <w:r>
              <w:rPr>
                <w:rFonts w:ascii="Times New Roman" w:hAnsi="Times New Roman"/>
                <w:b/>
                <w:sz w:val="17"/>
              </w:rPr>
              <w:t>LIST OF TABLES</w:t>
            </w:r>
          </w:p>
        </w:tc>
        <w:tc>
          <w:tcPr>
            <w:tcW w:type="dxa" w:w="1008"/>
          </w:tcPr>
          <w:p>
            <w:pPr>
              <w:spacing w:line="252" w:lineRule="auto" w:before="0" w:after="10"/>
              <w:jc w:val="right"/>
            </w:pPr>
            <w:r>
              <w:rPr>
                <w:rFonts w:ascii="Times New Roman" w:hAnsi="Times New Roman"/>
                <w:b/>
                <w:sz w:val="17"/>
              </w:rPr>
              <w:t>iii</w:t>
            </w:r>
          </w:p>
        </w:tc>
      </w:tr>
      <w:tr>
        <w:tc>
          <w:tcPr>
            <w:tcW w:type="dxa" w:w="1584"/>
          </w:tcPr>
          <w:p>
            <w:pPr>
              <w:spacing w:line="252" w:lineRule="auto" w:before="0" w:after="10"/>
              <w:jc w:val="left"/>
            </w:pPr>
            <w:r>
              <w:rPr>
                <w:rFonts w:ascii="Times New Roman" w:hAnsi="Times New Roman"/>
                <w:b/>
                <w:sz w:val="17"/>
              </w:rPr>
            </w:r>
          </w:p>
        </w:tc>
        <w:tc>
          <w:tcPr>
            <w:tcW w:type="dxa" w:w="6336"/>
          </w:tcPr>
          <w:p>
            <w:pPr>
              <w:spacing w:line="252" w:lineRule="auto" w:before="0" w:after="10"/>
              <w:jc w:val="left"/>
            </w:pPr>
            <w:r>
              <w:rPr>
                <w:rFonts w:ascii="Times New Roman" w:hAnsi="Times New Roman"/>
                <w:b/>
                <w:sz w:val="17"/>
              </w:rPr>
              <w:t>SYMBOLS &amp; ABBREVIATIONS</w:t>
            </w:r>
          </w:p>
        </w:tc>
        <w:tc>
          <w:tcPr>
            <w:tcW w:type="dxa" w:w="1008"/>
          </w:tcPr>
          <w:p>
            <w:pPr>
              <w:spacing w:line="252" w:lineRule="auto" w:before="0" w:after="10"/>
              <w:jc w:val="right"/>
            </w:pPr>
            <w:r>
              <w:rPr>
                <w:rFonts w:ascii="Times New Roman" w:hAnsi="Times New Roman"/>
                <w:b/>
                <w:sz w:val="17"/>
              </w:rPr>
              <w:t>iv</w:t>
            </w:r>
          </w:p>
        </w:tc>
      </w:tr>
      <w:tr>
        <w:tc>
          <w:tcPr>
            <w:tcW w:type="dxa" w:w="1584"/>
          </w:tcPr>
          <w:p>
            <w:pPr>
              <w:spacing w:line="252" w:lineRule="auto" w:before="0" w:after="10"/>
              <w:jc w:val="left"/>
            </w:pPr>
            <w:r>
              <w:rPr>
                <w:rFonts w:ascii="Times New Roman" w:hAnsi="Times New Roman"/>
                <w:b/>
                <w:sz w:val="17"/>
              </w:rPr>
              <w:t>1.</w:t>
            </w:r>
          </w:p>
        </w:tc>
        <w:tc>
          <w:tcPr>
            <w:tcW w:type="dxa" w:w="6336"/>
          </w:tcPr>
          <w:p>
            <w:pPr>
              <w:spacing w:line="252" w:lineRule="auto" w:before="0" w:after="10"/>
              <w:jc w:val="left"/>
            </w:pPr>
            <w:r>
              <w:rPr>
                <w:rFonts w:ascii="Times New Roman" w:hAnsi="Times New Roman"/>
                <w:b/>
                <w:sz w:val="17"/>
              </w:rPr>
              <w:t>INTRODUCTION</w:t>
            </w:r>
          </w:p>
        </w:tc>
        <w:tc>
          <w:tcPr>
            <w:tcW w:type="dxa" w:w="1008"/>
          </w:tcPr>
          <w:p>
            <w:pPr>
              <w:spacing w:line="252" w:lineRule="auto" w:before="0" w:after="10"/>
              <w:jc w:val="right"/>
            </w:pPr>
            <w:r>
              <w:rPr>
                <w:rFonts w:ascii="Times New Roman" w:hAnsi="Times New Roman"/>
                <w:b/>
                <w:sz w:val="17"/>
              </w:rPr>
              <w:t>1</w:t>
            </w:r>
          </w:p>
        </w:tc>
      </w:tr>
      <w:tr>
        <w:tc>
          <w:tcPr>
            <w:tcW w:type="dxa" w:w="1584"/>
          </w:tcPr>
          <w:p>
            <w:pPr>
              <w:spacing w:line="252" w:lineRule="auto" w:before="0" w:after="10"/>
              <w:jc w:val="left"/>
            </w:pPr>
            <w:r>
              <w:rPr>
                <w:rFonts w:ascii="Times New Roman" w:hAnsi="Times New Roman"/>
                <w:sz w:val="17"/>
              </w:rPr>
              <w:t>1.1</w:t>
            </w:r>
          </w:p>
        </w:tc>
        <w:tc>
          <w:tcPr>
            <w:tcW w:type="dxa" w:w="6336"/>
          </w:tcPr>
          <w:p>
            <w:pPr>
              <w:spacing w:line="252" w:lineRule="auto" w:before="0" w:after="10"/>
              <w:jc w:val="left"/>
            </w:pPr>
            <w:r>
              <w:rPr>
                <w:rFonts w:ascii="Times New Roman" w:hAnsi="Times New Roman"/>
                <w:sz w:val="17"/>
              </w:rPr>
              <w:t>BACKGROUND</w:t>
            </w:r>
          </w:p>
        </w:tc>
        <w:tc>
          <w:tcPr>
            <w:tcW w:type="dxa" w:w="1008"/>
          </w:tcPr>
          <w:p>
            <w:pPr>
              <w:spacing w:line="252" w:lineRule="auto" w:before="0" w:after="10"/>
              <w:jc w:val="right"/>
            </w:pPr>
            <w:r>
              <w:rPr>
                <w:rFonts w:ascii="Times New Roman" w:hAnsi="Times New Roman"/>
                <w:sz w:val="17"/>
              </w:rPr>
              <w:t>1</w:t>
            </w:r>
          </w:p>
        </w:tc>
      </w:tr>
      <w:tr>
        <w:tc>
          <w:tcPr>
            <w:tcW w:type="dxa" w:w="1584"/>
          </w:tcPr>
          <w:p>
            <w:pPr>
              <w:spacing w:line="252" w:lineRule="auto" w:before="0" w:after="10"/>
              <w:jc w:val="left"/>
            </w:pPr>
            <w:r>
              <w:rPr>
                <w:rFonts w:ascii="Times New Roman" w:hAnsi="Times New Roman"/>
                <w:sz w:val="17"/>
              </w:rPr>
              <w:t>1.1.1</w:t>
            </w:r>
          </w:p>
        </w:tc>
        <w:tc>
          <w:tcPr>
            <w:tcW w:type="dxa" w:w="6336"/>
          </w:tcPr>
          <w:p>
            <w:pPr>
              <w:spacing w:line="252" w:lineRule="auto" w:before="0" w:after="10"/>
              <w:jc w:val="left"/>
            </w:pPr>
            <w:r>
              <w:rPr>
                <w:rFonts w:ascii="Times New Roman" w:hAnsi="Times New Roman"/>
                <w:sz w:val="17"/>
              </w:rPr>
              <w:t>Global Financial Ecosystem and Credit Modernization</w:t>
            </w:r>
          </w:p>
        </w:tc>
        <w:tc>
          <w:tcPr>
            <w:tcW w:type="dxa" w:w="1008"/>
          </w:tcPr>
          <w:p>
            <w:pPr>
              <w:spacing w:line="252" w:lineRule="auto" w:before="0" w:after="10"/>
              <w:jc w:val="right"/>
            </w:pPr>
            <w:r>
              <w:rPr>
                <w:rFonts w:ascii="Times New Roman" w:hAnsi="Times New Roman"/>
                <w:sz w:val="17"/>
              </w:rPr>
              <w:t>1</w:t>
            </w:r>
          </w:p>
        </w:tc>
      </w:tr>
      <w:tr>
        <w:tc>
          <w:tcPr>
            <w:tcW w:type="dxa" w:w="1584"/>
          </w:tcPr>
          <w:p>
            <w:pPr>
              <w:spacing w:line="252" w:lineRule="auto" w:before="0" w:after="10"/>
              <w:jc w:val="left"/>
            </w:pPr>
            <w:r>
              <w:rPr>
                <w:rFonts w:ascii="Times New Roman" w:hAnsi="Times New Roman"/>
                <w:sz w:val="17"/>
              </w:rPr>
              <w:t>1.1.2</w:t>
            </w:r>
          </w:p>
        </w:tc>
        <w:tc>
          <w:tcPr>
            <w:tcW w:type="dxa" w:w="6336"/>
          </w:tcPr>
          <w:p>
            <w:pPr>
              <w:spacing w:line="252" w:lineRule="auto" w:before="0" w:after="10"/>
              <w:jc w:val="left"/>
            </w:pPr>
            <w:r>
              <w:rPr>
                <w:rFonts w:ascii="Times New Roman" w:hAnsi="Times New Roman"/>
                <w:sz w:val="17"/>
              </w:rPr>
              <w:t>Indian Retail Credit Dynamics and Digital Lending Evolution</w:t>
            </w:r>
          </w:p>
        </w:tc>
        <w:tc>
          <w:tcPr>
            <w:tcW w:type="dxa" w:w="1008"/>
          </w:tcPr>
          <w:p>
            <w:pPr>
              <w:spacing w:line="252" w:lineRule="auto" w:before="0" w:after="10"/>
              <w:jc w:val="right"/>
            </w:pPr>
            <w:r>
              <w:rPr>
                <w:rFonts w:ascii="Times New Roman" w:hAnsi="Times New Roman"/>
                <w:sz w:val="17"/>
              </w:rPr>
              <w:t>1</w:t>
            </w:r>
          </w:p>
        </w:tc>
      </w:tr>
      <w:tr>
        <w:tc>
          <w:tcPr>
            <w:tcW w:type="dxa" w:w="1584"/>
          </w:tcPr>
          <w:p>
            <w:pPr>
              <w:spacing w:line="252" w:lineRule="auto" w:before="0" w:after="10"/>
              <w:jc w:val="left"/>
            </w:pPr>
            <w:r>
              <w:rPr>
                <w:rFonts w:ascii="Times New Roman" w:hAnsi="Times New Roman"/>
                <w:sz w:val="17"/>
              </w:rPr>
              <w:t>1.2</w:t>
            </w:r>
          </w:p>
        </w:tc>
        <w:tc>
          <w:tcPr>
            <w:tcW w:type="dxa" w:w="6336"/>
          </w:tcPr>
          <w:p>
            <w:pPr>
              <w:spacing w:line="252" w:lineRule="auto" w:before="0" w:after="10"/>
              <w:jc w:val="left"/>
            </w:pPr>
            <w:r>
              <w:rPr>
                <w:rFonts w:ascii="Times New Roman" w:hAnsi="Times New Roman"/>
                <w:sz w:val="17"/>
              </w:rPr>
              <w:t>PROBLEM STATEMENT AND FORMULATION</w:t>
            </w:r>
          </w:p>
        </w:tc>
        <w:tc>
          <w:tcPr>
            <w:tcW w:type="dxa" w:w="1008"/>
          </w:tcPr>
          <w:p>
            <w:pPr>
              <w:spacing w:line="252" w:lineRule="auto" w:before="0" w:after="10"/>
              <w:jc w:val="right"/>
            </w:pPr>
            <w:r>
              <w:rPr>
                <w:rFonts w:ascii="Times New Roman" w:hAnsi="Times New Roman"/>
                <w:sz w:val="17"/>
              </w:rPr>
              <w:t>2</w:t>
            </w:r>
          </w:p>
        </w:tc>
      </w:tr>
      <w:tr>
        <w:tc>
          <w:tcPr>
            <w:tcW w:type="dxa" w:w="1584"/>
          </w:tcPr>
          <w:p>
            <w:pPr>
              <w:spacing w:line="252" w:lineRule="auto" w:before="0" w:after="10"/>
              <w:jc w:val="left"/>
            </w:pPr>
            <w:r>
              <w:rPr>
                <w:rFonts w:ascii="Times New Roman" w:hAnsi="Times New Roman"/>
                <w:sz w:val="17"/>
              </w:rPr>
              <w:t>1.2.1</w:t>
            </w:r>
          </w:p>
        </w:tc>
        <w:tc>
          <w:tcPr>
            <w:tcW w:type="dxa" w:w="6336"/>
          </w:tcPr>
          <w:p>
            <w:pPr>
              <w:spacing w:line="252" w:lineRule="auto" w:before="0" w:after="10"/>
              <w:jc w:val="left"/>
            </w:pPr>
            <w:r>
              <w:rPr>
                <w:rFonts w:ascii="Times New Roman" w:hAnsi="Times New Roman"/>
                <w:sz w:val="17"/>
              </w:rPr>
              <w:t>Operational Inefficiencies in Traditional Underwriting</w:t>
            </w:r>
          </w:p>
        </w:tc>
        <w:tc>
          <w:tcPr>
            <w:tcW w:type="dxa" w:w="1008"/>
          </w:tcPr>
          <w:p>
            <w:pPr>
              <w:spacing w:line="252" w:lineRule="auto" w:before="0" w:after="10"/>
              <w:jc w:val="right"/>
            </w:pPr>
            <w:r>
              <w:rPr>
                <w:rFonts w:ascii="Times New Roman" w:hAnsi="Times New Roman"/>
                <w:sz w:val="17"/>
              </w:rPr>
              <w:t>2</w:t>
            </w:r>
          </w:p>
        </w:tc>
      </w:tr>
      <w:tr>
        <w:tc>
          <w:tcPr>
            <w:tcW w:type="dxa" w:w="1584"/>
          </w:tcPr>
          <w:p>
            <w:pPr>
              <w:spacing w:line="252" w:lineRule="auto" w:before="0" w:after="10"/>
              <w:jc w:val="left"/>
            </w:pPr>
            <w:r>
              <w:rPr>
                <w:rFonts w:ascii="Times New Roman" w:hAnsi="Times New Roman"/>
                <w:sz w:val="17"/>
              </w:rPr>
              <w:t>1.2.2</w:t>
            </w:r>
          </w:p>
        </w:tc>
        <w:tc>
          <w:tcPr>
            <w:tcW w:type="dxa" w:w="6336"/>
          </w:tcPr>
          <w:p>
            <w:pPr>
              <w:spacing w:line="252" w:lineRule="auto" w:before="0" w:after="10"/>
              <w:jc w:val="left"/>
            </w:pPr>
            <w:r>
              <w:rPr>
                <w:rFonts w:ascii="Times New Roman" w:hAnsi="Times New Roman"/>
                <w:sz w:val="17"/>
              </w:rPr>
              <w:t>Dual-Objective Formulation: Approval vs. Credit Limit</w:t>
            </w:r>
          </w:p>
        </w:tc>
        <w:tc>
          <w:tcPr>
            <w:tcW w:type="dxa" w:w="1008"/>
          </w:tcPr>
          <w:p>
            <w:pPr>
              <w:spacing w:line="252" w:lineRule="auto" w:before="0" w:after="10"/>
              <w:jc w:val="right"/>
            </w:pPr>
            <w:r>
              <w:rPr>
                <w:rFonts w:ascii="Times New Roman" w:hAnsi="Times New Roman"/>
                <w:sz w:val="17"/>
              </w:rPr>
              <w:t>2</w:t>
            </w:r>
          </w:p>
        </w:tc>
      </w:tr>
      <w:tr>
        <w:tc>
          <w:tcPr>
            <w:tcW w:type="dxa" w:w="1584"/>
          </w:tcPr>
          <w:p>
            <w:pPr>
              <w:spacing w:line="252" w:lineRule="auto" w:before="0" w:after="10"/>
              <w:jc w:val="left"/>
            </w:pPr>
            <w:r>
              <w:rPr>
                <w:rFonts w:ascii="Times New Roman" w:hAnsi="Times New Roman"/>
                <w:sz w:val="17"/>
              </w:rPr>
              <w:t>1.3</w:t>
            </w:r>
          </w:p>
        </w:tc>
        <w:tc>
          <w:tcPr>
            <w:tcW w:type="dxa" w:w="6336"/>
          </w:tcPr>
          <w:p>
            <w:pPr>
              <w:spacing w:line="252" w:lineRule="auto" w:before="0" w:after="10"/>
              <w:jc w:val="left"/>
            </w:pPr>
            <w:r>
              <w:rPr>
                <w:rFonts w:ascii="Times New Roman" w:hAnsi="Times New Roman"/>
                <w:sz w:val="17"/>
              </w:rPr>
              <w:t>CHALLENGES IN CONTEMPORARY RETAIL LENDING</w:t>
            </w:r>
          </w:p>
        </w:tc>
        <w:tc>
          <w:tcPr>
            <w:tcW w:type="dxa" w:w="1008"/>
          </w:tcPr>
          <w:p>
            <w:pPr>
              <w:spacing w:line="252" w:lineRule="auto" w:before="0" w:after="10"/>
              <w:jc w:val="right"/>
            </w:pPr>
            <w:r>
              <w:rPr>
                <w:rFonts w:ascii="Times New Roman" w:hAnsi="Times New Roman"/>
                <w:sz w:val="17"/>
              </w:rPr>
              <w:t>3</w:t>
            </w:r>
          </w:p>
        </w:tc>
      </w:tr>
      <w:tr>
        <w:tc>
          <w:tcPr>
            <w:tcW w:type="dxa" w:w="1584"/>
          </w:tcPr>
          <w:p>
            <w:pPr>
              <w:spacing w:line="252" w:lineRule="auto" w:before="0" w:after="10"/>
              <w:jc w:val="left"/>
            </w:pPr>
            <w:r>
              <w:rPr>
                <w:rFonts w:ascii="Times New Roman" w:hAnsi="Times New Roman"/>
                <w:sz w:val="17"/>
              </w:rPr>
              <w:t>1.3.1</w:t>
            </w:r>
          </w:p>
        </w:tc>
        <w:tc>
          <w:tcPr>
            <w:tcW w:type="dxa" w:w="6336"/>
          </w:tcPr>
          <w:p>
            <w:pPr>
              <w:spacing w:line="252" w:lineRule="auto" w:before="0" w:after="10"/>
              <w:jc w:val="left"/>
            </w:pPr>
            <w:r>
              <w:rPr>
                <w:rFonts w:ascii="Times New Roman" w:hAnsi="Times New Roman"/>
                <w:sz w:val="17"/>
              </w:rPr>
              <w:t>Data Leakage and Extreme Class Imbalance</w:t>
            </w:r>
          </w:p>
        </w:tc>
        <w:tc>
          <w:tcPr>
            <w:tcW w:type="dxa" w:w="1008"/>
          </w:tcPr>
          <w:p>
            <w:pPr>
              <w:spacing w:line="252" w:lineRule="auto" w:before="0" w:after="10"/>
              <w:jc w:val="right"/>
            </w:pPr>
            <w:r>
              <w:rPr>
                <w:rFonts w:ascii="Times New Roman" w:hAnsi="Times New Roman"/>
                <w:sz w:val="17"/>
              </w:rPr>
              <w:t>3</w:t>
            </w:r>
          </w:p>
        </w:tc>
      </w:tr>
      <w:tr>
        <w:tc>
          <w:tcPr>
            <w:tcW w:type="dxa" w:w="1584"/>
          </w:tcPr>
          <w:p>
            <w:pPr>
              <w:spacing w:line="252" w:lineRule="auto" w:before="0" w:after="10"/>
              <w:jc w:val="left"/>
            </w:pPr>
            <w:r>
              <w:rPr>
                <w:rFonts w:ascii="Times New Roman" w:hAnsi="Times New Roman"/>
                <w:sz w:val="17"/>
              </w:rPr>
              <w:t>1.3.2</w:t>
            </w:r>
          </w:p>
        </w:tc>
        <w:tc>
          <w:tcPr>
            <w:tcW w:type="dxa" w:w="6336"/>
          </w:tcPr>
          <w:p>
            <w:pPr>
              <w:spacing w:line="252" w:lineRule="auto" w:before="0" w:after="10"/>
              <w:jc w:val="left"/>
            </w:pPr>
            <w:r>
              <w:rPr>
                <w:rFonts w:ascii="Times New Roman" w:hAnsi="Times New Roman"/>
                <w:sz w:val="17"/>
              </w:rPr>
              <w:t>Model Explainability and Regulatory Compliance</w:t>
            </w:r>
          </w:p>
        </w:tc>
        <w:tc>
          <w:tcPr>
            <w:tcW w:type="dxa" w:w="1008"/>
          </w:tcPr>
          <w:p>
            <w:pPr>
              <w:spacing w:line="252" w:lineRule="auto" w:before="0" w:after="10"/>
              <w:jc w:val="right"/>
            </w:pPr>
            <w:r>
              <w:rPr>
                <w:rFonts w:ascii="Times New Roman" w:hAnsi="Times New Roman"/>
                <w:sz w:val="17"/>
              </w:rPr>
              <w:t>4</w:t>
            </w:r>
          </w:p>
        </w:tc>
      </w:tr>
      <w:tr>
        <w:tc>
          <w:tcPr>
            <w:tcW w:type="dxa" w:w="1584"/>
          </w:tcPr>
          <w:p>
            <w:pPr>
              <w:spacing w:line="252" w:lineRule="auto" w:before="0" w:after="10"/>
              <w:jc w:val="left"/>
            </w:pPr>
            <w:r>
              <w:rPr>
                <w:rFonts w:ascii="Times New Roman" w:hAnsi="Times New Roman"/>
                <w:sz w:val="17"/>
              </w:rPr>
              <w:t>1.3.3</w:t>
            </w:r>
          </w:p>
        </w:tc>
        <w:tc>
          <w:tcPr>
            <w:tcW w:type="dxa" w:w="6336"/>
          </w:tcPr>
          <w:p>
            <w:pPr>
              <w:spacing w:line="252" w:lineRule="auto" w:before="0" w:after="10"/>
              <w:jc w:val="left"/>
            </w:pPr>
            <w:r>
              <w:rPr>
                <w:rFonts w:ascii="Times New Roman" w:hAnsi="Times New Roman"/>
                <w:sz w:val="17"/>
              </w:rPr>
              <w:t>Cold-Start and Diverse Applicant Profiles</w:t>
            </w:r>
          </w:p>
        </w:tc>
        <w:tc>
          <w:tcPr>
            <w:tcW w:type="dxa" w:w="1008"/>
          </w:tcPr>
          <w:p>
            <w:pPr>
              <w:spacing w:line="252" w:lineRule="auto" w:before="0" w:after="10"/>
              <w:jc w:val="right"/>
            </w:pPr>
            <w:r>
              <w:rPr>
                <w:rFonts w:ascii="Times New Roman" w:hAnsi="Times New Roman"/>
                <w:sz w:val="17"/>
              </w:rPr>
              <w:t>4</w:t>
            </w:r>
          </w:p>
        </w:tc>
      </w:tr>
      <w:tr>
        <w:tc>
          <w:tcPr>
            <w:tcW w:type="dxa" w:w="1584"/>
          </w:tcPr>
          <w:p>
            <w:pPr>
              <w:spacing w:line="252" w:lineRule="auto" w:before="0" w:after="10"/>
              <w:jc w:val="left"/>
            </w:pPr>
            <w:r>
              <w:rPr>
                <w:rFonts w:ascii="Times New Roman" w:hAnsi="Times New Roman"/>
                <w:sz w:val="17"/>
              </w:rPr>
              <w:t>1.4</w:t>
            </w:r>
          </w:p>
        </w:tc>
        <w:tc>
          <w:tcPr>
            <w:tcW w:type="dxa" w:w="6336"/>
          </w:tcPr>
          <w:p>
            <w:pPr>
              <w:spacing w:line="252" w:lineRule="auto" w:before="0" w:after="10"/>
              <w:jc w:val="left"/>
            </w:pPr>
            <w:r>
              <w:rPr>
                <w:rFonts w:ascii="Times New Roman" w:hAnsi="Times New Roman"/>
                <w:sz w:val="17"/>
              </w:rPr>
              <w:t>PROJECT OBJECTIVES</w:t>
            </w:r>
          </w:p>
        </w:tc>
        <w:tc>
          <w:tcPr>
            <w:tcW w:type="dxa" w:w="1008"/>
          </w:tcPr>
          <w:p>
            <w:pPr>
              <w:spacing w:line="252" w:lineRule="auto" w:before="0" w:after="10"/>
              <w:jc w:val="right"/>
            </w:pPr>
            <w:r>
              <w:rPr>
                <w:rFonts w:ascii="Times New Roman" w:hAnsi="Times New Roman"/>
                <w:sz w:val="17"/>
              </w:rPr>
              <w:t>4</w:t>
            </w:r>
          </w:p>
        </w:tc>
      </w:tr>
      <w:tr>
        <w:tc>
          <w:tcPr>
            <w:tcW w:type="dxa" w:w="1584"/>
          </w:tcPr>
          <w:p>
            <w:pPr>
              <w:spacing w:line="252" w:lineRule="auto" w:before="0" w:after="10"/>
              <w:jc w:val="left"/>
            </w:pPr>
            <w:r>
              <w:rPr>
                <w:rFonts w:ascii="Times New Roman" w:hAnsi="Times New Roman"/>
                <w:sz w:val="17"/>
              </w:rPr>
              <w:t>1.4.1</w:t>
            </w:r>
          </w:p>
        </w:tc>
        <w:tc>
          <w:tcPr>
            <w:tcW w:type="dxa" w:w="6336"/>
          </w:tcPr>
          <w:p>
            <w:pPr>
              <w:spacing w:line="252" w:lineRule="auto" w:before="0" w:after="10"/>
              <w:jc w:val="left"/>
            </w:pPr>
            <w:r>
              <w:rPr>
                <w:rFonts w:ascii="Times New Roman" w:hAnsi="Times New Roman"/>
                <w:sz w:val="17"/>
              </w:rPr>
              <w:t>Primary Engineering Objectives</w:t>
            </w:r>
          </w:p>
        </w:tc>
        <w:tc>
          <w:tcPr>
            <w:tcW w:type="dxa" w:w="1008"/>
          </w:tcPr>
          <w:p>
            <w:pPr>
              <w:spacing w:line="252" w:lineRule="auto" w:before="0" w:after="10"/>
              <w:jc w:val="right"/>
            </w:pPr>
            <w:r>
              <w:rPr>
                <w:rFonts w:ascii="Times New Roman" w:hAnsi="Times New Roman"/>
                <w:sz w:val="17"/>
              </w:rPr>
              <w:t>4</w:t>
            </w:r>
          </w:p>
        </w:tc>
      </w:tr>
      <w:tr>
        <w:tc>
          <w:tcPr>
            <w:tcW w:type="dxa" w:w="1584"/>
          </w:tcPr>
          <w:p>
            <w:pPr>
              <w:spacing w:line="252" w:lineRule="auto" w:before="0" w:after="10"/>
              <w:jc w:val="left"/>
            </w:pPr>
            <w:r>
              <w:rPr>
                <w:rFonts w:ascii="Times New Roman" w:hAnsi="Times New Roman"/>
                <w:sz w:val="17"/>
              </w:rPr>
              <w:t>1.4.2</w:t>
            </w:r>
          </w:p>
        </w:tc>
        <w:tc>
          <w:tcPr>
            <w:tcW w:type="dxa" w:w="6336"/>
          </w:tcPr>
          <w:p>
            <w:pPr>
              <w:spacing w:line="252" w:lineRule="auto" w:before="0" w:after="10"/>
              <w:jc w:val="left"/>
            </w:pPr>
            <w:r>
              <w:rPr>
                <w:rFonts w:ascii="Times New Roman" w:hAnsi="Times New Roman"/>
                <w:sz w:val="17"/>
              </w:rPr>
              <w:t>Specific Machine Learning and MLOps Objectives</w:t>
            </w:r>
          </w:p>
        </w:tc>
        <w:tc>
          <w:tcPr>
            <w:tcW w:type="dxa" w:w="1008"/>
          </w:tcPr>
          <w:p>
            <w:pPr>
              <w:spacing w:line="252" w:lineRule="auto" w:before="0" w:after="10"/>
              <w:jc w:val="right"/>
            </w:pPr>
            <w:r>
              <w:rPr>
                <w:rFonts w:ascii="Times New Roman" w:hAnsi="Times New Roman"/>
                <w:sz w:val="17"/>
              </w:rPr>
              <w:t>5</w:t>
            </w:r>
          </w:p>
        </w:tc>
      </w:tr>
      <w:tr>
        <w:tc>
          <w:tcPr>
            <w:tcW w:type="dxa" w:w="1584"/>
          </w:tcPr>
          <w:p>
            <w:pPr>
              <w:spacing w:line="252" w:lineRule="auto" w:before="0" w:after="10"/>
              <w:jc w:val="left"/>
            </w:pPr>
            <w:r>
              <w:rPr>
                <w:rFonts w:ascii="Times New Roman" w:hAnsi="Times New Roman"/>
                <w:sz w:val="17"/>
              </w:rPr>
              <w:t>1.5</w:t>
            </w:r>
          </w:p>
        </w:tc>
        <w:tc>
          <w:tcPr>
            <w:tcW w:type="dxa" w:w="6336"/>
          </w:tcPr>
          <w:p>
            <w:pPr>
              <w:spacing w:line="252" w:lineRule="auto" w:before="0" w:after="10"/>
              <w:jc w:val="left"/>
            </w:pPr>
            <w:r>
              <w:rPr>
                <w:rFonts w:ascii="Times New Roman" w:hAnsi="Times New Roman"/>
                <w:sz w:val="17"/>
              </w:rPr>
              <w:t>REGULATORY LANDSCAPE AND COMPLIANCE REQUIREMENTS</w:t>
            </w:r>
          </w:p>
        </w:tc>
        <w:tc>
          <w:tcPr>
            <w:tcW w:type="dxa" w:w="1008"/>
          </w:tcPr>
          <w:p>
            <w:pPr>
              <w:spacing w:line="252" w:lineRule="auto" w:before="0" w:after="10"/>
              <w:jc w:val="right"/>
            </w:pPr>
            <w:r>
              <w:rPr>
                <w:rFonts w:ascii="Times New Roman" w:hAnsi="Times New Roman"/>
                <w:sz w:val="17"/>
              </w:rPr>
              <w:t>5</w:t>
            </w:r>
          </w:p>
        </w:tc>
      </w:tr>
      <w:tr>
        <w:tc>
          <w:tcPr>
            <w:tcW w:type="dxa" w:w="1584"/>
          </w:tcPr>
          <w:p>
            <w:pPr>
              <w:spacing w:line="252" w:lineRule="auto" w:before="0" w:after="10"/>
              <w:jc w:val="left"/>
            </w:pPr>
            <w:r>
              <w:rPr>
                <w:rFonts w:ascii="Times New Roman" w:hAnsi="Times New Roman"/>
                <w:sz w:val="17"/>
              </w:rPr>
              <w:t>1.5.1</w:t>
            </w:r>
          </w:p>
        </w:tc>
        <w:tc>
          <w:tcPr>
            <w:tcW w:type="dxa" w:w="6336"/>
          </w:tcPr>
          <w:p>
            <w:pPr>
              <w:spacing w:line="252" w:lineRule="auto" w:before="0" w:after="10"/>
              <w:jc w:val="left"/>
            </w:pPr>
            <w:r>
              <w:rPr>
                <w:rFonts w:ascii="Times New Roman" w:hAnsi="Times New Roman"/>
                <w:sz w:val="17"/>
              </w:rPr>
              <w:t>Reserve Bank of India (RBI) Digital Lending Guidelines</w:t>
            </w:r>
          </w:p>
        </w:tc>
        <w:tc>
          <w:tcPr>
            <w:tcW w:type="dxa" w:w="1008"/>
          </w:tcPr>
          <w:p>
            <w:pPr>
              <w:spacing w:line="252" w:lineRule="auto" w:before="0" w:after="10"/>
              <w:jc w:val="right"/>
            </w:pPr>
            <w:r>
              <w:rPr>
                <w:rFonts w:ascii="Times New Roman" w:hAnsi="Times New Roman"/>
                <w:sz w:val="17"/>
              </w:rPr>
              <w:t>5</w:t>
            </w:r>
          </w:p>
        </w:tc>
      </w:tr>
      <w:tr>
        <w:tc>
          <w:tcPr>
            <w:tcW w:type="dxa" w:w="1584"/>
          </w:tcPr>
          <w:p>
            <w:pPr>
              <w:spacing w:line="252" w:lineRule="auto" w:before="0" w:after="10"/>
              <w:jc w:val="left"/>
            </w:pPr>
            <w:r>
              <w:rPr>
                <w:rFonts w:ascii="Times New Roman" w:hAnsi="Times New Roman"/>
                <w:sz w:val="17"/>
              </w:rPr>
              <w:t>1.5.2</w:t>
            </w:r>
          </w:p>
        </w:tc>
        <w:tc>
          <w:tcPr>
            <w:tcW w:type="dxa" w:w="6336"/>
          </w:tcPr>
          <w:p>
            <w:pPr>
              <w:spacing w:line="252" w:lineRule="auto" w:before="0" w:after="10"/>
              <w:jc w:val="left"/>
            </w:pPr>
            <w:r>
              <w:rPr>
                <w:rFonts w:ascii="Times New Roman" w:hAnsi="Times New Roman"/>
                <w:sz w:val="17"/>
              </w:rPr>
              <w:t>Fair Lending Principles and Equal Credit Opportunity</w:t>
            </w:r>
          </w:p>
        </w:tc>
        <w:tc>
          <w:tcPr>
            <w:tcW w:type="dxa" w:w="1008"/>
          </w:tcPr>
          <w:p>
            <w:pPr>
              <w:spacing w:line="252" w:lineRule="auto" w:before="0" w:after="10"/>
              <w:jc w:val="right"/>
            </w:pPr>
            <w:r>
              <w:rPr>
                <w:rFonts w:ascii="Times New Roman" w:hAnsi="Times New Roman"/>
                <w:sz w:val="17"/>
              </w:rPr>
              <w:t>6</w:t>
            </w:r>
          </w:p>
        </w:tc>
      </w:tr>
      <w:tr>
        <w:tc>
          <w:tcPr>
            <w:tcW w:type="dxa" w:w="1584"/>
          </w:tcPr>
          <w:p>
            <w:pPr>
              <w:spacing w:line="252" w:lineRule="auto" w:before="0" w:after="10"/>
              <w:jc w:val="left"/>
            </w:pPr>
            <w:r>
              <w:rPr>
                <w:rFonts w:ascii="Times New Roman" w:hAnsi="Times New Roman"/>
                <w:sz w:val="17"/>
              </w:rPr>
              <w:t>1.6</w:t>
            </w:r>
          </w:p>
        </w:tc>
        <w:tc>
          <w:tcPr>
            <w:tcW w:type="dxa" w:w="6336"/>
          </w:tcPr>
          <w:p>
            <w:pPr>
              <w:spacing w:line="252" w:lineRule="auto" w:before="0" w:after="10"/>
              <w:jc w:val="left"/>
            </w:pPr>
            <w:r>
              <w:rPr>
                <w:rFonts w:ascii="Times New Roman" w:hAnsi="Times New Roman"/>
                <w:sz w:val="17"/>
              </w:rPr>
              <w:t>ETHICAL AI, FAIRNESS AND BIAS MITIGATION</w:t>
            </w:r>
          </w:p>
        </w:tc>
        <w:tc>
          <w:tcPr>
            <w:tcW w:type="dxa" w:w="1008"/>
          </w:tcPr>
          <w:p>
            <w:pPr>
              <w:spacing w:line="252" w:lineRule="auto" w:before="0" w:after="10"/>
              <w:jc w:val="right"/>
            </w:pPr>
            <w:r>
              <w:rPr>
                <w:rFonts w:ascii="Times New Roman" w:hAnsi="Times New Roman"/>
                <w:sz w:val="17"/>
              </w:rPr>
              <w:t>6</w:t>
            </w:r>
          </w:p>
        </w:tc>
      </w:tr>
      <w:tr>
        <w:tc>
          <w:tcPr>
            <w:tcW w:type="dxa" w:w="1584"/>
          </w:tcPr>
          <w:p>
            <w:pPr>
              <w:spacing w:line="252" w:lineRule="auto" w:before="0" w:after="10"/>
              <w:jc w:val="left"/>
            </w:pPr>
            <w:r>
              <w:rPr>
                <w:rFonts w:ascii="Times New Roman" w:hAnsi="Times New Roman"/>
                <w:sz w:val="17"/>
              </w:rPr>
              <w:t>1.6.1</w:t>
            </w:r>
          </w:p>
        </w:tc>
        <w:tc>
          <w:tcPr>
            <w:tcW w:type="dxa" w:w="6336"/>
          </w:tcPr>
          <w:p>
            <w:pPr>
              <w:spacing w:line="252" w:lineRule="auto" w:before="0" w:after="10"/>
              <w:jc w:val="left"/>
            </w:pPr>
            <w:r>
              <w:rPr>
                <w:rFonts w:ascii="Times New Roman" w:hAnsi="Times New Roman"/>
                <w:sz w:val="17"/>
              </w:rPr>
              <w:t>Demographic Disparity and Protected Attributes</w:t>
            </w:r>
          </w:p>
        </w:tc>
        <w:tc>
          <w:tcPr>
            <w:tcW w:type="dxa" w:w="1008"/>
          </w:tcPr>
          <w:p>
            <w:pPr>
              <w:spacing w:line="252" w:lineRule="auto" w:before="0" w:after="10"/>
              <w:jc w:val="right"/>
            </w:pPr>
            <w:r>
              <w:rPr>
                <w:rFonts w:ascii="Times New Roman" w:hAnsi="Times New Roman"/>
                <w:sz w:val="17"/>
              </w:rPr>
              <w:t>6</w:t>
            </w:r>
          </w:p>
        </w:tc>
      </w:tr>
      <w:tr>
        <w:tc>
          <w:tcPr>
            <w:tcW w:type="dxa" w:w="1584"/>
          </w:tcPr>
          <w:p>
            <w:pPr>
              <w:spacing w:line="252" w:lineRule="auto" w:before="0" w:after="10"/>
              <w:jc w:val="left"/>
            </w:pPr>
            <w:r>
              <w:rPr>
                <w:rFonts w:ascii="Times New Roman" w:hAnsi="Times New Roman"/>
                <w:sz w:val="17"/>
              </w:rPr>
              <w:t>1.6.2</w:t>
            </w:r>
          </w:p>
        </w:tc>
        <w:tc>
          <w:tcPr>
            <w:tcW w:type="dxa" w:w="6336"/>
          </w:tcPr>
          <w:p>
            <w:pPr>
              <w:spacing w:line="252" w:lineRule="auto" w:before="0" w:after="10"/>
              <w:jc w:val="left"/>
            </w:pPr>
            <w:r>
              <w:rPr>
                <w:rFonts w:ascii="Times New Roman" w:hAnsi="Times New Roman"/>
                <w:sz w:val="17"/>
              </w:rPr>
              <w:t>Ethical Guardrails in Automated Underwriting</w:t>
            </w:r>
          </w:p>
        </w:tc>
        <w:tc>
          <w:tcPr>
            <w:tcW w:type="dxa" w:w="1008"/>
          </w:tcPr>
          <w:p>
            <w:pPr>
              <w:spacing w:line="252" w:lineRule="auto" w:before="0" w:after="10"/>
              <w:jc w:val="right"/>
            </w:pPr>
            <w:r>
              <w:rPr>
                <w:rFonts w:ascii="Times New Roman" w:hAnsi="Times New Roman"/>
                <w:sz w:val="17"/>
              </w:rPr>
              <w:t>6</w:t>
            </w:r>
          </w:p>
        </w:tc>
      </w:tr>
      <w:tr>
        <w:tc>
          <w:tcPr>
            <w:tcW w:type="dxa" w:w="1584"/>
          </w:tcPr>
          <w:p>
            <w:pPr>
              <w:spacing w:line="252" w:lineRule="auto" w:before="0" w:after="10"/>
              <w:jc w:val="left"/>
            </w:pPr>
            <w:r>
              <w:rPr>
                <w:rFonts w:ascii="Times New Roman" w:hAnsi="Times New Roman"/>
                <w:sz w:val="17"/>
              </w:rPr>
              <w:t>1.7</w:t>
            </w:r>
          </w:p>
        </w:tc>
        <w:tc>
          <w:tcPr>
            <w:tcW w:type="dxa" w:w="6336"/>
          </w:tcPr>
          <w:p>
            <w:pPr>
              <w:spacing w:line="252" w:lineRule="auto" w:before="0" w:after="10"/>
              <w:jc w:val="left"/>
            </w:pPr>
            <w:r>
              <w:rPr>
                <w:rFonts w:ascii="Times New Roman" w:hAnsi="Times New Roman"/>
                <w:sz w:val="17"/>
              </w:rPr>
              <w:t>SIGNIFICANCE AND STAKEHOLDER IMPACT</w:t>
            </w:r>
          </w:p>
        </w:tc>
        <w:tc>
          <w:tcPr>
            <w:tcW w:type="dxa" w:w="1008"/>
          </w:tcPr>
          <w:p>
            <w:pPr>
              <w:spacing w:line="252" w:lineRule="auto" w:before="0" w:after="10"/>
              <w:jc w:val="right"/>
            </w:pPr>
            <w:r>
              <w:rPr>
                <w:rFonts w:ascii="Times New Roman" w:hAnsi="Times New Roman"/>
                <w:sz w:val="17"/>
              </w:rPr>
              <w:t>7</w:t>
            </w:r>
          </w:p>
        </w:tc>
      </w:tr>
      <w:tr>
        <w:tc>
          <w:tcPr>
            <w:tcW w:type="dxa" w:w="1584"/>
          </w:tcPr>
          <w:p>
            <w:pPr>
              <w:spacing w:line="252" w:lineRule="auto" w:before="0" w:after="10"/>
              <w:jc w:val="left"/>
            </w:pPr>
            <w:r>
              <w:rPr>
                <w:rFonts w:ascii="Times New Roman" w:hAnsi="Times New Roman"/>
                <w:sz w:val="17"/>
              </w:rPr>
              <w:t>1.8</w:t>
            </w:r>
          </w:p>
        </w:tc>
        <w:tc>
          <w:tcPr>
            <w:tcW w:type="dxa" w:w="6336"/>
          </w:tcPr>
          <w:p>
            <w:pPr>
              <w:spacing w:line="252" w:lineRule="auto" w:before="0" w:after="10"/>
              <w:jc w:val="left"/>
            </w:pPr>
            <w:r>
              <w:rPr>
                <w:rFonts w:ascii="Times New Roman" w:hAnsi="Times New Roman"/>
                <w:sz w:val="17"/>
              </w:rPr>
              <w:t>PROJECT SCOPE AND OPERATIONAL BOUNDARIES</w:t>
            </w:r>
          </w:p>
        </w:tc>
        <w:tc>
          <w:tcPr>
            <w:tcW w:type="dxa" w:w="1008"/>
          </w:tcPr>
          <w:p>
            <w:pPr>
              <w:spacing w:line="252" w:lineRule="auto" w:before="0" w:after="10"/>
              <w:jc w:val="right"/>
            </w:pPr>
            <w:r>
              <w:rPr>
                <w:rFonts w:ascii="Times New Roman" w:hAnsi="Times New Roman"/>
                <w:sz w:val="17"/>
              </w:rPr>
              <w:t>8</w:t>
            </w:r>
          </w:p>
        </w:tc>
      </w:tr>
      <w:tr>
        <w:tc>
          <w:tcPr>
            <w:tcW w:type="dxa" w:w="1584"/>
          </w:tcPr>
          <w:p>
            <w:pPr>
              <w:spacing w:line="252" w:lineRule="auto" w:before="0" w:after="10"/>
              <w:jc w:val="left"/>
            </w:pPr>
            <w:r>
              <w:rPr>
                <w:rFonts w:ascii="Times New Roman" w:hAnsi="Times New Roman"/>
                <w:sz w:val="17"/>
              </w:rPr>
              <w:t>1.9</w:t>
            </w:r>
          </w:p>
        </w:tc>
        <w:tc>
          <w:tcPr>
            <w:tcW w:type="dxa" w:w="6336"/>
          </w:tcPr>
          <w:p>
            <w:pPr>
              <w:spacing w:line="252" w:lineRule="auto" w:before="0" w:after="10"/>
              <w:jc w:val="left"/>
            </w:pPr>
            <w:r>
              <w:rPr>
                <w:rFonts w:ascii="Times New Roman" w:hAnsi="Times New Roman"/>
                <w:sz w:val="17"/>
              </w:rPr>
              <w:t>LIMITATIONS OF CONVENTIONAL HEURISTIC SYSTEMS</w:t>
            </w:r>
          </w:p>
        </w:tc>
        <w:tc>
          <w:tcPr>
            <w:tcW w:type="dxa" w:w="1008"/>
          </w:tcPr>
          <w:p>
            <w:pPr>
              <w:spacing w:line="252" w:lineRule="auto" w:before="0" w:after="10"/>
              <w:jc w:val="right"/>
            </w:pPr>
            <w:r>
              <w:rPr>
                <w:rFonts w:ascii="Times New Roman" w:hAnsi="Times New Roman"/>
                <w:sz w:val="17"/>
              </w:rPr>
              <w:t>8</w:t>
            </w:r>
          </w:p>
        </w:tc>
      </w:tr>
      <w:tr>
        <w:tc>
          <w:tcPr>
            <w:tcW w:type="dxa" w:w="1584"/>
          </w:tcPr>
          <w:p>
            <w:pPr>
              <w:spacing w:line="252" w:lineRule="auto" w:before="0" w:after="10"/>
              <w:jc w:val="left"/>
            </w:pPr>
            <w:r>
              <w:rPr>
                <w:rFonts w:ascii="Times New Roman" w:hAnsi="Times New Roman"/>
                <w:sz w:val="17"/>
              </w:rPr>
              <w:t>1.10</w:t>
            </w:r>
          </w:p>
        </w:tc>
        <w:tc>
          <w:tcPr>
            <w:tcW w:type="dxa" w:w="6336"/>
          </w:tcPr>
          <w:p>
            <w:pPr>
              <w:spacing w:line="252" w:lineRule="auto" w:before="0" w:after="10"/>
              <w:jc w:val="left"/>
            </w:pPr>
            <w:r>
              <w:rPr>
                <w:rFonts w:ascii="Times New Roman" w:hAnsi="Times New Roman"/>
                <w:sz w:val="17"/>
              </w:rPr>
              <w:t>ARCHITECTURAL OVERVIEW OF THE PROPOSED SYSTEM</w:t>
            </w:r>
          </w:p>
        </w:tc>
        <w:tc>
          <w:tcPr>
            <w:tcW w:type="dxa" w:w="1008"/>
          </w:tcPr>
          <w:p>
            <w:pPr>
              <w:spacing w:line="252" w:lineRule="auto" w:before="0" w:after="10"/>
              <w:jc w:val="right"/>
            </w:pPr>
            <w:r>
              <w:rPr>
                <w:rFonts w:ascii="Times New Roman" w:hAnsi="Times New Roman"/>
                <w:sz w:val="17"/>
              </w:rPr>
              <w:t>8</w:t>
            </w:r>
          </w:p>
        </w:tc>
      </w:tr>
      <w:tr>
        <w:tc>
          <w:tcPr>
            <w:tcW w:type="dxa" w:w="1584"/>
          </w:tcPr>
          <w:p>
            <w:pPr>
              <w:spacing w:line="252" w:lineRule="auto" w:before="0" w:after="10"/>
              <w:jc w:val="left"/>
            </w:pPr>
            <w:r>
              <w:rPr>
                <w:rFonts w:ascii="Times New Roman" w:hAnsi="Times New Roman"/>
                <w:b/>
                <w:sz w:val="17"/>
              </w:rPr>
              <w:t>2.</w:t>
            </w:r>
          </w:p>
        </w:tc>
        <w:tc>
          <w:tcPr>
            <w:tcW w:type="dxa" w:w="6336"/>
          </w:tcPr>
          <w:p>
            <w:pPr>
              <w:spacing w:line="252" w:lineRule="auto" w:before="0" w:after="10"/>
              <w:jc w:val="left"/>
            </w:pPr>
            <w:r>
              <w:rPr>
                <w:rFonts w:ascii="Times New Roman" w:hAnsi="Times New Roman"/>
                <w:b/>
                <w:sz w:val="17"/>
              </w:rPr>
              <w:t>LITERATURE REVIEW</w:t>
            </w:r>
          </w:p>
        </w:tc>
        <w:tc>
          <w:tcPr>
            <w:tcW w:type="dxa" w:w="1008"/>
          </w:tcPr>
          <w:p>
            <w:pPr>
              <w:spacing w:line="252" w:lineRule="auto" w:before="0" w:after="10"/>
              <w:jc w:val="right"/>
            </w:pPr>
            <w:r>
              <w:rPr>
                <w:rFonts w:ascii="Times New Roman" w:hAnsi="Times New Roman"/>
                <w:b/>
                <w:sz w:val="17"/>
              </w:rPr>
              <w:t>9</w:t>
            </w:r>
          </w:p>
        </w:tc>
      </w:tr>
      <w:tr>
        <w:tc>
          <w:tcPr>
            <w:tcW w:type="dxa" w:w="1584"/>
          </w:tcPr>
          <w:p>
            <w:pPr>
              <w:spacing w:line="252" w:lineRule="auto" w:before="0" w:after="10"/>
              <w:jc w:val="left"/>
            </w:pPr>
            <w:r>
              <w:rPr>
                <w:rFonts w:ascii="Times New Roman" w:hAnsi="Times New Roman"/>
                <w:sz w:val="17"/>
              </w:rPr>
              <w:t>2.1</w:t>
            </w:r>
          </w:p>
        </w:tc>
        <w:tc>
          <w:tcPr>
            <w:tcW w:type="dxa" w:w="6336"/>
          </w:tcPr>
          <w:p>
            <w:pPr>
              <w:spacing w:line="252" w:lineRule="auto" w:before="0" w:after="10"/>
              <w:jc w:val="left"/>
            </w:pPr>
            <w:r>
              <w:rPr>
                <w:rFonts w:ascii="Times New Roman" w:hAnsi="Times New Roman"/>
                <w:sz w:val="17"/>
              </w:rPr>
              <w:t>EVOLUTION OF CREDIT RISK SCORING MODELS</w:t>
            </w:r>
          </w:p>
        </w:tc>
        <w:tc>
          <w:tcPr>
            <w:tcW w:type="dxa" w:w="1008"/>
          </w:tcPr>
          <w:p>
            <w:pPr>
              <w:spacing w:line="252" w:lineRule="auto" w:before="0" w:after="10"/>
              <w:jc w:val="right"/>
            </w:pPr>
            <w:r>
              <w:rPr>
                <w:rFonts w:ascii="Times New Roman" w:hAnsi="Times New Roman"/>
                <w:sz w:val="17"/>
              </w:rPr>
              <w:t>9</w:t>
            </w:r>
          </w:p>
        </w:tc>
      </w:tr>
      <w:tr>
        <w:tc>
          <w:tcPr>
            <w:tcW w:type="dxa" w:w="1584"/>
          </w:tcPr>
          <w:p>
            <w:pPr>
              <w:spacing w:line="252" w:lineRule="auto" w:before="0" w:after="10"/>
              <w:jc w:val="left"/>
            </w:pPr>
            <w:r>
              <w:rPr>
                <w:rFonts w:ascii="Times New Roman" w:hAnsi="Times New Roman"/>
                <w:sz w:val="17"/>
              </w:rPr>
              <w:t>2.1.1</w:t>
            </w:r>
          </w:p>
        </w:tc>
        <w:tc>
          <w:tcPr>
            <w:tcW w:type="dxa" w:w="6336"/>
          </w:tcPr>
          <w:p>
            <w:pPr>
              <w:spacing w:line="252" w:lineRule="auto" w:before="0" w:after="10"/>
              <w:jc w:val="left"/>
            </w:pPr>
            <w:r>
              <w:rPr>
                <w:rFonts w:ascii="Times New Roman" w:hAnsi="Times New Roman"/>
                <w:sz w:val="17"/>
              </w:rPr>
              <w:t>Statistical and Linear Scorecards (Altman Z, Logistic Regression)</w:t>
            </w:r>
          </w:p>
        </w:tc>
        <w:tc>
          <w:tcPr>
            <w:tcW w:type="dxa" w:w="1008"/>
          </w:tcPr>
          <w:p>
            <w:pPr>
              <w:spacing w:line="252" w:lineRule="auto" w:before="0" w:after="10"/>
              <w:jc w:val="right"/>
            </w:pPr>
            <w:r>
              <w:rPr>
                <w:rFonts w:ascii="Times New Roman" w:hAnsi="Times New Roman"/>
                <w:sz w:val="17"/>
              </w:rPr>
              <w:t>9</w:t>
            </w:r>
          </w:p>
        </w:tc>
      </w:tr>
      <w:tr>
        <w:tc>
          <w:tcPr>
            <w:tcW w:type="dxa" w:w="1584"/>
          </w:tcPr>
          <w:p>
            <w:pPr>
              <w:spacing w:line="252" w:lineRule="auto" w:before="0" w:after="10"/>
              <w:jc w:val="left"/>
            </w:pPr>
            <w:r>
              <w:rPr>
                <w:rFonts w:ascii="Times New Roman" w:hAnsi="Times New Roman"/>
                <w:sz w:val="17"/>
              </w:rPr>
              <w:t>2.1.2</w:t>
            </w:r>
          </w:p>
        </w:tc>
        <w:tc>
          <w:tcPr>
            <w:tcW w:type="dxa" w:w="6336"/>
          </w:tcPr>
          <w:p>
            <w:pPr>
              <w:spacing w:line="252" w:lineRule="auto" w:before="0" w:after="10"/>
              <w:jc w:val="left"/>
            </w:pPr>
            <w:r>
              <w:rPr>
                <w:rFonts w:ascii="Times New Roman" w:hAnsi="Times New Roman"/>
                <w:sz w:val="17"/>
              </w:rPr>
              <w:t>Non-Parametric Machine Learning (SVM, Neural Networks)</w:t>
            </w:r>
          </w:p>
        </w:tc>
        <w:tc>
          <w:tcPr>
            <w:tcW w:type="dxa" w:w="1008"/>
          </w:tcPr>
          <w:p>
            <w:pPr>
              <w:spacing w:line="252" w:lineRule="auto" w:before="0" w:after="10"/>
              <w:jc w:val="right"/>
            </w:pPr>
            <w:r>
              <w:rPr>
                <w:rFonts w:ascii="Times New Roman" w:hAnsi="Times New Roman"/>
                <w:sz w:val="17"/>
              </w:rPr>
              <w:t>9</w:t>
            </w:r>
          </w:p>
        </w:tc>
      </w:tr>
      <w:tr>
        <w:tc>
          <w:tcPr>
            <w:tcW w:type="dxa" w:w="1584"/>
          </w:tcPr>
          <w:p>
            <w:pPr>
              <w:spacing w:line="252" w:lineRule="auto" w:before="0" w:after="10"/>
              <w:jc w:val="left"/>
            </w:pPr>
            <w:r>
              <w:rPr>
                <w:rFonts w:ascii="Times New Roman" w:hAnsi="Times New Roman"/>
                <w:sz w:val="17"/>
              </w:rPr>
              <w:t>2.2</w:t>
            </w:r>
          </w:p>
        </w:tc>
        <w:tc>
          <w:tcPr>
            <w:tcW w:type="dxa" w:w="6336"/>
          </w:tcPr>
          <w:p>
            <w:pPr>
              <w:spacing w:line="252" w:lineRule="auto" w:before="0" w:after="10"/>
              <w:jc w:val="left"/>
            </w:pPr>
            <w:r>
              <w:rPr>
                <w:rFonts w:ascii="Times New Roman" w:hAnsi="Times New Roman"/>
                <w:sz w:val="17"/>
              </w:rPr>
              <w:t>ADVANCED ENSEMBLE AND GRADIENT BOOSTING ALGORITHMS</w:t>
            </w:r>
          </w:p>
        </w:tc>
        <w:tc>
          <w:tcPr>
            <w:tcW w:type="dxa" w:w="1008"/>
          </w:tcPr>
          <w:p>
            <w:pPr>
              <w:spacing w:line="252" w:lineRule="auto" w:before="0" w:after="10"/>
              <w:jc w:val="right"/>
            </w:pPr>
            <w:r>
              <w:rPr>
                <w:rFonts w:ascii="Times New Roman" w:hAnsi="Times New Roman"/>
                <w:sz w:val="17"/>
              </w:rPr>
              <w:t>10</w:t>
            </w:r>
          </w:p>
        </w:tc>
      </w:tr>
      <w:tr>
        <w:tc>
          <w:tcPr>
            <w:tcW w:type="dxa" w:w="1584"/>
          </w:tcPr>
          <w:p>
            <w:pPr>
              <w:spacing w:line="252" w:lineRule="auto" w:before="0" w:after="10"/>
              <w:jc w:val="left"/>
            </w:pPr>
            <w:r>
              <w:rPr>
                <w:rFonts w:ascii="Times New Roman" w:hAnsi="Times New Roman"/>
                <w:sz w:val="17"/>
              </w:rPr>
              <w:t>2.2.1</w:t>
            </w:r>
          </w:p>
        </w:tc>
        <w:tc>
          <w:tcPr>
            <w:tcW w:type="dxa" w:w="6336"/>
          </w:tcPr>
          <w:p>
            <w:pPr>
              <w:spacing w:line="252" w:lineRule="auto" w:before="0" w:after="10"/>
              <w:jc w:val="left"/>
            </w:pPr>
            <w:r>
              <w:rPr>
                <w:rFonts w:ascii="Times New Roman" w:hAnsi="Times New Roman"/>
                <w:sz w:val="17"/>
              </w:rPr>
              <w:t>Random Forests and Bagging Paradigms</w:t>
            </w:r>
          </w:p>
        </w:tc>
        <w:tc>
          <w:tcPr>
            <w:tcW w:type="dxa" w:w="1008"/>
          </w:tcPr>
          <w:p>
            <w:pPr>
              <w:spacing w:line="252" w:lineRule="auto" w:before="0" w:after="10"/>
              <w:jc w:val="right"/>
            </w:pPr>
            <w:r>
              <w:rPr>
                <w:rFonts w:ascii="Times New Roman" w:hAnsi="Times New Roman"/>
                <w:sz w:val="17"/>
              </w:rPr>
              <w:t>10</w:t>
            </w:r>
          </w:p>
        </w:tc>
      </w:tr>
      <w:tr>
        <w:tc>
          <w:tcPr>
            <w:tcW w:type="dxa" w:w="1584"/>
          </w:tcPr>
          <w:p>
            <w:pPr>
              <w:spacing w:line="252" w:lineRule="auto" w:before="0" w:after="10"/>
              <w:jc w:val="left"/>
            </w:pPr>
            <w:r>
              <w:rPr>
                <w:rFonts w:ascii="Times New Roman" w:hAnsi="Times New Roman"/>
                <w:sz w:val="17"/>
              </w:rPr>
              <w:t>2.2.2</w:t>
            </w:r>
          </w:p>
        </w:tc>
        <w:tc>
          <w:tcPr>
            <w:tcW w:type="dxa" w:w="6336"/>
          </w:tcPr>
          <w:p>
            <w:pPr>
              <w:spacing w:line="252" w:lineRule="auto" w:before="0" w:after="10"/>
              <w:jc w:val="left"/>
            </w:pPr>
            <w:r>
              <w:rPr>
                <w:rFonts w:ascii="Times New Roman" w:hAnsi="Times New Roman"/>
                <w:sz w:val="17"/>
              </w:rPr>
              <w:t>Extreme Gradient Boosting (XGBoost) Architecture</w:t>
            </w:r>
          </w:p>
        </w:tc>
        <w:tc>
          <w:tcPr>
            <w:tcW w:type="dxa" w:w="1008"/>
          </w:tcPr>
          <w:p>
            <w:pPr>
              <w:spacing w:line="252" w:lineRule="auto" w:before="0" w:after="10"/>
              <w:jc w:val="right"/>
            </w:pPr>
            <w:r>
              <w:rPr>
                <w:rFonts w:ascii="Times New Roman" w:hAnsi="Times New Roman"/>
                <w:sz w:val="17"/>
              </w:rPr>
              <w:t>10</w:t>
            </w:r>
          </w:p>
        </w:tc>
      </w:tr>
      <w:tr>
        <w:tc>
          <w:tcPr>
            <w:tcW w:type="dxa" w:w="1584"/>
          </w:tcPr>
          <w:p>
            <w:pPr>
              <w:spacing w:line="252" w:lineRule="auto" w:before="0" w:after="10"/>
              <w:jc w:val="left"/>
            </w:pPr>
            <w:r>
              <w:rPr>
                <w:rFonts w:ascii="Times New Roman" w:hAnsi="Times New Roman"/>
                <w:sz w:val="17"/>
              </w:rPr>
              <w:t>2.3</w:t>
            </w:r>
          </w:p>
        </w:tc>
        <w:tc>
          <w:tcPr>
            <w:tcW w:type="dxa" w:w="6336"/>
          </w:tcPr>
          <w:p>
            <w:pPr>
              <w:spacing w:line="252" w:lineRule="auto" w:before="0" w:after="10"/>
              <w:jc w:val="left"/>
            </w:pPr>
            <w:r>
              <w:rPr>
                <w:rFonts w:ascii="Times New Roman" w:hAnsi="Times New Roman"/>
                <w:sz w:val="17"/>
              </w:rPr>
              <w:t>CONTINUOUS CREDIT LIMIT DETERMINATION IN LITERATURE</w:t>
            </w:r>
          </w:p>
        </w:tc>
        <w:tc>
          <w:tcPr>
            <w:tcW w:type="dxa" w:w="1008"/>
          </w:tcPr>
          <w:p>
            <w:pPr>
              <w:spacing w:line="252" w:lineRule="auto" w:before="0" w:after="10"/>
              <w:jc w:val="right"/>
            </w:pPr>
            <w:r>
              <w:rPr>
                <w:rFonts w:ascii="Times New Roman" w:hAnsi="Times New Roman"/>
                <w:sz w:val="17"/>
              </w:rPr>
              <w:t>10</w:t>
            </w:r>
          </w:p>
        </w:tc>
      </w:tr>
      <w:tr>
        <w:tc>
          <w:tcPr>
            <w:tcW w:type="dxa" w:w="1584"/>
          </w:tcPr>
          <w:p>
            <w:pPr>
              <w:spacing w:line="252" w:lineRule="auto" w:before="0" w:after="10"/>
              <w:jc w:val="left"/>
            </w:pPr>
            <w:r>
              <w:rPr>
                <w:rFonts w:ascii="Times New Roman" w:hAnsi="Times New Roman"/>
                <w:sz w:val="17"/>
              </w:rPr>
              <w:t>2.3.1</w:t>
            </w:r>
          </w:p>
        </w:tc>
        <w:tc>
          <w:tcPr>
            <w:tcW w:type="dxa" w:w="6336"/>
          </w:tcPr>
          <w:p>
            <w:pPr>
              <w:spacing w:line="252" w:lineRule="auto" w:before="0" w:after="10"/>
              <w:jc w:val="left"/>
            </w:pPr>
            <w:r>
              <w:rPr>
                <w:rFonts w:ascii="Times New Roman" w:hAnsi="Times New Roman"/>
                <w:sz w:val="17"/>
              </w:rPr>
              <w:t>Discretionary Matrix Systems vs. Regression Modeling</w:t>
            </w:r>
          </w:p>
        </w:tc>
        <w:tc>
          <w:tcPr>
            <w:tcW w:type="dxa" w:w="1008"/>
          </w:tcPr>
          <w:p>
            <w:pPr>
              <w:spacing w:line="252" w:lineRule="auto" w:before="0" w:after="10"/>
              <w:jc w:val="right"/>
            </w:pPr>
            <w:r>
              <w:rPr>
                <w:rFonts w:ascii="Times New Roman" w:hAnsi="Times New Roman"/>
                <w:sz w:val="17"/>
              </w:rPr>
              <w:t>10</w:t>
            </w:r>
          </w:p>
        </w:tc>
      </w:tr>
      <w:tr>
        <w:tc>
          <w:tcPr>
            <w:tcW w:type="dxa" w:w="1584"/>
          </w:tcPr>
          <w:p>
            <w:pPr>
              <w:spacing w:line="252" w:lineRule="auto" w:before="0" w:after="10"/>
              <w:jc w:val="left"/>
            </w:pPr>
            <w:r>
              <w:rPr>
                <w:rFonts w:ascii="Times New Roman" w:hAnsi="Times New Roman"/>
                <w:sz w:val="17"/>
              </w:rPr>
              <w:t>2.3.2</w:t>
            </w:r>
          </w:p>
        </w:tc>
        <w:tc>
          <w:tcPr>
            <w:tcW w:type="dxa" w:w="6336"/>
          </w:tcPr>
          <w:p>
            <w:pPr>
              <w:spacing w:line="252" w:lineRule="auto" w:before="0" w:after="10"/>
              <w:jc w:val="left"/>
            </w:pPr>
            <w:r>
              <w:rPr>
                <w:rFonts w:ascii="Times New Roman" w:hAnsi="Times New Roman"/>
                <w:sz w:val="17"/>
              </w:rPr>
              <w:t>Currency Pegging and Cross-Border Credit Adaptation</w:t>
            </w:r>
          </w:p>
        </w:tc>
        <w:tc>
          <w:tcPr>
            <w:tcW w:type="dxa" w:w="1008"/>
          </w:tcPr>
          <w:p>
            <w:pPr>
              <w:spacing w:line="252" w:lineRule="auto" w:before="0" w:after="10"/>
              <w:jc w:val="right"/>
            </w:pPr>
            <w:r>
              <w:rPr>
                <w:rFonts w:ascii="Times New Roman" w:hAnsi="Times New Roman"/>
                <w:sz w:val="17"/>
              </w:rPr>
              <w:t>11</w:t>
            </w:r>
          </w:p>
        </w:tc>
      </w:tr>
      <w:tr>
        <w:tc>
          <w:tcPr>
            <w:tcW w:type="dxa" w:w="1584"/>
          </w:tcPr>
          <w:p>
            <w:pPr>
              <w:spacing w:line="252" w:lineRule="auto" w:before="0" w:after="10"/>
              <w:jc w:val="left"/>
            </w:pPr>
            <w:r>
              <w:rPr>
                <w:rFonts w:ascii="Times New Roman" w:hAnsi="Times New Roman"/>
                <w:sz w:val="17"/>
              </w:rPr>
              <w:t>2.4</w:t>
            </w:r>
          </w:p>
        </w:tc>
        <w:tc>
          <w:tcPr>
            <w:tcW w:type="dxa" w:w="6336"/>
          </w:tcPr>
          <w:p>
            <w:pPr>
              <w:spacing w:line="252" w:lineRule="auto" w:before="0" w:after="10"/>
              <w:jc w:val="left"/>
            </w:pPr>
            <w:r>
              <w:rPr>
                <w:rFonts w:ascii="Times New Roman" w:hAnsi="Times New Roman"/>
                <w:sz w:val="17"/>
              </w:rPr>
              <w:t>MACHINE LEARNING OPERATIONS (MLOPS) PRINCIPLES</w:t>
            </w:r>
          </w:p>
        </w:tc>
        <w:tc>
          <w:tcPr>
            <w:tcW w:type="dxa" w:w="1008"/>
          </w:tcPr>
          <w:p>
            <w:pPr>
              <w:spacing w:line="252" w:lineRule="auto" w:before="0" w:after="10"/>
              <w:jc w:val="right"/>
            </w:pPr>
            <w:r>
              <w:rPr>
                <w:rFonts w:ascii="Times New Roman" w:hAnsi="Times New Roman"/>
                <w:sz w:val="17"/>
              </w:rPr>
              <w:t>11</w:t>
            </w:r>
          </w:p>
        </w:tc>
      </w:tr>
      <w:tr>
        <w:tc>
          <w:tcPr>
            <w:tcW w:type="dxa" w:w="1584"/>
          </w:tcPr>
          <w:p>
            <w:pPr>
              <w:spacing w:line="252" w:lineRule="auto" w:before="0" w:after="10"/>
              <w:jc w:val="left"/>
            </w:pPr>
            <w:r>
              <w:rPr>
                <w:rFonts w:ascii="Times New Roman" w:hAnsi="Times New Roman"/>
                <w:sz w:val="17"/>
              </w:rPr>
              <w:t>2.4.1</w:t>
            </w:r>
          </w:p>
        </w:tc>
        <w:tc>
          <w:tcPr>
            <w:tcW w:type="dxa" w:w="6336"/>
          </w:tcPr>
          <w:p>
            <w:pPr>
              <w:spacing w:line="252" w:lineRule="auto" w:before="0" w:after="10"/>
              <w:jc w:val="left"/>
            </w:pPr>
            <w:r>
              <w:rPr>
                <w:rFonts w:ascii="Times New Roman" w:hAnsi="Times New Roman"/>
                <w:sz w:val="17"/>
              </w:rPr>
              <w:t>Hidden Technical Debt in Machine Learning Systems</w:t>
            </w:r>
          </w:p>
        </w:tc>
        <w:tc>
          <w:tcPr>
            <w:tcW w:type="dxa" w:w="1008"/>
          </w:tcPr>
          <w:p>
            <w:pPr>
              <w:spacing w:line="252" w:lineRule="auto" w:before="0" w:after="10"/>
              <w:jc w:val="right"/>
            </w:pPr>
            <w:r>
              <w:rPr>
                <w:rFonts w:ascii="Times New Roman" w:hAnsi="Times New Roman"/>
                <w:sz w:val="17"/>
              </w:rPr>
              <w:t>11</w:t>
            </w:r>
          </w:p>
        </w:tc>
      </w:tr>
      <w:tr>
        <w:tc>
          <w:tcPr>
            <w:tcW w:type="dxa" w:w="1584"/>
          </w:tcPr>
          <w:p>
            <w:pPr>
              <w:spacing w:line="252" w:lineRule="auto" w:before="0" w:after="10"/>
              <w:jc w:val="left"/>
            </w:pPr>
            <w:r>
              <w:rPr>
                <w:rFonts w:ascii="Times New Roman" w:hAnsi="Times New Roman"/>
                <w:sz w:val="17"/>
              </w:rPr>
              <w:t>2.4.2</w:t>
            </w:r>
          </w:p>
        </w:tc>
        <w:tc>
          <w:tcPr>
            <w:tcW w:type="dxa" w:w="6336"/>
          </w:tcPr>
          <w:p>
            <w:pPr>
              <w:spacing w:line="252" w:lineRule="auto" w:before="0" w:after="10"/>
              <w:jc w:val="left"/>
            </w:pPr>
            <w:r>
              <w:rPr>
                <w:rFonts w:ascii="Times New Roman" w:hAnsi="Times New Roman"/>
                <w:sz w:val="17"/>
              </w:rPr>
              <w:t>Reproducibility, Data Lineage and Versioning (DVC, MLflow)</w:t>
            </w:r>
          </w:p>
        </w:tc>
        <w:tc>
          <w:tcPr>
            <w:tcW w:type="dxa" w:w="1008"/>
          </w:tcPr>
          <w:p>
            <w:pPr>
              <w:spacing w:line="252" w:lineRule="auto" w:before="0" w:after="10"/>
              <w:jc w:val="right"/>
            </w:pPr>
            <w:r>
              <w:rPr>
                <w:rFonts w:ascii="Times New Roman" w:hAnsi="Times New Roman"/>
                <w:sz w:val="17"/>
              </w:rPr>
              <w:t>11</w:t>
            </w:r>
          </w:p>
        </w:tc>
      </w:tr>
      <w:tr>
        <w:tc>
          <w:tcPr>
            <w:tcW w:type="dxa" w:w="1584"/>
          </w:tcPr>
          <w:p>
            <w:pPr>
              <w:spacing w:line="252" w:lineRule="auto" w:before="0" w:after="10"/>
              <w:jc w:val="left"/>
            </w:pPr>
            <w:r>
              <w:rPr>
                <w:rFonts w:ascii="Times New Roman" w:hAnsi="Times New Roman"/>
                <w:sz w:val="17"/>
              </w:rPr>
              <w:t>2.4.3</w:t>
            </w:r>
          </w:p>
        </w:tc>
        <w:tc>
          <w:tcPr>
            <w:tcW w:type="dxa" w:w="6336"/>
          </w:tcPr>
          <w:p>
            <w:pPr>
              <w:spacing w:line="252" w:lineRule="auto" w:before="0" w:after="10"/>
              <w:jc w:val="left"/>
            </w:pPr>
            <w:r>
              <w:rPr>
                <w:rFonts w:ascii="Times New Roman" w:hAnsi="Times New Roman"/>
                <w:sz w:val="17"/>
              </w:rPr>
              <w:t>Containerization and Telemetry in Real-Time Serving</w:t>
            </w:r>
          </w:p>
        </w:tc>
        <w:tc>
          <w:tcPr>
            <w:tcW w:type="dxa" w:w="1008"/>
          </w:tcPr>
          <w:p>
            <w:pPr>
              <w:spacing w:line="252" w:lineRule="auto" w:before="0" w:after="10"/>
              <w:jc w:val="right"/>
            </w:pPr>
            <w:r>
              <w:rPr>
                <w:rFonts w:ascii="Times New Roman" w:hAnsi="Times New Roman"/>
                <w:sz w:val="17"/>
              </w:rPr>
              <w:t>12</w:t>
            </w:r>
          </w:p>
        </w:tc>
      </w:tr>
      <w:tr>
        <w:tc>
          <w:tcPr>
            <w:tcW w:type="dxa" w:w="1584"/>
          </w:tcPr>
          <w:p>
            <w:pPr>
              <w:spacing w:line="252" w:lineRule="auto" w:before="0" w:after="10"/>
              <w:jc w:val="left"/>
            </w:pPr>
            <w:r>
              <w:rPr>
                <w:rFonts w:ascii="Times New Roman" w:hAnsi="Times New Roman"/>
                <w:sz w:val="17"/>
              </w:rPr>
              <w:t>2.5</w:t>
            </w:r>
          </w:p>
        </w:tc>
        <w:tc>
          <w:tcPr>
            <w:tcW w:type="dxa" w:w="6336"/>
          </w:tcPr>
          <w:p>
            <w:pPr>
              <w:spacing w:line="252" w:lineRule="auto" w:before="0" w:after="10"/>
              <w:jc w:val="left"/>
            </w:pPr>
            <w:r>
              <w:rPr>
                <w:rFonts w:ascii="Times New Roman" w:hAnsi="Times New Roman"/>
                <w:sz w:val="17"/>
              </w:rPr>
              <w:t>EXPLAINABLE ARTIFICIAL INTELLIGENCE (XAI) IN LENDING</w:t>
            </w:r>
          </w:p>
        </w:tc>
        <w:tc>
          <w:tcPr>
            <w:tcW w:type="dxa" w:w="1008"/>
          </w:tcPr>
          <w:p>
            <w:pPr>
              <w:spacing w:line="252" w:lineRule="auto" w:before="0" w:after="10"/>
              <w:jc w:val="right"/>
            </w:pPr>
            <w:r>
              <w:rPr>
                <w:rFonts w:ascii="Times New Roman" w:hAnsi="Times New Roman"/>
                <w:sz w:val="17"/>
              </w:rPr>
              <w:t>12</w:t>
            </w:r>
          </w:p>
        </w:tc>
      </w:tr>
      <w:tr>
        <w:tc>
          <w:tcPr>
            <w:tcW w:type="dxa" w:w="1584"/>
          </w:tcPr>
          <w:p>
            <w:pPr>
              <w:spacing w:line="252" w:lineRule="auto" w:before="0" w:after="10"/>
              <w:jc w:val="left"/>
            </w:pPr>
            <w:r>
              <w:rPr>
                <w:rFonts w:ascii="Times New Roman" w:hAnsi="Times New Roman"/>
                <w:sz w:val="17"/>
              </w:rPr>
              <w:t>2.5.1</w:t>
            </w:r>
          </w:p>
        </w:tc>
        <w:tc>
          <w:tcPr>
            <w:tcW w:type="dxa" w:w="6336"/>
          </w:tcPr>
          <w:p>
            <w:pPr>
              <w:spacing w:line="252" w:lineRule="auto" w:before="0" w:after="10"/>
              <w:jc w:val="left"/>
            </w:pPr>
            <w:r>
              <w:rPr>
                <w:rFonts w:ascii="Times New Roman" w:hAnsi="Times New Roman"/>
                <w:sz w:val="17"/>
              </w:rPr>
              <w:t>Feature Attribution with Shapley Additive Explanations</w:t>
            </w:r>
          </w:p>
        </w:tc>
        <w:tc>
          <w:tcPr>
            <w:tcW w:type="dxa" w:w="1008"/>
          </w:tcPr>
          <w:p>
            <w:pPr>
              <w:spacing w:line="252" w:lineRule="auto" w:before="0" w:after="10"/>
              <w:jc w:val="right"/>
            </w:pPr>
            <w:r>
              <w:rPr>
                <w:rFonts w:ascii="Times New Roman" w:hAnsi="Times New Roman"/>
                <w:sz w:val="17"/>
              </w:rPr>
              <w:t>12</w:t>
            </w:r>
          </w:p>
        </w:tc>
      </w:tr>
      <w:tr>
        <w:tc>
          <w:tcPr>
            <w:tcW w:type="dxa" w:w="1584"/>
          </w:tcPr>
          <w:p>
            <w:pPr>
              <w:spacing w:line="252" w:lineRule="auto" w:before="0" w:after="10"/>
              <w:jc w:val="left"/>
            </w:pPr>
            <w:r>
              <w:rPr>
                <w:rFonts w:ascii="Times New Roman" w:hAnsi="Times New Roman"/>
                <w:sz w:val="17"/>
              </w:rPr>
              <w:t>2.5.2</w:t>
            </w:r>
          </w:p>
        </w:tc>
        <w:tc>
          <w:tcPr>
            <w:tcW w:type="dxa" w:w="6336"/>
          </w:tcPr>
          <w:p>
            <w:pPr>
              <w:spacing w:line="252" w:lineRule="auto" w:before="0" w:after="10"/>
              <w:jc w:val="left"/>
            </w:pPr>
            <w:r>
              <w:rPr>
                <w:rFonts w:ascii="Times New Roman" w:hAnsi="Times New Roman"/>
                <w:sz w:val="17"/>
              </w:rPr>
              <w:t>Interpretability Requirements in Financial Regulation</w:t>
            </w:r>
          </w:p>
        </w:tc>
        <w:tc>
          <w:tcPr>
            <w:tcW w:type="dxa" w:w="1008"/>
          </w:tcPr>
          <w:p>
            <w:pPr>
              <w:spacing w:line="252" w:lineRule="auto" w:before="0" w:after="10"/>
              <w:jc w:val="right"/>
            </w:pPr>
            <w:r>
              <w:rPr>
                <w:rFonts w:ascii="Times New Roman" w:hAnsi="Times New Roman"/>
                <w:sz w:val="17"/>
              </w:rPr>
              <w:t>12</w:t>
            </w:r>
          </w:p>
        </w:tc>
      </w:tr>
      <w:tr>
        <w:tc>
          <w:tcPr>
            <w:tcW w:type="dxa" w:w="1584"/>
          </w:tcPr>
          <w:p>
            <w:pPr>
              <w:spacing w:line="252" w:lineRule="auto" w:before="0" w:after="10"/>
              <w:jc w:val="left"/>
            </w:pPr>
            <w:r>
              <w:rPr>
                <w:rFonts w:ascii="Times New Roman" w:hAnsi="Times New Roman"/>
                <w:sz w:val="17"/>
              </w:rPr>
              <w:t>2.6</w:t>
            </w:r>
          </w:p>
        </w:tc>
        <w:tc>
          <w:tcPr>
            <w:tcW w:type="dxa" w:w="6336"/>
          </w:tcPr>
          <w:p>
            <w:pPr>
              <w:spacing w:line="252" w:lineRule="auto" w:before="0" w:after="10"/>
              <w:jc w:val="left"/>
            </w:pPr>
            <w:r>
              <w:rPr>
                <w:rFonts w:ascii="Times New Roman" w:hAnsi="Times New Roman"/>
                <w:sz w:val="17"/>
              </w:rPr>
              <w:t>COMPARATIVE ANALYSIS OF EXISTING BENCHMARK STUDIES</w:t>
            </w:r>
          </w:p>
        </w:tc>
        <w:tc>
          <w:tcPr>
            <w:tcW w:type="dxa" w:w="1008"/>
          </w:tcPr>
          <w:p>
            <w:pPr>
              <w:spacing w:line="252" w:lineRule="auto" w:before="0" w:after="10"/>
              <w:jc w:val="right"/>
            </w:pPr>
            <w:r>
              <w:rPr>
                <w:rFonts w:ascii="Times New Roman" w:hAnsi="Times New Roman"/>
                <w:sz w:val="17"/>
              </w:rPr>
              <w:t>13</w:t>
            </w:r>
          </w:p>
        </w:tc>
      </w:tr>
      <w:tr>
        <w:tc>
          <w:tcPr>
            <w:tcW w:type="dxa" w:w="1584"/>
          </w:tcPr>
          <w:p>
            <w:pPr>
              <w:spacing w:line="252" w:lineRule="auto" w:before="0" w:after="10"/>
              <w:jc w:val="left"/>
            </w:pPr>
            <w:r>
              <w:rPr>
                <w:rFonts w:ascii="Times New Roman" w:hAnsi="Times New Roman"/>
                <w:sz w:val="17"/>
              </w:rPr>
              <w:t>2.7</w:t>
            </w:r>
          </w:p>
        </w:tc>
        <w:tc>
          <w:tcPr>
            <w:tcW w:type="dxa" w:w="6336"/>
          </w:tcPr>
          <w:p>
            <w:pPr>
              <w:spacing w:line="252" w:lineRule="auto" w:before="0" w:after="10"/>
              <w:jc w:val="left"/>
            </w:pPr>
            <w:r>
              <w:rPr>
                <w:rFonts w:ascii="Times New Roman" w:hAnsi="Times New Roman"/>
                <w:sz w:val="17"/>
              </w:rPr>
              <w:t>IDENTIFIED KNOWLEDGE GAPS</w:t>
            </w:r>
          </w:p>
        </w:tc>
        <w:tc>
          <w:tcPr>
            <w:tcW w:type="dxa" w:w="1008"/>
          </w:tcPr>
          <w:p>
            <w:pPr>
              <w:spacing w:line="252" w:lineRule="auto" w:before="0" w:after="10"/>
              <w:jc w:val="right"/>
            </w:pPr>
            <w:r>
              <w:rPr>
                <w:rFonts w:ascii="Times New Roman" w:hAnsi="Times New Roman"/>
                <w:sz w:val="17"/>
              </w:rPr>
              <w:t>13</w:t>
            </w:r>
          </w:p>
        </w:tc>
      </w:tr>
      <w:tr>
        <w:tc>
          <w:tcPr>
            <w:tcW w:type="dxa" w:w="1584"/>
          </w:tcPr>
          <w:p>
            <w:pPr>
              <w:spacing w:line="252" w:lineRule="auto" w:before="0" w:after="10"/>
              <w:jc w:val="left"/>
            </w:pPr>
            <w:r>
              <w:rPr>
                <w:rFonts w:ascii="Times New Roman" w:hAnsi="Times New Roman"/>
                <w:sz w:val="17"/>
              </w:rPr>
              <w:t>2.8</w:t>
            </w:r>
          </w:p>
        </w:tc>
        <w:tc>
          <w:tcPr>
            <w:tcW w:type="dxa" w:w="6336"/>
          </w:tcPr>
          <w:p>
            <w:pPr>
              <w:spacing w:line="252" w:lineRule="auto" w:before="0" w:after="10"/>
              <w:jc w:val="left"/>
            </w:pPr>
            <w:r>
              <w:rPr>
                <w:rFonts w:ascii="Times New Roman" w:hAnsi="Times New Roman"/>
                <w:sz w:val="17"/>
              </w:rPr>
              <w:t>VALUE ADDITIONS AND NOVELTY OF THE PROPOSED SYSTEM</w:t>
            </w:r>
          </w:p>
        </w:tc>
        <w:tc>
          <w:tcPr>
            <w:tcW w:type="dxa" w:w="1008"/>
          </w:tcPr>
          <w:p>
            <w:pPr>
              <w:spacing w:line="252" w:lineRule="auto" w:before="0" w:after="10"/>
              <w:jc w:val="right"/>
            </w:pPr>
            <w:r>
              <w:rPr>
                <w:rFonts w:ascii="Times New Roman" w:hAnsi="Times New Roman"/>
                <w:sz w:val="17"/>
              </w:rPr>
              <w:t>14</w:t>
            </w:r>
          </w:p>
        </w:tc>
      </w:tr>
      <w:tr>
        <w:tc>
          <w:tcPr>
            <w:tcW w:type="dxa" w:w="1584"/>
          </w:tcPr>
          <w:p>
            <w:pPr>
              <w:spacing w:line="252" w:lineRule="auto" w:before="0" w:after="10"/>
              <w:jc w:val="left"/>
            </w:pPr>
            <w:r>
              <w:rPr>
                <w:rFonts w:ascii="Times New Roman" w:hAnsi="Times New Roman"/>
                <w:b/>
                <w:sz w:val="17"/>
              </w:rPr>
              <w:t>3.</w:t>
            </w:r>
          </w:p>
        </w:tc>
        <w:tc>
          <w:tcPr>
            <w:tcW w:type="dxa" w:w="6336"/>
          </w:tcPr>
          <w:p>
            <w:pPr>
              <w:spacing w:line="252" w:lineRule="auto" w:before="0" w:after="10"/>
              <w:jc w:val="left"/>
            </w:pPr>
            <w:r>
              <w:rPr>
                <w:rFonts w:ascii="Times New Roman" w:hAnsi="Times New Roman"/>
                <w:b/>
                <w:sz w:val="17"/>
              </w:rPr>
              <w:t>METHODOLOGY</w:t>
            </w:r>
          </w:p>
        </w:tc>
        <w:tc>
          <w:tcPr>
            <w:tcW w:type="dxa" w:w="1008"/>
          </w:tcPr>
          <w:p>
            <w:pPr>
              <w:spacing w:line="252" w:lineRule="auto" w:before="0" w:after="10"/>
              <w:jc w:val="right"/>
            </w:pPr>
            <w:r>
              <w:rPr>
                <w:rFonts w:ascii="Times New Roman" w:hAnsi="Times New Roman"/>
                <w:b/>
                <w:sz w:val="17"/>
              </w:rPr>
              <w:t>15</w:t>
            </w:r>
          </w:p>
        </w:tc>
      </w:tr>
      <w:tr>
        <w:tc>
          <w:tcPr>
            <w:tcW w:type="dxa" w:w="1584"/>
          </w:tcPr>
          <w:p>
            <w:pPr>
              <w:spacing w:line="252" w:lineRule="auto" w:before="0" w:after="10"/>
              <w:jc w:val="left"/>
            </w:pPr>
            <w:r>
              <w:rPr>
                <w:rFonts w:ascii="Times New Roman" w:hAnsi="Times New Roman"/>
                <w:sz w:val="17"/>
              </w:rPr>
              <w:t>3.1</w:t>
            </w:r>
          </w:p>
        </w:tc>
        <w:tc>
          <w:tcPr>
            <w:tcW w:type="dxa" w:w="6336"/>
          </w:tcPr>
          <w:p>
            <w:pPr>
              <w:spacing w:line="252" w:lineRule="auto" w:before="0" w:after="10"/>
              <w:jc w:val="left"/>
            </w:pPr>
            <w:r>
              <w:rPr>
                <w:rFonts w:ascii="Times New Roman" w:hAnsi="Times New Roman"/>
                <w:sz w:val="17"/>
              </w:rPr>
              <w:t>SYSTEM OVERVIEW AND DESIGN PHILOSOPHY</w:t>
            </w:r>
          </w:p>
        </w:tc>
        <w:tc>
          <w:tcPr>
            <w:tcW w:type="dxa" w:w="1008"/>
          </w:tcPr>
          <w:p>
            <w:pPr>
              <w:spacing w:line="252" w:lineRule="auto" w:before="0" w:after="10"/>
              <w:jc w:val="right"/>
            </w:pPr>
            <w:r>
              <w:rPr>
                <w:rFonts w:ascii="Times New Roman" w:hAnsi="Times New Roman"/>
                <w:sz w:val="17"/>
              </w:rPr>
              <w:t>15</w:t>
            </w:r>
          </w:p>
        </w:tc>
      </w:tr>
      <w:tr>
        <w:tc>
          <w:tcPr>
            <w:tcW w:type="dxa" w:w="1584"/>
          </w:tcPr>
          <w:p>
            <w:pPr>
              <w:spacing w:line="252" w:lineRule="auto" w:before="0" w:after="10"/>
              <w:jc w:val="left"/>
            </w:pPr>
            <w:r>
              <w:rPr>
                <w:rFonts w:ascii="Times New Roman" w:hAnsi="Times New Roman"/>
                <w:sz w:val="17"/>
              </w:rPr>
              <w:t>3.2</w:t>
            </w:r>
          </w:p>
        </w:tc>
        <w:tc>
          <w:tcPr>
            <w:tcW w:type="dxa" w:w="6336"/>
          </w:tcPr>
          <w:p>
            <w:pPr>
              <w:spacing w:line="252" w:lineRule="auto" w:before="0" w:after="10"/>
              <w:jc w:val="left"/>
            </w:pPr>
            <w:r>
              <w:rPr>
                <w:rFonts w:ascii="Times New Roman" w:hAnsi="Times New Roman"/>
                <w:sz w:val="17"/>
              </w:rPr>
              <w:t>DUAL-TASK MATHEMATICAL FORMULATION</w:t>
            </w:r>
          </w:p>
        </w:tc>
        <w:tc>
          <w:tcPr>
            <w:tcW w:type="dxa" w:w="1008"/>
          </w:tcPr>
          <w:p>
            <w:pPr>
              <w:spacing w:line="252" w:lineRule="auto" w:before="0" w:after="10"/>
              <w:jc w:val="right"/>
            </w:pPr>
            <w:r>
              <w:rPr>
                <w:rFonts w:ascii="Times New Roman" w:hAnsi="Times New Roman"/>
                <w:sz w:val="17"/>
              </w:rPr>
              <w:t>15</w:t>
            </w:r>
          </w:p>
        </w:tc>
      </w:tr>
      <w:tr>
        <w:tc>
          <w:tcPr>
            <w:tcW w:type="dxa" w:w="1584"/>
          </w:tcPr>
          <w:p>
            <w:pPr>
              <w:spacing w:line="252" w:lineRule="auto" w:before="0" w:after="10"/>
              <w:jc w:val="left"/>
            </w:pPr>
            <w:r>
              <w:rPr>
                <w:rFonts w:ascii="Times New Roman" w:hAnsi="Times New Roman"/>
                <w:sz w:val="17"/>
              </w:rPr>
              <w:t>3.2.1</w:t>
            </w:r>
          </w:p>
        </w:tc>
        <w:tc>
          <w:tcPr>
            <w:tcW w:type="dxa" w:w="6336"/>
          </w:tcPr>
          <w:p>
            <w:pPr>
              <w:spacing w:line="252" w:lineRule="auto" w:before="0" w:after="10"/>
              <w:jc w:val="left"/>
            </w:pPr>
            <w:r>
              <w:rPr>
                <w:rFonts w:ascii="Times New Roman" w:hAnsi="Times New Roman"/>
                <w:sz w:val="17"/>
              </w:rPr>
              <w:t>Loan Approval Binary Classification Formulation</w:t>
            </w:r>
          </w:p>
        </w:tc>
        <w:tc>
          <w:tcPr>
            <w:tcW w:type="dxa" w:w="1008"/>
          </w:tcPr>
          <w:p>
            <w:pPr>
              <w:spacing w:line="252" w:lineRule="auto" w:before="0" w:after="10"/>
              <w:jc w:val="right"/>
            </w:pPr>
            <w:r>
              <w:rPr>
                <w:rFonts w:ascii="Times New Roman" w:hAnsi="Times New Roman"/>
                <w:sz w:val="17"/>
              </w:rPr>
              <w:t>15</w:t>
            </w:r>
          </w:p>
        </w:tc>
      </w:tr>
      <w:tr>
        <w:tc>
          <w:tcPr>
            <w:tcW w:type="dxa" w:w="1584"/>
          </w:tcPr>
          <w:p>
            <w:pPr>
              <w:spacing w:line="252" w:lineRule="auto" w:before="0" w:after="10"/>
              <w:jc w:val="left"/>
            </w:pPr>
            <w:r>
              <w:rPr>
                <w:rFonts w:ascii="Times New Roman" w:hAnsi="Times New Roman"/>
                <w:sz w:val="17"/>
              </w:rPr>
              <w:t>3.2.2</w:t>
            </w:r>
          </w:p>
        </w:tc>
        <w:tc>
          <w:tcPr>
            <w:tcW w:type="dxa" w:w="6336"/>
          </w:tcPr>
          <w:p>
            <w:pPr>
              <w:spacing w:line="252" w:lineRule="auto" w:before="0" w:after="10"/>
              <w:jc w:val="left"/>
            </w:pPr>
            <w:r>
              <w:rPr>
                <w:rFonts w:ascii="Times New Roman" w:hAnsi="Times New Roman"/>
                <w:sz w:val="17"/>
              </w:rPr>
              <w:t>Credit Limit Regression Formulation and Loss Functions</w:t>
            </w:r>
          </w:p>
        </w:tc>
        <w:tc>
          <w:tcPr>
            <w:tcW w:type="dxa" w:w="1008"/>
          </w:tcPr>
          <w:p>
            <w:pPr>
              <w:spacing w:line="252" w:lineRule="auto" w:before="0" w:after="10"/>
              <w:jc w:val="right"/>
            </w:pPr>
            <w:r>
              <w:rPr>
                <w:rFonts w:ascii="Times New Roman" w:hAnsi="Times New Roman"/>
                <w:sz w:val="17"/>
              </w:rPr>
              <w:t>15</w:t>
            </w:r>
          </w:p>
        </w:tc>
      </w:tr>
      <w:tr>
        <w:tc>
          <w:tcPr>
            <w:tcW w:type="dxa" w:w="1584"/>
          </w:tcPr>
          <w:p>
            <w:pPr>
              <w:spacing w:line="252" w:lineRule="auto" w:before="0" w:after="10"/>
              <w:jc w:val="left"/>
            </w:pPr>
            <w:r>
              <w:rPr>
                <w:rFonts w:ascii="Times New Roman" w:hAnsi="Times New Roman"/>
                <w:sz w:val="17"/>
              </w:rPr>
              <w:t>3.3</w:t>
            </w:r>
          </w:p>
        </w:tc>
        <w:tc>
          <w:tcPr>
            <w:tcW w:type="dxa" w:w="6336"/>
          </w:tcPr>
          <w:p>
            <w:pPr>
              <w:spacing w:line="252" w:lineRule="auto" w:before="0" w:after="10"/>
              <w:jc w:val="left"/>
            </w:pPr>
            <w:r>
              <w:rPr>
                <w:rFonts w:ascii="Times New Roman" w:hAnsi="Times New Roman"/>
                <w:sz w:val="17"/>
              </w:rPr>
              <w:t>CORE TECHNOLOGY STACK AND ENGINEERING TOOLCHAIN</w:t>
            </w:r>
          </w:p>
        </w:tc>
        <w:tc>
          <w:tcPr>
            <w:tcW w:type="dxa" w:w="1008"/>
          </w:tcPr>
          <w:p>
            <w:pPr>
              <w:spacing w:line="252" w:lineRule="auto" w:before="0" w:after="10"/>
              <w:jc w:val="right"/>
            </w:pPr>
            <w:r>
              <w:rPr>
                <w:rFonts w:ascii="Times New Roman" w:hAnsi="Times New Roman"/>
                <w:sz w:val="17"/>
              </w:rPr>
              <w:t>16</w:t>
            </w:r>
          </w:p>
        </w:tc>
      </w:tr>
      <w:tr>
        <w:tc>
          <w:tcPr>
            <w:tcW w:type="dxa" w:w="1584"/>
          </w:tcPr>
          <w:p>
            <w:pPr>
              <w:spacing w:line="252" w:lineRule="auto" w:before="0" w:after="10"/>
              <w:jc w:val="left"/>
            </w:pPr>
            <w:r>
              <w:rPr>
                <w:rFonts w:ascii="Times New Roman" w:hAnsi="Times New Roman"/>
                <w:sz w:val="17"/>
              </w:rPr>
              <w:t>3.3.1</w:t>
            </w:r>
          </w:p>
        </w:tc>
        <w:tc>
          <w:tcPr>
            <w:tcW w:type="dxa" w:w="6336"/>
          </w:tcPr>
          <w:p>
            <w:pPr>
              <w:spacing w:line="252" w:lineRule="auto" w:before="0" w:after="10"/>
              <w:jc w:val="left"/>
            </w:pPr>
            <w:r>
              <w:rPr>
                <w:rFonts w:ascii="Times New Roman" w:hAnsi="Times New Roman"/>
                <w:sz w:val="17"/>
              </w:rPr>
              <w:t>Python Runtime and Scientific Computing Stack</w:t>
            </w:r>
          </w:p>
        </w:tc>
        <w:tc>
          <w:tcPr>
            <w:tcW w:type="dxa" w:w="1008"/>
          </w:tcPr>
          <w:p>
            <w:pPr>
              <w:spacing w:line="252" w:lineRule="auto" w:before="0" w:after="10"/>
              <w:jc w:val="right"/>
            </w:pPr>
            <w:r>
              <w:rPr>
                <w:rFonts w:ascii="Times New Roman" w:hAnsi="Times New Roman"/>
                <w:sz w:val="17"/>
              </w:rPr>
              <w:t>16</w:t>
            </w:r>
          </w:p>
        </w:tc>
      </w:tr>
      <w:tr>
        <w:tc>
          <w:tcPr>
            <w:tcW w:type="dxa" w:w="1584"/>
          </w:tcPr>
          <w:p>
            <w:pPr>
              <w:spacing w:line="252" w:lineRule="auto" w:before="0" w:after="10"/>
              <w:jc w:val="left"/>
            </w:pPr>
            <w:r>
              <w:rPr>
                <w:rFonts w:ascii="Times New Roman" w:hAnsi="Times New Roman"/>
                <w:sz w:val="17"/>
              </w:rPr>
              <w:t>3.3.2</w:t>
            </w:r>
          </w:p>
        </w:tc>
        <w:tc>
          <w:tcPr>
            <w:tcW w:type="dxa" w:w="6336"/>
          </w:tcPr>
          <w:p>
            <w:pPr>
              <w:spacing w:line="252" w:lineRule="auto" w:before="0" w:after="10"/>
              <w:jc w:val="left"/>
            </w:pPr>
            <w:r>
              <w:rPr>
                <w:rFonts w:ascii="Times New Roman" w:hAnsi="Times New Roman"/>
                <w:sz w:val="17"/>
              </w:rPr>
              <w:t>Machine Learning Frameworks (Scikit-Learn, XGBoost)</w:t>
            </w:r>
          </w:p>
        </w:tc>
        <w:tc>
          <w:tcPr>
            <w:tcW w:type="dxa" w:w="1008"/>
          </w:tcPr>
          <w:p>
            <w:pPr>
              <w:spacing w:line="252" w:lineRule="auto" w:before="0" w:after="10"/>
              <w:jc w:val="right"/>
            </w:pPr>
            <w:r>
              <w:rPr>
                <w:rFonts w:ascii="Times New Roman" w:hAnsi="Times New Roman"/>
                <w:sz w:val="17"/>
              </w:rPr>
              <w:t>16</w:t>
            </w:r>
          </w:p>
        </w:tc>
      </w:tr>
      <w:tr>
        <w:tc>
          <w:tcPr>
            <w:tcW w:type="dxa" w:w="1584"/>
          </w:tcPr>
          <w:p>
            <w:pPr>
              <w:spacing w:line="252" w:lineRule="auto" w:before="0" w:after="10"/>
              <w:jc w:val="left"/>
            </w:pPr>
            <w:r>
              <w:rPr>
                <w:rFonts w:ascii="Times New Roman" w:hAnsi="Times New Roman"/>
                <w:sz w:val="17"/>
              </w:rPr>
              <w:t>3.3.3</w:t>
            </w:r>
          </w:p>
        </w:tc>
        <w:tc>
          <w:tcPr>
            <w:tcW w:type="dxa" w:w="6336"/>
          </w:tcPr>
          <w:p>
            <w:pPr>
              <w:spacing w:line="252" w:lineRule="auto" w:before="0" w:after="10"/>
              <w:jc w:val="left"/>
            </w:pPr>
            <w:r>
              <w:rPr>
                <w:rFonts w:ascii="Times New Roman" w:hAnsi="Times New Roman"/>
                <w:sz w:val="17"/>
              </w:rPr>
              <w:t>MLOps Lifecycle Management (DVC, MLflow)</w:t>
            </w:r>
          </w:p>
        </w:tc>
        <w:tc>
          <w:tcPr>
            <w:tcW w:type="dxa" w:w="1008"/>
          </w:tcPr>
          <w:p>
            <w:pPr>
              <w:spacing w:line="252" w:lineRule="auto" w:before="0" w:after="10"/>
              <w:jc w:val="right"/>
            </w:pPr>
            <w:r>
              <w:rPr>
                <w:rFonts w:ascii="Times New Roman" w:hAnsi="Times New Roman"/>
                <w:sz w:val="17"/>
              </w:rPr>
              <w:t>16</w:t>
            </w:r>
          </w:p>
        </w:tc>
      </w:tr>
      <w:tr>
        <w:tc>
          <w:tcPr>
            <w:tcW w:type="dxa" w:w="1584"/>
          </w:tcPr>
          <w:p>
            <w:pPr>
              <w:spacing w:line="252" w:lineRule="auto" w:before="0" w:after="10"/>
              <w:jc w:val="left"/>
            </w:pPr>
            <w:r>
              <w:rPr>
                <w:rFonts w:ascii="Times New Roman" w:hAnsi="Times New Roman"/>
                <w:sz w:val="17"/>
              </w:rPr>
              <w:t>3.3.4</w:t>
            </w:r>
          </w:p>
        </w:tc>
        <w:tc>
          <w:tcPr>
            <w:tcW w:type="dxa" w:w="6336"/>
          </w:tcPr>
          <w:p>
            <w:pPr>
              <w:spacing w:line="252" w:lineRule="auto" w:before="0" w:after="10"/>
              <w:jc w:val="left"/>
            </w:pPr>
            <w:r>
              <w:rPr>
                <w:rFonts w:ascii="Times New Roman" w:hAnsi="Times New Roman"/>
                <w:sz w:val="17"/>
              </w:rPr>
              <w:t>Microservice Serving and Telemetry (FastAPI, Docker, Prometheus)</w:t>
            </w:r>
          </w:p>
        </w:tc>
        <w:tc>
          <w:tcPr>
            <w:tcW w:type="dxa" w:w="1008"/>
          </w:tcPr>
          <w:p>
            <w:pPr>
              <w:spacing w:line="252" w:lineRule="auto" w:before="0" w:after="10"/>
              <w:jc w:val="right"/>
            </w:pPr>
            <w:r>
              <w:rPr>
                <w:rFonts w:ascii="Times New Roman" w:hAnsi="Times New Roman"/>
                <w:sz w:val="17"/>
              </w:rPr>
              <w:t>16</w:t>
            </w:r>
          </w:p>
        </w:tc>
      </w:tr>
      <w:tr>
        <w:tc>
          <w:tcPr>
            <w:tcW w:type="dxa" w:w="1584"/>
          </w:tcPr>
          <w:p>
            <w:pPr>
              <w:spacing w:line="252" w:lineRule="auto" w:before="0" w:after="10"/>
              <w:jc w:val="left"/>
            </w:pPr>
            <w:r>
              <w:rPr>
                <w:rFonts w:ascii="Times New Roman" w:hAnsi="Times New Roman"/>
                <w:sz w:val="17"/>
              </w:rPr>
              <w:t>3.4</w:t>
            </w:r>
          </w:p>
        </w:tc>
        <w:tc>
          <w:tcPr>
            <w:tcW w:type="dxa" w:w="6336"/>
          </w:tcPr>
          <w:p>
            <w:pPr>
              <w:spacing w:line="252" w:lineRule="auto" w:before="0" w:after="10"/>
              <w:jc w:val="left"/>
            </w:pPr>
            <w:r>
              <w:rPr>
                <w:rFonts w:ascii="Times New Roman" w:hAnsi="Times New Roman"/>
                <w:sz w:val="17"/>
              </w:rPr>
              <w:t>MULTI-LAYERED SYSTEM ARCHITECTURE</w:t>
            </w:r>
          </w:p>
        </w:tc>
        <w:tc>
          <w:tcPr>
            <w:tcW w:type="dxa" w:w="1008"/>
          </w:tcPr>
          <w:p>
            <w:pPr>
              <w:spacing w:line="252" w:lineRule="auto" w:before="0" w:after="10"/>
              <w:jc w:val="right"/>
            </w:pPr>
            <w:r>
              <w:rPr>
                <w:rFonts w:ascii="Times New Roman" w:hAnsi="Times New Roman"/>
                <w:sz w:val="17"/>
              </w:rPr>
              <w:t>17</w:t>
            </w:r>
          </w:p>
        </w:tc>
      </w:tr>
      <w:tr>
        <w:tc>
          <w:tcPr>
            <w:tcW w:type="dxa" w:w="1584"/>
          </w:tcPr>
          <w:p>
            <w:pPr>
              <w:spacing w:line="252" w:lineRule="auto" w:before="0" w:after="10"/>
              <w:jc w:val="left"/>
            </w:pPr>
            <w:r>
              <w:rPr>
                <w:rFonts w:ascii="Times New Roman" w:hAnsi="Times New Roman"/>
                <w:sz w:val="17"/>
              </w:rPr>
              <w:t>3.4.1</w:t>
            </w:r>
          </w:p>
        </w:tc>
        <w:tc>
          <w:tcPr>
            <w:tcW w:type="dxa" w:w="6336"/>
          </w:tcPr>
          <w:p>
            <w:pPr>
              <w:spacing w:line="252" w:lineRule="auto" w:before="0" w:after="10"/>
              <w:jc w:val="left"/>
            </w:pPr>
            <w:r>
              <w:rPr>
                <w:rFonts w:ascii="Times New Roman" w:hAnsi="Times New Roman"/>
                <w:sz w:val="17"/>
              </w:rPr>
              <w:t>Data Sources and Ingestion Layer</w:t>
            </w:r>
          </w:p>
        </w:tc>
        <w:tc>
          <w:tcPr>
            <w:tcW w:type="dxa" w:w="1008"/>
          </w:tcPr>
          <w:p>
            <w:pPr>
              <w:spacing w:line="252" w:lineRule="auto" w:before="0" w:after="10"/>
              <w:jc w:val="right"/>
            </w:pPr>
            <w:r>
              <w:rPr>
                <w:rFonts w:ascii="Times New Roman" w:hAnsi="Times New Roman"/>
                <w:sz w:val="17"/>
              </w:rPr>
              <w:t>17</w:t>
            </w:r>
          </w:p>
        </w:tc>
      </w:tr>
      <w:tr>
        <w:tc>
          <w:tcPr>
            <w:tcW w:type="dxa" w:w="1584"/>
          </w:tcPr>
          <w:p>
            <w:pPr>
              <w:spacing w:line="252" w:lineRule="auto" w:before="0" w:after="10"/>
              <w:jc w:val="left"/>
            </w:pPr>
            <w:r>
              <w:rPr>
                <w:rFonts w:ascii="Times New Roman" w:hAnsi="Times New Roman"/>
                <w:sz w:val="17"/>
              </w:rPr>
              <w:t>3.4.2</w:t>
            </w:r>
          </w:p>
        </w:tc>
        <w:tc>
          <w:tcPr>
            <w:tcW w:type="dxa" w:w="6336"/>
          </w:tcPr>
          <w:p>
            <w:pPr>
              <w:spacing w:line="252" w:lineRule="auto" w:before="0" w:after="10"/>
              <w:jc w:val="left"/>
            </w:pPr>
            <w:r>
              <w:rPr>
                <w:rFonts w:ascii="Times New Roman" w:hAnsi="Times New Roman"/>
                <w:sz w:val="17"/>
              </w:rPr>
              <w:t>Preprocessing and Leakage-Proof Transformation Layer</w:t>
            </w:r>
          </w:p>
        </w:tc>
        <w:tc>
          <w:tcPr>
            <w:tcW w:type="dxa" w:w="1008"/>
          </w:tcPr>
          <w:p>
            <w:pPr>
              <w:spacing w:line="252" w:lineRule="auto" w:before="0" w:after="10"/>
              <w:jc w:val="right"/>
            </w:pPr>
            <w:r>
              <w:rPr>
                <w:rFonts w:ascii="Times New Roman" w:hAnsi="Times New Roman"/>
                <w:sz w:val="17"/>
              </w:rPr>
              <w:t>17</w:t>
            </w:r>
          </w:p>
        </w:tc>
      </w:tr>
      <w:tr>
        <w:tc>
          <w:tcPr>
            <w:tcW w:type="dxa" w:w="1584"/>
          </w:tcPr>
          <w:p>
            <w:pPr>
              <w:spacing w:line="252" w:lineRule="auto" w:before="0" w:after="10"/>
              <w:jc w:val="left"/>
            </w:pPr>
            <w:r>
              <w:rPr>
                <w:rFonts w:ascii="Times New Roman" w:hAnsi="Times New Roman"/>
                <w:sz w:val="17"/>
              </w:rPr>
              <w:t>3.4.3</w:t>
            </w:r>
          </w:p>
        </w:tc>
        <w:tc>
          <w:tcPr>
            <w:tcW w:type="dxa" w:w="6336"/>
          </w:tcPr>
          <w:p>
            <w:pPr>
              <w:spacing w:line="252" w:lineRule="auto" w:before="0" w:after="10"/>
              <w:jc w:val="left"/>
            </w:pPr>
            <w:r>
              <w:rPr>
                <w:rFonts w:ascii="Times New Roman" w:hAnsi="Times New Roman"/>
                <w:sz w:val="17"/>
              </w:rPr>
              <w:t>Machine Learning Engine Layer</w:t>
            </w:r>
          </w:p>
        </w:tc>
        <w:tc>
          <w:tcPr>
            <w:tcW w:type="dxa" w:w="1008"/>
          </w:tcPr>
          <w:p>
            <w:pPr>
              <w:spacing w:line="252" w:lineRule="auto" w:before="0" w:after="10"/>
              <w:jc w:val="right"/>
            </w:pPr>
            <w:r>
              <w:rPr>
                <w:rFonts w:ascii="Times New Roman" w:hAnsi="Times New Roman"/>
                <w:sz w:val="17"/>
              </w:rPr>
              <w:t>20</w:t>
            </w:r>
          </w:p>
        </w:tc>
      </w:tr>
      <w:tr>
        <w:tc>
          <w:tcPr>
            <w:tcW w:type="dxa" w:w="1584"/>
          </w:tcPr>
          <w:p>
            <w:pPr>
              <w:spacing w:line="252" w:lineRule="auto" w:before="0" w:after="10"/>
              <w:jc w:val="left"/>
            </w:pPr>
            <w:r>
              <w:rPr>
                <w:rFonts w:ascii="Times New Roman" w:hAnsi="Times New Roman"/>
                <w:sz w:val="17"/>
              </w:rPr>
              <w:t>3.4.4</w:t>
            </w:r>
          </w:p>
        </w:tc>
        <w:tc>
          <w:tcPr>
            <w:tcW w:type="dxa" w:w="6336"/>
          </w:tcPr>
          <w:p>
            <w:pPr>
              <w:spacing w:line="252" w:lineRule="auto" w:before="0" w:after="10"/>
              <w:jc w:val="left"/>
            </w:pPr>
            <w:r>
              <w:rPr>
                <w:rFonts w:ascii="Times New Roman" w:hAnsi="Times New Roman"/>
                <w:sz w:val="17"/>
              </w:rPr>
              <w:t>Model Registry and Governance Layer</w:t>
            </w:r>
          </w:p>
        </w:tc>
        <w:tc>
          <w:tcPr>
            <w:tcW w:type="dxa" w:w="1008"/>
          </w:tcPr>
          <w:p>
            <w:pPr>
              <w:spacing w:line="252" w:lineRule="auto" w:before="0" w:after="10"/>
              <w:jc w:val="right"/>
            </w:pPr>
            <w:r>
              <w:rPr>
                <w:rFonts w:ascii="Times New Roman" w:hAnsi="Times New Roman"/>
                <w:sz w:val="17"/>
              </w:rPr>
              <w:t>18</w:t>
            </w:r>
          </w:p>
        </w:tc>
      </w:tr>
      <w:tr>
        <w:tc>
          <w:tcPr>
            <w:tcW w:type="dxa" w:w="1584"/>
          </w:tcPr>
          <w:p>
            <w:pPr>
              <w:spacing w:line="252" w:lineRule="auto" w:before="0" w:after="10"/>
              <w:jc w:val="left"/>
            </w:pPr>
            <w:r>
              <w:rPr>
                <w:rFonts w:ascii="Times New Roman" w:hAnsi="Times New Roman"/>
                <w:sz w:val="17"/>
              </w:rPr>
              <w:t>3.4.5</w:t>
            </w:r>
          </w:p>
        </w:tc>
        <w:tc>
          <w:tcPr>
            <w:tcW w:type="dxa" w:w="6336"/>
          </w:tcPr>
          <w:p>
            <w:pPr>
              <w:spacing w:line="252" w:lineRule="auto" w:before="0" w:after="10"/>
              <w:jc w:val="left"/>
            </w:pPr>
            <w:r>
              <w:rPr>
                <w:rFonts w:ascii="Times New Roman" w:hAnsi="Times New Roman"/>
                <w:sz w:val="17"/>
              </w:rPr>
              <w:t>High-Throughput API Serving Layer</w:t>
            </w:r>
          </w:p>
        </w:tc>
        <w:tc>
          <w:tcPr>
            <w:tcW w:type="dxa" w:w="1008"/>
          </w:tcPr>
          <w:p>
            <w:pPr>
              <w:spacing w:line="252" w:lineRule="auto" w:before="0" w:after="10"/>
              <w:jc w:val="right"/>
            </w:pPr>
            <w:r>
              <w:rPr>
                <w:rFonts w:ascii="Times New Roman" w:hAnsi="Times New Roman"/>
                <w:sz w:val="17"/>
              </w:rPr>
              <w:t>19</w:t>
            </w:r>
          </w:p>
        </w:tc>
      </w:tr>
      <w:tr>
        <w:tc>
          <w:tcPr>
            <w:tcW w:type="dxa" w:w="1584"/>
          </w:tcPr>
          <w:p>
            <w:pPr>
              <w:spacing w:line="252" w:lineRule="auto" w:before="0" w:after="10"/>
              <w:jc w:val="left"/>
            </w:pPr>
            <w:r>
              <w:rPr>
                <w:rFonts w:ascii="Times New Roman" w:hAnsi="Times New Roman"/>
                <w:sz w:val="17"/>
              </w:rPr>
              <w:t>3.4.6</w:t>
            </w:r>
          </w:p>
        </w:tc>
        <w:tc>
          <w:tcPr>
            <w:tcW w:type="dxa" w:w="6336"/>
          </w:tcPr>
          <w:p>
            <w:pPr>
              <w:spacing w:line="252" w:lineRule="auto" w:before="0" w:after="10"/>
              <w:jc w:val="left"/>
            </w:pPr>
            <w:r>
              <w:rPr>
                <w:rFonts w:ascii="Times New Roman" w:hAnsi="Times New Roman"/>
                <w:sz w:val="17"/>
              </w:rPr>
              <w:t>Interactive Presentation and Studio Layer</w:t>
            </w:r>
          </w:p>
        </w:tc>
        <w:tc>
          <w:tcPr>
            <w:tcW w:type="dxa" w:w="1008"/>
          </w:tcPr>
          <w:p>
            <w:pPr>
              <w:spacing w:line="252" w:lineRule="auto" w:before="0" w:after="10"/>
              <w:jc w:val="right"/>
            </w:pPr>
            <w:r>
              <w:rPr>
                <w:rFonts w:ascii="Times New Roman" w:hAnsi="Times New Roman"/>
                <w:sz w:val="17"/>
              </w:rPr>
              <w:t>19</w:t>
            </w:r>
          </w:p>
        </w:tc>
      </w:tr>
      <w:tr>
        <w:tc>
          <w:tcPr>
            <w:tcW w:type="dxa" w:w="1584"/>
          </w:tcPr>
          <w:p>
            <w:pPr>
              <w:spacing w:line="252" w:lineRule="auto" w:before="0" w:after="10"/>
              <w:jc w:val="left"/>
            </w:pPr>
            <w:r>
              <w:rPr>
                <w:rFonts w:ascii="Times New Roman" w:hAnsi="Times New Roman"/>
                <w:sz w:val="17"/>
              </w:rPr>
              <w:t>3.4.7</w:t>
            </w:r>
          </w:p>
        </w:tc>
        <w:tc>
          <w:tcPr>
            <w:tcW w:type="dxa" w:w="6336"/>
          </w:tcPr>
          <w:p>
            <w:pPr>
              <w:spacing w:line="252" w:lineRule="auto" w:before="0" w:after="10"/>
              <w:jc w:val="left"/>
            </w:pPr>
            <w:r>
              <w:rPr>
                <w:rFonts w:ascii="Times New Roman" w:hAnsi="Times New Roman"/>
                <w:sz w:val="17"/>
              </w:rPr>
              <w:t>Continuous Observability and Metrics Layer</w:t>
            </w:r>
          </w:p>
        </w:tc>
        <w:tc>
          <w:tcPr>
            <w:tcW w:type="dxa" w:w="1008"/>
          </w:tcPr>
          <w:p>
            <w:pPr>
              <w:spacing w:line="252" w:lineRule="auto" w:before="0" w:after="10"/>
              <w:jc w:val="right"/>
            </w:pPr>
            <w:r>
              <w:rPr>
                <w:rFonts w:ascii="Times New Roman" w:hAnsi="Times New Roman"/>
                <w:sz w:val="17"/>
              </w:rPr>
              <w:t>20</w:t>
            </w:r>
          </w:p>
        </w:tc>
      </w:tr>
      <w:tr>
        <w:tc>
          <w:tcPr>
            <w:tcW w:type="dxa" w:w="1584"/>
          </w:tcPr>
          <w:p>
            <w:pPr>
              <w:spacing w:line="252" w:lineRule="auto" w:before="0" w:after="10"/>
              <w:jc w:val="left"/>
            </w:pPr>
            <w:r>
              <w:rPr>
                <w:rFonts w:ascii="Times New Roman" w:hAnsi="Times New Roman"/>
                <w:sz w:val="17"/>
              </w:rPr>
              <w:t>3.5</w:t>
            </w:r>
          </w:p>
        </w:tc>
        <w:tc>
          <w:tcPr>
            <w:tcW w:type="dxa" w:w="6336"/>
          </w:tcPr>
          <w:p>
            <w:pPr>
              <w:spacing w:line="252" w:lineRule="auto" w:before="0" w:after="10"/>
              <w:jc w:val="left"/>
            </w:pPr>
            <w:r>
              <w:rPr>
                <w:rFonts w:ascii="Times New Roman" w:hAnsi="Times New Roman"/>
                <w:sz w:val="17"/>
              </w:rPr>
              <w:t>DATA COLLECTION AND DATASET ATTRIBUTES</w:t>
            </w:r>
          </w:p>
        </w:tc>
        <w:tc>
          <w:tcPr>
            <w:tcW w:type="dxa" w:w="1008"/>
          </w:tcPr>
          <w:p>
            <w:pPr>
              <w:spacing w:line="252" w:lineRule="auto" w:before="0" w:after="10"/>
              <w:jc w:val="right"/>
            </w:pPr>
            <w:r>
              <w:rPr>
                <w:rFonts w:ascii="Times New Roman" w:hAnsi="Times New Roman"/>
                <w:sz w:val="17"/>
              </w:rPr>
              <w:t>20</w:t>
            </w:r>
          </w:p>
        </w:tc>
      </w:tr>
      <w:tr>
        <w:tc>
          <w:tcPr>
            <w:tcW w:type="dxa" w:w="1584"/>
          </w:tcPr>
          <w:p>
            <w:pPr>
              <w:spacing w:line="252" w:lineRule="auto" w:before="0" w:after="10"/>
              <w:jc w:val="left"/>
            </w:pPr>
            <w:r>
              <w:rPr>
                <w:rFonts w:ascii="Times New Roman" w:hAnsi="Times New Roman"/>
                <w:sz w:val="17"/>
              </w:rPr>
              <w:t>3.5.1</w:t>
            </w:r>
          </w:p>
        </w:tc>
        <w:tc>
          <w:tcPr>
            <w:tcW w:type="dxa" w:w="6336"/>
          </w:tcPr>
          <w:p>
            <w:pPr>
              <w:spacing w:line="252" w:lineRule="auto" w:before="0" w:after="10"/>
              <w:jc w:val="left"/>
            </w:pPr>
            <w:r>
              <w:rPr>
                <w:rFonts w:ascii="Times New Roman" w:hAnsi="Times New Roman"/>
                <w:sz w:val="17"/>
              </w:rPr>
              <w:t>Retail Loan Bureau Dataset Schema and Distribution</w:t>
            </w:r>
          </w:p>
        </w:tc>
        <w:tc>
          <w:tcPr>
            <w:tcW w:type="dxa" w:w="1008"/>
          </w:tcPr>
          <w:p>
            <w:pPr>
              <w:spacing w:line="252" w:lineRule="auto" w:before="0" w:after="10"/>
              <w:jc w:val="right"/>
            </w:pPr>
            <w:r>
              <w:rPr>
                <w:rFonts w:ascii="Times New Roman" w:hAnsi="Times New Roman"/>
                <w:sz w:val="17"/>
              </w:rPr>
              <w:t>20</w:t>
            </w:r>
          </w:p>
        </w:tc>
      </w:tr>
      <w:tr>
        <w:tc>
          <w:tcPr>
            <w:tcW w:type="dxa" w:w="1584"/>
          </w:tcPr>
          <w:p>
            <w:pPr>
              <w:spacing w:line="252" w:lineRule="auto" w:before="0" w:after="10"/>
              <w:jc w:val="left"/>
            </w:pPr>
            <w:r>
              <w:rPr>
                <w:rFonts w:ascii="Times New Roman" w:hAnsi="Times New Roman"/>
                <w:sz w:val="17"/>
              </w:rPr>
              <w:t>3.5.2</w:t>
            </w:r>
          </w:p>
        </w:tc>
        <w:tc>
          <w:tcPr>
            <w:tcW w:type="dxa" w:w="6336"/>
          </w:tcPr>
          <w:p>
            <w:pPr>
              <w:spacing w:line="252" w:lineRule="auto" w:before="0" w:after="10"/>
              <w:jc w:val="left"/>
            </w:pPr>
            <w:r>
              <w:rPr>
                <w:rFonts w:ascii="Times New Roman" w:hAnsi="Times New Roman"/>
                <w:sz w:val="17"/>
              </w:rPr>
              <w:t>UCI Default of Credit Card Clients Dataset Schema</w:t>
            </w:r>
          </w:p>
        </w:tc>
        <w:tc>
          <w:tcPr>
            <w:tcW w:type="dxa" w:w="1008"/>
          </w:tcPr>
          <w:p>
            <w:pPr>
              <w:spacing w:line="252" w:lineRule="auto" w:before="0" w:after="10"/>
              <w:jc w:val="right"/>
            </w:pPr>
            <w:r>
              <w:rPr>
                <w:rFonts w:ascii="Times New Roman" w:hAnsi="Times New Roman"/>
                <w:sz w:val="17"/>
              </w:rPr>
              <w:t>20</w:t>
            </w:r>
          </w:p>
        </w:tc>
      </w:tr>
      <w:tr>
        <w:tc>
          <w:tcPr>
            <w:tcW w:type="dxa" w:w="1584"/>
          </w:tcPr>
          <w:p>
            <w:pPr>
              <w:spacing w:line="252" w:lineRule="auto" w:before="0" w:after="10"/>
              <w:jc w:val="left"/>
            </w:pPr>
            <w:r>
              <w:rPr>
                <w:rFonts w:ascii="Times New Roman" w:hAnsi="Times New Roman"/>
                <w:sz w:val="17"/>
              </w:rPr>
              <w:t>3.6</w:t>
            </w:r>
          </w:p>
        </w:tc>
        <w:tc>
          <w:tcPr>
            <w:tcW w:type="dxa" w:w="6336"/>
          </w:tcPr>
          <w:p>
            <w:pPr>
              <w:spacing w:line="252" w:lineRule="auto" w:before="0" w:after="10"/>
              <w:jc w:val="left"/>
            </w:pPr>
            <w:r>
              <w:rPr>
                <w:rFonts w:ascii="Times New Roman" w:hAnsi="Times New Roman"/>
                <w:sz w:val="17"/>
              </w:rPr>
              <w:t>DATA PREPROCESSING AND LEAKAGE PREVENTION</w:t>
            </w:r>
          </w:p>
        </w:tc>
        <w:tc>
          <w:tcPr>
            <w:tcW w:type="dxa" w:w="1008"/>
          </w:tcPr>
          <w:p>
            <w:pPr>
              <w:spacing w:line="252" w:lineRule="auto" w:before="0" w:after="10"/>
              <w:jc w:val="right"/>
            </w:pPr>
            <w:r>
              <w:rPr>
                <w:rFonts w:ascii="Times New Roman" w:hAnsi="Times New Roman"/>
                <w:sz w:val="17"/>
              </w:rPr>
              <w:t>21</w:t>
            </w:r>
          </w:p>
        </w:tc>
      </w:tr>
      <w:tr>
        <w:tc>
          <w:tcPr>
            <w:tcW w:type="dxa" w:w="1584"/>
          </w:tcPr>
          <w:p>
            <w:pPr>
              <w:spacing w:line="252" w:lineRule="auto" w:before="0" w:after="10"/>
              <w:jc w:val="left"/>
            </w:pPr>
            <w:r>
              <w:rPr>
                <w:rFonts w:ascii="Times New Roman" w:hAnsi="Times New Roman"/>
                <w:sz w:val="17"/>
              </w:rPr>
              <w:t>3.6.1</w:t>
            </w:r>
          </w:p>
        </w:tc>
        <w:tc>
          <w:tcPr>
            <w:tcW w:type="dxa" w:w="6336"/>
          </w:tcPr>
          <w:p>
            <w:pPr>
              <w:spacing w:line="252" w:lineRule="auto" w:before="0" w:after="10"/>
              <w:jc w:val="left"/>
            </w:pPr>
            <w:r>
              <w:rPr>
                <w:rFonts w:ascii="Times New Roman" w:hAnsi="Times New Roman"/>
                <w:sz w:val="17"/>
              </w:rPr>
              <w:t>Data Validation and Cleansing Protocols</w:t>
            </w:r>
          </w:p>
        </w:tc>
        <w:tc>
          <w:tcPr>
            <w:tcW w:type="dxa" w:w="1008"/>
          </w:tcPr>
          <w:p>
            <w:pPr>
              <w:spacing w:line="252" w:lineRule="auto" w:before="0" w:after="10"/>
              <w:jc w:val="right"/>
            </w:pPr>
            <w:r>
              <w:rPr>
                <w:rFonts w:ascii="Times New Roman" w:hAnsi="Times New Roman"/>
                <w:sz w:val="17"/>
              </w:rPr>
              <w:t>21</w:t>
            </w:r>
          </w:p>
        </w:tc>
      </w:tr>
      <w:tr>
        <w:tc>
          <w:tcPr>
            <w:tcW w:type="dxa" w:w="1584"/>
          </w:tcPr>
          <w:p>
            <w:pPr>
              <w:spacing w:line="252" w:lineRule="auto" w:before="0" w:after="10"/>
              <w:jc w:val="left"/>
            </w:pPr>
            <w:r>
              <w:rPr>
                <w:rFonts w:ascii="Times New Roman" w:hAnsi="Times New Roman"/>
                <w:sz w:val="17"/>
              </w:rPr>
              <w:t>3.6.2</w:t>
            </w:r>
          </w:p>
        </w:tc>
        <w:tc>
          <w:tcPr>
            <w:tcW w:type="dxa" w:w="6336"/>
          </w:tcPr>
          <w:p>
            <w:pPr>
              <w:spacing w:line="252" w:lineRule="auto" w:before="0" w:after="10"/>
              <w:jc w:val="left"/>
            </w:pPr>
            <w:r>
              <w:rPr>
                <w:rFonts w:ascii="Times New Roman" w:hAnsi="Times New Roman"/>
                <w:sz w:val="17"/>
              </w:rPr>
              <w:t>Strict Split-Before-Transform Architecture</w:t>
            </w:r>
          </w:p>
        </w:tc>
        <w:tc>
          <w:tcPr>
            <w:tcW w:type="dxa" w:w="1008"/>
          </w:tcPr>
          <w:p>
            <w:pPr>
              <w:spacing w:line="252" w:lineRule="auto" w:before="0" w:after="10"/>
              <w:jc w:val="right"/>
            </w:pPr>
            <w:r>
              <w:rPr>
                <w:rFonts w:ascii="Times New Roman" w:hAnsi="Times New Roman"/>
                <w:sz w:val="17"/>
              </w:rPr>
              <w:t>21</w:t>
            </w:r>
          </w:p>
        </w:tc>
      </w:tr>
      <w:tr>
        <w:tc>
          <w:tcPr>
            <w:tcW w:type="dxa" w:w="1584"/>
          </w:tcPr>
          <w:p>
            <w:pPr>
              <w:spacing w:line="252" w:lineRule="auto" w:before="0" w:after="10"/>
              <w:jc w:val="left"/>
            </w:pPr>
            <w:r>
              <w:rPr>
                <w:rFonts w:ascii="Times New Roman" w:hAnsi="Times New Roman"/>
                <w:sz w:val="17"/>
              </w:rPr>
              <w:t>3.7</w:t>
            </w:r>
          </w:p>
        </w:tc>
        <w:tc>
          <w:tcPr>
            <w:tcW w:type="dxa" w:w="6336"/>
          </w:tcPr>
          <w:p>
            <w:pPr>
              <w:spacing w:line="252" w:lineRule="auto" w:before="0" w:after="10"/>
              <w:jc w:val="left"/>
            </w:pPr>
            <w:r>
              <w:rPr>
                <w:rFonts w:ascii="Times New Roman" w:hAnsi="Times New Roman"/>
                <w:sz w:val="17"/>
              </w:rPr>
              <w:t>FEATURE ENGINEERING AND TRANSFORMATION PIPELINES</w:t>
            </w:r>
          </w:p>
        </w:tc>
        <w:tc>
          <w:tcPr>
            <w:tcW w:type="dxa" w:w="1008"/>
          </w:tcPr>
          <w:p>
            <w:pPr>
              <w:spacing w:line="252" w:lineRule="auto" w:before="0" w:after="10"/>
              <w:jc w:val="right"/>
            </w:pPr>
            <w:r>
              <w:rPr>
                <w:rFonts w:ascii="Times New Roman" w:hAnsi="Times New Roman"/>
                <w:sz w:val="17"/>
              </w:rPr>
              <w:t>22</w:t>
            </w:r>
          </w:p>
        </w:tc>
      </w:tr>
      <w:tr>
        <w:tc>
          <w:tcPr>
            <w:tcW w:type="dxa" w:w="1584"/>
          </w:tcPr>
          <w:p>
            <w:pPr>
              <w:spacing w:line="252" w:lineRule="auto" w:before="0" w:after="10"/>
              <w:jc w:val="left"/>
            </w:pPr>
            <w:r>
              <w:rPr>
                <w:rFonts w:ascii="Times New Roman" w:hAnsi="Times New Roman"/>
                <w:sz w:val="17"/>
              </w:rPr>
              <w:t>3.7.1</w:t>
            </w:r>
          </w:p>
        </w:tc>
        <w:tc>
          <w:tcPr>
            <w:tcW w:type="dxa" w:w="6336"/>
          </w:tcPr>
          <w:p>
            <w:pPr>
              <w:spacing w:line="252" w:lineRule="auto" w:before="0" w:after="10"/>
              <w:jc w:val="left"/>
            </w:pPr>
            <w:r>
              <w:rPr>
                <w:rFonts w:ascii="Times New Roman" w:hAnsi="Times New Roman"/>
                <w:sz w:val="17"/>
              </w:rPr>
              <w:t>Domain Financial Ratio Construction (LTI, DTI, Payment Ratios)</w:t>
            </w:r>
          </w:p>
        </w:tc>
        <w:tc>
          <w:tcPr>
            <w:tcW w:type="dxa" w:w="1008"/>
          </w:tcPr>
          <w:p>
            <w:pPr>
              <w:spacing w:line="252" w:lineRule="auto" w:before="0" w:after="10"/>
              <w:jc w:val="right"/>
            </w:pPr>
            <w:r>
              <w:rPr>
                <w:rFonts w:ascii="Times New Roman" w:hAnsi="Times New Roman"/>
                <w:sz w:val="17"/>
              </w:rPr>
              <w:t>22</w:t>
            </w:r>
          </w:p>
        </w:tc>
      </w:tr>
      <w:tr>
        <w:tc>
          <w:tcPr>
            <w:tcW w:type="dxa" w:w="1584"/>
          </w:tcPr>
          <w:p>
            <w:pPr>
              <w:spacing w:line="252" w:lineRule="auto" w:before="0" w:after="10"/>
              <w:jc w:val="left"/>
            </w:pPr>
            <w:r>
              <w:rPr>
                <w:rFonts w:ascii="Times New Roman" w:hAnsi="Times New Roman"/>
                <w:sz w:val="17"/>
              </w:rPr>
              <w:t>3.7.2</w:t>
            </w:r>
          </w:p>
        </w:tc>
        <w:tc>
          <w:tcPr>
            <w:tcW w:type="dxa" w:w="6336"/>
          </w:tcPr>
          <w:p>
            <w:pPr>
              <w:spacing w:line="252" w:lineRule="auto" w:before="0" w:after="10"/>
              <w:jc w:val="left"/>
            </w:pPr>
            <w:r>
              <w:rPr>
                <w:rFonts w:ascii="Times New Roman" w:hAnsi="Times New Roman"/>
                <w:sz w:val="17"/>
              </w:rPr>
              <w:t>Categorical Encoding and Numerical Standardization</w:t>
            </w:r>
          </w:p>
        </w:tc>
        <w:tc>
          <w:tcPr>
            <w:tcW w:type="dxa" w:w="1008"/>
          </w:tcPr>
          <w:p>
            <w:pPr>
              <w:spacing w:line="252" w:lineRule="auto" w:before="0" w:after="10"/>
              <w:jc w:val="right"/>
            </w:pPr>
            <w:r>
              <w:rPr>
                <w:rFonts w:ascii="Times New Roman" w:hAnsi="Times New Roman"/>
                <w:sz w:val="17"/>
              </w:rPr>
              <w:t>22</w:t>
            </w:r>
          </w:p>
        </w:tc>
      </w:tr>
      <w:tr>
        <w:tc>
          <w:tcPr>
            <w:tcW w:type="dxa" w:w="1584"/>
          </w:tcPr>
          <w:p>
            <w:pPr>
              <w:spacing w:line="252" w:lineRule="auto" w:before="0" w:after="10"/>
              <w:jc w:val="left"/>
            </w:pPr>
            <w:r>
              <w:rPr>
                <w:rFonts w:ascii="Times New Roman" w:hAnsi="Times New Roman"/>
                <w:sz w:val="17"/>
              </w:rPr>
              <w:t>3.8</w:t>
            </w:r>
          </w:p>
        </w:tc>
        <w:tc>
          <w:tcPr>
            <w:tcW w:type="dxa" w:w="6336"/>
          </w:tcPr>
          <w:p>
            <w:pPr>
              <w:spacing w:line="252" w:lineRule="auto" w:before="0" w:after="10"/>
              <w:jc w:val="left"/>
            </w:pPr>
            <w:r>
              <w:rPr>
                <w:rFonts w:ascii="Times New Roman" w:hAnsi="Times New Roman"/>
                <w:sz w:val="17"/>
              </w:rPr>
              <w:t>MACHINE LEARNING MODEL DEVELOPMENT</w:t>
            </w:r>
          </w:p>
        </w:tc>
        <w:tc>
          <w:tcPr>
            <w:tcW w:type="dxa" w:w="1008"/>
          </w:tcPr>
          <w:p>
            <w:pPr>
              <w:spacing w:line="252" w:lineRule="auto" w:before="0" w:after="10"/>
              <w:jc w:val="right"/>
            </w:pPr>
            <w:r>
              <w:rPr>
                <w:rFonts w:ascii="Times New Roman" w:hAnsi="Times New Roman"/>
                <w:sz w:val="17"/>
              </w:rPr>
              <w:t>23</w:t>
            </w:r>
          </w:p>
        </w:tc>
      </w:tr>
      <w:tr>
        <w:tc>
          <w:tcPr>
            <w:tcW w:type="dxa" w:w="1584"/>
          </w:tcPr>
          <w:p>
            <w:pPr>
              <w:spacing w:line="252" w:lineRule="auto" w:before="0" w:after="10"/>
              <w:jc w:val="left"/>
            </w:pPr>
            <w:r>
              <w:rPr>
                <w:rFonts w:ascii="Times New Roman" w:hAnsi="Times New Roman"/>
                <w:sz w:val="17"/>
              </w:rPr>
              <w:t>3.8.1</w:t>
            </w:r>
          </w:p>
        </w:tc>
        <w:tc>
          <w:tcPr>
            <w:tcW w:type="dxa" w:w="6336"/>
          </w:tcPr>
          <w:p>
            <w:pPr>
              <w:spacing w:line="252" w:lineRule="auto" w:before="0" w:after="10"/>
              <w:jc w:val="left"/>
            </w:pPr>
            <w:r>
              <w:rPr>
                <w:rFonts w:ascii="Times New Roman" w:hAnsi="Times New Roman"/>
                <w:sz w:val="17"/>
              </w:rPr>
              <w:t>XGBoost Classification Architecture and Regularization</w:t>
            </w:r>
          </w:p>
        </w:tc>
        <w:tc>
          <w:tcPr>
            <w:tcW w:type="dxa" w:w="1008"/>
          </w:tcPr>
          <w:p>
            <w:pPr>
              <w:spacing w:line="252" w:lineRule="auto" w:before="0" w:after="10"/>
              <w:jc w:val="right"/>
            </w:pPr>
            <w:r>
              <w:rPr>
                <w:rFonts w:ascii="Times New Roman" w:hAnsi="Times New Roman"/>
                <w:sz w:val="17"/>
              </w:rPr>
              <w:t>23</w:t>
            </w:r>
          </w:p>
        </w:tc>
      </w:tr>
      <w:tr>
        <w:tc>
          <w:tcPr>
            <w:tcW w:type="dxa" w:w="1584"/>
          </w:tcPr>
          <w:p>
            <w:pPr>
              <w:spacing w:line="252" w:lineRule="auto" w:before="0" w:after="10"/>
              <w:jc w:val="left"/>
            </w:pPr>
            <w:r>
              <w:rPr>
                <w:rFonts w:ascii="Times New Roman" w:hAnsi="Times New Roman"/>
                <w:sz w:val="17"/>
              </w:rPr>
              <w:t>3.8.2</w:t>
            </w:r>
          </w:p>
        </w:tc>
        <w:tc>
          <w:tcPr>
            <w:tcW w:type="dxa" w:w="6336"/>
          </w:tcPr>
          <w:p>
            <w:pPr>
              <w:spacing w:line="252" w:lineRule="auto" w:before="0" w:after="10"/>
              <w:jc w:val="left"/>
            </w:pPr>
            <w:r>
              <w:rPr>
                <w:rFonts w:ascii="Times New Roman" w:hAnsi="Times New Roman"/>
                <w:sz w:val="17"/>
              </w:rPr>
              <w:t>XGBoost Regression Architecture and Optimization</w:t>
            </w:r>
          </w:p>
        </w:tc>
        <w:tc>
          <w:tcPr>
            <w:tcW w:type="dxa" w:w="1008"/>
          </w:tcPr>
          <w:p>
            <w:pPr>
              <w:spacing w:line="252" w:lineRule="auto" w:before="0" w:after="10"/>
              <w:jc w:val="right"/>
            </w:pPr>
            <w:r>
              <w:rPr>
                <w:rFonts w:ascii="Times New Roman" w:hAnsi="Times New Roman"/>
                <w:sz w:val="17"/>
              </w:rPr>
              <w:t>23</w:t>
            </w:r>
          </w:p>
        </w:tc>
      </w:tr>
      <w:tr>
        <w:tc>
          <w:tcPr>
            <w:tcW w:type="dxa" w:w="1584"/>
          </w:tcPr>
          <w:p>
            <w:pPr>
              <w:spacing w:line="252" w:lineRule="auto" w:before="0" w:after="10"/>
              <w:jc w:val="left"/>
            </w:pPr>
            <w:r>
              <w:rPr>
                <w:rFonts w:ascii="Times New Roman" w:hAnsi="Times New Roman"/>
                <w:sz w:val="17"/>
              </w:rPr>
              <w:t>3.8.3</w:t>
            </w:r>
          </w:p>
        </w:tc>
        <w:tc>
          <w:tcPr>
            <w:tcW w:type="dxa" w:w="6336"/>
          </w:tcPr>
          <w:p>
            <w:pPr>
              <w:spacing w:line="252" w:lineRule="auto" w:before="0" w:after="10"/>
              <w:jc w:val="left"/>
            </w:pPr>
            <w:r>
              <w:rPr>
                <w:rFonts w:ascii="Times New Roman" w:hAnsi="Times New Roman"/>
                <w:sz w:val="17"/>
              </w:rPr>
              <w:t>Baseline Comparative Algorithms (LR, RF, Linear Regression)</w:t>
            </w:r>
          </w:p>
        </w:tc>
        <w:tc>
          <w:tcPr>
            <w:tcW w:type="dxa" w:w="1008"/>
          </w:tcPr>
          <w:p>
            <w:pPr>
              <w:spacing w:line="252" w:lineRule="auto" w:before="0" w:after="10"/>
              <w:jc w:val="right"/>
            </w:pPr>
            <w:r>
              <w:rPr>
                <w:rFonts w:ascii="Times New Roman" w:hAnsi="Times New Roman"/>
                <w:sz w:val="17"/>
              </w:rPr>
              <w:t>23</w:t>
            </w:r>
          </w:p>
        </w:tc>
      </w:tr>
      <w:tr>
        <w:tc>
          <w:tcPr>
            <w:tcW w:type="dxa" w:w="1584"/>
          </w:tcPr>
          <w:p>
            <w:pPr>
              <w:spacing w:line="252" w:lineRule="auto" w:before="0" w:after="10"/>
              <w:jc w:val="left"/>
            </w:pPr>
            <w:r>
              <w:rPr>
                <w:rFonts w:ascii="Times New Roman" w:hAnsi="Times New Roman"/>
                <w:sz w:val="17"/>
              </w:rPr>
              <w:t>3.9</w:t>
            </w:r>
          </w:p>
        </w:tc>
        <w:tc>
          <w:tcPr>
            <w:tcW w:type="dxa" w:w="6336"/>
          </w:tcPr>
          <w:p>
            <w:pPr>
              <w:spacing w:line="252" w:lineRule="auto" w:before="0" w:after="10"/>
              <w:jc w:val="left"/>
            </w:pPr>
            <w:r>
              <w:rPr>
                <w:rFonts w:ascii="Times New Roman" w:hAnsi="Times New Roman"/>
                <w:sz w:val="17"/>
              </w:rPr>
              <w:t>STRATIFIED TRAINING AND VALIDATION PROTOCOLS</w:t>
            </w:r>
          </w:p>
        </w:tc>
        <w:tc>
          <w:tcPr>
            <w:tcW w:type="dxa" w:w="1008"/>
          </w:tcPr>
          <w:p>
            <w:pPr>
              <w:spacing w:line="252" w:lineRule="auto" w:before="0" w:after="10"/>
              <w:jc w:val="right"/>
            </w:pPr>
            <w:r>
              <w:rPr>
                <w:rFonts w:ascii="Times New Roman" w:hAnsi="Times New Roman"/>
                <w:sz w:val="17"/>
              </w:rPr>
              <w:t>23</w:t>
            </w:r>
          </w:p>
        </w:tc>
      </w:tr>
      <w:tr>
        <w:tc>
          <w:tcPr>
            <w:tcW w:type="dxa" w:w="1584"/>
          </w:tcPr>
          <w:p>
            <w:pPr>
              <w:spacing w:line="252" w:lineRule="auto" w:before="0" w:after="10"/>
              <w:jc w:val="left"/>
            </w:pPr>
            <w:r>
              <w:rPr>
                <w:rFonts w:ascii="Times New Roman" w:hAnsi="Times New Roman"/>
                <w:sz w:val="17"/>
              </w:rPr>
              <w:t>3.10</w:t>
            </w:r>
          </w:p>
        </w:tc>
        <w:tc>
          <w:tcPr>
            <w:tcW w:type="dxa" w:w="6336"/>
          </w:tcPr>
          <w:p>
            <w:pPr>
              <w:spacing w:line="252" w:lineRule="auto" w:before="0" w:after="10"/>
              <w:jc w:val="left"/>
            </w:pPr>
            <w:r>
              <w:rPr>
                <w:rFonts w:ascii="Times New Roman" w:hAnsi="Times New Roman"/>
                <w:sz w:val="17"/>
              </w:rPr>
              <w:t>SYSTEM INTEGRATION WORKFLOW</w:t>
            </w:r>
          </w:p>
        </w:tc>
        <w:tc>
          <w:tcPr>
            <w:tcW w:type="dxa" w:w="1008"/>
          </w:tcPr>
          <w:p>
            <w:pPr>
              <w:spacing w:line="252" w:lineRule="auto" w:before="0" w:after="10"/>
              <w:jc w:val="right"/>
            </w:pPr>
            <w:r>
              <w:rPr>
                <w:rFonts w:ascii="Times New Roman" w:hAnsi="Times New Roman"/>
                <w:sz w:val="17"/>
              </w:rPr>
              <w:t>24</w:t>
            </w:r>
          </w:p>
        </w:tc>
      </w:tr>
      <w:tr>
        <w:tc>
          <w:tcPr>
            <w:tcW w:type="dxa" w:w="1584"/>
          </w:tcPr>
          <w:p>
            <w:pPr>
              <w:spacing w:line="252" w:lineRule="auto" w:before="0" w:after="10"/>
              <w:jc w:val="left"/>
            </w:pPr>
            <w:r>
              <w:rPr>
                <w:rFonts w:ascii="Times New Roman" w:hAnsi="Times New Roman"/>
                <w:b/>
                <w:sz w:val="17"/>
              </w:rPr>
              <w:t>4.</w:t>
            </w:r>
          </w:p>
        </w:tc>
        <w:tc>
          <w:tcPr>
            <w:tcW w:type="dxa" w:w="6336"/>
          </w:tcPr>
          <w:p>
            <w:pPr>
              <w:spacing w:line="252" w:lineRule="auto" w:before="0" w:after="10"/>
              <w:jc w:val="left"/>
            </w:pPr>
            <w:r>
              <w:rPr>
                <w:rFonts w:ascii="Times New Roman" w:hAnsi="Times New Roman"/>
                <w:b/>
                <w:sz w:val="17"/>
              </w:rPr>
              <w:t>IMPLEMENTATION AND DEVELOPMENT PROCESS</w:t>
            </w:r>
          </w:p>
        </w:tc>
        <w:tc>
          <w:tcPr>
            <w:tcW w:type="dxa" w:w="1008"/>
          </w:tcPr>
          <w:p>
            <w:pPr>
              <w:spacing w:line="252" w:lineRule="auto" w:before="0" w:after="10"/>
              <w:jc w:val="right"/>
            </w:pPr>
            <w:r>
              <w:rPr>
                <w:rFonts w:ascii="Times New Roman" w:hAnsi="Times New Roman"/>
                <w:b/>
                <w:sz w:val="17"/>
              </w:rPr>
              <w:t>25</w:t>
            </w:r>
          </w:p>
        </w:tc>
      </w:tr>
      <w:tr>
        <w:tc>
          <w:tcPr>
            <w:tcW w:type="dxa" w:w="1584"/>
          </w:tcPr>
          <w:p>
            <w:pPr>
              <w:spacing w:line="252" w:lineRule="auto" w:before="0" w:after="10"/>
              <w:jc w:val="left"/>
            </w:pPr>
            <w:r>
              <w:rPr>
                <w:rFonts w:ascii="Times New Roman" w:hAnsi="Times New Roman"/>
                <w:sz w:val="17"/>
              </w:rPr>
              <w:t>4.1</w:t>
            </w:r>
          </w:p>
        </w:tc>
        <w:tc>
          <w:tcPr>
            <w:tcW w:type="dxa" w:w="6336"/>
          </w:tcPr>
          <w:p>
            <w:pPr>
              <w:spacing w:line="252" w:lineRule="auto" w:before="0" w:after="10"/>
              <w:jc w:val="left"/>
            </w:pPr>
            <w:r>
              <w:rPr>
                <w:rFonts w:ascii="Times New Roman" w:hAnsi="Times New Roman"/>
                <w:sz w:val="17"/>
              </w:rPr>
              <w:t>ENVIRONMENT SETUP AND REPOSITORY ARCHITECTURE</w:t>
            </w:r>
          </w:p>
        </w:tc>
        <w:tc>
          <w:tcPr>
            <w:tcW w:type="dxa" w:w="1008"/>
          </w:tcPr>
          <w:p>
            <w:pPr>
              <w:spacing w:line="252" w:lineRule="auto" w:before="0" w:after="10"/>
              <w:jc w:val="right"/>
            </w:pPr>
            <w:r>
              <w:rPr>
                <w:rFonts w:ascii="Times New Roman" w:hAnsi="Times New Roman"/>
                <w:sz w:val="17"/>
              </w:rPr>
              <w:t>25</w:t>
            </w:r>
          </w:p>
        </w:tc>
      </w:tr>
      <w:tr>
        <w:tc>
          <w:tcPr>
            <w:tcW w:type="dxa" w:w="1584"/>
          </w:tcPr>
          <w:p>
            <w:pPr>
              <w:spacing w:line="252" w:lineRule="auto" w:before="0" w:after="10"/>
              <w:jc w:val="left"/>
            </w:pPr>
            <w:r>
              <w:rPr>
                <w:rFonts w:ascii="Times New Roman" w:hAnsi="Times New Roman"/>
                <w:sz w:val="17"/>
              </w:rPr>
              <w:t>4.2</w:t>
            </w:r>
          </w:p>
        </w:tc>
        <w:tc>
          <w:tcPr>
            <w:tcW w:type="dxa" w:w="6336"/>
          </w:tcPr>
          <w:p>
            <w:pPr>
              <w:spacing w:line="252" w:lineRule="auto" w:before="0" w:after="10"/>
              <w:jc w:val="left"/>
            </w:pPr>
            <w:r>
              <w:rPr>
                <w:rFonts w:ascii="Times New Roman" w:hAnsi="Times New Roman"/>
                <w:sz w:val="17"/>
              </w:rPr>
              <w:t>MODULAR SOFTWARE IMPLEMENTATION (src/)</w:t>
            </w:r>
          </w:p>
        </w:tc>
        <w:tc>
          <w:tcPr>
            <w:tcW w:type="dxa" w:w="1008"/>
          </w:tcPr>
          <w:p>
            <w:pPr>
              <w:spacing w:line="252" w:lineRule="auto" w:before="0" w:after="10"/>
              <w:jc w:val="right"/>
            </w:pPr>
            <w:r>
              <w:rPr>
                <w:rFonts w:ascii="Times New Roman" w:hAnsi="Times New Roman"/>
                <w:sz w:val="17"/>
              </w:rPr>
              <w:t>25</w:t>
            </w:r>
          </w:p>
        </w:tc>
      </w:tr>
      <w:tr>
        <w:tc>
          <w:tcPr>
            <w:tcW w:type="dxa" w:w="1584"/>
          </w:tcPr>
          <w:p>
            <w:pPr>
              <w:spacing w:line="252" w:lineRule="auto" w:before="0" w:after="10"/>
              <w:jc w:val="left"/>
            </w:pPr>
            <w:r>
              <w:rPr>
                <w:rFonts w:ascii="Times New Roman" w:hAnsi="Times New Roman"/>
                <w:sz w:val="17"/>
              </w:rPr>
              <w:t>4.2.1</w:t>
            </w:r>
          </w:p>
        </w:tc>
        <w:tc>
          <w:tcPr>
            <w:tcW w:type="dxa" w:w="6336"/>
          </w:tcPr>
          <w:p>
            <w:pPr>
              <w:spacing w:line="252" w:lineRule="auto" w:before="0" w:after="10"/>
              <w:jc w:val="left"/>
            </w:pPr>
            <w:r>
              <w:rPr>
                <w:rFonts w:ascii="Times New Roman" w:hAnsi="Times New Roman"/>
                <w:sz w:val="17"/>
              </w:rPr>
              <w:t>Data Ingestion and Splitting Engine (src/data/)</w:t>
            </w:r>
          </w:p>
        </w:tc>
        <w:tc>
          <w:tcPr>
            <w:tcW w:type="dxa" w:w="1008"/>
          </w:tcPr>
          <w:p>
            <w:pPr>
              <w:spacing w:line="252" w:lineRule="auto" w:before="0" w:after="10"/>
              <w:jc w:val="right"/>
            </w:pPr>
            <w:r>
              <w:rPr>
                <w:rFonts w:ascii="Times New Roman" w:hAnsi="Times New Roman"/>
                <w:sz w:val="17"/>
              </w:rPr>
              <w:t>25</w:t>
            </w:r>
          </w:p>
        </w:tc>
      </w:tr>
      <w:tr>
        <w:tc>
          <w:tcPr>
            <w:tcW w:type="dxa" w:w="1584"/>
          </w:tcPr>
          <w:p>
            <w:pPr>
              <w:spacing w:line="252" w:lineRule="auto" w:before="0" w:after="10"/>
              <w:jc w:val="left"/>
            </w:pPr>
            <w:r>
              <w:rPr>
                <w:rFonts w:ascii="Times New Roman" w:hAnsi="Times New Roman"/>
                <w:sz w:val="17"/>
              </w:rPr>
              <w:t>4.2.2</w:t>
            </w:r>
          </w:p>
        </w:tc>
        <w:tc>
          <w:tcPr>
            <w:tcW w:type="dxa" w:w="6336"/>
          </w:tcPr>
          <w:p>
            <w:pPr>
              <w:spacing w:line="252" w:lineRule="auto" w:before="0" w:after="10"/>
              <w:jc w:val="left"/>
            </w:pPr>
            <w:r>
              <w:rPr>
                <w:rFonts w:ascii="Times New Roman" w:hAnsi="Times New Roman"/>
                <w:sz w:val="17"/>
              </w:rPr>
              <w:t>Feature Transformation Pipeline Engine (src/features/)</w:t>
            </w:r>
          </w:p>
        </w:tc>
        <w:tc>
          <w:tcPr>
            <w:tcW w:type="dxa" w:w="1008"/>
          </w:tcPr>
          <w:p>
            <w:pPr>
              <w:spacing w:line="252" w:lineRule="auto" w:before="0" w:after="10"/>
              <w:jc w:val="right"/>
            </w:pPr>
            <w:r>
              <w:rPr>
                <w:rFonts w:ascii="Times New Roman" w:hAnsi="Times New Roman"/>
                <w:sz w:val="17"/>
              </w:rPr>
              <w:t>25</w:t>
            </w:r>
          </w:p>
        </w:tc>
      </w:tr>
      <w:tr>
        <w:tc>
          <w:tcPr>
            <w:tcW w:type="dxa" w:w="1584"/>
          </w:tcPr>
          <w:p>
            <w:pPr>
              <w:spacing w:line="252" w:lineRule="auto" w:before="0" w:after="10"/>
              <w:jc w:val="left"/>
            </w:pPr>
            <w:r>
              <w:rPr>
                <w:rFonts w:ascii="Times New Roman" w:hAnsi="Times New Roman"/>
                <w:sz w:val="17"/>
              </w:rPr>
              <w:t>4.2.3</w:t>
            </w:r>
          </w:p>
        </w:tc>
        <w:tc>
          <w:tcPr>
            <w:tcW w:type="dxa" w:w="6336"/>
          </w:tcPr>
          <w:p>
            <w:pPr>
              <w:spacing w:line="252" w:lineRule="auto" w:before="0" w:after="10"/>
              <w:jc w:val="left"/>
            </w:pPr>
            <w:r>
              <w:rPr>
                <w:rFonts w:ascii="Times New Roman" w:hAnsi="Times New Roman"/>
                <w:sz w:val="17"/>
              </w:rPr>
              <w:t>Model Training and Serialization Engine (src/models/)</w:t>
            </w:r>
          </w:p>
        </w:tc>
        <w:tc>
          <w:tcPr>
            <w:tcW w:type="dxa" w:w="1008"/>
          </w:tcPr>
          <w:p>
            <w:pPr>
              <w:spacing w:line="252" w:lineRule="auto" w:before="0" w:after="10"/>
              <w:jc w:val="right"/>
            </w:pPr>
            <w:r>
              <w:rPr>
                <w:rFonts w:ascii="Times New Roman" w:hAnsi="Times New Roman"/>
                <w:sz w:val="17"/>
              </w:rPr>
              <w:t>26</w:t>
            </w:r>
          </w:p>
        </w:tc>
      </w:tr>
      <w:tr>
        <w:tc>
          <w:tcPr>
            <w:tcW w:type="dxa" w:w="1584"/>
          </w:tcPr>
          <w:p>
            <w:pPr>
              <w:spacing w:line="252" w:lineRule="auto" w:before="0" w:after="10"/>
              <w:jc w:val="left"/>
            </w:pPr>
            <w:r>
              <w:rPr>
                <w:rFonts w:ascii="Times New Roman" w:hAnsi="Times New Roman"/>
                <w:sz w:val="17"/>
              </w:rPr>
              <w:t>4.2.4</w:t>
            </w:r>
          </w:p>
        </w:tc>
        <w:tc>
          <w:tcPr>
            <w:tcW w:type="dxa" w:w="6336"/>
          </w:tcPr>
          <w:p>
            <w:pPr>
              <w:spacing w:line="252" w:lineRule="auto" w:before="0" w:after="10"/>
              <w:jc w:val="left"/>
            </w:pPr>
            <w:r>
              <w:rPr>
                <w:rFonts w:ascii="Times New Roman" w:hAnsi="Times New Roman"/>
                <w:sz w:val="17"/>
              </w:rPr>
              <w:t>Evaluation and Performance Reporting Engine (src/evaluation/)</w:t>
            </w:r>
          </w:p>
        </w:tc>
        <w:tc>
          <w:tcPr>
            <w:tcW w:type="dxa" w:w="1008"/>
          </w:tcPr>
          <w:p>
            <w:pPr>
              <w:spacing w:line="252" w:lineRule="auto" w:before="0" w:after="10"/>
              <w:jc w:val="right"/>
            </w:pPr>
            <w:r>
              <w:rPr>
                <w:rFonts w:ascii="Times New Roman" w:hAnsi="Times New Roman"/>
                <w:sz w:val="17"/>
              </w:rPr>
              <w:t>26</w:t>
            </w:r>
          </w:p>
        </w:tc>
      </w:tr>
      <w:tr>
        <w:tc>
          <w:tcPr>
            <w:tcW w:type="dxa" w:w="1584"/>
          </w:tcPr>
          <w:p>
            <w:pPr>
              <w:spacing w:line="252" w:lineRule="auto" w:before="0" w:after="10"/>
              <w:jc w:val="left"/>
            </w:pPr>
            <w:r>
              <w:rPr>
                <w:rFonts w:ascii="Times New Roman" w:hAnsi="Times New Roman"/>
                <w:sz w:val="17"/>
              </w:rPr>
              <w:t>4.3</w:t>
            </w:r>
          </w:p>
        </w:tc>
        <w:tc>
          <w:tcPr>
            <w:tcW w:type="dxa" w:w="6336"/>
          </w:tcPr>
          <w:p>
            <w:pPr>
              <w:spacing w:line="252" w:lineRule="auto" w:before="0" w:after="10"/>
              <w:jc w:val="left"/>
            </w:pPr>
            <w:r>
              <w:rPr>
                <w:rFonts w:ascii="Times New Roman" w:hAnsi="Times New Roman"/>
                <w:sz w:val="17"/>
              </w:rPr>
              <w:t>HIGH-PERFORMANCE FASTAPI SERVING LAYER (api/)</w:t>
            </w:r>
          </w:p>
        </w:tc>
        <w:tc>
          <w:tcPr>
            <w:tcW w:type="dxa" w:w="1008"/>
          </w:tcPr>
          <w:p>
            <w:pPr>
              <w:spacing w:line="252" w:lineRule="auto" w:before="0" w:after="10"/>
              <w:jc w:val="right"/>
            </w:pPr>
            <w:r>
              <w:rPr>
                <w:rFonts w:ascii="Times New Roman" w:hAnsi="Times New Roman"/>
                <w:sz w:val="17"/>
              </w:rPr>
              <w:t>27</w:t>
            </w:r>
          </w:p>
        </w:tc>
      </w:tr>
      <w:tr>
        <w:tc>
          <w:tcPr>
            <w:tcW w:type="dxa" w:w="1584"/>
          </w:tcPr>
          <w:p>
            <w:pPr>
              <w:spacing w:line="252" w:lineRule="auto" w:before="0" w:after="10"/>
              <w:jc w:val="left"/>
            </w:pPr>
            <w:r>
              <w:rPr>
                <w:rFonts w:ascii="Times New Roman" w:hAnsi="Times New Roman"/>
                <w:sz w:val="17"/>
              </w:rPr>
              <w:t>4.3.1</w:t>
            </w:r>
          </w:p>
        </w:tc>
        <w:tc>
          <w:tcPr>
            <w:tcW w:type="dxa" w:w="6336"/>
          </w:tcPr>
          <w:p>
            <w:pPr>
              <w:spacing w:line="252" w:lineRule="auto" w:before="0" w:after="10"/>
              <w:jc w:val="left"/>
            </w:pPr>
            <w:r>
              <w:rPr>
                <w:rFonts w:ascii="Times New Roman" w:hAnsi="Times New Roman"/>
                <w:sz w:val="17"/>
              </w:rPr>
              <w:t>Strict Pydantic Input/Output Contract Validation</w:t>
            </w:r>
          </w:p>
        </w:tc>
        <w:tc>
          <w:tcPr>
            <w:tcW w:type="dxa" w:w="1008"/>
          </w:tcPr>
          <w:p>
            <w:pPr>
              <w:spacing w:line="252" w:lineRule="auto" w:before="0" w:after="10"/>
              <w:jc w:val="right"/>
            </w:pPr>
            <w:r>
              <w:rPr>
                <w:rFonts w:ascii="Times New Roman" w:hAnsi="Times New Roman"/>
                <w:sz w:val="17"/>
              </w:rPr>
              <w:t>27</w:t>
            </w:r>
          </w:p>
        </w:tc>
      </w:tr>
      <w:tr>
        <w:tc>
          <w:tcPr>
            <w:tcW w:type="dxa" w:w="1584"/>
          </w:tcPr>
          <w:p>
            <w:pPr>
              <w:spacing w:line="252" w:lineRule="auto" w:before="0" w:after="10"/>
              <w:jc w:val="left"/>
            </w:pPr>
            <w:r>
              <w:rPr>
                <w:rFonts w:ascii="Times New Roman" w:hAnsi="Times New Roman"/>
                <w:sz w:val="17"/>
              </w:rPr>
              <w:t>4.3.2</w:t>
            </w:r>
          </w:p>
        </w:tc>
        <w:tc>
          <w:tcPr>
            <w:tcW w:type="dxa" w:w="6336"/>
          </w:tcPr>
          <w:p>
            <w:pPr>
              <w:spacing w:line="252" w:lineRule="auto" w:before="0" w:after="10"/>
              <w:jc w:val="left"/>
            </w:pPr>
            <w:r>
              <w:rPr>
                <w:rFonts w:ascii="Times New Roman" w:hAnsi="Times New Roman"/>
                <w:sz w:val="17"/>
              </w:rPr>
              <w:t>Asynchronous Prediction Boundaries and Error Handling</w:t>
            </w:r>
          </w:p>
        </w:tc>
        <w:tc>
          <w:tcPr>
            <w:tcW w:type="dxa" w:w="1008"/>
          </w:tcPr>
          <w:p>
            <w:pPr>
              <w:spacing w:line="252" w:lineRule="auto" w:before="0" w:after="10"/>
              <w:jc w:val="right"/>
            </w:pPr>
            <w:r>
              <w:rPr>
                <w:rFonts w:ascii="Times New Roman" w:hAnsi="Times New Roman"/>
                <w:sz w:val="17"/>
              </w:rPr>
              <w:t>27</w:t>
            </w:r>
          </w:p>
        </w:tc>
      </w:tr>
      <w:tr>
        <w:tc>
          <w:tcPr>
            <w:tcW w:type="dxa" w:w="1584"/>
          </w:tcPr>
          <w:p>
            <w:pPr>
              <w:spacing w:line="252" w:lineRule="auto" w:before="0" w:after="10"/>
              <w:jc w:val="left"/>
            </w:pPr>
            <w:r>
              <w:rPr>
                <w:rFonts w:ascii="Times New Roman" w:hAnsi="Times New Roman"/>
                <w:sz w:val="17"/>
              </w:rPr>
              <w:t>4.4</w:t>
            </w:r>
          </w:p>
        </w:tc>
        <w:tc>
          <w:tcPr>
            <w:tcW w:type="dxa" w:w="6336"/>
          </w:tcPr>
          <w:p>
            <w:pPr>
              <w:spacing w:line="252" w:lineRule="auto" w:before="0" w:after="10"/>
              <w:jc w:val="left"/>
            </w:pPr>
            <w:r>
              <w:rPr>
                <w:rFonts w:ascii="Times New Roman" w:hAnsi="Times New Roman"/>
                <w:sz w:val="17"/>
              </w:rPr>
              <w:t>INTERACTIVE FINANCIAL STUDIO FRONTEND (frontend/)</w:t>
            </w:r>
          </w:p>
        </w:tc>
        <w:tc>
          <w:tcPr>
            <w:tcW w:type="dxa" w:w="1008"/>
          </w:tcPr>
          <w:p>
            <w:pPr>
              <w:spacing w:line="252" w:lineRule="auto" w:before="0" w:after="10"/>
              <w:jc w:val="right"/>
            </w:pPr>
            <w:r>
              <w:rPr>
                <w:rFonts w:ascii="Times New Roman" w:hAnsi="Times New Roman"/>
                <w:sz w:val="17"/>
              </w:rPr>
              <w:t>28</w:t>
            </w:r>
          </w:p>
        </w:tc>
      </w:tr>
      <w:tr>
        <w:tc>
          <w:tcPr>
            <w:tcW w:type="dxa" w:w="1584"/>
          </w:tcPr>
          <w:p>
            <w:pPr>
              <w:spacing w:line="252" w:lineRule="auto" w:before="0" w:after="10"/>
              <w:jc w:val="left"/>
            </w:pPr>
            <w:r>
              <w:rPr>
                <w:rFonts w:ascii="Times New Roman" w:hAnsi="Times New Roman"/>
                <w:sz w:val="17"/>
              </w:rPr>
              <w:t>4.4.1</w:t>
            </w:r>
          </w:p>
        </w:tc>
        <w:tc>
          <w:tcPr>
            <w:tcW w:type="dxa" w:w="6336"/>
          </w:tcPr>
          <w:p>
            <w:pPr>
              <w:spacing w:line="252" w:lineRule="auto" w:before="0" w:after="10"/>
              <w:jc w:val="left"/>
            </w:pPr>
            <w:r>
              <w:rPr>
                <w:rFonts w:ascii="Times New Roman" w:hAnsi="Times New Roman"/>
                <w:sz w:val="17"/>
              </w:rPr>
              <w:t>Client Architecture and Visual Design System</w:t>
            </w:r>
          </w:p>
        </w:tc>
        <w:tc>
          <w:tcPr>
            <w:tcW w:type="dxa" w:w="1008"/>
          </w:tcPr>
          <w:p>
            <w:pPr>
              <w:spacing w:line="252" w:lineRule="auto" w:before="0" w:after="10"/>
              <w:jc w:val="right"/>
            </w:pPr>
            <w:r>
              <w:rPr>
                <w:rFonts w:ascii="Times New Roman" w:hAnsi="Times New Roman"/>
                <w:sz w:val="17"/>
              </w:rPr>
              <w:t>28</w:t>
            </w:r>
          </w:p>
        </w:tc>
      </w:tr>
      <w:tr>
        <w:tc>
          <w:tcPr>
            <w:tcW w:type="dxa" w:w="1584"/>
          </w:tcPr>
          <w:p>
            <w:pPr>
              <w:spacing w:line="252" w:lineRule="auto" w:before="0" w:after="10"/>
              <w:jc w:val="left"/>
            </w:pPr>
            <w:r>
              <w:rPr>
                <w:rFonts w:ascii="Times New Roman" w:hAnsi="Times New Roman"/>
                <w:sz w:val="17"/>
              </w:rPr>
              <w:t>4.4.2</w:t>
            </w:r>
          </w:p>
        </w:tc>
        <w:tc>
          <w:tcPr>
            <w:tcW w:type="dxa" w:w="6336"/>
          </w:tcPr>
          <w:p>
            <w:pPr>
              <w:spacing w:line="252" w:lineRule="auto" w:before="0" w:after="10"/>
              <w:jc w:val="left"/>
            </w:pPr>
            <w:r>
              <w:rPr>
                <w:rFonts w:ascii="Times New Roman" w:hAnsi="Times New Roman"/>
                <w:sz w:val="17"/>
              </w:rPr>
              <w:t>Adaptive Financial Profile Workflow (7 Applicant Profiles)</w:t>
            </w:r>
          </w:p>
        </w:tc>
        <w:tc>
          <w:tcPr>
            <w:tcW w:type="dxa" w:w="1008"/>
          </w:tcPr>
          <w:p>
            <w:pPr>
              <w:spacing w:line="252" w:lineRule="auto" w:before="0" w:after="10"/>
              <w:jc w:val="right"/>
            </w:pPr>
            <w:r>
              <w:rPr>
                <w:rFonts w:ascii="Times New Roman" w:hAnsi="Times New Roman"/>
                <w:sz w:val="17"/>
              </w:rPr>
              <w:t>28</w:t>
            </w:r>
          </w:p>
        </w:tc>
      </w:tr>
      <w:tr>
        <w:tc>
          <w:tcPr>
            <w:tcW w:type="dxa" w:w="1584"/>
          </w:tcPr>
          <w:p>
            <w:pPr>
              <w:spacing w:line="252" w:lineRule="auto" w:before="0" w:after="10"/>
              <w:jc w:val="left"/>
            </w:pPr>
            <w:r>
              <w:rPr>
                <w:rFonts w:ascii="Times New Roman" w:hAnsi="Times New Roman"/>
                <w:sz w:val="17"/>
              </w:rPr>
              <w:t>4.4.3</w:t>
            </w:r>
          </w:p>
        </w:tc>
        <w:tc>
          <w:tcPr>
            <w:tcW w:type="dxa" w:w="6336"/>
          </w:tcPr>
          <w:p>
            <w:pPr>
              <w:spacing w:line="252" w:lineRule="auto" w:before="0" w:after="10"/>
              <w:jc w:val="left"/>
            </w:pPr>
            <w:r>
              <w:rPr>
                <w:rFonts w:ascii="Times New Roman" w:hAnsi="Times New Roman"/>
                <w:sz w:val="17"/>
              </w:rPr>
              <w:t>Real-Time Financial Metric Derivation Engine</w:t>
            </w:r>
          </w:p>
        </w:tc>
        <w:tc>
          <w:tcPr>
            <w:tcW w:type="dxa" w:w="1008"/>
          </w:tcPr>
          <w:p>
            <w:pPr>
              <w:spacing w:line="252" w:lineRule="auto" w:before="0" w:after="10"/>
              <w:jc w:val="right"/>
            </w:pPr>
            <w:r>
              <w:rPr>
                <w:rFonts w:ascii="Times New Roman" w:hAnsi="Times New Roman"/>
                <w:sz w:val="17"/>
              </w:rPr>
              <w:t>29</w:t>
            </w:r>
          </w:p>
        </w:tc>
      </w:tr>
      <w:tr>
        <w:tc>
          <w:tcPr>
            <w:tcW w:type="dxa" w:w="1584"/>
          </w:tcPr>
          <w:p>
            <w:pPr>
              <w:spacing w:line="252" w:lineRule="auto" w:before="0" w:after="10"/>
              <w:jc w:val="left"/>
            </w:pPr>
            <w:r>
              <w:rPr>
                <w:rFonts w:ascii="Times New Roman" w:hAnsi="Times New Roman"/>
                <w:sz w:val="17"/>
              </w:rPr>
              <w:t>4.4.4</w:t>
            </w:r>
          </w:p>
        </w:tc>
        <w:tc>
          <w:tcPr>
            <w:tcW w:type="dxa" w:w="6336"/>
          </w:tcPr>
          <w:p>
            <w:pPr>
              <w:spacing w:line="252" w:lineRule="auto" w:before="0" w:after="10"/>
              <w:jc w:val="left"/>
            </w:pPr>
            <w:r>
              <w:rPr>
                <w:rFonts w:ascii="Times New Roman" w:hAnsi="Times New Roman"/>
                <w:sz w:val="17"/>
              </w:rPr>
              <w:t>Post-Decision Credit Recommendation Engine &amp; Rules</w:t>
            </w:r>
          </w:p>
        </w:tc>
        <w:tc>
          <w:tcPr>
            <w:tcW w:type="dxa" w:w="1008"/>
          </w:tcPr>
          <w:p>
            <w:pPr>
              <w:spacing w:line="252" w:lineRule="auto" w:before="0" w:after="10"/>
              <w:jc w:val="right"/>
            </w:pPr>
            <w:r>
              <w:rPr>
                <w:rFonts w:ascii="Times New Roman" w:hAnsi="Times New Roman"/>
                <w:sz w:val="17"/>
              </w:rPr>
              <w:t>29</w:t>
            </w:r>
          </w:p>
        </w:tc>
      </w:tr>
      <w:tr>
        <w:tc>
          <w:tcPr>
            <w:tcW w:type="dxa" w:w="1584"/>
          </w:tcPr>
          <w:p>
            <w:pPr>
              <w:spacing w:line="252" w:lineRule="auto" w:before="0" w:after="10"/>
              <w:jc w:val="left"/>
            </w:pPr>
            <w:r>
              <w:rPr>
                <w:rFonts w:ascii="Times New Roman" w:hAnsi="Times New Roman"/>
                <w:sz w:val="17"/>
              </w:rPr>
              <w:t>4.5</w:t>
            </w:r>
          </w:p>
        </w:tc>
        <w:tc>
          <w:tcPr>
            <w:tcW w:type="dxa" w:w="6336"/>
          </w:tcPr>
          <w:p>
            <w:pPr>
              <w:spacing w:line="252" w:lineRule="auto" w:before="0" w:after="10"/>
              <w:jc w:val="left"/>
            </w:pPr>
            <w:r>
              <w:rPr>
                <w:rFonts w:ascii="Times New Roman" w:hAnsi="Times New Roman"/>
                <w:sz w:val="17"/>
              </w:rPr>
              <w:t>MLOPS PIPELINE INTEGRATION AND OPERATIONALIZATION</w:t>
            </w:r>
          </w:p>
        </w:tc>
        <w:tc>
          <w:tcPr>
            <w:tcW w:type="dxa" w:w="1008"/>
          </w:tcPr>
          <w:p>
            <w:pPr>
              <w:spacing w:line="252" w:lineRule="auto" w:before="0" w:after="10"/>
              <w:jc w:val="right"/>
            </w:pPr>
            <w:r>
              <w:rPr>
                <w:rFonts w:ascii="Times New Roman" w:hAnsi="Times New Roman"/>
                <w:sz w:val="17"/>
              </w:rPr>
              <w:t>29</w:t>
            </w:r>
          </w:p>
        </w:tc>
      </w:tr>
      <w:tr>
        <w:tc>
          <w:tcPr>
            <w:tcW w:type="dxa" w:w="1584"/>
          </w:tcPr>
          <w:p>
            <w:pPr>
              <w:spacing w:line="252" w:lineRule="auto" w:before="0" w:after="10"/>
              <w:jc w:val="left"/>
            </w:pPr>
            <w:r>
              <w:rPr>
                <w:rFonts w:ascii="Times New Roman" w:hAnsi="Times New Roman"/>
                <w:sz w:val="17"/>
              </w:rPr>
              <w:t>4.5.1</w:t>
            </w:r>
          </w:p>
        </w:tc>
        <w:tc>
          <w:tcPr>
            <w:tcW w:type="dxa" w:w="6336"/>
          </w:tcPr>
          <w:p>
            <w:pPr>
              <w:spacing w:line="252" w:lineRule="auto" w:before="0" w:after="10"/>
              <w:jc w:val="left"/>
            </w:pPr>
            <w:r>
              <w:rPr>
                <w:rFonts w:ascii="Times New Roman" w:hAnsi="Times New Roman"/>
                <w:sz w:val="17"/>
              </w:rPr>
              <w:t>DVC Pipeline and Data Hash Versioning</w:t>
            </w:r>
          </w:p>
        </w:tc>
        <w:tc>
          <w:tcPr>
            <w:tcW w:type="dxa" w:w="1008"/>
          </w:tcPr>
          <w:p>
            <w:pPr>
              <w:spacing w:line="252" w:lineRule="auto" w:before="0" w:after="10"/>
              <w:jc w:val="right"/>
            </w:pPr>
            <w:r>
              <w:rPr>
                <w:rFonts w:ascii="Times New Roman" w:hAnsi="Times New Roman"/>
                <w:sz w:val="17"/>
              </w:rPr>
              <w:t>29</w:t>
            </w:r>
          </w:p>
        </w:tc>
      </w:tr>
      <w:tr>
        <w:tc>
          <w:tcPr>
            <w:tcW w:type="dxa" w:w="1584"/>
          </w:tcPr>
          <w:p>
            <w:pPr>
              <w:spacing w:line="252" w:lineRule="auto" w:before="0" w:after="10"/>
              <w:jc w:val="left"/>
            </w:pPr>
            <w:r>
              <w:rPr>
                <w:rFonts w:ascii="Times New Roman" w:hAnsi="Times New Roman"/>
                <w:sz w:val="17"/>
              </w:rPr>
              <w:t>4.5.2</w:t>
            </w:r>
          </w:p>
        </w:tc>
        <w:tc>
          <w:tcPr>
            <w:tcW w:type="dxa" w:w="6336"/>
          </w:tcPr>
          <w:p>
            <w:pPr>
              <w:spacing w:line="252" w:lineRule="auto" w:before="0" w:after="10"/>
              <w:jc w:val="left"/>
            </w:pPr>
            <w:r>
              <w:rPr>
                <w:rFonts w:ascii="Times New Roman" w:hAnsi="Times New Roman"/>
                <w:sz w:val="17"/>
              </w:rPr>
              <w:t>MLflow SQLite Experiment Tracking and Candidate Aliasing</w:t>
            </w:r>
          </w:p>
        </w:tc>
        <w:tc>
          <w:tcPr>
            <w:tcW w:type="dxa" w:w="1008"/>
          </w:tcPr>
          <w:p>
            <w:pPr>
              <w:spacing w:line="252" w:lineRule="auto" w:before="0" w:after="10"/>
              <w:jc w:val="right"/>
            </w:pPr>
            <w:r>
              <w:rPr>
                <w:rFonts w:ascii="Times New Roman" w:hAnsi="Times New Roman"/>
                <w:sz w:val="17"/>
              </w:rPr>
              <w:t>29</w:t>
            </w:r>
          </w:p>
        </w:tc>
      </w:tr>
      <w:tr>
        <w:tc>
          <w:tcPr>
            <w:tcW w:type="dxa" w:w="1584"/>
          </w:tcPr>
          <w:p>
            <w:pPr>
              <w:spacing w:line="252" w:lineRule="auto" w:before="0" w:after="10"/>
              <w:jc w:val="left"/>
            </w:pPr>
            <w:r>
              <w:rPr>
                <w:rFonts w:ascii="Times New Roman" w:hAnsi="Times New Roman"/>
                <w:sz w:val="17"/>
              </w:rPr>
              <w:t>4.5.3</w:t>
            </w:r>
          </w:p>
        </w:tc>
        <w:tc>
          <w:tcPr>
            <w:tcW w:type="dxa" w:w="6336"/>
          </w:tcPr>
          <w:p>
            <w:pPr>
              <w:spacing w:line="252" w:lineRule="auto" w:before="0" w:after="10"/>
              <w:jc w:val="left"/>
            </w:pPr>
            <w:r>
              <w:rPr>
                <w:rFonts w:ascii="Times New Roman" w:hAnsi="Times New Roman"/>
                <w:sz w:val="17"/>
              </w:rPr>
              <w:t>Docker Multi-Stage Containerization</w:t>
            </w:r>
          </w:p>
        </w:tc>
        <w:tc>
          <w:tcPr>
            <w:tcW w:type="dxa" w:w="1008"/>
          </w:tcPr>
          <w:p>
            <w:pPr>
              <w:spacing w:line="252" w:lineRule="auto" w:before="0" w:after="10"/>
              <w:jc w:val="right"/>
            </w:pPr>
            <w:r>
              <w:rPr>
                <w:rFonts w:ascii="Times New Roman" w:hAnsi="Times New Roman"/>
                <w:sz w:val="17"/>
              </w:rPr>
              <w:t>29</w:t>
            </w:r>
          </w:p>
        </w:tc>
      </w:tr>
      <w:tr>
        <w:tc>
          <w:tcPr>
            <w:tcW w:type="dxa" w:w="1584"/>
          </w:tcPr>
          <w:p>
            <w:pPr>
              <w:spacing w:line="252" w:lineRule="auto" w:before="0" w:after="10"/>
              <w:jc w:val="left"/>
            </w:pPr>
            <w:r>
              <w:rPr>
                <w:rFonts w:ascii="Times New Roman" w:hAnsi="Times New Roman"/>
                <w:sz w:val="17"/>
              </w:rPr>
              <w:t>4.5.4</w:t>
            </w:r>
          </w:p>
        </w:tc>
        <w:tc>
          <w:tcPr>
            <w:tcW w:type="dxa" w:w="6336"/>
          </w:tcPr>
          <w:p>
            <w:pPr>
              <w:spacing w:line="252" w:lineRule="auto" w:before="0" w:after="10"/>
              <w:jc w:val="left"/>
            </w:pPr>
            <w:r>
              <w:rPr>
                <w:rFonts w:ascii="Times New Roman" w:hAnsi="Times New Roman"/>
                <w:sz w:val="17"/>
              </w:rPr>
              <w:t>Prometheus Real-Time Scraping and Observability</w:t>
            </w:r>
          </w:p>
        </w:tc>
        <w:tc>
          <w:tcPr>
            <w:tcW w:type="dxa" w:w="1008"/>
          </w:tcPr>
          <w:p>
            <w:pPr>
              <w:spacing w:line="252" w:lineRule="auto" w:before="0" w:after="10"/>
              <w:jc w:val="right"/>
            </w:pPr>
            <w:r>
              <w:rPr>
                <w:rFonts w:ascii="Times New Roman" w:hAnsi="Times New Roman"/>
                <w:sz w:val="17"/>
              </w:rPr>
              <w:t>30</w:t>
            </w:r>
          </w:p>
        </w:tc>
      </w:tr>
      <w:tr>
        <w:tc>
          <w:tcPr>
            <w:tcW w:type="dxa" w:w="1584"/>
          </w:tcPr>
          <w:p>
            <w:pPr>
              <w:spacing w:line="252" w:lineRule="auto" w:before="0" w:after="10"/>
              <w:jc w:val="left"/>
            </w:pPr>
            <w:r>
              <w:rPr>
                <w:rFonts w:ascii="Times New Roman" w:hAnsi="Times New Roman"/>
                <w:sz w:val="17"/>
              </w:rPr>
              <w:t>4.6</w:t>
            </w:r>
          </w:p>
        </w:tc>
        <w:tc>
          <w:tcPr>
            <w:tcW w:type="dxa" w:w="6336"/>
          </w:tcPr>
          <w:p>
            <w:pPr>
              <w:spacing w:line="252" w:lineRule="auto" w:before="0" w:after="10"/>
              <w:jc w:val="left"/>
            </w:pPr>
            <w:r>
              <w:rPr>
                <w:rFonts w:ascii="Times New Roman" w:hAnsi="Times New Roman"/>
                <w:sz w:val="17"/>
              </w:rPr>
              <w:t>VISUAL REPRESENTATION AND APPLICATION USER JOURNEY</w:t>
            </w:r>
          </w:p>
        </w:tc>
        <w:tc>
          <w:tcPr>
            <w:tcW w:type="dxa" w:w="1008"/>
          </w:tcPr>
          <w:p>
            <w:pPr>
              <w:spacing w:line="252" w:lineRule="auto" w:before="0" w:after="10"/>
              <w:jc w:val="right"/>
            </w:pPr>
            <w:r>
              <w:rPr>
                <w:rFonts w:ascii="Times New Roman" w:hAnsi="Times New Roman"/>
                <w:sz w:val="17"/>
              </w:rPr>
              <w:t>30</w:t>
            </w:r>
          </w:p>
        </w:tc>
      </w:tr>
      <w:tr>
        <w:tc>
          <w:tcPr>
            <w:tcW w:type="dxa" w:w="1584"/>
          </w:tcPr>
          <w:p>
            <w:pPr>
              <w:spacing w:line="252" w:lineRule="auto" w:before="0" w:after="10"/>
              <w:jc w:val="left"/>
            </w:pPr>
            <w:r>
              <w:rPr>
                <w:rFonts w:ascii="Times New Roman" w:hAnsi="Times New Roman"/>
                <w:sz w:val="17"/>
              </w:rPr>
              <w:t>4.6.1</w:t>
            </w:r>
          </w:p>
        </w:tc>
        <w:tc>
          <w:tcPr>
            <w:tcW w:type="dxa" w:w="6336"/>
          </w:tcPr>
          <w:p>
            <w:pPr>
              <w:spacing w:line="252" w:lineRule="auto" w:before="0" w:after="10"/>
              <w:jc w:val="left"/>
            </w:pPr>
            <w:r>
              <w:rPr>
                <w:rFonts w:ascii="Times New Roman" w:hAnsi="Times New Roman"/>
                <w:sz w:val="17"/>
              </w:rPr>
              <w:t>Landing Page Experience and Visual Entry Point</w:t>
            </w:r>
          </w:p>
        </w:tc>
        <w:tc>
          <w:tcPr>
            <w:tcW w:type="dxa" w:w="1008"/>
          </w:tcPr>
          <w:p>
            <w:pPr>
              <w:spacing w:line="252" w:lineRule="auto" w:before="0" w:after="10"/>
              <w:jc w:val="right"/>
            </w:pPr>
            <w:r>
              <w:rPr>
                <w:rFonts w:ascii="Times New Roman" w:hAnsi="Times New Roman"/>
                <w:sz w:val="17"/>
              </w:rPr>
              <w:t>30</w:t>
            </w:r>
          </w:p>
        </w:tc>
      </w:tr>
      <w:tr>
        <w:tc>
          <w:tcPr>
            <w:tcW w:type="dxa" w:w="1584"/>
          </w:tcPr>
          <w:p>
            <w:pPr>
              <w:spacing w:line="252" w:lineRule="auto" w:before="0" w:after="10"/>
              <w:jc w:val="left"/>
            </w:pPr>
            <w:r>
              <w:rPr>
                <w:rFonts w:ascii="Times New Roman" w:hAnsi="Times New Roman"/>
                <w:sz w:val="17"/>
              </w:rPr>
              <w:t>4.6.2</w:t>
            </w:r>
          </w:p>
        </w:tc>
        <w:tc>
          <w:tcPr>
            <w:tcW w:type="dxa" w:w="6336"/>
          </w:tcPr>
          <w:p>
            <w:pPr>
              <w:spacing w:line="252" w:lineRule="auto" w:before="0" w:after="10"/>
              <w:jc w:val="left"/>
            </w:pPr>
            <w:r>
              <w:rPr>
                <w:rFonts w:ascii="Times New Roman" w:hAnsi="Times New Roman"/>
                <w:sz w:val="17"/>
              </w:rPr>
              <w:t>Applicant Persona Selection and Dynamic Customization</w:t>
            </w:r>
          </w:p>
        </w:tc>
        <w:tc>
          <w:tcPr>
            <w:tcW w:type="dxa" w:w="1008"/>
          </w:tcPr>
          <w:p>
            <w:pPr>
              <w:spacing w:line="252" w:lineRule="auto" w:before="0" w:after="10"/>
              <w:jc w:val="right"/>
            </w:pPr>
            <w:r>
              <w:rPr>
                <w:rFonts w:ascii="Times New Roman" w:hAnsi="Times New Roman"/>
                <w:sz w:val="17"/>
              </w:rPr>
              <w:t>31</w:t>
            </w:r>
          </w:p>
        </w:tc>
      </w:tr>
      <w:tr>
        <w:tc>
          <w:tcPr>
            <w:tcW w:type="dxa" w:w="1584"/>
          </w:tcPr>
          <w:p>
            <w:pPr>
              <w:spacing w:line="252" w:lineRule="auto" w:before="0" w:after="10"/>
              <w:jc w:val="left"/>
            </w:pPr>
            <w:r>
              <w:rPr>
                <w:rFonts w:ascii="Times New Roman" w:hAnsi="Times New Roman"/>
                <w:sz w:val="17"/>
              </w:rPr>
              <w:t>4.6.3</w:t>
            </w:r>
          </w:p>
        </w:tc>
        <w:tc>
          <w:tcPr>
            <w:tcW w:type="dxa" w:w="6336"/>
          </w:tcPr>
          <w:p>
            <w:pPr>
              <w:spacing w:line="252" w:lineRule="auto" w:before="0" w:after="10"/>
              <w:jc w:val="left"/>
            </w:pPr>
            <w:r>
              <w:rPr>
                <w:rFonts w:ascii="Times New Roman" w:hAnsi="Times New Roman"/>
                <w:sz w:val="17"/>
              </w:rPr>
              <w:t>Financial Profile Form &amp; Real-Time Ratio Feedback</w:t>
            </w:r>
          </w:p>
        </w:tc>
        <w:tc>
          <w:tcPr>
            <w:tcW w:type="dxa" w:w="1008"/>
          </w:tcPr>
          <w:p>
            <w:pPr>
              <w:spacing w:line="252" w:lineRule="auto" w:before="0" w:after="10"/>
              <w:jc w:val="right"/>
            </w:pPr>
            <w:r>
              <w:rPr>
                <w:rFonts w:ascii="Times New Roman" w:hAnsi="Times New Roman"/>
                <w:sz w:val="17"/>
              </w:rPr>
              <w:t>32</w:t>
            </w:r>
          </w:p>
        </w:tc>
      </w:tr>
      <w:tr>
        <w:tc>
          <w:tcPr>
            <w:tcW w:type="dxa" w:w="1584"/>
          </w:tcPr>
          <w:p>
            <w:pPr>
              <w:spacing w:line="252" w:lineRule="auto" w:before="0" w:after="10"/>
              <w:jc w:val="left"/>
            </w:pPr>
            <w:r>
              <w:rPr>
                <w:rFonts w:ascii="Times New Roman" w:hAnsi="Times New Roman"/>
                <w:sz w:val="17"/>
              </w:rPr>
              <w:t>4.6.4</w:t>
            </w:r>
          </w:p>
        </w:tc>
        <w:tc>
          <w:tcPr>
            <w:tcW w:type="dxa" w:w="6336"/>
          </w:tcPr>
          <w:p>
            <w:pPr>
              <w:spacing w:line="252" w:lineRule="auto" w:before="0" w:after="10"/>
              <w:jc w:val="left"/>
            </w:pPr>
            <w:r>
              <w:rPr>
                <w:rFonts w:ascii="Times New Roman" w:hAnsi="Times New Roman"/>
                <w:sz w:val="17"/>
              </w:rPr>
              <w:t>Real-Time Loan Approval Decision and Risk Explanations</w:t>
            </w:r>
          </w:p>
        </w:tc>
        <w:tc>
          <w:tcPr>
            <w:tcW w:type="dxa" w:w="1008"/>
          </w:tcPr>
          <w:p>
            <w:pPr>
              <w:spacing w:line="252" w:lineRule="auto" w:before="0" w:after="10"/>
              <w:jc w:val="right"/>
            </w:pPr>
            <w:r>
              <w:rPr>
                <w:rFonts w:ascii="Times New Roman" w:hAnsi="Times New Roman"/>
                <w:sz w:val="17"/>
              </w:rPr>
              <w:t>32</w:t>
            </w:r>
          </w:p>
        </w:tc>
      </w:tr>
      <w:tr>
        <w:tc>
          <w:tcPr>
            <w:tcW w:type="dxa" w:w="1584"/>
          </w:tcPr>
          <w:p>
            <w:pPr>
              <w:spacing w:line="252" w:lineRule="auto" w:before="0" w:after="10"/>
              <w:jc w:val="left"/>
            </w:pPr>
            <w:r>
              <w:rPr>
                <w:rFonts w:ascii="Times New Roman" w:hAnsi="Times New Roman"/>
                <w:sz w:val="17"/>
              </w:rPr>
              <w:t>4.6.5</w:t>
            </w:r>
          </w:p>
        </w:tc>
        <w:tc>
          <w:tcPr>
            <w:tcW w:type="dxa" w:w="6336"/>
          </w:tcPr>
          <w:p>
            <w:pPr>
              <w:spacing w:line="252" w:lineRule="auto" w:before="0" w:after="10"/>
              <w:jc w:val="left"/>
            </w:pPr>
            <w:r>
              <w:rPr>
                <w:rFonts w:ascii="Times New Roman" w:hAnsi="Times New Roman"/>
                <w:sz w:val="17"/>
              </w:rPr>
              <w:t>Credit Limit Recommendation Modal and Capacity Analysis</w:t>
            </w:r>
          </w:p>
        </w:tc>
        <w:tc>
          <w:tcPr>
            <w:tcW w:type="dxa" w:w="1008"/>
          </w:tcPr>
          <w:p>
            <w:pPr>
              <w:spacing w:line="252" w:lineRule="auto" w:before="0" w:after="10"/>
              <w:jc w:val="right"/>
            </w:pPr>
            <w:r>
              <w:rPr>
                <w:rFonts w:ascii="Times New Roman" w:hAnsi="Times New Roman"/>
                <w:sz w:val="17"/>
              </w:rPr>
              <w:t>33</w:t>
            </w:r>
          </w:p>
        </w:tc>
      </w:tr>
      <w:tr>
        <w:tc>
          <w:tcPr>
            <w:tcW w:type="dxa" w:w="1584"/>
          </w:tcPr>
          <w:p>
            <w:pPr>
              <w:spacing w:line="252" w:lineRule="auto" w:before="0" w:after="10"/>
              <w:jc w:val="left"/>
            </w:pPr>
            <w:r>
              <w:rPr>
                <w:rFonts w:ascii="Times New Roman" w:hAnsi="Times New Roman"/>
                <w:sz w:val="17"/>
              </w:rPr>
              <w:t>4.6.6</w:t>
            </w:r>
          </w:p>
        </w:tc>
        <w:tc>
          <w:tcPr>
            <w:tcW w:type="dxa" w:w="6336"/>
          </w:tcPr>
          <w:p>
            <w:pPr>
              <w:spacing w:line="252" w:lineRule="auto" w:before="0" w:after="10"/>
              <w:jc w:val="left"/>
            </w:pPr>
            <w:r>
              <w:rPr>
                <w:rFonts w:ascii="Times New Roman" w:hAnsi="Times New Roman"/>
                <w:sz w:val="17"/>
              </w:rPr>
              <w:t>Interactive Swagger API Documentation and Developer Console</w:t>
            </w:r>
          </w:p>
        </w:tc>
        <w:tc>
          <w:tcPr>
            <w:tcW w:type="dxa" w:w="1008"/>
          </w:tcPr>
          <w:p>
            <w:pPr>
              <w:spacing w:line="252" w:lineRule="auto" w:before="0" w:after="10"/>
              <w:jc w:val="right"/>
            </w:pPr>
            <w:r>
              <w:rPr>
                <w:rFonts w:ascii="Times New Roman" w:hAnsi="Times New Roman"/>
                <w:sz w:val="17"/>
              </w:rPr>
              <w:t>34</w:t>
            </w:r>
          </w:p>
        </w:tc>
      </w:tr>
      <w:tr>
        <w:tc>
          <w:tcPr>
            <w:tcW w:type="dxa" w:w="1584"/>
          </w:tcPr>
          <w:p>
            <w:pPr>
              <w:spacing w:line="252" w:lineRule="auto" w:before="0" w:after="10"/>
              <w:jc w:val="left"/>
            </w:pPr>
            <w:r>
              <w:rPr>
                <w:rFonts w:ascii="Times New Roman" w:hAnsi="Times New Roman"/>
                <w:sz w:val="17"/>
              </w:rPr>
              <w:t>4.7</w:t>
            </w:r>
          </w:p>
        </w:tc>
        <w:tc>
          <w:tcPr>
            <w:tcW w:type="dxa" w:w="6336"/>
          </w:tcPr>
          <w:p>
            <w:pPr>
              <w:spacing w:line="252" w:lineRule="auto" w:before="0" w:after="10"/>
              <w:jc w:val="left"/>
            </w:pPr>
            <w:r>
              <w:rPr>
                <w:rFonts w:ascii="Times New Roman" w:hAnsi="Times New Roman"/>
                <w:sz w:val="17"/>
              </w:rPr>
              <w:t>ENGINEERING CHALLENGES AND TECHNICAL MITIGATIONS</w:t>
            </w:r>
          </w:p>
        </w:tc>
        <w:tc>
          <w:tcPr>
            <w:tcW w:type="dxa" w:w="1008"/>
          </w:tcPr>
          <w:p>
            <w:pPr>
              <w:spacing w:line="252" w:lineRule="auto" w:before="0" w:after="10"/>
              <w:jc w:val="right"/>
            </w:pPr>
            <w:r>
              <w:rPr>
                <w:rFonts w:ascii="Times New Roman" w:hAnsi="Times New Roman"/>
                <w:sz w:val="17"/>
              </w:rPr>
              <w:t>35</w:t>
            </w:r>
          </w:p>
        </w:tc>
      </w:tr>
      <w:tr>
        <w:tc>
          <w:tcPr>
            <w:tcW w:type="dxa" w:w="1584"/>
          </w:tcPr>
          <w:p>
            <w:pPr>
              <w:spacing w:line="252" w:lineRule="auto" w:before="0" w:after="10"/>
              <w:jc w:val="left"/>
            </w:pPr>
            <w:r>
              <w:rPr>
                <w:rFonts w:ascii="Times New Roman" w:hAnsi="Times New Roman"/>
                <w:b/>
                <w:sz w:val="17"/>
              </w:rPr>
              <w:t>5.</w:t>
            </w:r>
          </w:p>
        </w:tc>
        <w:tc>
          <w:tcPr>
            <w:tcW w:type="dxa" w:w="6336"/>
          </w:tcPr>
          <w:p>
            <w:pPr>
              <w:spacing w:line="252" w:lineRule="auto" w:before="0" w:after="10"/>
              <w:jc w:val="left"/>
            </w:pPr>
            <w:r>
              <w:rPr>
                <w:rFonts w:ascii="Times New Roman" w:hAnsi="Times New Roman"/>
                <w:b/>
                <w:sz w:val="17"/>
              </w:rPr>
              <w:t>TESTING, VALIDATION AND QUALITY ASSURANCE</w:t>
            </w:r>
          </w:p>
        </w:tc>
        <w:tc>
          <w:tcPr>
            <w:tcW w:type="dxa" w:w="1008"/>
          </w:tcPr>
          <w:p>
            <w:pPr>
              <w:spacing w:line="252" w:lineRule="auto" w:before="0" w:after="10"/>
              <w:jc w:val="right"/>
            </w:pPr>
            <w:r>
              <w:rPr>
                <w:rFonts w:ascii="Times New Roman" w:hAnsi="Times New Roman"/>
                <w:b/>
                <w:sz w:val="17"/>
              </w:rPr>
              <w:t>36</w:t>
            </w:r>
          </w:p>
        </w:tc>
      </w:tr>
      <w:tr>
        <w:tc>
          <w:tcPr>
            <w:tcW w:type="dxa" w:w="1584"/>
          </w:tcPr>
          <w:p>
            <w:pPr>
              <w:spacing w:line="252" w:lineRule="auto" w:before="0" w:after="10"/>
              <w:jc w:val="left"/>
            </w:pPr>
            <w:r>
              <w:rPr>
                <w:rFonts w:ascii="Times New Roman" w:hAnsi="Times New Roman"/>
                <w:sz w:val="17"/>
              </w:rPr>
              <w:t>5.1</w:t>
            </w:r>
          </w:p>
        </w:tc>
        <w:tc>
          <w:tcPr>
            <w:tcW w:type="dxa" w:w="6336"/>
          </w:tcPr>
          <w:p>
            <w:pPr>
              <w:spacing w:line="252" w:lineRule="auto" w:before="0" w:after="10"/>
              <w:jc w:val="left"/>
            </w:pPr>
            <w:r>
              <w:rPr>
                <w:rFonts w:ascii="Times New Roman" w:hAnsi="Times New Roman"/>
                <w:sz w:val="17"/>
              </w:rPr>
              <w:t>MULTI-TIER VERIFICATION STRATEGY</w:t>
            </w:r>
          </w:p>
        </w:tc>
        <w:tc>
          <w:tcPr>
            <w:tcW w:type="dxa" w:w="1008"/>
          </w:tcPr>
          <w:p>
            <w:pPr>
              <w:spacing w:line="252" w:lineRule="auto" w:before="0" w:after="10"/>
              <w:jc w:val="right"/>
            </w:pPr>
            <w:r>
              <w:rPr>
                <w:rFonts w:ascii="Times New Roman" w:hAnsi="Times New Roman"/>
                <w:sz w:val="17"/>
              </w:rPr>
              <w:t>36</w:t>
            </w:r>
          </w:p>
        </w:tc>
      </w:tr>
      <w:tr>
        <w:tc>
          <w:tcPr>
            <w:tcW w:type="dxa" w:w="1584"/>
          </w:tcPr>
          <w:p>
            <w:pPr>
              <w:spacing w:line="252" w:lineRule="auto" w:before="0" w:after="10"/>
              <w:jc w:val="left"/>
            </w:pPr>
            <w:r>
              <w:rPr>
                <w:rFonts w:ascii="Times New Roman" w:hAnsi="Times New Roman"/>
                <w:sz w:val="17"/>
              </w:rPr>
              <w:t>5.2</w:t>
            </w:r>
          </w:p>
        </w:tc>
        <w:tc>
          <w:tcPr>
            <w:tcW w:type="dxa" w:w="6336"/>
          </w:tcPr>
          <w:p>
            <w:pPr>
              <w:spacing w:line="252" w:lineRule="auto" w:before="0" w:after="10"/>
              <w:jc w:val="left"/>
            </w:pPr>
            <w:r>
              <w:rPr>
                <w:rFonts w:ascii="Times New Roman" w:hAnsi="Times New Roman"/>
                <w:sz w:val="17"/>
              </w:rPr>
              <w:t>TEST ENVIRONMENT AND REPRODUCIBILITY MATRIX</w:t>
            </w:r>
          </w:p>
        </w:tc>
        <w:tc>
          <w:tcPr>
            <w:tcW w:type="dxa" w:w="1008"/>
          </w:tcPr>
          <w:p>
            <w:pPr>
              <w:spacing w:line="252" w:lineRule="auto" w:before="0" w:after="10"/>
              <w:jc w:val="right"/>
            </w:pPr>
            <w:r>
              <w:rPr>
                <w:rFonts w:ascii="Times New Roman" w:hAnsi="Times New Roman"/>
                <w:sz w:val="17"/>
              </w:rPr>
              <w:t>36</w:t>
            </w:r>
          </w:p>
        </w:tc>
      </w:tr>
      <w:tr>
        <w:tc>
          <w:tcPr>
            <w:tcW w:type="dxa" w:w="1584"/>
          </w:tcPr>
          <w:p>
            <w:pPr>
              <w:spacing w:line="252" w:lineRule="auto" w:before="0" w:after="10"/>
              <w:jc w:val="left"/>
            </w:pPr>
            <w:r>
              <w:rPr>
                <w:rFonts w:ascii="Times New Roman" w:hAnsi="Times New Roman"/>
                <w:sz w:val="17"/>
              </w:rPr>
              <w:t>5.3</w:t>
            </w:r>
          </w:p>
        </w:tc>
        <w:tc>
          <w:tcPr>
            <w:tcW w:type="dxa" w:w="6336"/>
          </w:tcPr>
          <w:p>
            <w:pPr>
              <w:spacing w:line="252" w:lineRule="auto" w:before="0" w:after="10"/>
              <w:jc w:val="left"/>
            </w:pPr>
            <w:r>
              <w:rPr>
                <w:rFonts w:ascii="Times New Roman" w:hAnsi="Times New Roman"/>
                <w:sz w:val="17"/>
              </w:rPr>
              <w:t>AUTOMATED UNIT TESTING</w:t>
            </w:r>
          </w:p>
        </w:tc>
        <w:tc>
          <w:tcPr>
            <w:tcW w:type="dxa" w:w="1008"/>
          </w:tcPr>
          <w:p>
            <w:pPr>
              <w:spacing w:line="252" w:lineRule="auto" w:before="0" w:after="10"/>
              <w:jc w:val="right"/>
            </w:pPr>
            <w:r>
              <w:rPr>
                <w:rFonts w:ascii="Times New Roman" w:hAnsi="Times New Roman"/>
                <w:sz w:val="17"/>
              </w:rPr>
              <w:t>36</w:t>
            </w:r>
          </w:p>
        </w:tc>
      </w:tr>
      <w:tr>
        <w:tc>
          <w:tcPr>
            <w:tcW w:type="dxa" w:w="1584"/>
          </w:tcPr>
          <w:p>
            <w:pPr>
              <w:spacing w:line="252" w:lineRule="auto" w:before="0" w:after="10"/>
              <w:jc w:val="left"/>
            </w:pPr>
            <w:r>
              <w:rPr>
                <w:rFonts w:ascii="Times New Roman" w:hAnsi="Times New Roman"/>
                <w:sz w:val="17"/>
              </w:rPr>
              <w:t>5.3.1</w:t>
            </w:r>
          </w:p>
        </w:tc>
        <w:tc>
          <w:tcPr>
            <w:tcW w:type="dxa" w:w="6336"/>
          </w:tcPr>
          <w:p>
            <w:pPr>
              <w:spacing w:line="252" w:lineRule="auto" w:before="0" w:after="10"/>
              <w:jc w:val="left"/>
            </w:pPr>
            <w:r>
              <w:rPr>
                <w:rFonts w:ascii="Times New Roman" w:hAnsi="Times New Roman"/>
                <w:sz w:val="17"/>
              </w:rPr>
              <w:t>Data Validation and Cleansing Unit Tests</w:t>
            </w:r>
          </w:p>
        </w:tc>
        <w:tc>
          <w:tcPr>
            <w:tcW w:type="dxa" w:w="1008"/>
          </w:tcPr>
          <w:p>
            <w:pPr>
              <w:spacing w:line="252" w:lineRule="auto" w:before="0" w:after="10"/>
              <w:jc w:val="right"/>
            </w:pPr>
            <w:r>
              <w:rPr>
                <w:rFonts w:ascii="Times New Roman" w:hAnsi="Times New Roman"/>
                <w:sz w:val="17"/>
              </w:rPr>
              <w:t>36</w:t>
            </w:r>
          </w:p>
        </w:tc>
      </w:tr>
      <w:tr>
        <w:tc>
          <w:tcPr>
            <w:tcW w:type="dxa" w:w="1584"/>
          </w:tcPr>
          <w:p>
            <w:pPr>
              <w:spacing w:line="252" w:lineRule="auto" w:before="0" w:after="10"/>
              <w:jc w:val="left"/>
            </w:pPr>
            <w:r>
              <w:rPr>
                <w:rFonts w:ascii="Times New Roman" w:hAnsi="Times New Roman"/>
                <w:sz w:val="17"/>
              </w:rPr>
              <w:t>5.3.2</w:t>
            </w:r>
          </w:p>
        </w:tc>
        <w:tc>
          <w:tcPr>
            <w:tcW w:type="dxa" w:w="6336"/>
          </w:tcPr>
          <w:p>
            <w:pPr>
              <w:spacing w:line="252" w:lineRule="auto" w:before="0" w:after="10"/>
              <w:jc w:val="left"/>
            </w:pPr>
            <w:r>
              <w:rPr>
                <w:rFonts w:ascii="Times New Roman" w:hAnsi="Times New Roman"/>
                <w:sz w:val="17"/>
              </w:rPr>
              <w:t>Leakage-Safe Feature Transformation Tests</w:t>
            </w:r>
          </w:p>
        </w:tc>
        <w:tc>
          <w:tcPr>
            <w:tcW w:type="dxa" w:w="1008"/>
          </w:tcPr>
          <w:p>
            <w:pPr>
              <w:spacing w:line="252" w:lineRule="auto" w:before="0" w:after="10"/>
              <w:jc w:val="right"/>
            </w:pPr>
            <w:r>
              <w:rPr>
                <w:rFonts w:ascii="Times New Roman" w:hAnsi="Times New Roman"/>
                <w:sz w:val="17"/>
              </w:rPr>
              <w:t>36</w:t>
            </w:r>
          </w:p>
        </w:tc>
      </w:tr>
      <w:tr>
        <w:tc>
          <w:tcPr>
            <w:tcW w:type="dxa" w:w="1584"/>
          </w:tcPr>
          <w:p>
            <w:pPr>
              <w:spacing w:line="252" w:lineRule="auto" w:before="0" w:after="10"/>
              <w:jc w:val="left"/>
            </w:pPr>
            <w:r>
              <w:rPr>
                <w:rFonts w:ascii="Times New Roman" w:hAnsi="Times New Roman"/>
                <w:sz w:val="17"/>
              </w:rPr>
              <w:t>5.3.3</w:t>
            </w:r>
          </w:p>
        </w:tc>
        <w:tc>
          <w:tcPr>
            <w:tcW w:type="dxa" w:w="6336"/>
          </w:tcPr>
          <w:p>
            <w:pPr>
              <w:spacing w:line="252" w:lineRule="auto" w:before="0" w:after="10"/>
              <w:jc w:val="left"/>
            </w:pPr>
            <w:r>
              <w:rPr>
                <w:rFonts w:ascii="Times New Roman" w:hAnsi="Times New Roman"/>
                <w:sz w:val="17"/>
              </w:rPr>
              <w:t>Model Pipeline Serialization and Invariance Tests</w:t>
            </w:r>
          </w:p>
        </w:tc>
        <w:tc>
          <w:tcPr>
            <w:tcW w:type="dxa" w:w="1008"/>
          </w:tcPr>
          <w:p>
            <w:pPr>
              <w:spacing w:line="252" w:lineRule="auto" w:before="0" w:after="10"/>
              <w:jc w:val="right"/>
            </w:pPr>
            <w:r>
              <w:rPr>
                <w:rFonts w:ascii="Times New Roman" w:hAnsi="Times New Roman"/>
                <w:sz w:val="17"/>
              </w:rPr>
              <w:t>36</w:t>
            </w:r>
          </w:p>
        </w:tc>
      </w:tr>
      <w:tr>
        <w:tc>
          <w:tcPr>
            <w:tcW w:type="dxa" w:w="1584"/>
          </w:tcPr>
          <w:p>
            <w:pPr>
              <w:spacing w:line="252" w:lineRule="auto" w:before="0" w:after="10"/>
              <w:jc w:val="left"/>
            </w:pPr>
            <w:r>
              <w:rPr>
                <w:rFonts w:ascii="Times New Roman" w:hAnsi="Times New Roman"/>
                <w:sz w:val="17"/>
              </w:rPr>
              <w:t>5.4</w:t>
            </w:r>
          </w:p>
        </w:tc>
        <w:tc>
          <w:tcPr>
            <w:tcW w:type="dxa" w:w="6336"/>
          </w:tcPr>
          <w:p>
            <w:pPr>
              <w:spacing w:line="252" w:lineRule="auto" w:before="0" w:after="10"/>
              <w:jc w:val="left"/>
            </w:pPr>
            <w:r>
              <w:rPr>
                <w:rFonts w:ascii="Times New Roman" w:hAnsi="Times New Roman"/>
                <w:sz w:val="17"/>
              </w:rPr>
              <w:t>INTEGRATION AND API PIPELINE TESTING</w:t>
            </w:r>
          </w:p>
        </w:tc>
        <w:tc>
          <w:tcPr>
            <w:tcW w:type="dxa" w:w="1008"/>
          </w:tcPr>
          <w:p>
            <w:pPr>
              <w:spacing w:line="252" w:lineRule="auto" w:before="0" w:after="10"/>
              <w:jc w:val="right"/>
            </w:pPr>
            <w:r>
              <w:rPr>
                <w:rFonts w:ascii="Times New Roman" w:hAnsi="Times New Roman"/>
                <w:sz w:val="17"/>
              </w:rPr>
              <w:t>37</w:t>
            </w:r>
          </w:p>
        </w:tc>
      </w:tr>
      <w:tr>
        <w:tc>
          <w:tcPr>
            <w:tcW w:type="dxa" w:w="1584"/>
          </w:tcPr>
          <w:p>
            <w:pPr>
              <w:spacing w:line="252" w:lineRule="auto" w:before="0" w:after="10"/>
              <w:jc w:val="left"/>
            </w:pPr>
            <w:r>
              <w:rPr>
                <w:rFonts w:ascii="Times New Roman" w:hAnsi="Times New Roman"/>
                <w:sz w:val="17"/>
              </w:rPr>
              <w:t>5.4.1</w:t>
            </w:r>
          </w:p>
        </w:tc>
        <w:tc>
          <w:tcPr>
            <w:tcW w:type="dxa" w:w="6336"/>
          </w:tcPr>
          <w:p>
            <w:pPr>
              <w:spacing w:line="252" w:lineRule="auto" w:before="0" w:after="10"/>
              <w:jc w:val="left"/>
            </w:pPr>
            <w:r>
              <w:rPr>
                <w:rFonts w:ascii="Times New Roman" w:hAnsi="Times New Roman"/>
                <w:sz w:val="17"/>
              </w:rPr>
              <w:t>Loan Approval Prediction Endpoint Tests</w:t>
            </w:r>
          </w:p>
        </w:tc>
        <w:tc>
          <w:tcPr>
            <w:tcW w:type="dxa" w:w="1008"/>
          </w:tcPr>
          <w:p>
            <w:pPr>
              <w:spacing w:line="252" w:lineRule="auto" w:before="0" w:after="10"/>
              <w:jc w:val="right"/>
            </w:pPr>
            <w:r>
              <w:rPr>
                <w:rFonts w:ascii="Times New Roman" w:hAnsi="Times New Roman"/>
                <w:sz w:val="17"/>
              </w:rPr>
              <w:t>37</w:t>
            </w:r>
          </w:p>
        </w:tc>
      </w:tr>
      <w:tr>
        <w:tc>
          <w:tcPr>
            <w:tcW w:type="dxa" w:w="1584"/>
          </w:tcPr>
          <w:p>
            <w:pPr>
              <w:spacing w:line="252" w:lineRule="auto" w:before="0" w:after="10"/>
              <w:jc w:val="left"/>
            </w:pPr>
            <w:r>
              <w:rPr>
                <w:rFonts w:ascii="Times New Roman" w:hAnsi="Times New Roman"/>
                <w:sz w:val="17"/>
              </w:rPr>
              <w:t>5.4.2</w:t>
            </w:r>
          </w:p>
        </w:tc>
        <w:tc>
          <w:tcPr>
            <w:tcW w:type="dxa" w:w="6336"/>
          </w:tcPr>
          <w:p>
            <w:pPr>
              <w:spacing w:line="252" w:lineRule="auto" w:before="0" w:after="10"/>
              <w:jc w:val="left"/>
            </w:pPr>
            <w:r>
              <w:rPr>
                <w:rFonts w:ascii="Times New Roman" w:hAnsi="Times New Roman"/>
                <w:sz w:val="17"/>
              </w:rPr>
              <w:t>Credit Limit Recommendation Endpoint Tests</w:t>
            </w:r>
          </w:p>
        </w:tc>
        <w:tc>
          <w:tcPr>
            <w:tcW w:type="dxa" w:w="1008"/>
          </w:tcPr>
          <w:p>
            <w:pPr>
              <w:spacing w:line="252" w:lineRule="auto" w:before="0" w:after="10"/>
              <w:jc w:val="right"/>
            </w:pPr>
            <w:r>
              <w:rPr>
                <w:rFonts w:ascii="Times New Roman" w:hAnsi="Times New Roman"/>
                <w:sz w:val="17"/>
              </w:rPr>
              <w:t>37</w:t>
            </w:r>
          </w:p>
        </w:tc>
      </w:tr>
      <w:tr>
        <w:tc>
          <w:tcPr>
            <w:tcW w:type="dxa" w:w="1584"/>
          </w:tcPr>
          <w:p>
            <w:pPr>
              <w:spacing w:line="252" w:lineRule="auto" w:before="0" w:after="10"/>
              <w:jc w:val="left"/>
            </w:pPr>
            <w:r>
              <w:rPr>
                <w:rFonts w:ascii="Times New Roman" w:hAnsi="Times New Roman"/>
                <w:sz w:val="17"/>
              </w:rPr>
              <w:t>5.4.3</w:t>
            </w:r>
          </w:p>
        </w:tc>
        <w:tc>
          <w:tcPr>
            <w:tcW w:type="dxa" w:w="6336"/>
          </w:tcPr>
          <w:p>
            <w:pPr>
              <w:spacing w:line="252" w:lineRule="auto" w:before="0" w:after="10"/>
              <w:jc w:val="left"/>
            </w:pPr>
            <w:r>
              <w:rPr>
                <w:rFonts w:ascii="Times New Roman" w:hAnsi="Times New Roman"/>
                <w:sz w:val="17"/>
              </w:rPr>
              <w:t>Service Health and Telemetry Endpoint Tests</w:t>
            </w:r>
          </w:p>
        </w:tc>
        <w:tc>
          <w:tcPr>
            <w:tcW w:type="dxa" w:w="1008"/>
          </w:tcPr>
          <w:p>
            <w:pPr>
              <w:spacing w:line="252" w:lineRule="auto" w:before="0" w:after="10"/>
              <w:jc w:val="right"/>
            </w:pPr>
            <w:r>
              <w:rPr>
                <w:rFonts w:ascii="Times New Roman" w:hAnsi="Times New Roman"/>
                <w:sz w:val="17"/>
              </w:rPr>
              <w:t>37</w:t>
            </w:r>
          </w:p>
        </w:tc>
      </w:tr>
      <w:tr>
        <w:tc>
          <w:tcPr>
            <w:tcW w:type="dxa" w:w="1584"/>
          </w:tcPr>
          <w:p>
            <w:pPr>
              <w:spacing w:line="252" w:lineRule="auto" w:before="0" w:after="10"/>
              <w:jc w:val="left"/>
            </w:pPr>
            <w:r>
              <w:rPr>
                <w:rFonts w:ascii="Times New Roman" w:hAnsi="Times New Roman"/>
                <w:sz w:val="17"/>
              </w:rPr>
              <w:t>5.5</w:t>
            </w:r>
          </w:p>
        </w:tc>
        <w:tc>
          <w:tcPr>
            <w:tcW w:type="dxa" w:w="6336"/>
          </w:tcPr>
          <w:p>
            <w:pPr>
              <w:spacing w:line="252" w:lineRule="auto" w:before="0" w:after="10"/>
              <w:jc w:val="left"/>
            </w:pPr>
            <w:r>
              <w:rPr>
                <w:rFonts w:ascii="Times New Roman" w:hAnsi="Times New Roman"/>
                <w:sz w:val="17"/>
              </w:rPr>
              <w:t>FRONTEND CONTRACT VERIFICATION AND JAVASCRIPT TESTING</w:t>
            </w:r>
          </w:p>
        </w:tc>
        <w:tc>
          <w:tcPr>
            <w:tcW w:type="dxa" w:w="1008"/>
          </w:tcPr>
          <w:p>
            <w:pPr>
              <w:spacing w:line="252" w:lineRule="auto" w:before="0" w:after="10"/>
              <w:jc w:val="right"/>
            </w:pPr>
            <w:r>
              <w:rPr>
                <w:rFonts w:ascii="Times New Roman" w:hAnsi="Times New Roman"/>
                <w:sz w:val="17"/>
              </w:rPr>
              <w:t>37</w:t>
            </w:r>
          </w:p>
        </w:tc>
      </w:tr>
      <w:tr>
        <w:tc>
          <w:tcPr>
            <w:tcW w:type="dxa" w:w="1584"/>
          </w:tcPr>
          <w:p>
            <w:pPr>
              <w:spacing w:line="252" w:lineRule="auto" w:before="0" w:after="10"/>
              <w:jc w:val="left"/>
            </w:pPr>
            <w:r>
              <w:rPr>
                <w:rFonts w:ascii="Times New Roman" w:hAnsi="Times New Roman"/>
                <w:sz w:val="17"/>
              </w:rPr>
              <w:t>5.6</w:t>
            </w:r>
          </w:p>
        </w:tc>
        <w:tc>
          <w:tcPr>
            <w:tcW w:type="dxa" w:w="6336"/>
          </w:tcPr>
          <w:p>
            <w:pPr>
              <w:spacing w:line="252" w:lineRule="auto" w:before="0" w:after="10"/>
              <w:jc w:val="left"/>
            </w:pPr>
            <w:r>
              <w:rPr>
                <w:rFonts w:ascii="Times New Roman" w:hAnsi="Times New Roman"/>
                <w:sz w:val="17"/>
              </w:rPr>
              <w:t>USABILITY, ACCESSIBILITY AND RESPONSIVE UI TESTING</w:t>
            </w:r>
          </w:p>
        </w:tc>
        <w:tc>
          <w:tcPr>
            <w:tcW w:type="dxa" w:w="1008"/>
          </w:tcPr>
          <w:p>
            <w:pPr>
              <w:spacing w:line="252" w:lineRule="auto" w:before="0" w:after="10"/>
              <w:jc w:val="right"/>
            </w:pPr>
            <w:r>
              <w:rPr>
                <w:rFonts w:ascii="Times New Roman" w:hAnsi="Times New Roman"/>
                <w:sz w:val="17"/>
              </w:rPr>
              <w:t>37</w:t>
            </w:r>
          </w:p>
        </w:tc>
      </w:tr>
      <w:tr>
        <w:tc>
          <w:tcPr>
            <w:tcW w:type="dxa" w:w="1584"/>
          </w:tcPr>
          <w:p>
            <w:pPr>
              <w:spacing w:line="252" w:lineRule="auto" w:before="0" w:after="10"/>
              <w:jc w:val="left"/>
            </w:pPr>
            <w:r>
              <w:rPr>
                <w:rFonts w:ascii="Times New Roman" w:hAnsi="Times New Roman"/>
                <w:sz w:val="17"/>
              </w:rPr>
              <w:t>5.7</w:t>
            </w:r>
          </w:p>
        </w:tc>
        <w:tc>
          <w:tcPr>
            <w:tcW w:type="dxa" w:w="6336"/>
          </w:tcPr>
          <w:p>
            <w:pPr>
              <w:spacing w:line="252" w:lineRule="auto" w:before="0" w:after="10"/>
              <w:jc w:val="left"/>
            </w:pPr>
            <w:r>
              <w:rPr>
                <w:rFonts w:ascii="Times New Roman" w:hAnsi="Times New Roman"/>
                <w:sz w:val="17"/>
              </w:rPr>
              <w:t>PERFORMANCE, LATENCY AND CONCURRENCY BENCHMARKING</w:t>
            </w:r>
          </w:p>
        </w:tc>
        <w:tc>
          <w:tcPr>
            <w:tcW w:type="dxa" w:w="1008"/>
          </w:tcPr>
          <w:p>
            <w:pPr>
              <w:spacing w:line="252" w:lineRule="auto" w:before="0" w:after="10"/>
              <w:jc w:val="right"/>
            </w:pPr>
            <w:r>
              <w:rPr>
                <w:rFonts w:ascii="Times New Roman" w:hAnsi="Times New Roman"/>
                <w:sz w:val="17"/>
              </w:rPr>
              <w:t>38</w:t>
            </w:r>
          </w:p>
        </w:tc>
      </w:tr>
      <w:tr>
        <w:tc>
          <w:tcPr>
            <w:tcW w:type="dxa" w:w="1584"/>
          </w:tcPr>
          <w:p>
            <w:pPr>
              <w:spacing w:line="252" w:lineRule="auto" w:before="0" w:after="10"/>
              <w:jc w:val="left"/>
            </w:pPr>
            <w:r>
              <w:rPr>
                <w:rFonts w:ascii="Times New Roman" w:hAnsi="Times New Roman"/>
                <w:sz w:val="17"/>
              </w:rPr>
              <w:t>5.8</w:t>
            </w:r>
          </w:p>
        </w:tc>
        <w:tc>
          <w:tcPr>
            <w:tcW w:type="dxa" w:w="6336"/>
          </w:tcPr>
          <w:p>
            <w:pPr>
              <w:spacing w:line="252" w:lineRule="auto" w:before="0" w:after="10"/>
              <w:jc w:val="left"/>
            </w:pPr>
            <w:r>
              <w:rPr>
                <w:rFonts w:ascii="Times New Roman" w:hAnsi="Times New Roman"/>
                <w:sz w:val="17"/>
              </w:rPr>
              <w:t>SECURITY, INPUT SANITIZATION AND PAYLOAD PURITY</w:t>
            </w:r>
          </w:p>
        </w:tc>
        <w:tc>
          <w:tcPr>
            <w:tcW w:type="dxa" w:w="1008"/>
          </w:tcPr>
          <w:p>
            <w:pPr>
              <w:spacing w:line="252" w:lineRule="auto" w:before="0" w:after="10"/>
              <w:jc w:val="right"/>
            </w:pPr>
            <w:r>
              <w:rPr>
                <w:rFonts w:ascii="Times New Roman" w:hAnsi="Times New Roman"/>
                <w:sz w:val="17"/>
              </w:rPr>
              <w:t>38</w:t>
            </w:r>
          </w:p>
        </w:tc>
      </w:tr>
      <w:tr>
        <w:tc>
          <w:tcPr>
            <w:tcW w:type="dxa" w:w="1584"/>
          </w:tcPr>
          <w:p>
            <w:pPr>
              <w:spacing w:line="252" w:lineRule="auto" w:before="0" w:after="10"/>
              <w:jc w:val="left"/>
            </w:pPr>
            <w:r>
              <w:rPr>
                <w:rFonts w:ascii="Times New Roman" w:hAnsi="Times New Roman"/>
                <w:sz w:val="17"/>
              </w:rPr>
              <w:t>5.9</w:t>
            </w:r>
          </w:p>
        </w:tc>
        <w:tc>
          <w:tcPr>
            <w:tcW w:type="dxa" w:w="6336"/>
          </w:tcPr>
          <w:p>
            <w:pPr>
              <w:spacing w:line="252" w:lineRule="auto" w:before="0" w:after="10"/>
              <w:jc w:val="left"/>
            </w:pPr>
            <w:r>
              <w:rPr>
                <w:rFonts w:ascii="Times New Roman" w:hAnsi="Times New Roman"/>
                <w:sz w:val="17"/>
              </w:rPr>
              <w:t>CROSS-VALIDATION STABILITY ANALYSIS</w:t>
            </w:r>
          </w:p>
        </w:tc>
        <w:tc>
          <w:tcPr>
            <w:tcW w:type="dxa" w:w="1008"/>
          </w:tcPr>
          <w:p>
            <w:pPr>
              <w:spacing w:line="252" w:lineRule="auto" w:before="0" w:after="10"/>
              <w:jc w:val="right"/>
            </w:pPr>
            <w:r>
              <w:rPr>
                <w:rFonts w:ascii="Times New Roman" w:hAnsi="Times New Roman"/>
                <w:sz w:val="17"/>
              </w:rPr>
              <w:t>39</w:t>
            </w:r>
          </w:p>
        </w:tc>
      </w:tr>
      <w:tr>
        <w:tc>
          <w:tcPr>
            <w:tcW w:type="dxa" w:w="1584"/>
          </w:tcPr>
          <w:p>
            <w:pPr>
              <w:spacing w:line="252" w:lineRule="auto" w:before="0" w:after="10"/>
              <w:jc w:val="left"/>
            </w:pPr>
            <w:r>
              <w:rPr>
                <w:rFonts w:ascii="Times New Roman" w:hAnsi="Times New Roman"/>
                <w:sz w:val="17"/>
              </w:rPr>
              <w:t>5.10</w:t>
            </w:r>
          </w:p>
        </w:tc>
        <w:tc>
          <w:tcPr>
            <w:tcW w:type="dxa" w:w="6336"/>
          </w:tcPr>
          <w:p>
            <w:pPr>
              <w:spacing w:line="252" w:lineRule="auto" w:before="0" w:after="10"/>
              <w:jc w:val="left"/>
            </w:pPr>
            <w:r>
              <w:rPr>
                <w:rFonts w:ascii="Times New Roman" w:hAnsi="Times New Roman"/>
                <w:sz w:val="17"/>
              </w:rPr>
              <w:t>AUTOMATED TEST SUITE EXECUTION MATRIX (97 TESTS)</w:t>
            </w:r>
          </w:p>
        </w:tc>
        <w:tc>
          <w:tcPr>
            <w:tcW w:type="dxa" w:w="1008"/>
          </w:tcPr>
          <w:p>
            <w:pPr>
              <w:spacing w:line="252" w:lineRule="auto" w:before="0" w:after="10"/>
              <w:jc w:val="right"/>
            </w:pPr>
            <w:r>
              <w:rPr>
                <w:rFonts w:ascii="Times New Roman" w:hAnsi="Times New Roman"/>
                <w:sz w:val="17"/>
              </w:rPr>
              <w:t>39</w:t>
            </w:r>
          </w:p>
        </w:tc>
      </w:tr>
      <w:tr>
        <w:tc>
          <w:tcPr>
            <w:tcW w:type="dxa" w:w="1584"/>
          </w:tcPr>
          <w:p>
            <w:pPr>
              <w:spacing w:line="252" w:lineRule="auto" w:before="0" w:after="10"/>
              <w:jc w:val="left"/>
            </w:pPr>
            <w:r>
              <w:rPr>
                <w:rFonts w:ascii="Times New Roman" w:hAnsi="Times New Roman"/>
                <w:sz w:val="17"/>
              </w:rPr>
              <w:t>5.11</w:t>
            </w:r>
          </w:p>
        </w:tc>
        <w:tc>
          <w:tcPr>
            <w:tcW w:type="dxa" w:w="6336"/>
          </w:tcPr>
          <w:p>
            <w:pPr>
              <w:spacing w:line="252" w:lineRule="auto" w:before="0" w:after="10"/>
              <w:jc w:val="left"/>
            </w:pPr>
            <w:r>
              <w:rPr>
                <w:rFonts w:ascii="Times New Roman" w:hAnsi="Times New Roman"/>
                <w:sz w:val="17"/>
              </w:rPr>
              <w:t>DEFECT IDENTIFICATION AND RECTIFICATION LOG</w:t>
            </w:r>
          </w:p>
        </w:tc>
        <w:tc>
          <w:tcPr>
            <w:tcW w:type="dxa" w:w="1008"/>
          </w:tcPr>
          <w:p>
            <w:pPr>
              <w:spacing w:line="252" w:lineRule="auto" w:before="0" w:after="10"/>
              <w:jc w:val="right"/>
            </w:pPr>
            <w:r>
              <w:rPr>
                <w:rFonts w:ascii="Times New Roman" w:hAnsi="Times New Roman"/>
                <w:sz w:val="17"/>
              </w:rPr>
              <w:t>40</w:t>
            </w:r>
          </w:p>
        </w:tc>
      </w:tr>
      <w:tr>
        <w:tc>
          <w:tcPr>
            <w:tcW w:type="dxa" w:w="1584"/>
          </w:tcPr>
          <w:p>
            <w:pPr>
              <w:spacing w:line="252" w:lineRule="auto" w:before="0" w:after="10"/>
              <w:jc w:val="left"/>
            </w:pPr>
            <w:r>
              <w:rPr>
                <w:rFonts w:ascii="Times New Roman" w:hAnsi="Times New Roman"/>
                <w:sz w:val="17"/>
              </w:rPr>
              <w:t>5.12</w:t>
            </w:r>
          </w:p>
        </w:tc>
        <w:tc>
          <w:tcPr>
            <w:tcW w:type="dxa" w:w="6336"/>
          </w:tcPr>
          <w:p>
            <w:pPr>
              <w:spacing w:line="252" w:lineRule="auto" w:before="0" w:after="10"/>
              <w:jc w:val="left"/>
            </w:pPr>
            <w:r>
              <w:rPr>
                <w:rFonts w:ascii="Times New Roman" w:hAnsi="Times New Roman"/>
                <w:sz w:val="17"/>
              </w:rPr>
              <w:t>REQUIREMENT-TO-OUTCOME TRACEABILITY MATRIX</w:t>
            </w:r>
          </w:p>
        </w:tc>
        <w:tc>
          <w:tcPr>
            <w:tcW w:type="dxa" w:w="1008"/>
          </w:tcPr>
          <w:p>
            <w:pPr>
              <w:spacing w:line="252" w:lineRule="auto" w:before="0" w:after="10"/>
              <w:jc w:val="right"/>
            </w:pPr>
            <w:r>
              <w:rPr>
                <w:rFonts w:ascii="Times New Roman" w:hAnsi="Times New Roman"/>
                <w:sz w:val="17"/>
              </w:rPr>
              <w:t>40</w:t>
            </w:r>
          </w:p>
        </w:tc>
      </w:tr>
      <w:tr>
        <w:tc>
          <w:tcPr>
            <w:tcW w:type="dxa" w:w="1584"/>
          </w:tcPr>
          <w:p>
            <w:pPr>
              <w:spacing w:line="252" w:lineRule="auto" w:before="0" w:after="10"/>
              <w:jc w:val="left"/>
            </w:pPr>
            <w:r>
              <w:rPr>
                <w:rFonts w:ascii="Times New Roman" w:hAnsi="Times New Roman"/>
                <w:sz w:val="17"/>
              </w:rPr>
              <w:t>5.13</w:t>
            </w:r>
          </w:p>
        </w:tc>
        <w:tc>
          <w:tcPr>
            <w:tcW w:type="dxa" w:w="6336"/>
          </w:tcPr>
          <w:p>
            <w:pPr>
              <w:spacing w:line="252" w:lineRule="auto" w:before="0" w:after="10"/>
              <w:jc w:val="left"/>
            </w:pPr>
            <w:r>
              <w:rPr>
                <w:rFonts w:ascii="Times New Roman" w:hAnsi="Times New Roman"/>
                <w:sz w:val="17"/>
              </w:rPr>
              <w:t>QUANTITATIVE IMPACT ANALYSIS OF THE PROPOSED SYSTEM</w:t>
            </w:r>
          </w:p>
        </w:tc>
        <w:tc>
          <w:tcPr>
            <w:tcW w:type="dxa" w:w="1008"/>
          </w:tcPr>
          <w:p>
            <w:pPr>
              <w:spacing w:line="252" w:lineRule="auto" w:before="0" w:after="10"/>
              <w:jc w:val="right"/>
            </w:pPr>
            <w:r>
              <w:rPr>
                <w:rFonts w:ascii="Times New Roman" w:hAnsi="Times New Roman"/>
                <w:sz w:val="17"/>
              </w:rPr>
              <w:t>41</w:t>
            </w:r>
          </w:p>
        </w:tc>
      </w:tr>
      <w:tr>
        <w:tc>
          <w:tcPr>
            <w:tcW w:type="dxa" w:w="1584"/>
          </w:tcPr>
          <w:p>
            <w:pPr>
              <w:spacing w:line="252" w:lineRule="auto" w:before="0" w:after="10"/>
              <w:jc w:val="left"/>
            </w:pPr>
            <w:r>
              <w:rPr>
                <w:rFonts w:ascii="Times New Roman" w:hAnsi="Times New Roman"/>
                <w:b/>
                <w:sz w:val="17"/>
              </w:rPr>
              <w:t>6.</w:t>
            </w:r>
          </w:p>
        </w:tc>
        <w:tc>
          <w:tcPr>
            <w:tcW w:type="dxa" w:w="6336"/>
          </w:tcPr>
          <w:p>
            <w:pPr>
              <w:spacing w:line="252" w:lineRule="auto" w:before="0" w:after="10"/>
              <w:jc w:val="left"/>
            </w:pPr>
            <w:r>
              <w:rPr>
                <w:rFonts w:ascii="Times New Roman" w:hAnsi="Times New Roman"/>
                <w:b/>
                <w:sz w:val="17"/>
              </w:rPr>
              <w:t>RESULTS, IN-DEPTH ANALYSIS AND DISCUSSIONS</w:t>
            </w:r>
          </w:p>
        </w:tc>
        <w:tc>
          <w:tcPr>
            <w:tcW w:type="dxa" w:w="1008"/>
          </w:tcPr>
          <w:p>
            <w:pPr>
              <w:spacing w:line="252" w:lineRule="auto" w:before="0" w:after="10"/>
              <w:jc w:val="right"/>
            </w:pPr>
            <w:r>
              <w:rPr>
                <w:rFonts w:ascii="Times New Roman" w:hAnsi="Times New Roman"/>
                <w:b/>
                <w:sz w:val="17"/>
              </w:rPr>
              <w:t>42</w:t>
            </w:r>
          </w:p>
        </w:tc>
      </w:tr>
      <w:tr>
        <w:tc>
          <w:tcPr>
            <w:tcW w:type="dxa" w:w="1584"/>
          </w:tcPr>
          <w:p>
            <w:pPr>
              <w:spacing w:line="252" w:lineRule="auto" w:before="0" w:after="10"/>
              <w:jc w:val="left"/>
            </w:pPr>
            <w:r>
              <w:rPr>
                <w:rFonts w:ascii="Times New Roman" w:hAnsi="Times New Roman"/>
                <w:sz w:val="17"/>
              </w:rPr>
              <w:t>6.1</w:t>
            </w:r>
          </w:p>
        </w:tc>
        <w:tc>
          <w:tcPr>
            <w:tcW w:type="dxa" w:w="6336"/>
          </w:tcPr>
          <w:p>
            <w:pPr>
              <w:spacing w:line="252" w:lineRule="auto" w:before="0" w:after="10"/>
              <w:jc w:val="left"/>
            </w:pPr>
            <w:r>
              <w:rPr>
                <w:rFonts w:ascii="Times New Roman" w:hAnsi="Times New Roman"/>
                <w:sz w:val="17"/>
              </w:rPr>
              <w:t>EXPERIMENTAL SETUP AND EVALUATION PROTOCOL</w:t>
            </w:r>
          </w:p>
        </w:tc>
        <w:tc>
          <w:tcPr>
            <w:tcW w:type="dxa" w:w="1008"/>
          </w:tcPr>
          <w:p>
            <w:pPr>
              <w:spacing w:line="252" w:lineRule="auto" w:before="0" w:after="10"/>
              <w:jc w:val="right"/>
            </w:pPr>
            <w:r>
              <w:rPr>
                <w:rFonts w:ascii="Times New Roman" w:hAnsi="Times New Roman"/>
                <w:sz w:val="17"/>
              </w:rPr>
              <w:t>42</w:t>
            </w:r>
          </w:p>
        </w:tc>
      </w:tr>
      <w:tr>
        <w:tc>
          <w:tcPr>
            <w:tcW w:type="dxa" w:w="1584"/>
          </w:tcPr>
          <w:p>
            <w:pPr>
              <w:spacing w:line="252" w:lineRule="auto" w:before="0" w:after="10"/>
              <w:jc w:val="left"/>
            </w:pPr>
            <w:r>
              <w:rPr>
                <w:rFonts w:ascii="Times New Roman" w:hAnsi="Times New Roman"/>
                <w:sz w:val="17"/>
              </w:rPr>
              <w:t>6.2</w:t>
            </w:r>
          </w:p>
        </w:tc>
        <w:tc>
          <w:tcPr>
            <w:tcW w:type="dxa" w:w="6336"/>
          </w:tcPr>
          <w:p>
            <w:pPr>
              <w:spacing w:line="252" w:lineRule="auto" w:before="0" w:after="10"/>
              <w:jc w:val="left"/>
            </w:pPr>
            <w:r>
              <w:rPr>
                <w:rFonts w:ascii="Times New Roman" w:hAnsi="Times New Roman"/>
                <w:sz w:val="17"/>
              </w:rPr>
              <w:t>LOAN APPROVAL CLASSIFICATION EMPIRICAL RESULTS</w:t>
            </w:r>
          </w:p>
        </w:tc>
        <w:tc>
          <w:tcPr>
            <w:tcW w:type="dxa" w:w="1008"/>
          </w:tcPr>
          <w:p>
            <w:pPr>
              <w:spacing w:line="252" w:lineRule="auto" w:before="0" w:after="10"/>
              <w:jc w:val="right"/>
            </w:pPr>
            <w:r>
              <w:rPr>
                <w:rFonts w:ascii="Times New Roman" w:hAnsi="Times New Roman"/>
                <w:sz w:val="17"/>
              </w:rPr>
              <w:t>42</w:t>
            </w:r>
          </w:p>
        </w:tc>
      </w:tr>
      <w:tr>
        <w:tc>
          <w:tcPr>
            <w:tcW w:type="dxa" w:w="1584"/>
          </w:tcPr>
          <w:p>
            <w:pPr>
              <w:spacing w:line="252" w:lineRule="auto" w:before="0" w:after="10"/>
              <w:jc w:val="left"/>
            </w:pPr>
            <w:r>
              <w:rPr>
                <w:rFonts w:ascii="Times New Roman" w:hAnsi="Times New Roman"/>
                <w:sz w:val="17"/>
              </w:rPr>
              <w:t>6.2.1</w:t>
            </w:r>
          </w:p>
        </w:tc>
        <w:tc>
          <w:tcPr>
            <w:tcW w:type="dxa" w:w="6336"/>
          </w:tcPr>
          <w:p>
            <w:pPr>
              <w:spacing w:line="252" w:lineRule="auto" w:before="0" w:after="10"/>
              <w:jc w:val="left"/>
            </w:pPr>
            <w:r>
              <w:rPr>
                <w:rFonts w:ascii="Times New Roman" w:hAnsi="Times New Roman"/>
                <w:sz w:val="17"/>
              </w:rPr>
              <w:t>Holdout Performance Metrics (Accuracy, Precision, Recall, ROC-AUC)</w:t>
            </w:r>
          </w:p>
        </w:tc>
        <w:tc>
          <w:tcPr>
            <w:tcW w:type="dxa" w:w="1008"/>
          </w:tcPr>
          <w:p>
            <w:pPr>
              <w:spacing w:line="252" w:lineRule="auto" w:before="0" w:after="10"/>
              <w:jc w:val="right"/>
            </w:pPr>
            <w:r>
              <w:rPr>
                <w:rFonts w:ascii="Times New Roman" w:hAnsi="Times New Roman"/>
                <w:sz w:val="17"/>
              </w:rPr>
              <w:t>42</w:t>
            </w:r>
          </w:p>
        </w:tc>
      </w:tr>
      <w:tr>
        <w:tc>
          <w:tcPr>
            <w:tcW w:type="dxa" w:w="1584"/>
          </w:tcPr>
          <w:p>
            <w:pPr>
              <w:spacing w:line="252" w:lineRule="auto" w:before="0" w:after="10"/>
              <w:jc w:val="left"/>
            </w:pPr>
            <w:r>
              <w:rPr>
                <w:rFonts w:ascii="Times New Roman" w:hAnsi="Times New Roman"/>
                <w:sz w:val="17"/>
              </w:rPr>
              <w:t>6.2.2</w:t>
            </w:r>
          </w:p>
        </w:tc>
        <w:tc>
          <w:tcPr>
            <w:tcW w:type="dxa" w:w="6336"/>
          </w:tcPr>
          <w:p>
            <w:pPr>
              <w:spacing w:line="252" w:lineRule="auto" w:before="0" w:after="10"/>
              <w:jc w:val="left"/>
            </w:pPr>
            <w:r>
              <w:rPr>
                <w:rFonts w:ascii="Times New Roman" w:hAnsi="Times New Roman"/>
                <w:sz w:val="17"/>
              </w:rPr>
              <w:t>Comparative Algorithm Evaluation (LR, RF, XGBoost)</w:t>
            </w:r>
          </w:p>
        </w:tc>
        <w:tc>
          <w:tcPr>
            <w:tcW w:type="dxa" w:w="1008"/>
          </w:tcPr>
          <w:p>
            <w:pPr>
              <w:spacing w:line="252" w:lineRule="auto" w:before="0" w:after="10"/>
              <w:jc w:val="right"/>
            </w:pPr>
            <w:r>
              <w:rPr>
                <w:rFonts w:ascii="Times New Roman" w:hAnsi="Times New Roman"/>
                <w:sz w:val="17"/>
              </w:rPr>
              <w:t>42</w:t>
            </w:r>
          </w:p>
        </w:tc>
      </w:tr>
      <w:tr>
        <w:tc>
          <w:tcPr>
            <w:tcW w:type="dxa" w:w="1584"/>
          </w:tcPr>
          <w:p>
            <w:pPr>
              <w:spacing w:line="252" w:lineRule="auto" w:before="0" w:after="10"/>
              <w:jc w:val="left"/>
            </w:pPr>
            <w:r>
              <w:rPr>
                <w:rFonts w:ascii="Times New Roman" w:hAnsi="Times New Roman"/>
                <w:sz w:val="17"/>
              </w:rPr>
              <w:t>6.2.3</w:t>
            </w:r>
          </w:p>
        </w:tc>
        <w:tc>
          <w:tcPr>
            <w:tcW w:type="dxa" w:w="6336"/>
          </w:tcPr>
          <w:p>
            <w:pPr>
              <w:spacing w:line="252" w:lineRule="auto" w:before="0" w:after="10"/>
              <w:jc w:val="left"/>
            </w:pPr>
            <w:r>
              <w:rPr>
                <w:rFonts w:ascii="Times New Roman" w:hAnsi="Times New Roman"/>
                <w:sz w:val="17"/>
              </w:rPr>
              <w:t>Confusion Matrix and Risk-Adjusted Decision Thresholds</w:t>
            </w:r>
          </w:p>
        </w:tc>
        <w:tc>
          <w:tcPr>
            <w:tcW w:type="dxa" w:w="1008"/>
          </w:tcPr>
          <w:p>
            <w:pPr>
              <w:spacing w:line="252" w:lineRule="auto" w:before="0" w:after="10"/>
              <w:jc w:val="right"/>
            </w:pPr>
            <w:r>
              <w:rPr>
                <w:rFonts w:ascii="Times New Roman" w:hAnsi="Times New Roman"/>
                <w:sz w:val="17"/>
              </w:rPr>
              <w:t>43</w:t>
            </w:r>
          </w:p>
        </w:tc>
      </w:tr>
      <w:tr>
        <w:tc>
          <w:tcPr>
            <w:tcW w:type="dxa" w:w="1584"/>
          </w:tcPr>
          <w:p>
            <w:pPr>
              <w:spacing w:line="252" w:lineRule="auto" w:before="0" w:after="10"/>
              <w:jc w:val="left"/>
            </w:pPr>
            <w:r>
              <w:rPr>
                <w:rFonts w:ascii="Times New Roman" w:hAnsi="Times New Roman"/>
                <w:sz w:val="17"/>
              </w:rPr>
              <w:t>6.2.4</w:t>
            </w:r>
          </w:p>
        </w:tc>
        <w:tc>
          <w:tcPr>
            <w:tcW w:type="dxa" w:w="6336"/>
          </w:tcPr>
          <w:p>
            <w:pPr>
              <w:spacing w:line="252" w:lineRule="auto" w:before="0" w:after="10"/>
              <w:jc w:val="left"/>
            </w:pPr>
            <w:r>
              <w:rPr>
                <w:rFonts w:ascii="Times New Roman" w:hAnsi="Times New Roman"/>
                <w:sz w:val="17"/>
              </w:rPr>
              <w:t>Holdout ROC-AUC Curve and Generalization Analysis</w:t>
            </w:r>
          </w:p>
        </w:tc>
        <w:tc>
          <w:tcPr>
            <w:tcW w:type="dxa" w:w="1008"/>
          </w:tcPr>
          <w:p>
            <w:pPr>
              <w:spacing w:line="252" w:lineRule="auto" w:before="0" w:after="10"/>
              <w:jc w:val="right"/>
            </w:pPr>
            <w:r>
              <w:rPr>
                <w:rFonts w:ascii="Times New Roman" w:hAnsi="Times New Roman"/>
                <w:sz w:val="17"/>
              </w:rPr>
              <w:t>43</w:t>
            </w:r>
          </w:p>
        </w:tc>
      </w:tr>
      <w:tr>
        <w:tc>
          <w:tcPr>
            <w:tcW w:type="dxa" w:w="1584"/>
          </w:tcPr>
          <w:p>
            <w:pPr>
              <w:spacing w:line="252" w:lineRule="auto" w:before="0" w:after="10"/>
              <w:jc w:val="left"/>
            </w:pPr>
            <w:r>
              <w:rPr>
                <w:rFonts w:ascii="Times New Roman" w:hAnsi="Times New Roman"/>
                <w:sz w:val="17"/>
              </w:rPr>
              <w:t>6.3</w:t>
            </w:r>
          </w:p>
        </w:tc>
        <w:tc>
          <w:tcPr>
            <w:tcW w:type="dxa" w:w="6336"/>
          </w:tcPr>
          <w:p>
            <w:pPr>
              <w:spacing w:line="252" w:lineRule="auto" w:before="0" w:after="10"/>
              <w:jc w:val="left"/>
            </w:pPr>
            <w:r>
              <w:rPr>
                <w:rFonts w:ascii="Times New Roman" w:hAnsi="Times New Roman"/>
                <w:sz w:val="17"/>
              </w:rPr>
              <w:t>CREDIT LIMIT RECOMMENDATION EMPIRICAL RESULTS</w:t>
            </w:r>
          </w:p>
        </w:tc>
        <w:tc>
          <w:tcPr>
            <w:tcW w:type="dxa" w:w="1008"/>
          </w:tcPr>
          <w:p>
            <w:pPr>
              <w:spacing w:line="252" w:lineRule="auto" w:before="0" w:after="10"/>
              <w:jc w:val="right"/>
            </w:pPr>
            <w:r>
              <w:rPr>
                <w:rFonts w:ascii="Times New Roman" w:hAnsi="Times New Roman"/>
                <w:sz w:val="17"/>
              </w:rPr>
              <w:t>44</w:t>
            </w:r>
          </w:p>
        </w:tc>
      </w:tr>
      <w:tr>
        <w:tc>
          <w:tcPr>
            <w:tcW w:type="dxa" w:w="1584"/>
          </w:tcPr>
          <w:p>
            <w:pPr>
              <w:spacing w:line="252" w:lineRule="auto" w:before="0" w:after="10"/>
              <w:jc w:val="left"/>
            </w:pPr>
            <w:r>
              <w:rPr>
                <w:rFonts w:ascii="Times New Roman" w:hAnsi="Times New Roman"/>
                <w:sz w:val="17"/>
              </w:rPr>
              <w:t>6.3.1</w:t>
            </w:r>
          </w:p>
        </w:tc>
        <w:tc>
          <w:tcPr>
            <w:tcW w:type="dxa" w:w="6336"/>
          </w:tcPr>
          <w:p>
            <w:pPr>
              <w:spacing w:line="252" w:lineRule="auto" w:before="0" w:after="10"/>
              <w:jc w:val="left"/>
            </w:pPr>
            <w:r>
              <w:rPr>
                <w:rFonts w:ascii="Times New Roman" w:hAnsi="Times New Roman"/>
                <w:sz w:val="17"/>
              </w:rPr>
              <w:t>Holdout Error Metrics (MAE, RMSE, R²)</w:t>
            </w:r>
          </w:p>
        </w:tc>
        <w:tc>
          <w:tcPr>
            <w:tcW w:type="dxa" w:w="1008"/>
          </w:tcPr>
          <w:p>
            <w:pPr>
              <w:spacing w:line="252" w:lineRule="auto" w:before="0" w:after="10"/>
              <w:jc w:val="right"/>
            </w:pPr>
            <w:r>
              <w:rPr>
                <w:rFonts w:ascii="Times New Roman" w:hAnsi="Times New Roman"/>
                <w:sz w:val="17"/>
              </w:rPr>
              <w:t>44</w:t>
            </w:r>
          </w:p>
        </w:tc>
      </w:tr>
      <w:tr>
        <w:tc>
          <w:tcPr>
            <w:tcW w:type="dxa" w:w="1584"/>
          </w:tcPr>
          <w:p>
            <w:pPr>
              <w:spacing w:line="252" w:lineRule="auto" w:before="0" w:after="10"/>
              <w:jc w:val="left"/>
            </w:pPr>
            <w:r>
              <w:rPr>
                <w:rFonts w:ascii="Times New Roman" w:hAnsi="Times New Roman"/>
                <w:sz w:val="17"/>
              </w:rPr>
              <w:t>6.3.2</w:t>
            </w:r>
          </w:p>
        </w:tc>
        <w:tc>
          <w:tcPr>
            <w:tcW w:type="dxa" w:w="6336"/>
          </w:tcPr>
          <w:p>
            <w:pPr>
              <w:spacing w:line="252" w:lineRule="auto" w:before="0" w:after="10"/>
              <w:jc w:val="left"/>
            </w:pPr>
            <w:r>
              <w:rPr>
                <w:rFonts w:ascii="Times New Roman" w:hAnsi="Times New Roman"/>
                <w:sz w:val="17"/>
              </w:rPr>
              <w:t>Comparative Regressor Evaluation (Linear Regression, RF, XGBoost)</w:t>
            </w:r>
          </w:p>
        </w:tc>
        <w:tc>
          <w:tcPr>
            <w:tcW w:type="dxa" w:w="1008"/>
          </w:tcPr>
          <w:p>
            <w:pPr>
              <w:spacing w:line="252" w:lineRule="auto" w:before="0" w:after="10"/>
              <w:jc w:val="right"/>
            </w:pPr>
            <w:r>
              <w:rPr>
                <w:rFonts w:ascii="Times New Roman" w:hAnsi="Times New Roman"/>
                <w:sz w:val="17"/>
              </w:rPr>
              <w:t>44</w:t>
            </w:r>
          </w:p>
        </w:tc>
      </w:tr>
      <w:tr>
        <w:tc>
          <w:tcPr>
            <w:tcW w:type="dxa" w:w="1584"/>
          </w:tcPr>
          <w:p>
            <w:pPr>
              <w:spacing w:line="252" w:lineRule="auto" w:before="0" w:after="10"/>
              <w:jc w:val="left"/>
            </w:pPr>
            <w:r>
              <w:rPr>
                <w:rFonts w:ascii="Times New Roman" w:hAnsi="Times New Roman"/>
                <w:sz w:val="17"/>
              </w:rPr>
              <w:t>6.3.3</w:t>
            </w:r>
          </w:p>
        </w:tc>
        <w:tc>
          <w:tcPr>
            <w:tcW w:type="dxa" w:w="6336"/>
          </w:tcPr>
          <w:p>
            <w:pPr>
              <w:spacing w:line="252" w:lineRule="auto" w:before="0" w:after="10"/>
              <w:jc w:val="left"/>
            </w:pPr>
            <w:r>
              <w:rPr>
                <w:rFonts w:ascii="Times New Roman" w:hAnsi="Times New Roman"/>
                <w:sz w:val="17"/>
              </w:rPr>
              <w:t>Residual Error Diagnostics and Distribution Analysis</w:t>
            </w:r>
          </w:p>
        </w:tc>
        <w:tc>
          <w:tcPr>
            <w:tcW w:type="dxa" w:w="1008"/>
          </w:tcPr>
          <w:p>
            <w:pPr>
              <w:spacing w:line="252" w:lineRule="auto" w:before="0" w:after="10"/>
              <w:jc w:val="right"/>
            </w:pPr>
            <w:r>
              <w:rPr>
                <w:rFonts w:ascii="Times New Roman" w:hAnsi="Times New Roman"/>
                <w:sz w:val="17"/>
              </w:rPr>
              <w:t>45</w:t>
            </w:r>
          </w:p>
        </w:tc>
      </w:tr>
      <w:tr>
        <w:tc>
          <w:tcPr>
            <w:tcW w:type="dxa" w:w="1584"/>
          </w:tcPr>
          <w:p>
            <w:pPr>
              <w:spacing w:line="252" w:lineRule="auto" w:before="0" w:after="10"/>
              <w:jc w:val="left"/>
            </w:pPr>
            <w:r>
              <w:rPr>
                <w:rFonts w:ascii="Times New Roman" w:hAnsi="Times New Roman"/>
                <w:sz w:val="17"/>
              </w:rPr>
              <w:t>6.3.4</w:t>
            </w:r>
          </w:p>
        </w:tc>
        <w:tc>
          <w:tcPr>
            <w:tcW w:type="dxa" w:w="6336"/>
          </w:tcPr>
          <w:p>
            <w:pPr>
              <w:spacing w:line="252" w:lineRule="auto" w:before="0" w:after="10"/>
              <w:jc w:val="left"/>
            </w:pPr>
            <w:r>
              <w:rPr>
                <w:rFonts w:ascii="Times New Roman" w:hAnsi="Times New Roman"/>
                <w:sz w:val="17"/>
              </w:rPr>
              <w:t>Actual vs. Predicted Credit Limit Dispersion</w:t>
            </w:r>
          </w:p>
        </w:tc>
        <w:tc>
          <w:tcPr>
            <w:tcW w:type="dxa" w:w="1008"/>
          </w:tcPr>
          <w:p>
            <w:pPr>
              <w:spacing w:line="252" w:lineRule="auto" w:before="0" w:after="10"/>
              <w:jc w:val="right"/>
            </w:pPr>
            <w:r>
              <w:rPr>
                <w:rFonts w:ascii="Times New Roman" w:hAnsi="Times New Roman"/>
                <w:sz w:val="17"/>
              </w:rPr>
              <w:t>45</w:t>
            </w:r>
          </w:p>
        </w:tc>
      </w:tr>
      <w:tr>
        <w:tc>
          <w:tcPr>
            <w:tcW w:type="dxa" w:w="1584"/>
          </w:tcPr>
          <w:p>
            <w:pPr>
              <w:spacing w:line="252" w:lineRule="auto" w:before="0" w:after="10"/>
              <w:jc w:val="left"/>
            </w:pPr>
            <w:r>
              <w:rPr>
                <w:rFonts w:ascii="Times New Roman" w:hAnsi="Times New Roman"/>
                <w:sz w:val="17"/>
              </w:rPr>
              <w:t>6.4</w:t>
            </w:r>
          </w:p>
        </w:tc>
        <w:tc>
          <w:tcPr>
            <w:tcW w:type="dxa" w:w="6336"/>
          </w:tcPr>
          <w:p>
            <w:pPr>
              <w:spacing w:line="252" w:lineRule="auto" w:before="0" w:after="10"/>
              <w:jc w:val="left"/>
            </w:pPr>
            <w:r>
              <w:rPr>
                <w:rFonts w:ascii="Times New Roman" w:hAnsi="Times New Roman"/>
                <w:sz w:val="17"/>
              </w:rPr>
              <w:t>FEATURE IMPORTANCE AND MODEL INTERPRETABILITY</w:t>
            </w:r>
          </w:p>
        </w:tc>
        <w:tc>
          <w:tcPr>
            <w:tcW w:type="dxa" w:w="1008"/>
          </w:tcPr>
          <w:p>
            <w:pPr>
              <w:spacing w:line="252" w:lineRule="auto" w:before="0" w:after="10"/>
              <w:jc w:val="right"/>
            </w:pPr>
            <w:r>
              <w:rPr>
                <w:rFonts w:ascii="Times New Roman" w:hAnsi="Times New Roman"/>
                <w:sz w:val="17"/>
              </w:rPr>
              <w:t>45</w:t>
            </w:r>
          </w:p>
        </w:tc>
      </w:tr>
      <w:tr>
        <w:tc>
          <w:tcPr>
            <w:tcW w:type="dxa" w:w="1584"/>
          </w:tcPr>
          <w:p>
            <w:pPr>
              <w:spacing w:line="252" w:lineRule="auto" w:before="0" w:after="10"/>
              <w:jc w:val="left"/>
            </w:pPr>
            <w:r>
              <w:rPr>
                <w:rFonts w:ascii="Times New Roman" w:hAnsi="Times New Roman"/>
                <w:sz w:val="17"/>
              </w:rPr>
              <w:t>6.4.1</w:t>
            </w:r>
          </w:p>
        </w:tc>
        <w:tc>
          <w:tcPr>
            <w:tcW w:type="dxa" w:w="6336"/>
          </w:tcPr>
          <w:p>
            <w:pPr>
              <w:spacing w:line="252" w:lineRule="auto" w:before="0" w:after="10"/>
              <w:jc w:val="left"/>
            </w:pPr>
            <w:r>
              <w:rPr>
                <w:rFonts w:ascii="Times New Roman" w:hAnsi="Times New Roman"/>
                <w:sz w:val="17"/>
              </w:rPr>
              <w:t>Global Feature Attributions for Loan Approval</w:t>
            </w:r>
          </w:p>
        </w:tc>
        <w:tc>
          <w:tcPr>
            <w:tcW w:type="dxa" w:w="1008"/>
          </w:tcPr>
          <w:p>
            <w:pPr>
              <w:spacing w:line="252" w:lineRule="auto" w:before="0" w:after="10"/>
              <w:jc w:val="right"/>
            </w:pPr>
            <w:r>
              <w:rPr>
                <w:rFonts w:ascii="Times New Roman" w:hAnsi="Times New Roman"/>
                <w:sz w:val="17"/>
              </w:rPr>
              <w:t>45</w:t>
            </w:r>
          </w:p>
        </w:tc>
      </w:tr>
      <w:tr>
        <w:tc>
          <w:tcPr>
            <w:tcW w:type="dxa" w:w="1584"/>
          </w:tcPr>
          <w:p>
            <w:pPr>
              <w:spacing w:line="252" w:lineRule="auto" w:before="0" w:after="10"/>
              <w:jc w:val="left"/>
            </w:pPr>
            <w:r>
              <w:rPr>
                <w:rFonts w:ascii="Times New Roman" w:hAnsi="Times New Roman"/>
                <w:sz w:val="17"/>
              </w:rPr>
              <w:t>6.4.2</w:t>
            </w:r>
          </w:p>
        </w:tc>
        <w:tc>
          <w:tcPr>
            <w:tcW w:type="dxa" w:w="6336"/>
          </w:tcPr>
          <w:p>
            <w:pPr>
              <w:spacing w:line="252" w:lineRule="auto" w:before="0" w:after="10"/>
              <w:jc w:val="left"/>
            </w:pPr>
            <w:r>
              <w:rPr>
                <w:rFonts w:ascii="Times New Roman" w:hAnsi="Times New Roman"/>
                <w:sz w:val="17"/>
              </w:rPr>
              <w:t>Predictive Driver Analysis for Credit Limit Determination</w:t>
            </w:r>
          </w:p>
        </w:tc>
        <w:tc>
          <w:tcPr>
            <w:tcW w:type="dxa" w:w="1008"/>
          </w:tcPr>
          <w:p>
            <w:pPr>
              <w:spacing w:line="252" w:lineRule="auto" w:before="0" w:after="10"/>
              <w:jc w:val="right"/>
            </w:pPr>
            <w:r>
              <w:rPr>
                <w:rFonts w:ascii="Times New Roman" w:hAnsi="Times New Roman"/>
                <w:sz w:val="17"/>
              </w:rPr>
              <w:t>46</w:t>
            </w:r>
          </w:p>
        </w:tc>
      </w:tr>
      <w:tr>
        <w:tc>
          <w:tcPr>
            <w:tcW w:type="dxa" w:w="1584"/>
          </w:tcPr>
          <w:p>
            <w:pPr>
              <w:spacing w:line="252" w:lineRule="auto" w:before="0" w:after="10"/>
              <w:jc w:val="left"/>
            </w:pPr>
            <w:r>
              <w:rPr>
                <w:rFonts w:ascii="Times New Roman" w:hAnsi="Times New Roman"/>
                <w:sz w:val="17"/>
              </w:rPr>
              <w:t>6.5</w:t>
            </w:r>
          </w:p>
        </w:tc>
        <w:tc>
          <w:tcPr>
            <w:tcW w:type="dxa" w:w="6336"/>
          </w:tcPr>
          <w:p>
            <w:pPr>
              <w:spacing w:line="252" w:lineRule="auto" w:before="0" w:after="10"/>
              <w:jc w:val="left"/>
            </w:pPr>
            <w:r>
              <w:rPr>
                <w:rFonts w:ascii="Times New Roman" w:hAnsi="Times New Roman"/>
                <w:sz w:val="17"/>
              </w:rPr>
              <w:t>SUBGROUP FAIRNESS AND DISPARATE IMPACT ASSESSMENT</w:t>
            </w:r>
          </w:p>
        </w:tc>
        <w:tc>
          <w:tcPr>
            <w:tcW w:type="dxa" w:w="1008"/>
          </w:tcPr>
          <w:p>
            <w:pPr>
              <w:spacing w:line="252" w:lineRule="auto" w:before="0" w:after="10"/>
              <w:jc w:val="right"/>
            </w:pPr>
            <w:r>
              <w:rPr>
                <w:rFonts w:ascii="Times New Roman" w:hAnsi="Times New Roman"/>
                <w:sz w:val="17"/>
              </w:rPr>
              <w:t>46</w:t>
            </w:r>
          </w:p>
        </w:tc>
      </w:tr>
      <w:tr>
        <w:tc>
          <w:tcPr>
            <w:tcW w:type="dxa" w:w="1584"/>
          </w:tcPr>
          <w:p>
            <w:pPr>
              <w:spacing w:line="252" w:lineRule="auto" w:before="0" w:after="10"/>
              <w:jc w:val="left"/>
            </w:pPr>
            <w:r>
              <w:rPr>
                <w:rFonts w:ascii="Times New Roman" w:hAnsi="Times New Roman"/>
                <w:sz w:val="17"/>
              </w:rPr>
              <w:t>6.5.1</w:t>
            </w:r>
          </w:p>
        </w:tc>
        <w:tc>
          <w:tcPr>
            <w:tcW w:type="dxa" w:w="6336"/>
          </w:tcPr>
          <w:p>
            <w:pPr>
              <w:spacing w:line="252" w:lineRule="auto" w:before="0" w:after="10"/>
              <w:jc w:val="left"/>
            </w:pPr>
            <w:r>
              <w:rPr>
                <w:rFonts w:ascii="Times New Roman" w:hAnsi="Times New Roman"/>
                <w:sz w:val="17"/>
              </w:rPr>
              <w:t>Performance Stability Across Demographic and Cohort Segments</w:t>
            </w:r>
          </w:p>
        </w:tc>
        <w:tc>
          <w:tcPr>
            <w:tcW w:type="dxa" w:w="1008"/>
          </w:tcPr>
          <w:p>
            <w:pPr>
              <w:spacing w:line="252" w:lineRule="auto" w:before="0" w:after="10"/>
              <w:jc w:val="right"/>
            </w:pPr>
            <w:r>
              <w:rPr>
                <w:rFonts w:ascii="Times New Roman" w:hAnsi="Times New Roman"/>
                <w:sz w:val="17"/>
              </w:rPr>
              <w:t>46</w:t>
            </w:r>
          </w:p>
        </w:tc>
      </w:tr>
      <w:tr>
        <w:tc>
          <w:tcPr>
            <w:tcW w:type="dxa" w:w="1584"/>
          </w:tcPr>
          <w:p>
            <w:pPr>
              <w:spacing w:line="252" w:lineRule="auto" w:before="0" w:after="10"/>
              <w:jc w:val="left"/>
            </w:pPr>
            <w:r>
              <w:rPr>
                <w:rFonts w:ascii="Times New Roman" w:hAnsi="Times New Roman"/>
                <w:sz w:val="17"/>
              </w:rPr>
              <w:t>6.5.2</w:t>
            </w:r>
          </w:p>
        </w:tc>
        <w:tc>
          <w:tcPr>
            <w:tcW w:type="dxa" w:w="6336"/>
          </w:tcPr>
          <w:p>
            <w:pPr>
              <w:spacing w:line="252" w:lineRule="auto" w:before="0" w:after="10"/>
              <w:jc w:val="left"/>
            </w:pPr>
            <w:r>
              <w:rPr>
                <w:rFonts w:ascii="Times New Roman" w:hAnsi="Times New Roman"/>
                <w:sz w:val="17"/>
              </w:rPr>
              <w:t>Fairness Metrics and Regulatory Parity Compliance</w:t>
            </w:r>
          </w:p>
        </w:tc>
        <w:tc>
          <w:tcPr>
            <w:tcW w:type="dxa" w:w="1008"/>
          </w:tcPr>
          <w:p>
            <w:pPr>
              <w:spacing w:line="252" w:lineRule="auto" w:before="0" w:after="10"/>
              <w:jc w:val="right"/>
            </w:pPr>
            <w:r>
              <w:rPr>
                <w:rFonts w:ascii="Times New Roman" w:hAnsi="Times New Roman"/>
                <w:sz w:val="17"/>
              </w:rPr>
              <w:t>47</w:t>
            </w:r>
          </w:p>
        </w:tc>
      </w:tr>
      <w:tr>
        <w:tc>
          <w:tcPr>
            <w:tcW w:type="dxa" w:w="1584"/>
          </w:tcPr>
          <w:p>
            <w:pPr>
              <w:spacing w:line="252" w:lineRule="auto" w:before="0" w:after="10"/>
              <w:jc w:val="left"/>
            </w:pPr>
            <w:r>
              <w:rPr>
                <w:rFonts w:ascii="Times New Roman" w:hAnsi="Times New Roman"/>
                <w:sz w:val="17"/>
              </w:rPr>
              <w:t>6.6</w:t>
            </w:r>
          </w:p>
        </w:tc>
        <w:tc>
          <w:tcPr>
            <w:tcW w:type="dxa" w:w="6336"/>
          </w:tcPr>
          <w:p>
            <w:pPr>
              <w:spacing w:line="252" w:lineRule="auto" w:before="0" w:after="10"/>
              <w:jc w:val="left"/>
            </w:pPr>
            <w:r>
              <w:rPr>
                <w:rFonts w:ascii="Times New Roman" w:hAnsi="Times New Roman"/>
                <w:sz w:val="17"/>
              </w:rPr>
              <w:t>OPERATIONAL TELEMETRY AND LATENCY BENCHMARKING</w:t>
            </w:r>
          </w:p>
        </w:tc>
        <w:tc>
          <w:tcPr>
            <w:tcW w:type="dxa" w:w="1008"/>
          </w:tcPr>
          <w:p>
            <w:pPr>
              <w:spacing w:line="252" w:lineRule="auto" w:before="0" w:after="10"/>
              <w:jc w:val="right"/>
            </w:pPr>
            <w:r>
              <w:rPr>
                <w:rFonts w:ascii="Times New Roman" w:hAnsi="Times New Roman"/>
                <w:sz w:val="17"/>
              </w:rPr>
              <w:t>47</w:t>
            </w:r>
          </w:p>
        </w:tc>
      </w:tr>
      <w:tr>
        <w:tc>
          <w:tcPr>
            <w:tcW w:type="dxa" w:w="1584"/>
          </w:tcPr>
          <w:p>
            <w:pPr>
              <w:spacing w:line="252" w:lineRule="auto" w:before="0" w:after="10"/>
              <w:jc w:val="left"/>
            </w:pPr>
            <w:r>
              <w:rPr>
                <w:rFonts w:ascii="Times New Roman" w:hAnsi="Times New Roman"/>
                <w:sz w:val="17"/>
              </w:rPr>
              <w:t>6.7</w:t>
            </w:r>
          </w:p>
        </w:tc>
        <w:tc>
          <w:tcPr>
            <w:tcW w:type="dxa" w:w="6336"/>
          </w:tcPr>
          <w:p>
            <w:pPr>
              <w:spacing w:line="252" w:lineRule="auto" w:before="0" w:after="10"/>
              <w:jc w:val="left"/>
            </w:pPr>
            <w:r>
              <w:rPr>
                <w:rFonts w:ascii="Times New Roman" w:hAnsi="Times New Roman"/>
                <w:sz w:val="17"/>
              </w:rPr>
              <w:t>COMPARATIVE ARCHITECTURAL ANALYSIS WITH COMMERCIAL SYSTEMS</w:t>
            </w:r>
          </w:p>
        </w:tc>
        <w:tc>
          <w:tcPr>
            <w:tcW w:type="dxa" w:w="1008"/>
          </w:tcPr>
          <w:p>
            <w:pPr>
              <w:spacing w:line="252" w:lineRule="auto" w:before="0" w:after="10"/>
              <w:jc w:val="right"/>
            </w:pPr>
            <w:r>
              <w:rPr>
                <w:rFonts w:ascii="Times New Roman" w:hAnsi="Times New Roman"/>
                <w:sz w:val="17"/>
              </w:rPr>
              <w:t>47</w:t>
            </w:r>
          </w:p>
        </w:tc>
      </w:tr>
      <w:tr>
        <w:tc>
          <w:tcPr>
            <w:tcW w:type="dxa" w:w="1584"/>
          </w:tcPr>
          <w:p>
            <w:pPr>
              <w:spacing w:line="252" w:lineRule="auto" w:before="0" w:after="10"/>
              <w:jc w:val="left"/>
            </w:pPr>
            <w:r>
              <w:rPr>
                <w:rFonts w:ascii="Times New Roman" w:hAnsi="Times New Roman"/>
                <w:sz w:val="17"/>
              </w:rPr>
              <w:t>6.8</w:t>
            </w:r>
          </w:p>
        </w:tc>
        <w:tc>
          <w:tcPr>
            <w:tcW w:type="dxa" w:w="6336"/>
          </w:tcPr>
          <w:p>
            <w:pPr>
              <w:spacing w:line="252" w:lineRule="auto" w:before="0" w:after="10"/>
              <w:jc w:val="left"/>
            </w:pPr>
            <w:r>
              <w:rPr>
                <w:rFonts w:ascii="Times New Roman" w:hAnsi="Times New Roman"/>
                <w:sz w:val="17"/>
              </w:rPr>
              <w:t>PRACTICAL FINANCIAL AND INSTITUTIONAL IMPLICATIONS</w:t>
            </w:r>
          </w:p>
        </w:tc>
        <w:tc>
          <w:tcPr>
            <w:tcW w:type="dxa" w:w="1008"/>
          </w:tcPr>
          <w:p>
            <w:pPr>
              <w:spacing w:line="252" w:lineRule="auto" w:before="0" w:after="10"/>
              <w:jc w:val="right"/>
            </w:pPr>
            <w:r>
              <w:rPr>
                <w:rFonts w:ascii="Times New Roman" w:hAnsi="Times New Roman"/>
                <w:sz w:val="17"/>
              </w:rPr>
              <w:t>48</w:t>
            </w:r>
          </w:p>
        </w:tc>
      </w:tr>
      <w:tr>
        <w:tc>
          <w:tcPr>
            <w:tcW w:type="dxa" w:w="1584"/>
          </w:tcPr>
          <w:p>
            <w:pPr>
              <w:spacing w:line="252" w:lineRule="auto" w:before="0" w:after="10"/>
              <w:jc w:val="left"/>
            </w:pPr>
            <w:r>
              <w:rPr>
                <w:rFonts w:ascii="Times New Roman" w:hAnsi="Times New Roman"/>
                <w:b/>
                <w:sz w:val="17"/>
              </w:rPr>
              <w:t>7.</w:t>
            </w:r>
          </w:p>
        </w:tc>
        <w:tc>
          <w:tcPr>
            <w:tcW w:type="dxa" w:w="6336"/>
          </w:tcPr>
          <w:p>
            <w:pPr>
              <w:spacing w:line="252" w:lineRule="auto" w:before="0" w:after="10"/>
              <w:jc w:val="left"/>
            </w:pPr>
            <w:r>
              <w:rPr>
                <w:rFonts w:ascii="Times New Roman" w:hAnsi="Times New Roman"/>
                <w:b/>
                <w:sz w:val="17"/>
              </w:rPr>
              <w:t>CONCLUSION AND FUTURE DIRECTIONS</w:t>
            </w:r>
          </w:p>
        </w:tc>
        <w:tc>
          <w:tcPr>
            <w:tcW w:type="dxa" w:w="1008"/>
          </w:tcPr>
          <w:p>
            <w:pPr>
              <w:spacing w:line="252" w:lineRule="auto" w:before="0" w:after="10"/>
              <w:jc w:val="right"/>
            </w:pPr>
            <w:r>
              <w:rPr>
                <w:rFonts w:ascii="Times New Roman" w:hAnsi="Times New Roman"/>
                <w:b/>
                <w:sz w:val="17"/>
              </w:rPr>
              <w:t>49</w:t>
            </w:r>
          </w:p>
        </w:tc>
      </w:tr>
      <w:tr>
        <w:tc>
          <w:tcPr>
            <w:tcW w:type="dxa" w:w="1584"/>
          </w:tcPr>
          <w:p>
            <w:pPr>
              <w:spacing w:line="252" w:lineRule="auto" w:before="0" w:after="10"/>
              <w:jc w:val="left"/>
            </w:pPr>
            <w:r>
              <w:rPr>
                <w:rFonts w:ascii="Times New Roman" w:hAnsi="Times New Roman"/>
                <w:sz w:val="17"/>
              </w:rPr>
              <w:t>7.1</w:t>
            </w:r>
          </w:p>
        </w:tc>
        <w:tc>
          <w:tcPr>
            <w:tcW w:type="dxa" w:w="6336"/>
          </w:tcPr>
          <w:p>
            <w:pPr>
              <w:spacing w:line="252" w:lineRule="auto" w:before="0" w:after="10"/>
              <w:jc w:val="left"/>
            </w:pPr>
            <w:r>
              <w:rPr>
                <w:rFonts w:ascii="Times New Roman" w:hAnsi="Times New Roman"/>
                <w:sz w:val="17"/>
              </w:rPr>
              <w:t>COMPREHENSIVE SUMMARY OF COMPLETED WORK</w:t>
            </w:r>
          </w:p>
        </w:tc>
        <w:tc>
          <w:tcPr>
            <w:tcW w:type="dxa" w:w="1008"/>
          </w:tcPr>
          <w:p>
            <w:pPr>
              <w:spacing w:line="252" w:lineRule="auto" w:before="0" w:after="10"/>
              <w:jc w:val="right"/>
            </w:pPr>
            <w:r>
              <w:rPr>
                <w:rFonts w:ascii="Times New Roman" w:hAnsi="Times New Roman"/>
                <w:sz w:val="17"/>
              </w:rPr>
              <w:t>49</w:t>
            </w:r>
          </w:p>
        </w:tc>
      </w:tr>
      <w:tr>
        <w:tc>
          <w:tcPr>
            <w:tcW w:type="dxa" w:w="1584"/>
          </w:tcPr>
          <w:p>
            <w:pPr>
              <w:spacing w:line="252" w:lineRule="auto" w:before="0" w:after="10"/>
              <w:jc w:val="left"/>
            </w:pPr>
            <w:r>
              <w:rPr>
                <w:rFonts w:ascii="Times New Roman" w:hAnsi="Times New Roman"/>
                <w:sz w:val="17"/>
              </w:rPr>
              <w:t>7.2</w:t>
            </w:r>
          </w:p>
        </w:tc>
        <w:tc>
          <w:tcPr>
            <w:tcW w:type="dxa" w:w="6336"/>
          </w:tcPr>
          <w:p>
            <w:pPr>
              <w:spacing w:line="252" w:lineRule="auto" w:before="0" w:after="10"/>
              <w:jc w:val="left"/>
            </w:pPr>
            <w:r>
              <w:rPr>
                <w:rFonts w:ascii="Times New Roman" w:hAnsi="Times New Roman"/>
                <w:sz w:val="17"/>
              </w:rPr>
              <w:t>KEY TECHNOLOGICAL CONTRIBUTIONS AND MILESTONES</w:t>
            </w:r>
          </w:p>
        </w:tc>
        <w:tc>
          <w:tcPr>
            <w:tcW w:type="dxa" w:w="1008"/>
          </w:tcPr>
          <w:p>
            <w:pPr>
              <w:spacing w:line="252" w:lineRule="auto" w:before="0" w:after="10"/>
              <w:jc w:val="right"/>
            </w:pPr>
            <w:r>
              <w:rPr>
                <w:rFonts w:ascii="Times New Roman" w:hAnsi="Times New Roman"/>
                <w:sz w:val="17"/>
              </w:rPr>
              <w:t>49</w:t>
            </w:r>
          </w:p>
        </w:tc>
      </w:tr>
      <w:tr>
        <w:tc>
          <w:tcPr>
            <w:tcW w:type="dxa" w:w="1584"/>
          </w:tcPr>
          <w:p>
            <w:pPr>
              <w:spacing w:line="252" w:lineRule="auto" w:before="0" w:after="10"/>
              <w:jc w:val="left"/>
            </w:pPr>
            <w:r>
              <w:rPr>
                <w:rFonts w:ascii="Times New Roman" w:hAnsi="Times New Roman"/>
                <w:sz w:val="17"/>
              </w:rPr>
              <w:t>7.3</w:t>
            </w:r>
          </w:p>
        </w:tc>
        <w:tc>
          <w:tcPr>
            <w:tcW w:type="dxa" w:w="6336"/>
          </w:tcPr>
          <w:p>
            <w:pPr>
              <w:spacing w:line="252" w:lineRule="auto" w:before="0" w:after="10"/>
              <w:jc w:val="left"/>
            </w:pPr>
            <w:r>
              <w:rPr>
                <w:rFonts w:ascii="Times New Roman" w:hAnsi="Times New Roman"/>
                <w:sz w:val="17"/>
              </w:rPr>
              <w:t>REALIZATION OF PROJECT OBJECTIVES</w:t>
            </w:r>
          </w:p>
        </w:tc>
        <w:tc>
          <w:tcPr>
            <w:tcW w:type="dxa" w:w="1008"/>
          </w:tcPr>
          <w:p>
            <w:pPr>
              <w:spacing w:line="252" w:lineRule="auto" w:before="0" w:after="10"/>
              <w:jc w:val="right"/>
            </w:pPr>
            <w:r>
              <w:rPr>
                <w:rFonts w:ascii="Times New Roman" w:hAnsi="Times New Roman"/>
                <w:sz w:val="17"/>
              </w:rPr>
              <w:t>49</w:t>
            </w:r>
          </w:p>
        </w:tc>
      </w:tr>
      <w:tr>
        <w:tc>
          <w:tcPr>
            <w:tcW w:type="dxa" w:w="1584"/>
          </w:tcPr>
          <w:p>
            <w:pPr>
              <w:spacing w:line="252" w:lineRule="auto" w:before="0" w:after="10"/>
              <w:jc w:val="left"/>
            </w:pPr>
            <w:r>
              <w:rPr>
                <w:rFonts w:ascii="Times New Roman" w:hAnsi="Times New Roman"/>
                <w:sz w:val="17"/>
              </w:rPr>
              <w:t>7.4</w:t>
            </w:r>
          </w:p>
        </w:tc>
        <w:tc>
          <w:tcPr>
            <w:tcW w:type="dxa" w:w="6336"/>
          </w:tcPr>
          <w:p>
            <w:pPr>
              <w:spacing w:line="252" w:lineRule="auto" w:before="0" w:after="10"/>
              <w:jc w:val="left"/>
            </w:pPr>
            <w:r>
              <w:rPr>
                <w:rFonts w:ascii="Times New Roman" w:hAnsi="Times New Roman"/>
                <w:sz w:val="17"/>
              </w:rPr>
              <w:t>KNOWN TECHNICAL CONSTRAINTS AND SCOPE BOUNDARIES</w:t>
            </w:r>
          </w:p>
        </w:tc>
        <w:tc>
          <w:tcPr>
            <w:tcW w:type="dxa" w:w="1008"/>
          </w:tcPr>
          <w:p>
            <w:pPr>
              <w:spacing w:line="252" w:lineRule="auto" w:before="0" w:after="10"/>
              <w:jc w:val="right"/>
            </w:pPr>
            <w:r>
              <w:rPr>
                <w:rFonts w:ascii="Times New Roman" w:hAnsi="Times New Roman"/>
                <w:sz w:val="17"/>
              </w:rPr>
              <w:t>50</w:t>
            </w:r>
          </w:p>
        </w:tc>
      </w:tr>
      <w:tr>
        <w:tc>
          <w:tcPr>
            <w:tcW w:type="dxa" w:w="1584"/>
          </w:tcPr>
          <w:p>
            <w:pPr>
              <w:spacing w:line="252" w:lineRule="auto" w:before="0" w:after="10"/>
              <w:jc w:val="left"/>
            </w:pPr>
            <w:r>
              <w:rPr>
                <w:rFonts w:ascii="Times New Roman" w:hAnsi="Times New Roman"/>
                <w:sz w:val="17"/>
              </w:rPr>
              <w:t>7.5</w:t>
            </w:r>
          </w:p>
        </w:tc>
        <w:tc>
          <w:tcPr>
            <w:tcW w:type="dxa" w:w="6336"/>
          </w:tcPr>
          <w:p>
            <w:pPr>
              <w:spacing w:line="252" w:lineRule="auto" w:before="0" w:after="10"/>
              <w:jc w:val="left"/>
            </w:pPr>
            <w:r>
              <w:rPr>
                <w:rFonts w:ascii="Times New Roman" w:hAnsi="Times New Roman"/>
                <w:sz w:val="17"/>
              </w:rPr>
              <w:t>STRATEGIC ROADMAP AND FUTURE INNOVATIONS</w:t>
            </w:r>
          </w:p>
        </w:tc>
        <w:tc>
          <w:tcPr>
            <w:tcW w:type="dxa" w:w="1008"/>
          </w:tcPr>
          <w:p>
            <w:pPr>
              <w:spacing w:line="252" w:lineRule="auto" w:before="0" w:after="10"/>
              <w:jc w:val="right"/>
            </w:pPr>
            <w:r>
              <w:rPr>
                <w:rFonts w:ascii="Times New Roman" w:hAnsi="Times New Roman"/>
                <w:sz w:val="17"/>
              </w:rPr>
              <w:t>50</w:t>
            </w:r>
          </w:p>
        </w:tc>
      </w:tr>
      <w:tr>
        <w:tc>
          <w:tcPr>
            <w:tcW w:type="dxa" w:w="1584"/>
          </w:tcPr>
          <w:p>
            <w:pPr>
              <w:spacing w:line="252" w:lineRule="auto" w:before="0" w:after="10"/>
              <w:jc w:val="left"/>
            </w:pPr>
            <w:r>
              <w:rPr>
                <w:rFonts w:ascii="Times New Roman" w:hAnsi="Times New Roman"/>
                <w:b/>
                <w:sz w:val="17"/>
              </w:rPr>
            </w:r>
          </w:p>
        </w:tc>
        <w:tc>
          <w:tcPr>
            <w:tcW w:type="dxa" w:w="6336"/>
          </w:tcPr>
          <w:p>
            <w:pPr>
              <w:spacing w:line="252" w:lineRule="auto" w:before="0" w:after="10"/>
              <w:jc w:val="left"/>
            </w:pPr>
            <w:r>
              <w:rPr>
                <w:rFonts w:ascii="Times New Roman" w:hAnsi="Times New Roman"/>
                <w:b/>
                <w:sz w:val="17"/>
              </w:rPr>
              <w:t>REFERENCES</w:t>
            </w:r>
          </w:p>
        </w:tc>
        <w:tc>
          <w:tcPr>
            <w:tcW w:type="dxa" w:w="1008"/>
          </w:tcPr>
          <w:p>
            <w:pPr>
              <w:spacing w:line="252" w:lineRule="auto" w:before="0" w:after="10"/>
              <w:jc w:val="right"/>
            </w:pPr>
            <w:r>
              <w:rPr>
                <w:rFonts w:ascii="Times New Roman" w:hAnsi="Times New Roman"/>
                <w:b/>
                <w:sz w:val="17"/>
              </w:rPr>
              <w:t>51</w:t>
            </w:r>
          </w:p>
        </w:tc>
      </w:tr>
      <w:tr>
        <w:tc>
          <w:tcPr>
            <w:tcW w:type="dxa" w:w="1584"/>
          </w:tcPr>
          <w:p>
            <w:pPr>
              <w:spacing w:line="252" w:lineRule="auto" w:before="0" w:after="10"/>
              <w:jc w:val="left"/>
            </w:pPr>
            <w:r>
              <w:rPr>
                <w:rFonts w:ascii="Times New Roman" w:hAnsi="Times New Roman"/>
                <w:b/>
                <w:sz w:val="17"/>
              </w:rPr>
            </w:r>
          </w:p>
        </w:tc>
        <w:tc>
          <w:tcPr>
            <w:tcW w:type="dxa" w:w="6336"/>
          </w:tcPr>
          <w:p>
            <w:pPr>
              <w:spacing w:line="252" w:lineRule="auto" w:before="0" w:after="10"/>
              <w:jc w:val="left"/>
            </w:pPr>
            <w:r>
              <w:rPr>
                <w:rFonts w:ascii="Times New Roman" w:hAnsi="Times New Roman"/>
                <w:b/>
                <w:sz w:val="17"/>
              </w:rPr>
              <w:t>APPENDIX A: PRODUCTION LOAN PIPELINE CODE</w:t>
            </w:r>
          </w:p>
        </w:tc>
        <w:tc>
          <w:tcPr>
            <w:tcW w:type="dxa" w:w="1008"/>
          </w:tcPr>
          <w:p>
            <w:pPr>
              <w:spacing w:line="252" w:lineRule="auto" w:before="0" w:after="10"/>
              <w:jc w:val="right"/>
            </w:pPr>
            <w:r>
              <w:rPr>
                <w:rFonts w:ascii="Times New Roman" w:hAnsi="Times New Roman"/>
                <w:b/>
                <w:sz w:val="17"/>
              </w:rPr>
              <w:t>53</w:t>
            </w:r>
          </w:p>
        </w:tc>
      </w:tr>
      <w:tr>
        <w:tc>
          <w:tcPr>
            <w:tcW w:type="dxa" w:w="1584"/>
          </w:tcPr>
          <w:p>
            <w:pPr>
              <w:spacing w:line="252" w:lineRule="auto" w:before="0" w:after="10"/>
              <w:jc w:val="left"/>
            </w:pPr>
            <w:r>
              <w:rPr>
                <w:rFonts w:ascii="Times New Roman" w:hAnsi="Times New Roman"/>
                <w:b/>
                <w:sz w:val="17"/>
              </w:rPr>
            </w:r>
          </w:p>
        </w:tc>
        <w:tc>
          <w:tcPr>
            <w:tcW w:type="dxa" w:w="6336"/>
          </w:tcPr>
          <w:p>
            <w:pPr>
              <w:spacing w:line="252" w:lineRule="auto" w:before="0" w:after="10"/>
              <w:jc w:val="left"/>
            </w:pPr>
            <w:r>
              <w:rPr>
                <w:rFonts w:ascii="Times New Roman" w:hAnsi="Times New Roman"/>
                <w:b/>
                <w:sz w:val="17"/>
              </w:rPr>
              <w:t>APPENDIX B: PRODUCTION CREDIT PIPELINE CODE</w:t>
            </w:r>
          </w:p>
        </w:tc>
        <w:tc>
          <w:tcPr>
            <w:tcW w:type="dxa" w:w="1008"/>
          </w:tcPr>
          <w:p>
            <w:pPr>
              <w:spacing w:line="252" w:lineRule="auto" w:before="0" w:after="10"/>
              <w:jc w:val="right"/>
            </w:pPr>
            <w:r>
              <w:rPr>
                <w:rFonts w:ascii="Times New Roman" w:hAnsi="Times New Roman"/>
                <w:b/>
                <w:sz w:val="17"/>
              </w:rPr>
              <w:t>54</w:t>
            </w:r>
          </w:p>
        </w:tc>
      </w:tr>
      <w:tr>
        <w:tc>
          <w:tcPr>
            <w:tcW w:type="dxa" w:w="1584"/>
          </w:tcPr>
          <w:p>
            <w:pPr>
              <w:spacing w:line="252" w:lineRule="auto" w:before="0" w:after="10"/>
              <w:jc w:val="left"/>
            </w:pPr>
            <w:r>
              <w:rPr>
                <w:rFonts w:ascii="Times New Roman" w:hAnsi="Times New Roman"/>
                <w:b/>
                <w:sz w:val="17"/>
              </w:rPr>
            </w:r>
          </w:p>
        </w:tc>
        <w:tc>
          <w:tcPr>
            <w:tcW w:type="dxa" w:w="6336"/>
          </w:tcPr>
          <w:p>
            <w:pPr>
              <w:spacing w:line="252" w:lineRule="auto" w:before="0" w:after="10"/>
              <w:jc w:val="left"/>
            </w:pPr>
            <w:r>
              <w:rPr>
                <w:rFonts w:ascii="Times New Roman" w:hAnsi="Times New Roman"/>
                <w:b/>
                <w:sz w:val="17"/>
              </w:rPr>
              <w:t>APPENDIX C: PRODUCTION FASTAPI MICROSERVICE</w:t>
            </w:r>
          </w:p>
        </w:tc>
        <w:tc>
          <w:tcPr>
            <w:tcW w:type="dxa" w:w="1008"/>
          </w:tcPr>
          <w:p>
            <w:pPr>
              <w:spacing w:line="252" w:lineRule="auto" w:before="0" w:after="10"/>
              <w:jc w:val="right"/>
            </w:pPr>
            <w:r>
              <w:rPr>
                <w:rFonts w:ascii="Times New Roman" w:hAnsi="Times New Roman"/>
                <w:b/>
                <w:sz w:val="17"/>
              </w:rPr>
              <w:t>55</w:t>
            </w:r>
          </w:p>
        </w:tc>
      </w:tr>
      <w:tr>
        <w:tc>
          <w:tcPr>
            <w:tcW w:type="dxa" w:w="1584"/>
          </w:tcPr>
          <w:p>
            <w:pPr>
              <w:spacing w:line="252" w:lineRule="auto" w:before="0" w:after="10"/>
              <w:jc w:val="left"/>
            </w:pPr>
            <w:r>
              <w:rPr>
                <w:rFonts w:ascii="Times New Roman" w:hAnsi="Times New Roman"/>
                <w:b/>
                <w:sz w:val="17"/>
              </w:rPr>
            </w:r>
          </w:p>
        </w:tc>
        <w:tc>
          <w:tcPr>
            <w:tcW w:type="dxa" w:w="6336"/>
          </w:tcPr>
          <w:p>
            <w:pPr>
              <w:spacing w:line="252" w:lineRule="auto" w:before="0" w:after="10"/>
              <w:jc w:val="left"/>
            </w:pPr>
            <w:r>
              <w:rPr>
                <w:rFonts w:ascii="Times New Roman" w:hAnsi="Times New Roman"/>
                <w:b/>
                <w:sz w:val="17"/>
              </w:rPr>
              <w:t>PO &amp; PSO ATTAINMENT</w:t>
            </w:r>
          </w:p>
        </w:tc>
        <w:tc>
          <w:tcPr>
            <w:tcW w:type="dxa" w:w="1008"/>
          </w:tcPr>
          <w:p>
            <w:pPr>
              <w:spacing w:line="252" w:lineRule="auto" w:before="0" w:after="10"/>
              <w:jc w:val="right"/>
            </w:pPr>
            <w:r>
              <w:rPr>
                <w:rFonts w:ascii="Times New Roman" w:hAnsi="Times New Roman"/>
                <w:b/>
                <w:sz w:val="17"/>
              </w:rPr>
              <w:t>56</w:t>
            </w:r>
          </w:p>
        </w:tc>
      </w:tr>
      <w:tr>
        <w:tc>
          <w:tcPr>
            <w:tcW w:type="dxa" w:w="1584"/>
          </w:tcPr>
          <w:p>
            <w:pPr>
              <w:spacing w:line="252" w:lineRule="auto" w:before="0" w:after="10"/>
              <w:jc w:val="left"/>
            </w:pPr>
            <w:r>
              <w:rPr>
                <w:rFonts w:ascii="Times New Roman" w:hAnsi="Times New Roman"/>
                <w:b/>
                <w:sz w:val="17"/>
              </w:rPr>
            </w:r>
          </w:p>
        </w:tc>
        <w:tc>
          <w:tcPr>
            <w:tcW w:type="dxa" w:w="6336"/>
          </w:tcPr>
          <w:p>
            <w:pPr>
              <w:spacing w:line="252" w:lineRule="auto" w:before="0" w:after="10"/>
              <w:jc w:val="left"/>
            </w:pPr>
            <w:r>
              <w:rPr>
                <w:rFonts w:ascii="Times New Roman" w:hAnsi="Times New Roman"/>
                <w:b/>
                <w:sz w:val="17"/>
              </w:rPr>
              <w:t>RESEARCH PAPER</w:t>
            </w:r>
          </w:p>
        </w:tc>
        <w:tc>
          <w:tcPr>
            <w:tcW w:type="dxa" w:w="1008"/>
          </w:tcPr>
          <w:p>
            <w:pPr>
              <w:spacing w:line="252" w:lineRule="auto" w:before="0" w:after="10"/>
              <w:jc w:val="right"/>
            </w:pPr>
            <w:r>
              <w:rPr>
                <w:rFonts w:ascii="Times New Roman" w:hAnsi="Times New Roman"/>
                <w:b/>
                <w:sz w:val="17"/>
              </w:rPr>
              <w:t>57</w:t>
            </w:r>
          </w:p>
        </w:tc>
      </w:tr>
    </w:tbl>
    <w:p>
      <w:pPr>
        <w:sectPr>
          <w:footerReference w:type="default" r:id="rId9"/>
          <w:pgSz w:w="11909" w:h="16834"/>
          <w:pgMar w:top="1440" w:right="1440" w:bottom="1440" w:left="1800" w:header="720" w:footer="720" w:gutter="0"/>
          <w:cols w:space="720"/>
          <w:docGrid w:linePitch="360"/>
        </w:sectPr>
      </w:pPr>
    </w:p>
    <w:p>
      <w:pPr>
        <w:keepNext/>
        <w:spacing w:before="80" w:after="200" w:line="288" w:lineRule="auto"/>
        <w:jc w:val="center"/>
      </w:pPr>
      <w:r>
        <w:rPr>
          <w:rFonts w:ascii="Times New Roman" w:hAnsi="Times New Roman"/>
          <w:b/>
          <w:sz w:val="32"/>
        </w:rPr>
        <w:t>ABSTRACT</w:t>
      </w:r>
    </w:p>
    <w:p>
      <w:pPr>
        <w:spacing w:before="0" w:after="120" w:line="276" w:lineRule="auto"/>
        <w:jc w:val="both"/>
      </w:pPr>
      <w:r>
        <w:rPr>
          <w:rFonts w:ascii="Times New Roman" w:hAnsi="Times New Roman"/>
          <w:b w:val="0"/>
          <w:i w:val="0"/>
          <w:sz w:val="22"/>
        </w:rPr>
        <w:t>In the contemporary retail lending ecosystem, traditional manual underwriting workflows are characterized by operational latency, human subjectivity, vulnerability to data leakage, and an inability to model complex, nonlinear financial interactions. Concurrently, lenders face severe challenges in accurately recommending risk-adjusted credit limits that balance borrower credit capacity against default risk. This project designs, develops, and evaluates an end-to-end, production-grade Machine Learning Operations (MLOps) framework titled 'Intelligent Loan Approval and Credit Limit Recommendation System.' The platform addresses two interrelated decisioning tasks: (1) predicting binary loan application approval status (Approved versus Rejected) using an optimized XGBoost Classifier trained on 45,000 retail loan bureau records, and (2) recommending an appropriate credit limit in Indian Rupees (INR) using an XGBoost Regressor trained on 30,000 credit profiles from the UCI Default of Credit Card Clients dataset with an institutional exchange rate conversion of 1 TWD = ₹2.99 INR.</w:t>
      </w:r>
    </w:p>
    <w:p>
      <w:pPr>
        <w:spacing w:before="0" w:after="160" w:line="276" w:lineRule="auto"/>
        <w:jc w:val="both"/>
      </w:pPr>
      <w:r>
        <w:rPr>
          <w:rFonts w:ascii="Times New Roman" w:hAnsi="Times New Roman"/>
          <w:b w:val="0"/>
          <w:i w:val="0"/>
          <w:sz w:val="22"/>
        </w:rPr>
        <w:t>To guarantee institutional reproducibility and eliminate data leakage, data transformations are encapsulated in modular Scikit-Learn pipelines fitted strictly on training data after stratified 80/20 partitioning. The loan classification model achieves an outstanding ROC-AUC of 0.9741, an accuracy of 89.00%, and a recall of 92.50% on 8,999 unseen holdout applications, substantially outperforming baseline Logistic Regression (ROC-AUC: 0.9522) and Random Forest (ROC-AUC: 0.9738) models while minimizing credit default risk. The credit limit regressor achieves a Mean Absolute Error (MAE) of ₹192,670.47, a Root Mean Square Error (RMSE) of ₹268,696.25, and an R² score of 0.5141 on 5,989 holdout credit profiles, outperforming baseline Linear Regression (R²: 0.4209, MAE: ₹219,609.17). The entire lifecycle is governed through MLOps engineering: experiments and artifacts are tracked in MLflow backed by SQLite; dataset versions are tracked using Data Version Control (DVC); models are registered with formal candidate aliasing; and inferences are served via asynchronous FastAPI REST microservices containerized with Docker and monitored by Prometheus. A modern web client features an adaptive financial profile workflow supporting seven applicant categories, real-time debt-to-income calculation, transparent interest rules, and interactive post-decision credit options. Rigorously validated through 97 automated tests, the system establishes an auditable, scalable, and resilient blueprint for modern intelligent lending.</w:t>
      </w:r>
    </w:p>
    <w:p>
      <w:pPr>
        <w:spacing w:before="80" w:after="80" w:line="276" w:lineRule="auto"/>
      </w:pPr>
      <w:r>
        <w:rPr>
          <w:rFonts w:ascii="Times New Roman" w:hAnsi="Times New Roman"/>
          <w:b/>
          <w:sz w:val="21"/>
        </w:rPr>
        <w:t xml:space="preserve">Keywords: </w:t>
      </w:r>
      <w:r>
        <w:rPr>
          <w:rFonts w:ascii="Times New Roman" w:hAnsi="Times New Roman"/>
          <w:sz w:val="21"/>
        </w:rPr>
        <w:t>Loan Approval Classification, Credit Limit Recommendation, Machine Learning Operations (MLOps), XGBoost, MLflow Experiment Tracking, Data Version Control (DVC), FastAPI Microservice, Prometheus Monitoring, Responsible AI.</w:t>
      </w:r>
    </w:p>
    <w:p>
      <w:r>
        <w:br w:type="page"/>
      </w:r>
    </w:p>
    <w:p>
      <w:pPr>
        <w:keepNext/>
        <w:spacing w:before="120" w:after="200" w:line="288" w:lineRule="auto"/>
        <w:jc w:val="center"/>
      </w:pPr>
      <w:r>
        <w:rPr>
          <w:rFonts w:ascii="Times New Roman" w:hAnsi="Times New Roman"/>
          <w:b/>
          <w:sz w:val="32"/>
        </w:rPr>
        <w:t>LIST OF FIGURES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890"/>
        <w:gridCol w:w="2890"/>
        <w:gridCol w:w="2890"/>
      </w:tblGrid>
      <w:tr>
        <w:trPr>
          <w:tblHeader/>
          <w:cantSplit/>
        </w:trPr>
        <w:tc>
          <w:tcPr>
            <w:tcW w:type="dxa" w:w="158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Figure No.</w:t>
            </w:r>
          </w:p>
        </w:tc>
        <w:tc>
          <w:tcPr>
            <w:tcW w:type="dxa" w:w="648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Title</w:t>
            </w:r>
          </w:p>
        </w:tc>
        <w:tc>
          <w:tcPr>
            <w:tcW w:type="dxa" w:w="86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Page No.</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1.1</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Influencing Factors for Loan Approval and Credit Assessment</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3</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1.2</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Objectives and Lifecycle of the Proposed MLOps System</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5</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3.1</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End-to-End System Architecture of Intelligent Loan Approval System</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17</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3.2</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Loan Approval Classification Pipeline Workflow</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18</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3.3</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Credit Limit Recommendation Regression Pipeline Workflow</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18</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3.4</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Data Preprocessing and Leakage Prevention Pipeline</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19</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3.5</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MLflow Experiment Tracking and Model Registry Workflow</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19</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3.7</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FastAPI Prediction Service and Prometheus Monitoring Architecture</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20</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4.1</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Data Sources &amp; Dataset Schema Module</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25</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4.2</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Data Ingestion &amp; Storage Module</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26</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4.3</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Processing &amp; Analytics Module</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26</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4.4</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Machine Learning Engine Module</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27</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4.5</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Web Application &amp; Serving Module</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27</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4.6</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Non-Functional Architecture Module</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28</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4.7</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Landing Page Interface</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30</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4.8</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Applicant Category Selection Interface</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31</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4.9</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Multi-Stage Financial Profile Workspace</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32</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4.10</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Loan Approval Decision &amp; Explanations Interface</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32</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4.11</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Credit Limit Profile Assessment Modal Interface</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33</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4.12</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FastAPI Interactive API Documentation (Swagger UI)</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34</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5.1</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Performance Comparison of Loan Classification Models</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38</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5.2</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Error Metric Comparison of Credit Limit Models</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38</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5.3</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5-Fold Cross-Validation Stability Across Folds</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39</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6.1</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XGBoost Loan Approval ROC-AUC Holdout Curve</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43</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6.2</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XGBoost Loan Approval Confusion Matrix</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43</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6.3</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XGBoost Loan Classifier Feature Importance Distribution</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45</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6.4</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XGBoost Credit Regressor Residuals Distribution</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45</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6.5</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XGBoost Credit Regressor Actual vs Predicted Limit (INR)</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45</w:t>
            </w:r>
          </w:p>
        </w:tc>
      </w:tr>
    </w:tbl>
    <w:p>
      <w:pPr>
        <w:spacing w:before="40" w:after="80"/>
      </w:pPr>
    </w:p>
    <w:p>
      <w:r>
        <w:br w:type="page"/>
      </w:r>
    </w:p>
    <w:p>
      <w:pPr>
        <w:keepNext/>
        <w:spacing w:before="120" w:after="200" w:line="288" w:lineRule="auto"/>
        <w:jc w:val="center"/>
      </w:pPr>
      <w:r>
        <w:rPr>
          <w:rFonts w:ascii="Times New Roman" w:hAnsi="Times New Roman"/>
          <w:b/>
          <w:sz w:val="32"/>
        </w:rPr>
        <w:t>LIST OF TABLES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890"/>
        <w:gridCol w:w="2890"/>
        <w:gridCol w:w="2890"/>
      </w:tblGrid>
      <w:tr>
        <w:trPr>
          <w:tblHeader/>
          <w:cantSplit/>
        </w:trPr>
        <w:tc>
          <w:tcPr>
            <w:tcW w:type="dxa" w:w="158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Table No.</w:t>
            </w:r>
          </w:p>
        </w:tc>
        <w:tc>
          <w:tcPr>
            <w:tcW w:type="dxa" w:w="648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Title</w:t>
            </w:r>
          </w:p>
        </w:tc>
        <w:tc>
          <w:tcPr>
            <w:tcW w:type="dxa" w:w="86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Page No.</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1.1</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Descriptive Statistics of Collected Loan &amp; Credit Datasets</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3</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1.2</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Comparative Baseline Performance of Supervised Models</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6</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1.3</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Importance of Automated Credit Scoring for Different Stakeholders</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7</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2.1</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Summary of Benchmark Studies in Credit Scoring and Risk Modeling</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13</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3.1</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Dataset Schema and Feature Description</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21</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3.2</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Data Preprocessing and Leakage Prevention Techniques</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22</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3.3</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Engineered Feature Categories and Input Mapping</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23</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3.4</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Comprehensive Comparison: Existing System vs. Proposed MLOps System</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24</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4.1</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Applicant Profile Category Mapping and Income Derivation Rules</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28</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4.2</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Implementation Challenges and Technical Mitigation Strategies</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35</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5.1</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Automated Test Suite Execution and Verification Matrix (97 Tests)</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39</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5.2</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Defect Identification and Resolution Log</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40</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5.3</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Requirement-to-Outcome Traceability Matrix</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40</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5.4</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Quantitative Impact Analysis of the Proposed MLOps System</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41</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6.1</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Comprehensive Comparison of Classification and Regression Algorithms</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42</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6.2</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5-Fold Cross-Validation Stability Across Evaluation Folds</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44</w:t>
            </w:r>
          </w:p>
        </w:tc>
      </w:tr>
      <w:tr>
        <w:trPr>
          <w:cantSplit/>
        </w:trPr>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6.3</w:t>
            </w:r>
          </w:p>
        </w:tc>
        <w:tc>
          <w:tcPr>
            <w:tcW w:type="dxa" w:w="6480"/>
            <w:shd w:fill="FFFFFF"/>
            <w:tcMar>
              <w:top w:w="70" w:type="dxa"/>
              <w:bottom w:w="70" w:type="dxa"/>
              <w:left w:w="100" w:type="dxa"/>
              <w:right w:w="100" w:type="dxa"/>
            </w:tcMar>
          </w:tcPr>
          <w:p>
            <w:pPr>
              <w:spacing w:before="0" w:after="0" w:line="252" w:lineRule="auto"/>
              <w:jc w:val="left"/>
            </w:pPr>
            <w:r>
              <w:rPr>
                <w:rFonts w:ascii="Times New Roman" w:hAnsi="Times New Roman"/>
                <w:sz w:val="18"/>
              </w:rPr>
              <w:t>Subgroup Performance Stability Across Demographics and Cohorts</w:t>
            </w:r>
          </w:p>
        </w:tc>
        <w:tc>
          <w:tcPr>
            <w:tcW w:type="dxa" w:w="864"/>
            <w:shd w:fill="FFFFFF"/>
            <w:tcMar>
              <w:top w:w="70" w:type="dxa"/>
              <w:bottom w:w="70" w:type="dxa"/>
              <w:left w:w="100" w:type="dxa"/>
              <w:right w:w="100" w:type="dxa"/>
            </w:tcMar>
          </w:tcPr>
          <w:p>
            <w:pPr>
              <w:spacing w:before="0" w:after="0" w:line="252" w:lineRule="auto"/>
              <w:jc w:val="right"/>
            </w:pPr>
            <w:r>
              <w:rPr>
                <w:rFonts w:ascii="Times New Roman" w:hAnsi="Times New Roman"/>
                <w:sz w:val="18"/>
              </w:rPr>
              <w:t>46</w:t>
            </w:r>
          </w:p>
        </w:tc>
      </w:tr>
      <w:tr>
        <w:trPr>
          <w:cantSplit/>
        </w:trPr>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6.4</w:t>
            </w:r>
          </w:p>
        </w:tc>
        <w:tc>
          <w:tcPr>
            <w:tcW w:type="dxa" w:w="6480"/>
            <w:shd w:fill="F9F9F9"/>
            <w:tcMar>
              <w:top w:w="70" w:type="dxa"/>
              <w:bottom w:w="70" w:type="dxa"/>
              <w:left w:w="100" w:type="dxa"/>
              <w:right w:w="100" w:type="dxa"/>
            </w:tcMar>
          </w:tcPr>
          <w:p>
            <w:pPr>
              <w:spacing w:before="0" w:after="0" w:line="252" w:lineRule="auto"/>
              <w:jc w:val="left"/>
            </w:pPr>
            <w:r>
              <w:rPr>
                <w:rFonts w:ascii="Times New Roman" w:hAnsi="Times New Roman"/>
                <w:sz w:val="18"/>
              </w:rPr>
              <w:t>Architectural and Operational Comparison with Commercial Solutions</w:t>
            </w:r>
          </w:p>
        </w:tc>
        <w:tc>
          <w:tcPr>
            <w:tcW w:type="dxa" w:w="864"/>
            <w:shd w:fill="F9F9F9"/>
            <w:tcMar>
              <w:top w:w="70" w:type="dxa"/>
              <w:bottom w:w="70" w:type="dxa"/>
              <w:left w:w="100" w:type="dxa"/>
              <w:right w:w="100" w:type="dxa"/>
            </w:tcMar>
          </w:tcPr>
          <w:p>
            <w:pPr>
              <w:spacing w:before="0" w:after="0" w:line="252" w:lineRule="auto"/>
              <w:jc w:val="right"/>
            </w:pPr>
            <w:r>
              <w:rPr>
                <w:rFonts w:ascii="Times New Roman" w:hAnsi="Times New Roman"/>
                <w:sz w:val="18"/>
              </w:rPr>
              <w:t>47</w:t>
            </w:r>
          </w:p>
        </w:tc>
      </w:tr>
    </w:tbl>
    <w:p>
      <w:pPr>
        <w:spacing w:before="40" w:after="80"/>
      </w:pPr>
    </w:p>
    <w:p>
      <w:r>
        <w:br w:type="page"/>
      </w:r>
    </w:p>
    <w:p>
      <w:pPr>
        <w:keepNext/>
        <w:spacing w:before="120" w:after="200" w:line="288" w:lineRule="auto"/>
        <w:jc w:val="center"/>
      </w:pPr>
      <w:r>
        <w:rPr>
          <w:rFonts w:ascii="Times New Roman" w:hAnsi="Times New Roman"/>
          <w:b/>
          <w:sz w:val="32"/>
        </w:rPr>
        <w:t>SYMBOLS &amp; ABBREVIATIONS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4334"/>
        <w:gridCol w:w="4334"/>
      </w:tblGrid>
      <w:tr>
        <w:trPr>
          <w:tblHeader/>
          <w:cantSplit/>
        </w:trPr>
        <w:tc>
          <w:tcPr>
            <w:tcW w:type="dxa" w:w="230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Acronym</w:t>
            </w:r>
          </w:p>
        </w:tc>
        <w:tc>
          <w:tcPr>
            <w:tcW w:type="dxa" w:w="662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Expansion</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AI</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Artificial Intelligence</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ML</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Machine Learning</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MLOps</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Machine Learning Operations</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XGBoost</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Extreme Gradient Boosting</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LR</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Logistic Regression / Linear Regression</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RF</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Random Forest</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ROC-AUC</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Receiver Operating Characteristic – Area Under Curve</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PR-AUC</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Precision-Recall – Area Under Curve</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MAE</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Mean Absolute Error</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RMSE</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Root Mean Square Error</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R²</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Coefficient of Determination</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API</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Application Programming Interface</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REST</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Representational State Transfer</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HTTP</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Hypertext Transfer Protocol</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JSON</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JavaScript Object Notation</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DVC</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Data Version Control</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OHE</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One-Hot Encoding</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LTI</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Loan-to-Income Ratio (loan_percent_income)</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DTI</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Debt-to-Income Ratio</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INR</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Indian Rupee (₹)</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TWD</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New Taiwan Dollar (NT$)</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UCI</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University of California, Irvine Machine Learning Repository</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CI/CD</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Continuous Integration / Continuous Deployment</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ETL</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Extract, Transform, Load</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FICO</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Fair Isaac Corporation Credit Score</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PBL</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Project-Based Learning</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UI/UX</w:t>
            </w:r>
          </w:p>
        </w:tc>
        <w:tc>
          <w:tcPr>
            <w:tcW w:type="dxa" w:w="6624"/>
            <w:shd w:fill="FFFFFF"/>
            <w:tcMar>
              <w:top w:w="70" w:type="dxa"/>
              <w:bottom w:w="70" w:type="dxa"/>
              <w:left w:w="100" w:type="dxa"/>
              <w:right w:w="100" w:type="dxa"/>
            </w:tcMar>
          </w:tcPr>
          <w:p>
            <w:pPr>
              <w:spacing w:before="0" w:after="0" w:line="252" w:lineRule="auto"/>
              <w:jc w:val="left"/>
            </w:pPr>
            <w:r>
              <w:rPr>
                <w:rFonts w:ascii="Times New Roman" w:hAnsi="Times New Roman"/>
                <w:sz w:val="18"/>
              </w:rPr>
              <w:t>User Interface / User Experience</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SHAP</w:t>
            </w:r>
          </w:p>
        </w:tc>
        <w:tc>
          <w:tcPr>
            <w:tcW w:type="dxa" w:w="6624"/>
            <w:shd w:fill="F9F9F9"/>
            <w:tcMar>
              <w:top w:w="70" w:type="dxa"/>
              <w:bottom w:w="70" w:type="dxa"/>
              <w:left w:w="100" w:type="dxa"/>
              <w:right w:w="100" w:type="dxa"/>
            </w:tcMar>
          </w:tcPr>
          <w:p>
            <w:pPr>
              <w:spacing w:before="0" w:after="0" w:line="252" w:lineRule="auto"/>
              <w:jc w:val="left"/>
            </w:pPr>
            <w:r>
              <w:rPr>
                <w:rFonts w:ascii="Times New Roman" w:hAnsi="Times New Roman"/>
                <w:sz w:val="18"/>
              </w:rPr>
              <w:t>Shapley Additive Explanations</w:t>
            </w:r>
          </w:p>
        </w:tc>
      </w:tr>
    </w:tbl>
    <w:p>
      <w:pPr>
        <w:spacing w:before="40" w:after="80"/>
      </w:pPr>
    </w:p>
    <w:p>
      <w:pPr>
        <w:sectPr>
          <w:footerReference w:type="default" r:id="rId12"/>
          <w:pgSz w:w="11909" w:h="16834"/>
          <w:pgMar w:top="1440" w:right="1440" w:bottom="1440" w:left="1800" w:header="720" w:footer="720" w:gutter="0"/>
          <w:cols w:space="720"/>
          <w:docGrid w:linePitch="360"/>
          <w:pgNumType w:fmt="lowerRoman" w:start="1"/>
        </w:sectPr>
      </w:pPr>
    </w:p>
    <w:p>
      <w:pPr>
        <w:keepNext/>
        <w:spacing w:before="120" w:after="280" w:line="288" w:lineRule="auto"/>
        <w:jc w:val="center"/>
      </w:pPr>
      <w:r>
        <w:rPr>
          <w:rFonts w:ascii="Times New Roman" w:hAnsi="Times New Roman"/>
          <w:b/>
          <w:sz w:val="32"/>
        </w:rPr>
        <w:t>CHAPTER 1</w:t>
        <w:br/>
        <w:t>INTRODUCTION</w:t>
      </w:r>
    </w:p>
    <w:p>
      <w:pPr>
        <w:keepNext/>
        <w:spacing w:before="200" w:after="100" w:line="300" w:lineRule="auto"/>
        <w:jc w:val="left"/>
      </w:pPr>
      <w:r>
        <w:rPr>
          <w:rFonts w:ascii="Times New Roman" w:hAnsi="Times New Roman"/>
          <w:b/>
          <w:sz w:val="28"/>
        </w:rPr>
        <w:t>1.1 BACKGROUND</w:t>
      </w:r>
    </w:p>
    <w:p>
      <w:pPr>
        <w:keepNext/>
        <w:spacing w:before="160" w:after="80" w:line="300" w:lineRule="auto"/>
        <w:jc w:val="left"/>
      </w:pPr>
      <w:r>
        <w:rPr>
          <w:rFonts w:ascii="Times New Roman" w:hAnsi="Times New Roman"/>
          <w:b/>
          <w:sz w:val="25"/>
        </w:rPr>
        <w:t>1.1.1 Global Financial Ecosystem and Credit Modernization</w:t>
      </w:r>
    </w:p>
    <w:p>
      <w:pPr>
        <w:spacing w:before="0" w:after="120" w:line="348" w:lineRule="auto"/>
        <w:jc w:val="both"/>
      </w:pPr>
      <w:r>
        <w:rPr>
          <w:rFonts w:ascii="Times New Roman" w:hAnsi="Times New Roman"/>
          <w:b w:val="0"/>
          <w:i w:val="0"/>
          <w:sz w:val="24"/>
        </w:rPr>
        <w:t>Credit provision is a cornerstone of modern global economic development, catalyzing capital investment, business entrepreneurship, educational advancement, and household financial stability. Over the past decade, the financial services industry has experienced an unprecedented technological revolution driven by digital banking, widespread mobile connectivity, and the exponential expansion of consumer financial data footprints. In retail banking, the rapid and accurate evaluation of creditworthiness is paramount: financial institutions must differentiate between reliable borrowers who represent sustainable interest income and potential default risks that threaten institutional solvency. Historically, this assessment relied heavily on manual credit underwriting, wherein loan officers meticulously reviewed physical bank statements, salary certificates, tax returns, and collateral documentation.</w:t>
      </w:r>
    </w:p>
    <w:p>
      <w:pPr>
        <w:spacing w:before="0" w:after="120" w:line="348" w:lineRule="auto"/>
        <w:jc w:val="both"/>
      </w:pPr>
      <w:r>
        <w:rPr>
          <w:rFonts w:ascii="Times New Roman" w:hAnsi="Times New Roman"/>
          <w:b w:val="0"/>
          <w:i w:val="0"/>
          <w:sz w:val="24"/>
        </w:rPr>
        <w:t>While human-centric underwriting offered discretionary context, it introduced severe systemic drawbacks: high operational overheads, cognitive biases, inconsistent decisions across branches, and multi-day processing turnarounds that frustrates modern digital consumers. As credit volumes expanded exponentially, financial institutions recognized that legacy manual processes could not scale efficiently. This realization spurred the first wave of automated credit scoring, utilizing parametric scorecards such as the FICO score and Logistic Regression models. However, traditional scorecards operate under rigid linear assumptions and struggle to capture intricate, nonlinear interactions between multidimensional financial covariates, frequently excluding creditworthy thin-file applicants while failing to anticipate sophisticated default dynamics.</w:t>
      </w:r>
    </w:p>
    <w:p>
      <w:pPr>
        <w:keepNext/>
        <w:spacing w:before="160" w:after="80" w:line="300" w:lineRule="auto"/>
        <w:jc w:val="left"/>
      </w:pPr>
      <w:r>
        <w:rPr>
          <w:rFonts w:ascii="Times New Roman" w:hAnsi="Times New Roman"/>
          <w:b/>
          <w:sz w:val="25"/>
        </w:rPr>
        <w:t>1.1.2 Indian Retail Credit Dynamics and Digital Lending Evolution</w:t>
      </w:r>
    </w:p>
    <w:p>
      <w:pPr>
        <w:spacing w:before="0" w:after="120" w:line="348" w:lineRule="auto"/>
        <w:jc w:val="both"/>
      </w:pPr>
      <w:r>
        <w:rPr>
          <w:rFonts w:ascii="Times New Roman" w:hAnsi="Times New Roman"/>
          <w:b w:val="0"/>
          <w:i w:val="0"/>
          <w:sz w:val="24"/>
        </w:rPr>
        <w:t>In the Indian financial landscape, the rapid expansion of digital public infrastructure—commonly referred to as the India Stack, comprising Aadhaar e-KYC, Unified Payments Interface (UPI), and the Account Aggregator (AA) framework—has radically democratized credit access. Millions of first-time borrowers, gig-economy workers, informal micro-entrepreneurs, and small-business proprietors now actively seek retail loans, vehicle financing, and revolving credit card facilities. Unlike prime corporate borrowers with decades of audited financial statements, retail applicants possess heterogeneous, dynamic financial behaviors characterized by seasonal earnings, variable debt commitments, and disparate credit utilization histories.</w:t>
      </w:r>
    </w:p>
    <w:p>
      <w:pPr>
        <w:spacing w:before="0" w:after="120" w:line="348" w:lineRule="auto"/>
        <w:jc w:val="both"/>
      </w:pPr>
      <w:r>
        <w:rPr>
          <w:rFonts w:ascii="Times New Roman" w:hAnsi="Times New Roman"/>
          <w:b w:val="0"/>
          <w:i w:val="0"/>
          <w:sz w:val="24"/>
        </w:rPr>
        <w:t>Traditional Indian banking systems, burdened by siloed legacy software, face extreme difficulties in serving this dynamic demographic. Underwriting workflows often take 48 to 72 hours, resulting in significant customer drop-offs and lost business to agile fintech lenders. Consequently, there is an imperative institutional demand for intelligent, automated, and explainable decision systems that evaluate retail loan applications instantaneously, adhere strictly to regulatory fairness mandates, and dynamically prescribe personalized, risk-calibrated credit limits in domestic currency (INR).</w:t>
      </w:r>
    </w:p>
    <w:p>
      <w:pPr>
        <w:keepNext/>
        <w:spacing w:before="200" w:after="100" w:line="300" w:lineRule="auto"/>
        <w:jc w:val="left"/>
      </w:pPr>
      <w:r>
        <w:rPr>
          <w:rFonts w:ascii="Times New Roman" w:hAnsi="Times New Roman"/>
          <w:b/>
          <w:sz w:val="28"/>
        </w:rPr>
        <w:t>1.2 PROBLEM STATEMENT AND FORMULATION</w:t>
      </w:r>
    </w:p>
    <w:p>
      <w:pPr>
        <w:keepNext/>
        <w:spacing w:before="160" w:after="80" w:line="300" w:lineRule="auto"/>
        <w:jc w:val="left"/>
      </w:pPr>
      <w:r>
        <w:rPr>
          <w:rFonts w:ascii="Times New Roman" w:hAnsi="Times New Roman"/>
          <w:b/>
          <w:sz w:val="25"/>
        </w:rPr>
        <w:t>1.2.1 Operational Inefficiencies in Traditional Underwriting</w:t>
      </w:r>
    </w:p>
    <w:p>
      <w:pPr>
        <w:spacing w:before="0" w:after="120" w:line="348" w:lineRule="auto"/>
        <w:jc w:val="both"/>
      </w:pPr>
      <w:r>
        <w:rPr>
          <w:rFonts w:ascii="Times New Roman" w:hAnsi="Times New Roman"/>
          <w:b w:val="0"/>
          <w:i w:val="0"/>
          <w:sz w:val="24"/>
        </w:rPr>
        <w:t>Contemporary retail lending institutions face a profound operational dilemma: how to accelerate credit decisioning velocity without compromising credit risk controls or regulatory compliance. Conventional institutional workflows suffer from three primary structural deficiencies: (1) Operational Latency: Manual and semi-automated underwriting pipelines require extensive human verification of income documents and bureau scorecards, taking days to process a single application; (2) Rigid Linear Modeling: Legacy logistic models fail to model complex interaction effects, such as how debt-to-income (DTI) thresholds interact with borrower age, employment stability, and interest rate regimes; and (3) Inadequate Post-Decision Guidance: When an application is rejected, traditional systems provide opaque binary rejections without actionable pathways or viable loan restructuring alternatives.</w:t>
      </w:r>
    </w:p>
    <w:p>
      <w:pPr>
        <w:keepNext/>
        <w:spacing w:before="160" w:after="80" w:line="300" w:lineRule="auto"/>
        <w:jc w:val="left"/>
      </w:pPr>
      <w:r>
        <w:rPr>
          <w:rFonts w:ascii="Times New Roman" w:hAnsi="Times New Roman"/>
          <w:b/>
          <w:sz w:val="25"/>
        </w:rPr>
        <w:t>1.2.2 Dual-Objective Formulation: Approval vs. Credit Limit</w:t>
      </w:r>
    </w:p>
    <w:p>
      <w:pPr>
        <w:spacing w:before="0" w:after="120" w:line="348" w:lineRule="auto"/>
        <w:jc w:val="both"/>
      </w:pPr>
      <w:r>
        <w:rPr>
          <w:rFonts w:ascii="Times New Roman" w:hAnsi="Times New Roman"/>
          <w:b w:val="0"/>
          <w:i w:val="0"/>
          <w:sz w:val="24"/>
        </w:rPr>
        <w:t>Credit decisioning inherently encompasses two distinct but deeply interrelated tasks: risk classification and credit capacity determination. First, the lender must determine whether an applicant represents an acceptable default risk (Loan Approval Classification). Second, if the applicant is creditworthy, the lender must determine an optimal, risk-adjusted credit limit (Credit Limit Recommendation). Treating these tasks as isolated or ad-hoc workflows leads to fragmented decisioning: an applicant may be approved for a loan but granted an excessive credit limit that triggers subsequent over-indebtedness, or assigned an overly restrictive limit that stifles card utilization. This project formally couples these two objectives into a unified, modular MLOps framework that evaluates default probability via an optimized XGBoost Classifier and recommends continuous credit card limits in Indian Rupees via a calibrated XGBoost Regressor.</w:t>
      </w:r>
    </w:p>
    <w:p>
      <w:pPr>
        <w:keepNext/>
        <w:spacing w:before="160" w:after="80" w:line="276" w:lineRule="auto"/>
        <w:jc w:val="left"/>
      </w:pPr>
      <w:r>
        <w:rPr>
          <w:rFonts w:ascii="Times New Roman" w:hAnsi="Times New Roman"/>
          <w:b/>
          <w:sz w:val="22"/>
        </w:rPr>
        <w:t>Table 1.1 Descriptive Statistics of Collected Loan &amp; Credit Datasets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890"/>
        <w:gridCol w:w="2890"/>
        <w:gridCol w:w="2890"/>
      </w:tblGrid>
      <w:tr>
        <w:trPr>
          <w:tblHeader/>
          <w:cantSplit/>
        </w:trPr>
        <w:tc>
          <w:tcPr>
            <w:tcW w:type="dxa" w:w="288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Dataset Metric</w:t>
            </w:r>
          </w:p>
        </w:tc>
        <w:tc>
          <w:tcPr>
            <w:tcW w:type="dxa" w:w="360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Loan Approval Bureau Dataset</w:t>
            </w:r>
          </w:p>
        </w:tc>
        <w:tc>
          <w:tcPr>
            <w:tcW w:type="dxa" w:w="360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Credit Card Default Dataset (UCI)</w:t>
            </w:r>
          </w:p>
        </w:tc>
      </w:tr>
      <w:tr>
        <w:trPr>
          <w:cantSplit/>
        </w:trPr>
        <w:tc>
          <w:tcPr>
            <w:tcW w:type="dxa" w:w="2880"/>
            <w:shd w:fill="FFFFFF"/>
            <w:tcMar>
              <w:top w:w="70" w:type="dxa"/>
              <w:bottom w:w="70" w:type="dxa"/>
              <w:left w:w="100" w:type="dxa"/>
              <w:right w:w="100" w:type="dxa"/>
            </w:tcMar>
          </w:tcPr>
          <w:p>
            <w:pPr>
              <w:spacing w:before="0" w:after="0" w:line="252" w:lineRule="auto"/>
              <w:jc w:val="left"/>
            </w:pPr>
            <w:r>
              <w:rPr>
                <w:rFonts w:ascii="Times New Roman" w:hAnsi="Times New Roman"/>
                <w:sz w:val="18"/>
              </w:rPr>
              <w:t>Primary Target</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loan_status (0: Rejected, 1: Approved)</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LIMIT_BAL_INR (Continuous Credit Limit ₹)</w:t>
            </w:r>
          </w:p>
        </w:tc>
      </w:tr>
      <w:tr>
        <w:trPr>
          <w:cantSplit/>
        </w:trPr>
        <w:tc>
          <w:tcPr>
            <w:tcW w:type="dxa" w:w="2880"/>
            <w:shd w:fill="F9F9F9"/>
            <w:tcMar>
              <w:top w:w="70" w:type="dxa"/>
              <w:bottom w:w="70" w:type="dxa"/>
              <w:left w:w="100" w:type="dxa"/>
              <w:right w:w="100" w:type="dxa"/>
            </w:tcMar>
          </w:tcPr>
          <w:p>
            <w:pPr>
              <w:spacing w:before="0" w:after="0" w:line="252" w:lineRule="auto"/>
              <w:jc w:val="left"/>
            </w:pPr>
            <w:r>
              <w:rPr>
                <w:rFonts w:ascii="Times New Roman" w:hAnsi="Times New Roman"/>
                <w:sz w:val="18"/>
              </w:rPr>
              <w:t>Total Raw Observations</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45,000 records</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30,000 records</w:t>
            </w:r>
          </w:p>
        </w:tc>
      </w:tr>
      <w:tr>
        <w:trPr>
          <w:cantSplit/>
        </w:trPr>
        <w:tc>
          <w:tcPr>
            <w:tcW w:type="dxa" w:w="2880"/>
            <w:shd w:fill="FFFFFF"/>
            <w:tcMar>
              <w:top w:w="70" w:type="dxa"/>
              <w:bottom w:w="70" w:type="dxa"/>
              <w:left w:w="100" w:type="dxa"/>
              <w:right w:w="100" w:type="dxa"/>
            </w:tcMar>
          </w:tcPr>
          <w:p>
            <w:pPr>
              <w:spacing w:before="0" w:after="0" w:line="252" w:lineRule="auto"/>
              <w:jc w:val="left"/>
            </w:pPr>
            <w:r>
              <w:rPr>
                <w:rFonts w:ascii="Times New Roman" w:hAnsi="Times New Roman"/>
                <w:sz w:val="18"/>
              </w:rPr>
              <w:t>Validated Clean Records</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44,993 records (7 invalid age &gt;100 removed)</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29,944 records (56 duplicates removed)</w:t>
            </w:r>
          </w:p>
        </w:tc>
      </w:tr>
      <w:tr>
        <w:trPr>
          <w:cantSplit/>
        </w:trPr>
        <w:tc>
          <w:tcPr>
            <w:tcW w:type="dxa" w:w="2880"/>
            <w:shd w:fill="F9F9F9"/>
            <w:tcMar>
              <w:top w:w="70" w:type="dxa"/>
              <w:bottom w:w="70" w:type="dxa"/>
              <w:left w:w="100" w:type="dxa"/>
              <w:right w:w="100" w:type="dxa"/>
            </w:tcMar>
          </w:tcPr>
          <w:p>
            <w:pPr>
              <w:spacing w:before="0" w:after="0" w:line="252" w:lineRule="auto"/>
              <w:jc w:val="left"/>
            </w:pPr>
            <w:r>
              <w:rPr>
                <w:rFonts w:ascii="Times New Roman" w:hAnsi="Times New Roman"/>
                <w:sz w:val="18"/>
              </w:rPr>
              <w:t>Training Partition (80%)</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35,994 records</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23,955 records</w:t>
            </w:r>
          </w:p>
        </w:tc>
      </w:tr>
      <w:tr>
        <w:trPr>
          <w:cantSplit/>
        </w:trPr>
        <w:tc>
          <w:tcPr>
            <w:tcW w:type="dxa" w:w="2880"/>
            <w:shd w:fill="FFFFFF"/>
            <w:tcMar>
              <w:top w:w="70" w:type="dxa"/>
              <w:bottom w:w="70" w:type="dxa"/>
              <w:left w:w="100" w:type="dxa"/>
              <w:right w:w="100" w:type="dxa"/>
            </w:tcMar>
          </w:tcPr>
          <w:p>
            <w:pPr>
              <w:spacing w:before="0" w:after="0" w:line="252" w:lineRule="auto"/>
              <w:jc w:val="left"/>
            </w:pPr>
            <w:r>
              <w:rPr>
                <w:rFonts w:ascii="Times New Roman" w:hAnsi="Times New Roman"/>
                <w:sz w:val="18"/>
              </w:rPr>
              <w:t>Holdout Test Partition (20%)</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8,999 records</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5,989 records</w:t>
            </w:r>
          </w:p>
        </w:tc>
      </w:tr>
      <w:tr>
        <w:trPr>
          <w:cantSplit/>
        </w:trPr>
        <w:tc>
          <w:tcPr>
            <w:tcW w:type="dxa" w:w="2880"/>
            <w:shd w:fill="F9F9F9"/>
            <w:tcMar>
              <w:top w:w="70" w:type="dxa"/>
              <w:bottom w:w="70" w:type="dxa"/>
              <w:left w:w="100" w:type="dxa"/>
              <w:right w:w="100" w:type="dxa"/>
            </w:tcMar>
          </w:tcPr>
          <w:p>
            <w:pPr>
              <w:spacing w:before="0" w:after="0" w:line="252" w:lineRule="auto"/>
              <w:jc w:val="left"/>
            </w:pPr>
            <w:r>
              <w:rPr>
                <w:rFonts w:ascii="Times New Roman" w:hAnsi="Times New Roman"/>
                <w:sz w:val="18"/>
              </w:rPr>
              <w:t>Input Feature Dimension</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13 baseline features + engineered ratios</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23 raw features + engineered financial ratios</w:t>
            </w:r>
          </w:p>
        </w:tc>
      </w:tr>
      <w:tr>
        <w:trPr>
          <w:cantSplit/>
        </w:trPr>
        <w:tc>
          <w:tcPr>
            <w:tcW w:type="dxa" w:w="2880"/>
            <w:shd w:fill="FFFFFF"/>
            <w:tcMar>
              <w:top w:w="70" w:type="dxa"/>
              <w:bottom w:w="70" w:type="dxa"/>
              <w:left w:w="100" w:type="dxa"/>
              <w:right w:w="100" w:type="dxa"/>
            </w:tcMar>
          </w:tcPr>
          <w:p>
            <w:pPr>
              <w:spacing w:before="0" w:after="0" w:line="252" w:lineRule="auto"/>
              <w:jc w:val="left"/>
            </w:pPr>
            <w:r>
              <w:rPr>
                <w:rFonts w:ascii="Times New Roman" w:hAnsi="Times New Roman"/>
                <w:sz w:val="18"/>
              </w:rPr>
              <w:t>Economic Currency Peg</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Direct Domestic INR Representation</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1 TWD = ₹2.99 INR Institutional Translation</w:t>
            </w:r>
          </w:p>
        </w:tc>
      </w:tr>
      <w:tr>
        <w:trPr>
          <w:cantSplit/>
        </w:trPr>
        <w:tc>
          <w:tcPr>
            <w:tcW w:type="dxa" w:w="2880"/>
            <w:shd w:fill="F9F9F9"/>
            <w:tcMar>
              <w:top w:w="70" w:type="dxa"/>
              <w:bottom w:w="70" w:type="dxa"/>
              <w:left w:w="100" w:type="dxa"/>
              <w:right w:w="100" w:type="dxa"/>
            </w:tcMar>
          </w:tcPr>
          <w:p>
            <w:pPr>
              <w:spacing w:before="0" w:after="0" w:line="252" w:lineRule="auto"/>
              <w:jc w:val="left"/>
            </w:pPr>
            <w:r>
              <w:rPr>
                <w:rFonts w:ascii="Times New Roman" w:hAnsi="Times New Roman"/>
                <w:sz w:val="18"/>
              </w:rPr>
              <w:t>Primary Modeling Objective</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Binary Default Risk Classification</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Continuous Risk-Adjusted Limit Regression</w:t>
            </w:r>
          </w:p>
        </w:tc>
      </w:tr>
    </w:tbl>
    <w:p>
      <w:pPr>
        <w:spacing w:before="40" w:after="80"/>
      </w:pPr>
    </w:p>
    <w:p>
      <w:pPr>
        <w:keepNext/>
        <w:spacing w:before="120" w:after="80"/>
        <w:jc w:val="center"/>
      </w:pPr>
      <w:r>
        <w:drawing>
          <wp:inline xmlns:a="http://schemas.openxmlformats.org/drawingml/2006/main" xmlns:pic="http://schemas.openxmlformats.org/drawingml/2006/picture">
            <wp:extent cx="4937760" cy="2194560"/>
            <wp:docPr id="4" name="Picture 4"/>
            <wp:cNvGraphicFramePr>
              <a:graphicFrameLocks noChangeAspect="1"/>
            </wp:cNvGraphicFramePr>
            <a:graphic>
              <a:graphicData uri="http://schemas.openxmlformats.org/drawingml/2006/picture">
                <pic:pic>
                  <pic:nvPicPr>
                    <pic:cNvPr id="0" name="fig_1_1_influencing_factors.png"/>
                    <pic:cNvPicPr/>
                  </pic:nvPicPr>
                  <pic:blipFill>
                    <a:blip r:embed="rId14"/>
                    <a:stretch>
                      <a:fillRect/>
                    </a:stretch>
                  </pic:blipFill>
                  <pic:spPr>
                    <a:xfrm>
                      <a:off x="0" y="0"/>
                      <a:ext cx="4937760" cy="2194560"/>
                    </a:xfrm>
                    <a:prstGeom prst="rect"/>
                  </pic:spPr>
                </pic:pic>
              </a:graphicData>
            </a:graphic>
          </wp:inline>
        </w:drawing>
      </w:r>
    </w:p>
    <w:p>
      <w:pPr>
        <w:spacing w:before="40" w:after="160" w:line="276" w:lineRule="auto"/>
        <w:jc w:val="center"/>
      </w:pPr>
      <w:r>
        <w:rPr>
          <w:rFonts w:ascii="Times New Roman" w:hAnsi="Times New Roman"/>
          <w:b/>
          <w:sz w:val="21"/>
        </w:rPr>
        <w:t>Figure 1.1 Influencing Factors for Loan Approval and Credit Assessment</w:t>
      </w:r>
    </w:p>
    <w:p>
      <w:pPr>
        <w:keepNext/>
        <w:spacing w:before="200" w:after="100" w:line="300" w:lineRule="auto"/>
        <w:jc w:val="left"/>
      </w:pPr>
      <w:r>
        <w:rPr>
          <w:rFonts w:ascii="Times New Roman" w:hAnsi="Times New Roman"/>
          <w:b/>
          <w:sz w:val="28"/>
        </w:rPr>
        <w:t>1.3 CHALLENGES IN CONTEMPORARY RETAIL LENDING</w:t>
      </w:r>
    </w:p>
    <w:p>
      <w:pPr>
        <w:keepNext/>
        <w:spacing w:before="160" w:after="80" w:line="300" w:lineRule="auto"/>
        <w:jc w:val="left"/>
      </w:pPr>
      <w:r>
        <w:rPr>
          <w:rFonts w:ascii="Times New Roman" w:hAnsi="Times New Roman"/>
          <w:b/>
          <w:sz w:val="25"/>
        </w:rPr>
        <w:t>1.3.1 Data Leakage and Extreme Class Imbalance</w:t>
      </w:r>
    </w:p>
    <w:p>
      <w:pPr>
        <w:spacing w:before="0" w:after="120" w:line="348" w:lineRule="auto"/>
        <w:jc w:val="both"/>
      </w:pPr>
      <w:r>
        <w:rPr>
          <w:rFonts w:ascii="Times New Roman" w:hAnsi="Times New Roman"/>
          <w:b w:val="0"/>
          <w:i w:val="0"/>
          <w:sz w:val="24"/>
        </w:rPr>
        <w:t>In production machine learning pipelines, data leakage represents the most pernicious threat to real-world generalization. Data leakage occurs when information from outside the training partition—such as global imputation medians, global scaling means, or post-decision behavioral variables—inadvertently contaminates the training set. In academic prototypes, practitioners frequently impute missing values or scale features across the entire dataset prior to splitting, producing overly optimistic validation metrics that collapse upon live deployment. Furthermore, retail lending datasets exhibit substantial class imbalance: defaults are statistically rare events (typically 15% to 22% of total applications). Standard objective functions tend to prioritize majority-class accuracy at the expense of minority default detection, exposing lenders to severe financial losses.</w:t>
      </w:r>
    </w:p>
    <w:p>
      <w:pPr>
        <w:keepNext/>
        <w:spacing w:before="160" w:after="80" w:line="300" w:lineRule="auto"/>
        <w:jc w:val="left"/>
      </w:pPr>
      <w:r>
        <w:rPr>
          <w:rFonts w:ascii="Times New Roman" w:hAnsi="Times New Roman"/>
          <w:b/>
          <w:sz w:val="25"/>
        </w:rPr>
        <w:t>1.3.2 Model Explainability and Regulatory Scrutiny</w:t>
      </w:r>
    </w:p>
    <w:p>
      <w:pPr>
        <w:spacing w:before="0" w:after="120" w:line="348" w:lineRule="auto"/>
        <w:jc w:val="both"/>
      </w:pPr>
      <w:r>
        <w:rPr>
          <w:rFonts w:ascii="Times New Roman" w:hAnsi="Times New Roman"/>
          <w:b w:val="0"/>
          <w:i w:val="0"/>
          <w:sz w:val="24"/>
        </w:rPr>
        <w:t>Unlike commercial applications in computer vision or digital advertising, financial credit decisions carry life-altering economic consequences for individuals and are strictly governed by financial statutory bodies. Regulations such as the Fair Credit Reporting Act (FCRA), the Equal Credit Opportunity Act (ECOA), and guidelines issued by the Reserve Bank of India (RBI) require financial institutions to provide adverse action notices detailing the specific financial factors that resulted in credit denial. Deep neural networks and opaque ensemble models, often termed 'black boxes,' pose significant compliance risks unless paired with rigorous, theoretically grounded interpretability frameworks such as Shapley Additive Explanations (SHAP).</w:t>
      </w:r>
    </w:p>
    <w:p>
      <w:pPr>
        <w:keepNext/>
        <w:spacing w:before="160" w:after="80" w:line="300" w:lineRule="auto"/>
        <w:jc w:val="left"/>
      </w:pPr>
      <w:r>
        <w:rPr>
          <w:rFonts w:ascii="Times New Roman" w:hAnsi="Times New Roman"/>
          <w:b/>
          <w:sz w:val="25"/>
        </w:rPr>
        <w:t>1.3.3 Cold-Start and Diverse Applicant Profiles</w:t>
      </w:r>
    </w:p>
    <w:p>
      <w:pPr>
        <w:spacing w:before="0" w:after="120" w:line="348" w:lineRule="auto"/>
        <w:jc w:val="both"/>
      </w:pPr>
      <w:r>
        <w:rPr>
          <w:rFonts w:ascii="Times New Roman" w:hAnsi="Times New Roman"/>
          <w:b w:val="0"/>
          <w:i w:val="0"/>
          <w:sz w:val="24"/>
        </w:rPr>
        <w:t>A major challenge in contemporary digital lending is the 'cold-start' problem, wherein young applicants, university students, freelancers, and retired individuals apply for credit without comprehensive bureau credit histories. Legacy systems routinely reject these applicants due to zero bureau scores. A modern decisioning system must dynamically adapt its feature ingestion, evaluate surrogate capacity indicators (such as educational qualification, asset holdings, and debt-to-income ratios), and offer structured, tiered credit options rather than arbitrary flat rejections.</w:t>
      </w:r>
    </w:p>
    <w:p>
      <w:pPr>
        <w:keepNext/>
        <w:spacing w:before="200" w:after="100" w:line="300" w:lineRule="auto"/>
        <w:jc w:val="left"/>
      </w:pPr>
      <w:r>
        <w:rPr>
          <w:rFonts w:ascii="Times New Roman" w:hAnsi="Times New Roman"/>
          <w:b/>
          <w:sz w:val="28"/>
        </w:rPr>
        <w:t>1.4 PROJECT OBJECTIVES</w:t>
      </w:r>
    </w:p>
    <w:p>
      <w:pPr>
        <w:keepNext/>
        <w:spacing w:before="160" w:after="80" w:line="300" w:lineRule="auto"/>
        <w:jc w:val="left"/>
      </w:pPr>
      <w:r>
        <w:rPr>
          <w:rFonts w:ascii="Times New Roman" w:hAnsi="Times New Roman"/>
          <w:b/>
          <w:sz w:val="25"/>
        </w:rPr>
        <w:t>1.4.1 Primary Engineering Objectives</w:t>
      </w:r>
    </w:p>
    <w:p>
      <w:pPr>
        <w:pStyle w:val="ListBullet"/>
        <w:spacing w:before="0" w:after="80" w:line="324" w:lineRule="auto"/>
        <w:jc w:val="both"/>
      </w:pPr>
      <w:r>
        <w:rPr>
          <w:rFonts w:ascii="Times New Roman" w:hAnsi="Times New Roman"/>
          <w:sz w:val="23"/>
        </w:rPr>
        <w:t>Architect and implement an end-to-end, enterprise-grade Machine Learning Operations (MLOps) system that unifies binary loan approval classification and continuous credit limit recommendation.</w:t>
      </w:r>
    </w:p>
    <w:p>
      <w:pPr>
        <w:pStyle w:val="ListBullet"/>
        <w:spacing w:before="0" w:after="80" w:line="324" w:lineRule="auto"/>
        <w:jc w:val="both"/>
      </w:pPr>
      <w:r>
        <w:rPr>
          <w:rFonts w:ascii="Times New Roman" w:hAnsi="Times New Roman"/>
          <w:sz w:val="23"/>
        </w:rPr>
        <w:t>Eliminate data leakage systematically by designing strictly encapsulated Scikit-Learn transformation pipelines fitted exclusively on training partitions post-split.</w:t>
      </w:r>
    </w:p>
    <w:p>
      <w:pPr>
        <w:pStyle w:val="ListBullet"/>
        <w:spacing w:before="0" w:after="80" w:line="324" w:lineRule="auto"/>
        <w:jc w:val="both"/>
      </w:pPr>
      <w:r>
        <w:rPr>
          <w:rFonts w:ascii="Times New Roman" w:hAnsi="Times New Roman"/>
          <w:sz w:val="23"/>
        </w:rPr>
        <w:t>Construct an interactive, accessible client interface (Adaptive Financial Studio) supporting 7 distinct applicant personas with real-time debt-to-income calculation and post-decision viable loan restructuring.</w:t>
      </w:r>
    </w:p>
    <w:p>
      <w:pPr>
        <w:pStyle w:val="ListBullet"/>
        <w:spacing w:before="0" w:after="80" w:line="324" w:lineRule="auto"/>
        <w:jc w:val="both"/>
      </w:pPr>
      <w:r>
        <w:rPr>
          <w:rFonts w:ascii="Times New Roman" w:hAnsi="Times New Roman"/>
          <w:sz w:val="23"/>
        </w:rPr>
        <w:t>Containerize the microservice serving stack using Docker and instrument real-time telemetry scraping via Prometheus and Uvicorn.</w:t>
      </w:r>
    </w:p>
    <w:p>
      <w:pPr>
        <w:keepNext/>
        <w:spacing w:before="160" w:after="80" w:line="300" w:lineRule="auto"/>
        <w:jc w:val="left"/>
      </w:pPr>
      <w:r>
        <w:rPr>
          <w:rFonts w:ascii="Times New Roman" w:hAnsi="Times New Roman"/>
          <w:b/>
          <w:sz w:val="25"/>
        </w:rPr>
        <w:t>1.4.2 Specific Machine Learning and MLOps Objectives</w:t>
      </w:r>
    </w:p>
    <w:p>
      <w:pPr>
        <w:pStyle w:val="ListBullet"/>
        <w:spacing w:before="0" w:after="80" w:line="324" w:lineRule="auto"/>
        <w:jc w:val="both"/>
      </w:pPr>
      <w:r>
        <w:rPr>
          <w:rFonts w:ascii="Times New Roman" w:hAnsi="Times New Roman"/>
          <w:sz w:val="23"/>
        </w:rPr>
        <w:t>Train and tune an Extreme Gradient Boosting (XGBoost) Classifier on 44,993 validated retail loan records, targeting holdout ROC-AUC &gt; 0.970 and Recall &gt; 90.0% to minimize unhedged default risk.</w:t>
      </w:r>
    </w:p>
    <w:p>
      <w:pPr>
        <w:pStyle w:val="ListBullet"/>
        <w:spacing w:before="0" w:after="80" w:line="324" w:lineRule="auto"/>
        <w:jc w:val="both"/>
      </w:pPr>
      <w:r>
        <w:rPr>
          <w:rFonts w:ascii="Times New Roman" w:hAnsi="Times New Roman"/>
          <w:sz w:val="23"/>
        </w:rPr>
        <w:t>Train and calibrate an XGBoost Regressor on 29,944 credit profiles from the UCI Credit Card repository to predict prudent credit limits in INR (1 TWD = ₹2.99 INR), outperforming linear baselines.</w:t>
      </w:r>
    </w:p>
    <w:p>
      <w:pPr>
        <w:pStyle w:val="ListBullet"/>
        <w:spacing w:before="0" w:after="80" w:line="324" w:lineRule="auto"/>
        <w:jc w:val="both"/>
      </w:pPr>
      <w:r>
        <w:rPr>
          <w:rFonts w:ascii="Times New Roman" w:hAnsi="Times New Roman"/>
          <w:sz w:val="23"/>
        </w:rPr>
        <w:t>Establish complete, auditable experiment reproducibility by integrating MLflow tracking with SQLite persistence and Data Version Control (DVC) for dataset immutability.</w:t>
      </w:r>
    </w:p>
    <w:p>
      <w:pPr>
        <w:pStyle w:val="ListBullet"/>
        <w:spacing w:before="0" w:after="80" w:line="324" w:lineRule="auto"/>
        <w:jc w:val="both"/>
      </w:pPr>
      <w:r>
        <w:rPr>
          <w:rFonts w:ascii="Times New Roman" w:hAnsi="Times New Roman"/>
          <w:sz w:val="23"/>
        </w:rPr>
        <w:t>Validate system robustness through an automated test suite comprising at least 90 automated unit, integration, and contract tests maintaining a 100% pass rate.</w:t>
      </w:r>
    </w:p>
    <w:p>
      <w:pPr>
        <w:keepNext/>
        <w:spacing w:before="120" w:after="80"/>
        <w:jc w:val="center"/>
      </w:pPr>
      <w:r>
        <w:drawing>
          <wp:inline xmlns:a="http://schemas.openxmlformats.org/drawingml/2006/main" xmlns:pic="http://schemas.openxmlformats.org/drawingml/2006/picture">
            <wp:extent cx="4937760" cy="2194560"/>
            <wp:docPr id="5" name="Picture 5"/>
            <wp:cNvGraphicFramePr>
              <a:graphicFrameLocks noChangeAspect="1"/>
            </wp:cNvGraphicFramePr>
            <a:graphic>
              <a:graphicData uri="http://schemas.openxmlformats.org/drawingml/2006/picture">
                <pic:pic>
                  <pic:nvPicPr>
                    <pic:cNvPr id="0" name="fig_1_2_system_objectives.png"/>
                    <pic:cNvPicPr/>
                  </pic:nvPicPr>
                  <pic:blipFill>
                    <a:blip r:embed="rId15"/>
                    <a:stretch>
                      <a:fillRect/>
                    </a:stretch>
                  </pic:blipFill>
                  <pic:spPr>
                    <a:xfrm>
                      <a:off x="0" y="0"/>
                      <a:ext cx="4937760" cy="2194560"/>
                    </a:xfrm>
                    <a:prstGeom prst="rect"/>
                  </pic:spPr>
                </pic:pic>
              </a:graphicData>
            </a:graphic>
          </wp:inline>
        </w:drawing>
      </w:r>
    </w:p>
    <w:p>
      <w:pPr>
        <w:spacing w:before="40" w:after="160" w:line="276" w:lineRule="auto"/>
        <w:jc w:val="center"/>
      </w:pPr>
      <w:r>
        <w:rPr>
          <w:rFonts w:ascii="Times New Roman" w:hAnsi="Times New Roman"/>
          <w:b/>
          <w:sz w:val="21"/>
        </w:rPr>
        <w:t>Figure 1.2 Objectives and Lifecycle of the Proposed MLOps System</w:t>
      </w:r>
    </w:p>
    <w:p>
      <w:pPr>
        <w:keepNext/>
        <w:spacing w:before="200" w:after="100" w:line="300" w:lineRule="auto"/>
        <w:jc w:val="left"/>
      </w:pPr>
      <w:r>
        <w:rPr>
          <w:rFonts w:ascii="Times New Roman" w:hAnsi="Times New Roman"/>
          <w:b/>
          <w:sz w:val="28"/>
        </w:rPr>
        <w:t>1.5 REGULATORY LANDSCAPE AND COMPLIANCE REQUIREMENTS</w:t>
      </w:r>
    </w:p>
    <w:p>
      <w:pPr>
        <w:keepNext/>
        <w:spacing w:before="160" w:after="80" w:line="300" w:lineRule="auto"/>
        <w:jc w:val="left"/>
      </w:pPr>
      <w:r>
        <w:rPr>
          <w:rFonts w:ascii="Times New Roman" w:hAnsi="Times New Roman"/>
          <w:b/>
          <w:sz w:val="25"/>
        </w:rPr>
        <w:t>1.5.1 Reserve Bank of India (RBI) Digital Lending Guidelines</w:t>
      </w:r>
    </w:p>
    <w:p>
      <w:pPr>
        <w:spacing w:before="0" w:after="120" w:line="348" w:lineRule="auto"/>
        <w:jc w:val="both"/>
      </w:pPr>
      <w:r>
        <w:rPr>
          <w:rFonts w:ascii="Times New Roman" w:hAnsi="Times New Roman"/>
          <w:b w:val="0"/>
          <w:i w:val="0"/>
          <w:sz w:val="24"/>
        </w:rPr>
        <w:t>In response to the proliferation of predatory lending apps and opaque underwriting algorithms, the Reserve Bank of India issued comprehensive Guidelines on Digital Lending. These statutory guidelines mandate that: (1) All loan disbursals and repayments must be executed directly between the borrower's bank account and the regulated entity without pass-through accounts; (2) Lenders must provide a standardized Key Fact Statement (KFS) containing the Annual Percentage Rate (APR) and recovery mechanisms; (3) Automated underwriting algorithms must be mathematically auditable, verifiable, and free from discriminatory proxies; and (4) Personal data collection must follow strict purpose limitation and data minimization principles.</w:t>
      </w:r>
    </w:p>
    <w:p>
      <w:pPr>
        <w:keepNext/>
        <w:spacing w:before="160" w:after="80" w:line="300" w:lineRule="auto"/>
        <w:jc w:val="left"/>
      </w:pPr>
      <w:r>
        <w:rPr>
          <w:rFonts w:ascii="Times New Roman" w:hAnsi="Times New Roman"/>
          <w:b/>
          <w:sz w:val="25"/>
        </w:rPr>
        <w:t>1.5.2 Fair Lending Principles and Equal Credit Opportunity</w:t>
      </w:r>
    </w:p>
    <w:p>
      <w:pPr>
        <w:spacing w:before="0" w:after="120" w:line="348" w:lineRule="auto"/>
        <w:jc w:val="both"/>
      </w:pPr>
      <w:r>
        <w:rPr>
          <w:rFonts w:ascii="Times New Roman" w:hAnsi="Times New Roman"/>
          <w:b w:val="0"/>
          <w:i w:val="0"/>
          <w:sz w:val="24"/>
        </w:rPr>
        <w:t>Globally, fair lending mandates require that automated credit scoring engines do not exhibit disparate impact against protected demographic classes, including age, gender, marital status, or socioeconomic background. An algorithm that achieves high overall accuracy by penalizing young applicants or self-employed individuals violates core fair lending tenets. In our proposed framework, demographic attributes are isolated from discriminatory feedback loops, feature importance distributions are audited via SHAP values, and cross-cohort performance stability is verified through stratified multi-fold evaluation.</w:t>
      </w:r>
    </w:p>
    <w:p>
      <w:pPr>
        <w:keepNext/>
        <w:spacing w:before="200" w:after="100" w:line="300" w:lineRule="auto"/>
        <w:jc w:val="left"/>
      </w:pPr>
      <w:r>
        <w:rPr>
          <w:rFonts w:ascii="Times New Roman" w:hAnsi="Times New Roman"/>
          <w:b/>
          <w:sz w:val="28"/>
        </w:rPr>
        <w:t>1.6 ETHICAL AI, FAIRNESS AND BIAS MITIGATION</w:t>
      </w:r>
    </w:p>
    <w:p>
      <w:pPr>
        <w:keepNext/>
        <w:spacing w:before="160" w:after="80" w:line="300" w:lineRule="auto"/>
        <w:jc w:val="left"/>
      </w:pPr>
      <w:r>
        <w:rPr>
          <w:rFonts w:ascii="Times New Roman" w:hAnsi="Times New Roman"/>
          <w:b/>
          <w:sz w:val="25"/>
        </w:rPr>
        <w:t>1.6.1 Demographic Disparity and Protected Attributes</w:t>
      </w:r>
    </w:p>
    <w:p>
      <w:pPr>
        <w:spacing w:before="0" w:after="120" w:line="348" w:lineRule="auto"/>
        <w:jc w:val="both"/>
      </w:pPr>
      <w:r>
        <w:rPr>
          <w:rFonts w:ascii="Times New Roman" w:hAnsi="Times New Roman"/>
          <w:b w:val="0"/>
          <w:i w:val="0"/>
          <w:sz w:val="24"/>
        </w:rPr>
        <w:t>Financial algorithms trained on historical credit bureau records are vulnerable to inheriting historical societal biases. For example, in credit card datasets, gender and marital status categories may reflect historical income disparities rather than intrinsic creditworthiness. Our system explicitly mitigates demographic bias by: (1) Treating protected attributes strictly as demographic context rather than primary predictive drivers; (2) Auditing feature contribution weights to verify that income, debt ratios, and repayment histories dominate decisioning; and (3) Providing transparent, policy-driven post-decision alternatives when applicants narrowly miss prime approval thresholds.</w:t>
      </w:r>
    </w:p>
    <w:p>
      <w:pPr>
        <w:keepNext/>
        <w:spacing w:before="160" w:after="80" w:line="300" w:lineRule="auto"/>
        <w:jc w:val="left"/>
      </w:pPr>
      <w:r>
        <w:rPr>
          <w:rFonts w:ascii="Times New Roman" w:hAnsi="Times New Roman"/>
          <w:b/>
          <w:sz w:val="25"/>
        </w:rPr>
        <w:t>1.6.2 Ethical Guardrails in Automated Underwriting</w:t>
      </w:r>
    </w:p>
    <w:p>
      <w:pPr>
        <w:spacing w:before="0" w:after="120" w:line="348" w:lineRule="auto"/>
        <w:jc w:val="both"/>
      </w:pPr>
      <w:r>
        <w:rPr>
          <w:rFonts w:ascii="Times New Roman" w:hAnsi="Times New Roman"/>
          <w:b w:val="0"/>
          <w:i w:val="0"/>
          <w:sz w:val="24"/>
        </w:rPr>
        <w:t>To uphold ethical AI principles, our system implements deterministic capacity guardrails. In credit limit recommendations, the ML model output is constrained by the borrower's verified monthly disposable income and existing debt obligations. If an applicant's debt-to-income ratio exceeds 50%, the system automatically flags the application for secondary risk review rather than granting an untenable credit limit. This dual architecture ensures that algorithmic optimization is subordinate to borrower financial well-being.</w:t>
      </w:r>
    </w:p>
    <w:p>
      <w:pPr>
        <w:keepNext/>
        <w:spacing w:before="160" w:after="80" w:line="276" w:lineRule="auto"/>
        <w:jc w:val="left"/>
      </w:pPr>
      <w:r>
        <w:rPr>
          <w:rFonts w:ascii="Times New Roman" w:hAnsi="Times New Roman"/>
          <w:b/>
          <w:sz w:val="22"/>
        </w:rPr>
        <w:t>Table 1.2 Comparative Baseline Performance of Supervised Models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734"/>
        <w:gridCol w:w="1734"/>
        <w:gridCol w:w="1734"/>
        <w:gridCol w:w="1734"/>
        <w:gridCol w:w="1734"/>
      </w:tblGrid>
      <w:tr>
        <w:trPr>
          <w:tblHeader/>
          <w:cantSplit/>
        </w:trPr>
        <w:tc>
          <w:tcPr>
            <w:tcW w:type="dxa" w:w="230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Model Architecture</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Evaluation Task</w:t>
            </w:r>
          </w:p>
        </w:tc>
        <w:tc>
          <w:tcPr>
            <w:tcW w:type="dxa" w:w="2016"/>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Holdout ROC-AUC / R²</w:t>
            </w:r>
          </w:p>
        </w:tc>
        <w:tc>
          <w:tcPr>
            <w:tcW w:type="dxa" w:w="172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Accuracy / MAE</w:t>
            </w:r>
          </w:p>
        </w:tc>
        <w:tc>
          <w:tcPr>
            <w:tcW w:type="dxa" w:w="216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Key Limitation</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Logistic Regression</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Loan Approval (Classification)</w:t>
            </w:r>
          </w:p>
        </w:tc>
        <w:tc>
          <w:tcPr>
            <w:tcW w:type="dxa" w:w="2016"/>
            <w:shd w:fill="FFFFFF"/>
            <w:tcMar>
              <w:top w:w="70" w:type="dxa"/>
              <w:bottom w:w="70" w:type="dxa"/>
              <w:left w:w="100" w:type="dxa"/>
              <w:right w:w="100" w:type="dxa"/>
            </w:tcMar>
          </w:tcPr>
          <w:p>
            <w:pPr>
              <w:spacing w:before="0" w:after="0" w:line="252" w:lineRule="auto"/>
              <w:jc w:val="left"/>
            </w:pPr>
            <w:r>
              <w:rPr>
                <w:rFonts w:ascii="Times New Roman" w:hAnsi="Times New Roman"/>
                <w:sz w:val="18"/>
              </w:rPr>
              <w:t>ROC-AUC: 0.9522</w:t>
            </w:r>
          </w:p>
        </w:tc>
        <w:tc>
          <w:tcPr>
            <w:tcW w:type="dxa" w:w="1728"/>
            <w:shd w:fill="FFFFFF"/>
            <w:tcMar>
              <w:top w:w="70" w:type="dxa"/>
              <w:bottom w:w="70" w:type="dxa"/>
              <w:left w:w="100" w:type="dxa"/>
              <w:right w:w="100" w:type="dxa"/>
            </w:tcMar>
          </w:tcPr>
          <w:p>
            <w:pPr>
              <w:spacing w:before="0" w:after="0" w:line="252" w:lineRule="auto"/>
              <w:jc w:val="left"/>
            </w:pPr>
            <w:r>
              <w:rPr>
                <w:rFonts w:ascii="Times New Roman" w:hAnsi="Times New Roman"/>
                <w:sz w:val="18"/>
              </w:rPr>
              <w:t>Accuracy: 84.91%</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Linear boundary misses interaction terms</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Random Forest Classifier</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Loan Approval (Classification)</w:t>
            </w:r>
          </w:p>
        </w:tc>
        <w:tc>
          <w:tcPr>
            <w:tcW w:type="dxa" w:w="2016"/>
            <w:shd w:fill="F9F9F9"/>
            <w:tcMar>
              <w:top w:w="70" w:type="dxa"/>
              <w:bottom w:w="70" w:type="dxa"/>
              <w:left w:w="100" w:type="dxa"/>
              <w:right w:w="100" w:type="dxa"/>
            </w:tcMar>
          </w:tcPr>
          <w:p>
            <w:pPr>
              <w:spacing w:before="0" w:after="0" w:line="252" w:lineRule="auto"/>
              <w:jc w:val="left"/>
            </w:pPr>
            <w:r>
              <w:rPr>
                <w:rFonts w:ascii="Times New Roman" w:hAnsi="Times New Roman"/>
                <w:sz w:val="18"/>
              </w:rPr>
              <w:t>ROC-AUC: 0.9738</w:t>
            </w:r>
          </w:p>
        </w:tc>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Accuracy: 90.98%</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Sub-optimal recall on default minority (89.20%)</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XGBoost Classifier (Proposed)</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Loan Approval (Classification)</w:t>
            </w:r>
          </w:p>
        </w:tc>
        <w:tc>
          <w:tcPr>
            <w:tcW w:type="dxa" w:w="2016"/>
            <w:shd w:fill="FFFFFF"/>
            <w:tcMar>
              <w:top w:w="70" w:type="dxa"/>
              <w:bottom w:w="70" w:type="dxa"/>
              <w:left w:w="100" w:type="dxa"/>
              <w:right w:w="100" w:type="dxa"/>
            </w:tcMar>
          </w:tcPr>
          <w:p>
            <w:pPr>
              <w:spacing w:before="0" w:after="0" w:line="252" w:lineRule="auto"/>
              <w:jc w:val="left"/>
            </w:pPr>
            <w:r>
              <w:rPr>
                <w:rFonts w:ascii="Times New Roman" w:hAnsi="Times New Roman"/>
                <w:sz w:val="18"/>
              </w:rPr>
              <w:t>ROC-AUC: 0.9741</w:t>
            </w:r>
          </w:p>
        </w:tc>
        <w:tc>
          <w:tcPr>
            <w:tcW w:type="dxa" w:w="1728"/>
            <w:shd w:fill="FFFFFF"/>
            <w:tcMar>
              <w:top w:w="70" w:type="dxa"/>
              <w:bottom w:w="70" w:type="dxa"/>
              <w:left w:w="100" w:type="dxa"/>
              <w:right w:w="100" w:type="dxa"/>
            </w:tcMar>
          </w:tcPr>
          <w:p>
            <w:pPr>
              <w:spacing w:before="0" w:after="0" w:line="252" w:lineRule="auto"/>
              <w:jc w:val="left"/>
            </w:pPr>
            <w:r>
              <w:rPr>
                <w:rFonts w:ascii="Times New Roman" w:hAnsi="Times New Roman"/>
                <w:sz w:val="18"/>
              </w:rPr>
              <w:t>Accuracy: 89.00%</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Superior recall (92.50%) on default detection</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Linear Regression</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Credit Limit (Regression)</w:t>
            </w:r>
          </w:p>
        </w:tc>
        <w:tc>
          <w:tcPr>
            <w:tcW w:type="dxa" w:w="2016"/>
            <w:shd w:fill="F9F9F9"/>
            <w:tcMar>
              <w:top w:w="70" w:type="dxa"/>
              <w:bottom w:w="70" w:type="dxa"/>
              <w:left w:w="100" w:type="dxa"/>
              <w:right w:w="100" w:type="dxa"/>
            </w:tcMar>
          </w:tcPr>
          <w:p>
            <w:pPr>
              <w:spacing w:before="0" w:after="0" w:line="252" w:lineRule="auto"/>
              <w:jc w:val="left"/>
            </w:pPr>
            <w:r>
              <w:rPr>
                <w:rFonts w:ascii="Times New Roman" w:hAnsi="Times New Roman"/>
                <w:sz w:val="18"/>
              </w:rPr>
              <w:t>R²: 0.4209</w:t>
            </w:r>
          </w:p>
        </w:tc>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MAE: ₹219,609.17</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High underfitting on skewed limit distribution</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Random Forest Regressor</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Credit Limit (Regression)</w:t>
            </w:r>
          </w:p>
        </w:tc>
        <w:tc>
          <w:tcPr>
            <w:tcW w:type="dxa" w:w="2016"/>
            <w:shd w:fill="FFFFFF"/>
            <w:tcMar>
              <w:top w:w="70" w:type="dxa"/>
              <w:bottom w:w="70" w:type="dxa"/>
              <w:left w:w="100" w:type="dxa"/>
              <w:right w:w="100" w:type="dxa"/>
            </w:tcMar>
          </w:tcPr>
          <w:p>
            <w:pPr>
              <w:spacing w:before="0" w:after="0" w:line="252" w:lineRule="auto"/>
              <w:jc w:val="left"/>
            </w:pPr>
            <w:r>
              <w:rPr>
                <w:rFonts w:ascii="Times New Roman" w:hAnsi="Times New Roman"/>
                <w:sz w:val="18"/>
              </w:rPr>
              <w:t>R²: 0.4977</w:t>
            </w:r>
          </w:p>
        </w:tc>
        <w:tc>
          <w:tcPr>
            <w:tcW w:type="dxa" w:w="1728"/>
            <w:shd w:fill="FFFFFF"/>
            <w:tcMar>
              <w:top w:w="70" w:type="dxa"/>
              <w:bottom w:w="70" w:type="dxa"/>
              <w:left w:w="100" w:type="dxa"/>
              <w:right w:w="100" w:type="dxa"/>
            </w:tcMar>
          </w:tcPr>
          <w:p>
            <w:pPr>
              <w:spacing w:before="0" w:after="0" w:line="252" w:lineRule="auto"/>
              <w:jc w:val="left"/>
            </w:pPr>
            <w:r>
              <w:rPr>
                <w:rFonts w:ascii="Times New Roman" w:hAnsi="Times New Roman"/>
                <w:sz w:val="18"/>
              </w:rPr>
              <w:t>MAE: ₹198,579.30</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Large memory footprint and inference latency</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XGBoost Regressor (Proposed)</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Credit Limit (Regression)</w:t>
            </w:r>
          </w:p>
        </w:tc>
        <w:tc>
          <w:tcPr>
            <w:tcW w:type="dxa" w:w="2016"/>
            <w:shd w:fill="F9F9F9"/>
            <w:tcMar>
              <w:top w:w="70" w:type="dxa"/>
              <w:bottom w:w="70" w:type="dxa"/>
              <w:left w:w="100" w:type="dxa"/>
              <w:right w:w="100" w:type="dxa"/>
            </w:tcMar>
          </w:tcPr>
          <w:p>
            <w:pPr>
              <w:spacing w:before="0" w:after="0" w:line="252" w:lineRule="auto"/>
              <w:jc w:val="left"/>
            </w:pPr>
            <w:r>
              <w:rPr>
                <w:rFonts w:ascii="Times New Roman" w:hAnsi="Times New Roman"/>
                <w:sz w:val="18"/>
              </w:rPr>
              <w:t>R²: 0.5141</w:t>
            </w:r>
          </w:p>
        </w:tc>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MAE: ₹192,670.47</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Highest variance explained with fast sub-15ms inference</w:t>
            </w:r>
          </w:p>
        </w:tc>
      </w:tr>
    </w:tbl>
    <w:p>
      <w:pPr>
        <w:spacing w:before="40" w:after="80"/>
      </w:pPr>
    </w:p>
    <w:p>
      <w:pPr>
        <w:keepNext/>
        <w:spacing w:before="200" w:after="100" w:line="300" w:lineRule="auto"/>
        <w:jc w:val="left"/>
      </w:pPr>
      <w:r>
        <w:rPr>
          <w:rFonts w:ascii="Times New Roman" w:hAnsi="Times New Roman"/>
          <w:b/>
          <w:sz w:val="28"/>
        </w:rPr>
        <w:t>1.7 SIGNIFICANCE AND STAKEHOLDER IMPACT</w:t>
      </w:r>
    </w:p>
    <w:p>
      <w:pPr>
        <w:spacing w:before="0" w:after="120" w:line="348" w:lineRule="auto"/>
        <w:jc w:val="both"/>
      </w:pPr>
      <w:r>
        <w:rPr>
          <w:rFonts w:ascii="Times New Roman" w:hAnsi="Times New Roman"/>
          <w:b w:val="0"/>
          <w:i w:val="0"/>
          <w:sz w:val="24"/>
        </w:rPr>
        <w:t>The significance of this work extends across multiple retail lending stakeholders. For lending institutions, the automated MLOps pipeline reduces decision turnaround from 48 hours to under 15 milliseconds, slashes underwriting operational overheads, and enhances credit risk detection, capturing 92.50% of potential defaults. For borrowers, the platform delivers instantaneous, transparent credit evaluations, eliminates human subjective bias, and provides actionable restructuring options if an initial request is declined. For regulators and risk auditors, the MLflow model registry and DVC data versioning ensure end-to-end lineage, complete experiment reproducibility, and total algorithmic accountability.</w:t>
      </w:r>
    </w:p>
    <w:p>
      <w:pPr>
        <w:keepNext/>
        <w:spacing w:before="160" w:after="80" w:line="276" w:lineRule="auto"/>
        <w:jc w:val="left"/>
      </w:pPr>
      <w:r>
        <w:rPr>
          <w:rFonts w:ascii="Times New Roman" w:hAnsi="Times New Roman"/>
          <w:b/>
          <w:sz w:val="22"/>
        </w:rPr>
        <w:t>Table 1.3 Importance of Automated Credit Scoring for Different Stakeholders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167"/>
        <w:gridCol w:w="2167"/>
        <w:gridCol w:w="2167"/>
        <w:gridCol w:w="2167"/>
      </w:tblGrid>
      <w:tr>
        <w:trPr>
          <w:tblHeader/>
          <w:cantSplit/>
        </w:trPr>
        <w:tc>
          <w:tcPr>
            <w:tcW w:type="dxa" w:w="172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Stakeholder</w:t>
            </w:r>
          </w:p>
        </w:tc>
        <w:tc>
          <w:tcPr>
            <w:tcW w:type="dxa" w:w="288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Traditional Manual Underwriting</w:t>
            </w:r>
          </w:p>
        </w:tc>
        <w:tc>
          <w:tcPr>
            <w:tcW w:type="dxa" w:w="316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Proposed MLOps System</w:t>
            </w:r>
          </w:p>
        </w:tc>
        <w:tc>
          <w:tcPr>
            <w:tcW w:type="dxa" w:w="230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Direct Value Created</w:t>
            </w:r>
          </w:p>
        </w:tc>
      </w:tr>
      <w:tr>
        <w:trPr>
          <w:cantSplit/>
        </w:trPr>
        <w:tc>
          <w:tcPr>
            <w:tcW w:type="dxa" w:w="1728"/>
            <w:shd w:fill="FFFFFF"/>
            <w:tcMar>
              <w:top w:w="70" w:type="dxa"/>
              <w:bottom w:w="70" w:type="dxa"/>
              <w:left w:w="100" w:type="dxa"/>
              <w:right w:w="100" w:type="dxa"/>
            </w:tcMar>
          </w:tcPr>
          <w:p>
            <w:pPr>
              <w:spacing w:before="0" w:after="0" w:line="252" w:lineRule="auto"/>
              <w:jc w:val="left"/>
            </w:pPr>
            <w:r>
              <w:rPr>
                <w:rFonts w:ascii="Times New Roman" w:hAnsi="Times New Roman"/>
                <w:sz w:val="18"/>
              </w:rPr>
              <w:t>Borrowers</w:t>
            </w:r>
          </w:p>
        </w:tc>
        <w:tc>
          <w:tcPr>
            <w:tcW w:type="dxa" w:w="2880"/>
            <w:shd w:fill="FFFFFF"/>
            <w:tcMar>
              <w:top w:w="70" w:type="dxa"/>
              <w:bottom w:w="70" w:type="dxa"/>
              <w:left w:w="100" w:type="dxa"/>
              <w:right w:w="100" w:type="dxa"/>
            </w:tcMar>
          </w:tcPr>
          <w:p>
            <w:pPr>
              <w:spacing w:before="0" w:after="0" w:line="252" w:lineRule="auto"/>
              <w:jc w:val="left"/>
            </w:pPr>
            <w:r>
              <w:rPr>
                <w:rFonts w:ascii="Times New Roman" w:hAnsi="Times New Roman"/>
                <w:sz w:val="18"/>
              </w:rPr>
              <w:t>Multi-day delays, extensive paperwork, opaque rejections</w:t>
            </w:r>
          </w:p>
        </w:tc>
        <w:tc>
          <w:tcPr>
            <w:tcW w:type="dxa" w:w="3168"/>
            <w:shd w:fill="FFFFFF"/>
            <w:tcMar>
              <w:top w:w="70" w:type="dxa"/>
              <w:bottom w:w="70" w:type="dxa"/>
              <w:left w:w="100" w:type="dxa"/>
              <w:right w:w="100" w:type="dxa"/>
            </w:tcMar>
          </w:tcPr>
          <w:p>
            <w:pPr>
              <w:spacing w:before="0" w:after="0" w:line="252" w:lineRule="auto"/>
              <w:jc w:val="left"/>
            </w:pPr>
            <w:r>
              <w:rPr>
                <w:rFonts w:ascii="Times New Roman" w:hAnsi="Times New Roman"/>
                <w:sz w:val="18"/>
              </w:rPr>
              <w:t>Instant sub-15ms decision, clear explanations, alternatives</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Frictionless experience, financial transparency</w:t>
            </w:r>
          </w:p>
        </w:tc>
      </w:tr>
      <w:tr>
        <w:trPr>
          <w:cantSplit/>
        </w:trPr>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Loan Officers</w:t>
            </w:r>
          </w:p>
        </w:tc>
        <w:tc>
          <w:tcPr>
            <w:tcW w:type="dxa" w:w="2880"/>
            <w:shd w:fill="F9F9F9"/>
            <w:tcMar>
              <w:top w:w="70" w:type="dxa"/>
              <w:bottom w:w="70" w:type="dxa"/>
              <w:left w:w="100" w:type="dxa"/>
              <w:right w:w="100" w:type="dxa"/>
            </w:tcMar>
          </w:tcPr>
          <w:p>
            <w:pPr>
              <w:spacing w:before="0" w:after="0" w:line="252" w:lineRule="auto"/>
              <w:jc w:val="left"/>
            </w:pPr>
            <w:r>
              <w:rPr>
                <w:rFonts w:ascii="Times New Roman" w:hAnsi="Times New Roman"/>
                <w:sz w:val="18"/>
              </w:rPr>
              <w:t>Repetitive document verification, subjective risk calls</w:t>
            </w:r>
          </w:p>
        </w:tc>
        <w:tc>
          <w:tcPr>
            <w:tcW w:type="dxa" w:w="3168"/>
            <w:shd w:fill="F9F9F9"/>
            <w:tcMar>
              <w:top w:w="70" w:type="dxa"/>
              <w:bottom w:w="70" w:type="dxa"/>
              <w:left w:w="100" w:type="dxa"/>
              <w:right w:w="100" w:type="dxa"/>
            </w:tcMar>
          </w:tcPr>
          <w:p>
            <w:pPr>
              <w:spacing w:before="0" w:after="0" w:line="252" w:lineRule="auto"/>
              <w:jc w:val="left"/>
            </w:pPr>
            <w:r>
              <w:rPr>
                <w:rFonts w:ascii="Times New Roman" w:hAnsi="Times New Roman"/>
                <w:sz w:val="18"/>
              </w:rPr>
              <w:t>Automated feature parsing, focus on edge cases and audit</w:t>
            </w:r>
          </w:p>
        </w:tc>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10x higher operational underwriting capacity</w:t>
            </w:r>
          </w:p>
        </w:tc>
      </w:tr>
      <w:tr>
        <w:trPr>
          <w:cantSplit/>
        </w:trPr>
        <w:tc>
          <w:tcPr>
            <w:tcW w:type="dxa" w:w="1728"/>
            <w:shd w:fill="FFFFFF"/>
            <w:tcMar>
              <w:top w:w="70" w:type="dxa"/>
              <w:bottom w:w="70" w:type="dxa"/>
              <w:left w:w="100" w:type="dxa"/>
              <w:right w:w="100" w:type="dxa"/>
            </w:tcMar>
          </w:tcPr>
          <w:p>
            <w:pPr>
              <w:spacing w:before="0" w:after="0" w:line="252" w:lineRule="auto"/>
              <w:jc w:val="left"/>
            </w:pPr>
            <w:r>
              <w:rPr>
                <w:rFonts w:ascii="Times New Roman" w:hAnsi="Times New Roman"/>
                <w:sz w:val="18"/>
              </w:rPr>
              <w:t>Risk Officers</w:t>
            </w:r>
          </w:p>
        </w:tc>
        <w:tc>
          <w:tcPr>
            <w:tcW w:type="dxa" w:w="2880"/>
            <w:shd w:fill="FFFFFF"/>
            <w:tcMar>
              <w:top w:w="70" w:type="dxa"/>
              <w:bottom w:w="70" w:type="dxa"/>
              <w:left w:w="100" w:type="dxa"/>
              <w:right w:w="100" w:type="dxa"/>
            </w:tcMar>
          </w:tcPr>
          <w:p>
            <w:pPr>
              <w:spacing w:before="0" w:after="0" w:line="252" w:lineRule="auto"/>
              <w:jc w:val="left"/>
            </w:pPr>
            <w:r>
              <w:rPr>
                <w:rFonts w:ascii="Times New Roman" w:hAnsi="Times New Roman"/>
                <w:sz w:val="18"/>
              </w:rPr>
              <w:t>Lagging default indicators, rigid heuristic rules</w:t>
            </w:r>
          </w:p>
        </w:tc>
        <w:tc>
          <w:tcPr>
            <w:tcW w:type="dxa" w:w="3168"/>
            <w:shd w:fill="FFFFFF"/>
            <w:tcMar>
              <w:top w:w="70" w:type="dxa"/>
              <w:bottom w:w="70" w:type="dxa"/>
              <w:left w:w="100" w:type="dxa"/>
              <w:right w:w="100" w:type="dxa"/>
            </w:tcMar>
          </w:tcPr>
          <w:p>
            <w:pPr>
              <w:spacing w:before="0" w:after="0" w:line="252" w:lineRule="auto"/>
              <w:jc w:val="left"/>
            </w:pPr>
            <w:r>
              <w:rPr>
                <w:rFonts w:ascii="Times New Roman" w:hAnsi="Times New Roman"/>
                <w:sz w:val="18"/>
              </w:rPr>
              <w:t>Real-time drift monitoring, ROC-AUC 0.9741 risk detection</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Reduced Non-Performing Assets (NPAs)</w:t>
            </w:r>
          </w:p>
        </w:tc>
      </w:tr>
      <w:tr>
        <w:trPr>
          <w:cantSplit/>
        </w:trPr>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Regulators</w:t>
            </w:r>
          </w:p>
        </w:tc>
        <w:tc>
          <w:tcPr>
            <w:tcW w:type="dxa" w:w="2880"/>
            <w:shd w:fill="F9F9F9"/>
            <w:tcMar>
              <w:top w:w="70" w:type="dxa"/>
              <w:bottom w:w="70" w:type="dxa"/>
              <w:left w:w="100" w:type="dxa"/>
              <w:right w:w="100" w:type="dxa"/>
            </w:tcMar>
          </w:tcPr>
          <w:p>
            <w:pPr>
              <w:spacing w:before="0" w:after="0" w:line="252" w:lineRule="auto"/>
              <w:jc w:val="left"/>
            </w:pPr>
            <w:r>
              <w:rPr>
                <w:rFonts w:ascii="Times New Roman" w:hAnsi="Times New Roman"/>
                <w:sz w:val="18"/>
              </w:rPr>
              <w:t>Ad-hoc spreadsheets, difficult compliance audits</w:t>
            </w:r>
          </w:p>
        </w:tc>
        <w:tc>
          <w:tcPr>
            <w:tcW w:type="dxa" w:w="3168"/>
            <w:shd w:fill="F9F9F9"/>
            <w:tcMar>
              <w:top w:w="70" w:type="dxa"/>
              <w:bottom w:w="70" w:type="dxa"/>
              <w:left w:w="100" w:type="dxa"/>
              <w:right w:w="100" w:type="dxa"/>
            </w:tcMar>
          </w:tcPr>
          <w:p>
            <w:pPr>
              <w:spacing w:before="0" w:after="0" w:line="252" w:lineRule="auto"/>
              <w:jc w:val="left"/>
            </w:pPr>
            <w:r>
              <w:rPr>
                <w:rFonts w:ascii="Times New Roman" w:hAnsi="Times New Roman"/>
                <w:sz w:val="18"/>
              </w:rPr>
              <w:t>Immutable DVC data hashes, MLflow model lineage records</w:t>
            </w:r>
          </w:p>
        </w:tc>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100% auditable, fair lending compliance</w:t>
            </w:r>
          </w:p>
        </w:tc>
      </w:tr>
    </w:tbl>
    <w:p>
      <w:pPr>
        <w:spacing w:before="40" w:after="80"/>
      </w:pPr>
    </w:p>
    <w:p>
      <w:pPr>
        <w:keepNext/>
        <w:spacing w:before="200" w:after="100" w:line="300" w:lineRule="auto"/>
        <w:jc w:val="left"/>
      </w:pPr>
      <w:r>
        <w:rPr>
          <w:rFonts w:ascii="Times New Roman" w:hAnsi="Times New Roman"/>
          <w:b/>
          <w:sz w:val="28"/>
        </w:rPr>
        <w:t>1.8 PROJECT SCOPE AND OPERATIONAL BOUNDARIES</w:t>
      </w:r>
    </w:p>
    <w:p>
      <w:pPr>
        <w:spacing w:before="0" w:after="120" w:line="348" w:lineRule="auto"/>
        <w:jc w:val="both"/>
      </w:pPr>
      <w:r>
        <w:rPr>
          <w:rFonts w:ascii="Times New Roman" w:hAnsi="Times New Roman"/>
          <w:b w:val="0"/>
          <w:i w:val="0"/>
          <w:sz w:val="24"/>
        </w:rPr>
        <w:t>The project encompasses the end-to-end machine learning engineering lifecycle: data ingestion, automated cleaning, leakage-safe preprocessing, dual-task gradient boosting training, hyperparameter optimization, MLflow artifact tracking, FastAPI microservice deployment, and responsive frontend interaction. The operational scope is bounded by tabular bureau and credit card profiles. The system deliberately excludes unstructured text parsing from handwritten loan documents or real-time banking transaction streams, establishing a robust, production-hardened baseline that can subsequently integrate unstructured document extraction.</w:t>
      </w:r>
    </w:p>
    <w:p>
      <w:pPr>
        <w:keepNext/>
        <w:spacing w:before="200" w:after="100" w:line="300" w:lineRule="auto"/>
        <w:jc w:val="left"/>
      </w:pPr>
      <w:r>
        <w:rPr>
          <w:rFonts w:ascii="Times New Roman" w:hAnsi="Times New Roman"/>
          <w:b/>
          <w:sz w:val="28"/>
        </w:rPr>
        <w:t>1.9 LIMITATIONS OF CONVENTIONAL HEURISTIC SYSTEMS</w:t>
      </w:r>
    </w:p>
    <w:p>
      <w:pPr>
        <w:spacing w:before="0" w:after="120" w:line="348" w:lineRule="auto"/>
        <w:jc w:val="both"/>
      </w:pPr>
      <w:r>
        <w:rPr>
          <w:rFonts w:ascii="Times New Roman" w:hAnsi="Times New Roman"/>
          <w:b w:val="0"/>
          <w:i w:val="0"/>
          <w:sz w:val="24"/>
        </w:rPr>
        <w:t>Conventional heuristic credit scoring suffers from rigid cutoff thresholds: an applicant earning ₹1 below an arbitrary income bar is summarily rejected, regardless of exemplary repayment discipline or substantial liquid savings. Furthermore, heuristic systems operate as disconnected silos: credit cards, personal loans, and home mortgages use divergent, non-communicating scoring rules. In contrast, our proposed framework employs smooth, probabilistic gradient boosting decision surfaces that holistically balance income, loan amount, credit history, and debt-to-income ratios.</w:t>
      </w:r>
    </w:p>
    <w:p>
      <w:pPr>
        <w:keepNext/>
        <w:spacing w:before="200" w:after="100" w:line="300" w:lineRule="auto"/>
        <w:jc w:val="left"/>
      </w:pPr>
      <w:r>
        <w:rPr>
          <w:rFonts w:ascii="Times New Roman" w:hAnsi="Times New Roman"/>
          <w:b/>
          <w:sz w:val="28"/>
        </w:rPr>
        <w:t>1.10 ARCHITECTURAL OVERVIEW OF THE PROPOSED SYSTEM</w:t>
      </w:r>
    </w:p>
    <w:p>
      <w:pPr>
        <w:spacing w:before="0" w:after="120" w:line="348" w:lineRule="auto"/>
        <w:jc w:val="both"/>
      </w:pPr>
      <w:r>
        <w:rPr>
          <w:rFonts w:ascii="Times New Roman" w:hAnsi="Times New Roman"/>
          <w:b w:val="0"/>
          <w:i w:val="0"/>
          <w:sz w:val="24"/>
        </w:rPr>
        <w:t>The proposed system is structured across six decoupled layers: (1) Data Ingestion and Versioning Layer (DVC); (2) Leakage-Proof Transformation Layer (Scikit-Learn ColumnTransformer); (3) Model Training and Optimization Layer (XGBoost); (4) Governance and Registry Layer (MLflow SQLite); (5) Microservice Serving Layer (FastAPI, Docker, Prometheus); and (6) Interactive Presentation Layer (Adaptive Financial Studio). This layered separation ensures that data science experimentation, backend microservice reliability, and frontend client interactions evolve independently without brittle code entanglements.</w:t>
      </w:r>
    </w:p>
    <w:p>
      <w:r>
        <w:br w:type="page"/>
      </w:r>
    </w:p>
    <w:p>
      <w:pPr>
        <w:keepNext/>
        <w:spacing w:before="120" w:after="280" w:line="288" w:lineRule="auto"/>
        <w:jc w:val="center"/>
      </w:pPr>
      <w:r>
        <w:rPr>
          <w:rFonts w:ascii="Times New Roman" w:hAnsi="Times New Roman"/>
          <w:b/>
          <w:sz w:val="32"/>
        </w:rPr>
        <w:t>CHAPTER 2</w:t>
        <w:br/>
        <w:t>LITERATURE REVIEW</w:t>
      </w:r>
    </w:p>
    <w:p>
      <w:pPr>
        <w:keepNext/>
        <w:spacing w:before="200" w:after="100" w:line="300" w:lineRule="auto"/>
        <w:jc w:val="left"/>
      </w:pPr>
      <w:r>
        <w:rPr>
          <w:rFonts w:ascii="Times New Roman" w:hAnsi="Times New Roman"/>
          <w:b/>
          <w:sz w:val="28"/>
        </w:rPr>
        <w:t>2.1 EVOLUTION OF CREDIT RISK SCORING MODELS</w:t>
      </w:r>
    </w:p>
    <w:p>
      <w:pPr>
        <w:keepNext/>
        <w:spacing w:before="160" w:after="80" w:line="300" w:lineRule="auto"/>
        <w:jc w:val="left"/>
      </w:pPr>
      <w:r>
        <w:rPr>
          <w:rFonts w:ascii="Times New Roman" w:hAnsi="Times New Roman"/>
          <w:b/>
          <w:sz w:val="25"/>
        </w:rPr>
        <w:t>2.1.1 Statistical and Linear Scorecards (Altman Z, Logistic Regression)</w:t>
      </w:r>
    </w:p>
    <w:p>
      <w:pPr>
        <w:spacing w:before="0" w:after="120" w:line="348" w:lineRule="auto"/>
        <w:jc w:val="both"/>
      </w:pPr>
      <w:r>
        <w:rPr>
          <w:rFonts w:ascii="Times New Roman" w:hAnsi="Times New Roman"/>
          <w:b w:val="0"/>
          <w:i w:val="0"/>
          <w:sz w:val="24"/>
        </w:rPr>
        <w:t>The mathematical foundation of credit risk assessment originated with Edward Altman's seminal work on the Z-score model (1968), which utilized Linear Discriminant Analysis (LDA) to predict corporate bankruptcy. Altman demonstrated that a linear combination of five financial ratios—measuring working capital, retained earnings, earnings before interest and taxes (EBIT), market value of equity, and asset turnover—could predict financial distress with high statistical confidence. Subsequently, retail banking institutions transitioned to Logistic Regression (LR), which models default probability as a logistic function of applicant financial covariates. LR became the global banking industry benchmark due to its straightforward mathematical formulation, rapid convergence, and directly interpretable odds ratios.</w:t>
      </w:r>
    </w:p>
    <w:p>
      <w:pPr>
        <w:spacing w:before="0" w:after="120" w:line="348" w:lineRule="auto"/>
        <w:jc w:val="both"/>
      </w:pPr>
      <w:r>
        <w:rPr>
          <w:rFonts w:ascii="Times New Roman" w:hAnsi="Times New Roman"/>
          <w:b w:val="0"/>
          <w:i w:val="0"/>
          <w:sz w:val="24"/>
        </w:rPr>
        <w:t>Despite its ubiquity, extensive empirical literature has highlighted the intrinsic limitations of logistic regression. Hand and Henley (1997) conducted a comprehensive survey of statistical classification techniques in consumer credit scoring, noting that credit bureau datasets are characterized by severe non-normality, collinear predictors, and complex nonlinear boundaries. Logistic regression assumes linear additivity in the log-odds space, meaning it cannot inherently model interaction effects—such as the compounding risk when high loan-to-income coincides with short employment tenure—unless domain experts manually engineer interaction features. When presented with complex retail bureau datasets, logistic models suffer from high inductive bias and underfitting.</w:t>
      </w:r>
    </w:p>
    <w:p>
      <w:pPr>
        <w:keepNext/>
        <w:spacing w:before="160" w:after="80" w:line="300" w:lineRule="auto"/>
        <w:jc w:val="left"/>
      </w:pPr>
      <w:r>
        <w:rPr>
          <w:rFonts w:ascii="Times New Roman" w:hAnsi="Times New Roman"/>
          <w:b/>
          <w:sz w:val="25"/>
        </w:rPr>
        <w:t>2.1.2 Non-Parametric Machine Learning (SVM, Neural Networks)</w:t>
      </w:r>
    </w:p>
    <w:p>
      <w:pPr>
        <w:spacing w:before="0" w:after="120" w:line="348" w:lineRule="auto"/>
        <w:jc w:val="both"/>
      </w:pPr>
      <w:r>
        <w:rPr>
          <w:rFonts w:ascii="Times New Roman" w:hAnsi="Times New Roman"/>
          <w:b w:val="0"/>
          <w:i w:val="0"/>
          <w:sz w:val="24"/>
        </w:rPr>
        <w:t>To overcome linear constraints, researchers in the early 2000s explored non-parametric machine learning techniques, notably Support Vector Machines (SVM) and Multi-Layer Perceptrons (MLP). In a widely cited benchmark study, Yeh and Lien (2009) investigated the predictive accuracy of six machine learning and statistical techniques on a real-world dataset of 30,000 credit card clients in Taiwan (now recognized as the canonical UCI Default of Credit Card Clients dataset). Their empirical findings revealed that artificial neural networks and kernel-based SVMs achieved higher classification accuracy than classical logistic regression and discriminant analysis. However, Yeh and Lien also observed that neural networks required prohibitive training times, were highly sensitive to hyperparameter tuning, and behaved as opaque black boxes, making them difficult to deploy within regulated financial institutions.</w:t>
      </w:r>
    </w:p>
    <w:p>
      <w:pPr>
        <w:keepNext/>
        <w:spacing w:before="200" w:after="100" w:line="300" w:lineRule="auto"/>
        <w:jc w:val="left"/>
      </w:pPr>
      <w:r>
        <w:rPr>
          <w:rFonts w:ascii="Times New Roman" w:hAnsi="Times New Roman"/>
          <w:b/>
          <w:sz w:val="28"/>
        </w:rPr>
        <w:t>2.2 ADVANCED ENSEMBLE AND GRADIENT BOOSTING ALGORITHMS</w:t>
      </w:r>
    </w:p>
    <w:p>
      <w:pPr>
        <w:keepNext/>
        <w:spacing w:before="160" w:after="80" w:line="300" w:lineRule="auto"/>
        <w:jc w:val="left"/>
      </w:pPr>
      <w:r>
        <w:rPr>
          <w:rFonts w:ascii="Times New Roman" w:hAnsi="Times New Roman"/>
          <w:b/>
          <w:sz w:val="25"/>
        </w:rPr>
        <w:t>2.2.1 Random Forests and Bagging Paradigms</w:t>
      </w:r>
    </w:p>
    <w:p>
      <w:pPr>
        <w:spacing w:before="0" w:after="120" w:line="348" w:lineRule="auto"/>
        <w:jc w:val="both"/>
      </w:pPr>
      <w:r>
        <w:rPr>
          <w:rFonts w:ascii="Times New Roman" w:hAnsi="Times New Roman"/>
          <w:b w:val="0"/>
          <w:i w:val="0"/>
          <w:sz w:val="24"/>
        </w:rPr>
        <w:t>Breiman's introduction of Random Forests (2001) marked a significant breakthrough in tabular data modeling. By constructing an ensemble of decorrelated decision trees trained on bootstrap samples with random feature subspacing, Random Forests dramatically reduced variance without increasing bias. In consumer credit scoring, Kruppa et al. (2013) demonstrated that Random Forests consistently outperform individual decision trees and logistic regression in discrimination power, while remaining robust to outliers and missing values. Nevertheless, Random Forests present notable drawbacks in low-latency microservice architectures: deep ensembles require substantial memory to store hundreds of trees, and inference times scale linearly with tree count, posing challenges for real-time API response budgets.</w:t>
      </w:r>
    </w:p>
    <w:p>
      <w:pPr>
        <w:keepNext/>
        <w:spacing w:before="160" w:after="80" w:line="300" w:lineRule="auto"/>
        <w:jc w:val="left"/>
      </w:pPr>
      <w:r>
        <w:rPr>
          <w:rFonts w:ascii="Times New Roman" w:hAnsi="Times New Roman"/>
          <w:b/>
          <w:sz w:val="25"/>
        </w:rPr>
        <w:t>2.2.2 Extreme Gradient Boosting (XGBoost) Architecture</w:t>
      </w:r>
    </w:p>
    <w:p>
      <w:pPr>
        <w:spacing w:before="0" w:after="120" w:line="348" w:lineRule="auto"/>
        <w:jc w:val="both"/>
      </w:pPr>
      <w:r>
        <w:rPr>
          <w:rFonts w:ascii="Times New Roman" w:hAnsi="Times New Roman"/>
          <w:b w:val="0"/>
          <w:i w:val="0"/>
          <w:sz w:val="24"/>
        </w:rPr>
        <w:t>The emergence of gradient tree boosting culminated in Chen and Guestrin's formulation of XGBoost (2016). Unlike traditional gradient boosting machines that rely solely on first-order gradients, XGBoost implements a second-order Taylor expansion of the objective function, incorporating both gradients and hessians to guide split finding. Furthermore, XGBoost incorporates explicit L1 (Lasso) and L2 (Ridge) leaf weight regularization terms directly into its split gain formulation, penalizing overly complex trees and preventing overfitting on noisy financial data. In tabular credit scoring benchmarks, Xia et al. (2017) and Lessmann et al. (2015) confirmed that XGBoost achieves superior discrimination metrics (ROC-AUC, Gini coefficient) and training velocity compared to Random Forests, LightGBM, and Deep Neural Networks.</w:t>
      </w:r>
    </w:p>
    <w:p>
      <w:pPr>
        <w:keepNext/>
        <w:spacing w:before="200" w:after="100" w:line="300" w:lineRule="auto"/>
        <w:jc w:val="left"/>
      </w:pPr>
      <w:r>
        <w:rPr>
          <w:rFonts w:ascii="Times New Roman" w:hAnsi="Times New Roman"/>
          <w:b/>
          <w:sz w:val="28"/>
        </w:rPr>
        <w:t>2.3 CONTINUOUS CREDIT LIMIT DETERMINATION IN LITERATURE</w:t>
      </w:r>
    </w:p>
    <w:p>
      <w:pPr>
        <w:keepNext/>
        <w:spacing w:before="160" w:after="80" w:line="300" w:lineRule="auto"/>
        <w:jc w:val="left"/>
      </w:pPr>
      <w:r>
        <w:rPr>
          <w:rFonts w:ascii="Times New Roman" w:hAnsi="Times New Roman"/>
          <w:b/>
          <w:sz w:val="25"/>
        </w:rPr>
        <w:t>2.3.1 Discretionary Matrix Systems vs. Regression Modeling</w:t>
      </w:r>
    </w:p>
    <w:p>
      <w:pPr>
        <w:spacing w:before="0" w:after="120" w:line="348" w:lineRule="auto"/>
        <w:jc w:val="both"/>
      </w:pPr>
      <w:r>
        <w:rPr>
          <w:rFonts w:ascii="Times New Roman" w:hAnsi="Times New Roman"/>
          <w:b w:val="0"/>
          <w:i w:val="0"/>
          <w:sz w:val="24"/>
        </w:rPr>
        <w:t>While binary default prediction has been exhaustively researched, continuous credit limit assignment has received comparatively little academic attention. In commercial practice, credit limits are frequently determined via heuristic decision matrices: an approved applicant is assigned a limit based on discrete income brackets and credit bureau tiers. Such heuristic matrices suffer from edge-case vulnerabilities, discontinuous jumps, and an inability to account for fine-grained repayment variations. Thomas et al. (2002) emphasized that credit limit determination should be framed as a risk-based continuous optimization problem that maximizes lifetime customer value while bounding default exposure.</w:t>
      </w:r>
    </w:p>
    <w:p>
      <w:pPr>
        <w:keepNext/>
        <w:spacing w:before="160" w:after="80" w:line="300" w:lineRule="auto"/>
        <w:jc w:val="left"/>
      </w:pPr>
      <w:r>
        <w:rPr>
          <w:rFonts w:ascii="Times New Roman" w:hAnsi="Times New Roman"/>
          <w:b/>
          <w:sz w:val="25"/>
        </w:rPr>
        <w:t>2.3.2 Currency Pegging and Cross-Border Credit Adaptation</w:t>
      </w:r>
    </w:p>
    <w:p>
      <w:pPr>
        <w:spacing w:before="0" w:after="120" w:line="348" w:lineRule="auto"/>
        <w:jc w:val="both"/>
      </w:pPr>
      <w:r>
        <w:rPr>
          <w:rFonts w:ascii="Times New Roman" w:hAnsi="Times New Roman"/>
          <w:b w:val="0"/>
          <w:i w:val="0"/>
          <w:sz w:val="24"/>
        </w:rPr>
        <w:t>A recurring challenge when utilizing international academic benchmarks—such as the UCI Taiwan credit dataset—is the translation of monetary figures into local economic context. Unadjusted New Taiwan Dollar (NT$) amounts fail to reflect domestic purchasing power parity and income scales when evaluated by Indian lenders. To resolve this, our framework applies a documented, institutional exchange rate peg of 1 TWD = ₹2.99 INR, scaling continuous features (LIMIT_BAL, bill statements, and payment amounts) into meaningful Indian Rupee figures. This translation preserves underlying statistical covariance structures while delivering native financial figures.</w:t>
      </w:r>
    </w:p>
    <w:p>
      <w:pPr>
        <w:keepNext/>
        <w:spacing w:before="200" w:after="100" w:line="300" w:lineRule="auto"/>
        <w:jc w:val="left"/>
      </w:pPr>
      <w:r>
        <w:rPr>
          <w:rFonts w:ascii="Times New Roman" w:hAnsi="Times New Roman"/>
          <w:b/>
          <w:sz w:val="28"/>
        </w:rPr>
        <w:t>2.4 MACHINE LEARNING OPERATIONS (MLOPS) PRINCIPLES</w:t>
      </w:r>
    </w:p>
    <w:p>
      <w:pPr>
        <w:keepNext/>
        <w:spacing w:before="160" w:after="80" w:line="300" w:lineRule="auto"/>
        <w:jc w:val="left"/>
      </w:pPr>
      <w:r>
        <w:rPr>
          <w:rFonts w:ascii="Times New Roman" w:hAnsi="Times New Roman"/>
          <w:b/>
          <w:sz w:val="25"/>
        </w:rPr>
        <w:t>2.4.1 Hidden Technical Debt in Machine Learning Systems</w:t>
      </w:r>
    </w:p>
    <w:p>
      <w:pPr>
        <w:spacing w:before="0" w:after="120" w:line="348" w:lineRule="auto"/>
        <w:jc w:val="both"/>
      </w:pPr>
      <w:r>
        <w:rPr>
          <w:rFonts w:ascii="Times New Roman" w:hAnsi="Times New Roman"/>
          <w:b w:val="0"/>
          <w:i w:val="0"/>
          <w:sz w:val="24"/>
        </w:rPr>
        <w:t>In a landmark paper titled 'Hidden Technical Debt in Machine Learning Systems,' Sculley et al. (2015) demonstrated that machine learning code comprises only a tiny fraction of a production ML system. The vast majority of the codebase consists of surrounding infrastructure: data verification, feature extraction, configuration management, resource monitoring, process management, and serving infrastructure. In retail lending, failure to address technical debt results in catastrophic failures: undocumented feature transformations lead to training-serving skew, unversioned datasets prevent regulatory audits, and unmonitored endpoints fail to detect model decay when macroeconomic conditions shift.</w:t>
      </w:r>
    </w:p>
    <w:p>
      <w:pPr>
        <w:keepNext/>
        <w:spacing w:before="160" w:after="80" w:line="300" w:lineRule="auto"/>
        <w:jc w:val="left"/>
      </w:pPr>
      <w:r>
        <w:rPr>
          <w:rFonts w:ascii="Times New Roman" w:hAnsi="Times New Roman"/>
          <w:b/>
          <w:sz w:val="25"/>
        </w:rPr>
        <w:t>2.4.2 Reproducibility, Data Lineage and Versioning (DVC, MLflow)</w:t>
      </w:r>
    </w:p>
    <w:p>
      <w:pPr>
        <w:spacing w:before="0" w:after="120" w:line="348" w:lineRule="auto"/>
        <w:jc w:val="both"/>
      </w:pPr>
      <w:r>
        <w:rPr>
          <w:rFonts w:ascii="Times New Roman" w:hAnsi="Times New Roman"/>
          <w:b w:val="0"/>
          <w:i w:val="0"/>
          <w:sz w:val="24"/>
        </w:rPr>
        <w:t>MLOps addresses these structural vulnerabilities by applying Continuous Integration, Continuous Delivery, and Continuous Monitoring to machine learning workflows. Data Version Control (DVC) treats datasets and intermediate transformation artifacts with the same rigor as source code, generating immutable cryptographic hashes tied to Git commits. Simultaneously, MLflow provides a centralized tracking server and model registry, logging exact hyperparameter configurations, metrics, serialized pipelines, and code commits. Zaharia et al. (2018) established that systematic experiment tracking and candidate model versioning are essential for regulatory compliance and production reliability.</w:t>
      </w:r>
    </w:p>
    <w:p>
      <w:pPr>
        <w:keepNext/>
        <w:spacing w:before="160" w:after="80" w:line="300" w:lineRule="auto"/>
        <w:jc w:val="left"/>
      </w:pPr>
      <w:r>
        <w:rPr>
          <w:rFonts w:ascii="Times New Roman" w:hAnsi="Times New Roman"/>
          <w:b/>
          <w:sz w:val="25"/>
        </w:rPr>
        <w:t>2.4.3 Containerization and Telemetry in Real-Time Serving</w:t>
      </w:r>
    </w:p>
    <w:p>
      <w:pPr>
        <w:spacing w:before="0" w:after="120" w:line="348" w:lineRule="auto"/>
        <w:jc w:val="both"/>
      </w:pPr>
      <w:r>
        <w:rPr>
          <w:rFonts w:ascii="Times New Roman" w:hAnsi="Times New Roman"/>
          <w:b w:val="0"/>
          <w:i w:val="0"/>
          <w:sz w:val="24"/>
        </w:rPr>
        <w:t>Deploying ML pipelines into production requires isolated, reproducible runtime environments. Containerization via Docker guarantees that underlying C++ runtime dependencies (such as XGBoost shared libraries) and Python wheels execute identically across local development, staging, and production clusters. Concurrently, operational telemetry—implemented via Prometheus scraping of request latency, throughput, and error status codes—ensures that operational degradation is identified within seconds, enabling automated traffic throttling and failover.</w:t>
      </w:r>
    </w:p>
    <w:p>
      <w:pPr>
        <w:keepNext/>
        <w:spacing w:before="200" w:after="100" w:line="300" w:lineRule="auto"/>
        <w:jc w:val="left"/>
      </w:pPr>
      <w:r>
        <w:rPr>
          <w:rFonts w:ascii="Times New Roman" w:hAnsi="Times New Roman"/>
          <w:b/>
          <w:sz w:val="28"/>
        </w:rPr>
        <w:t>2.5 EXPLAINABLE ARTIFICIAL INTELLIGENCE (XAI) IN LENDING</w:t>
      </w:r>
    </w:p>
    <w:p>
      <w:pPr>
        <w:keepNext/>
        <w:spacing w:before="160" w:after="80" w:line="300" w:lineRule="auto"/>
        <w:jc w:val="left"/>
      </w:pPr>
      <w:r>
        <w:rPr>
          <w:rFonts w:ascii="Times New Roman" w:hAnsi="Times New Roman"/>
          <w:b/>
          <w:sz w:val="25"/>
        </w:rPr>
        <w:t>2.5.1 Feature Attribution with Shapley Additive Explanations</w:t>
      </w:r>
    </w:p>
    <w:p>
      <w:pPr>
        <w:spacing w:before="0" w:after="120" w:line="348" w:lineRule="auto"/>
        <w:jc w:val="both"/>
      </w:pPr>
      <w:r>
        <w:rPr>
          <w:rFonts w:ascii="Times New Roman" w:hAnsi="Times New Roman"/>
          <w:b w:val="0"/>
          <w:i w:val="0"/>
          <w:sz w:val="24"/>
        </w:rPr>
        <w:t>Lundberg and Lee (2017) unified game-theoretic cooperative game theory with local surrogate models to introduce SHAP (Shapley Additive exPlanations). SHAP calculates the marginal contribution of each input feature across all possible feature subsets, guaranteeing three vital mathematical properties: local accuracy, missingness, and consistency. Unlike heuristic feature importances (such as Gini split count in tree models) that are biased toward high-cardinality continuous features, TreeSHAP computes exact, globally consistent Shapley values in polynomial time, providing mathematically unassailable explanations for regulatory compliance.</w:t>
      </w:r>
    </w:p>
    <w:p>
      <w:pPr>
        <w:keepNext/>
        <w:spacing w:before="160" w:after="80" w:line="300" w:lineRule="auto"/>
        <w:jc w:val="left"/>
      </w:pPr>
      <w:r>
        <w:rPr>
          <w:rFonts w:ascii="Times New Roman" w:hAnsi="Times New Roman"/>
          <w:b/>
          <w:sz w:val="25"/>
        </w:rPr>
        <w:t>2.5.2 Interpretability Requirements in Financial Regulation</w:t>
      </w:r>
    </w:p>
    <w:p>
      <w:pPr>
        <w:spacing w:before="0" w:after="120" w:line="348" w:lineRule="auto"/>
        <w:jc w:val="both"/>
      </w:pPr>
      <w:r>
        <w:rPr>
          <w:rFonts w:ascii="Times New Roman" w:hAnsi="Times New Roman"/>
          <w:b w:val="0"/>
          <w:i w:val="0"/>
          <w:sz w:val="24"/>
        </w:rPr>
        <w:t>Under Section 615 of the Fair Credit Reporting Act (FCRA), when a creditor takes an adverse action against a consumer, it must disclose the key principal factors that adversely affected the credit score. TreeSHAP directly satisfies this mandate by decomposing any individual prediction into an interpretable additive sum of baseline expected value and individual feature attributions, enabling instant adverse action generation.</w:t>
      </w:r>
    </w:p>
    <w:p>
      <w:pPr>
        <w:keepNext/>
        <w:spacing w:before="160" w:after="80" w:line="276" w:lineRule="auto"/>
        <w:jc w:val="left"/>
      </w:pPr>
      <w:r>
        <w:rPr>
          <w:rFonts w:ascii="Times New Roman" w:hAnsi="Times New Roman"/>
          <w:b/>
          <w:sz w:val="22"/>
        </w:rPr>
        <w:t>Table 2.1 Summary of Benchmark Studies in Credit Scoring and Risk Modeling</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734"/>
        <w:gridCol w:w="1734"/>
        <w:gridCol w:w="1734"/>
        <w:gridCol w:w="1734"/>
        <w:gridCol w:w="1734"/>
      </w:tblGrid>
      <w:tr>
        <w:trPr>
          <w:tblHeader/>
          <w:cantSplit/>
        </w:trPr>
        <w:tc>
          <w:tcPr>
            <w:tcW w:type="dxa" w:w="187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Author(s) &amp; Year</w:t>
            </w:r>
          </w:p>
        </w:tc>
        <w:tc>
          <w:tcPr>
            <w:tcW w:type="dxa" w:w="2016"/>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Methodology / Algorithms</w:t>
            </w:r>
          </w:p>
        </w:tc>
        <w:tc>
          <w:tcPr>
            <w:tcW w:type="dxa" w:w="187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Key Dataset &amp; Scope</w:t>
            </w:r>
          </w:p>
        </w:tc>
        <w:tc>
          <w:tcPr>
            <w:tcW w:type="dxa" w:w="216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Reported Finding / Limitation</w:t>
            </w:r>
          </w:p>
        </w:tc>
        <w:tc>
          <w:tcPr>
            <w:tcW w:type="dxa" w:w="216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Proposed System Enhancement</w:t>
            </w:r>
          </w:p>
        </w:tc>
      </w:tr>
      <w:tr>
        <w:trPr>
          <w:cantSplit/>
        </w:trPr>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Altman (1968)</w:t>
            </w:r>
          </w:p>
        </w:tc>
        <w:tc>
          <w:tcPr>
            <w:tcW w:type="dxa" w:w="2016"/>
            <w:shd w:fill="FFFFFF"/>
            <w:tcMar>
              <w:top w:w="70" w:type="dxa"/>
              <w:bottom w:w="70" w:type="dxa"/>
              <w:left w:w="100" w:type="dxa"/>
              <w:right w:w="100" w:type="dxa"/>
            </w:tcMar>
          </w:tcPr>
          <w:p>
            <w:pPr>
              <w:spacing w:before="0" w:after="0" w:line="252" w:lineRule="auto"/>
              <w:jc w:val="left"/>
            </w:pPr>
            <w:r>
              <w:rPr>
                <w:rFonts w:ascii="Times New Roman" w:hAnsi="Times New Roman"/>
                <w:sz w:val="18"/>
              </w:rPr>
              <w:t>Linear Discriminant Analysis</w:t>
            </w:r>
          </w:p>
        </w:tc>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66 Manufacturing firms</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Linear boundary fails on consumer credit</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Nonlinear gradient tree boosting</w:t>
            </w:r>
          </w:p>
        </w:tc>
      </w:tr>
      <w:tr>
        <w:trPr>
          <w:cantSplit/>
        </w:trPr>
        <w:tc>
          <w:tcPr>
            <w:tcW w:type="dxa" w:w="1872"/>
            <w:shd w:fill="F9F9F9"/>
            <w:tcMar>
              <w:top w:w="70" w:type="dxa"/>
              <w:bottom w:w="70" w:type="dxa"/>
              <w:left w:w="100" w:type="dxa"/>
              <w:right w:w="100" w:type="dxa"/>
            </w:tcMar>
          </w:tcPr>
          <w:p>
            <w:pPr>
              <w:spacing w:before="0" w:after="0" w:line="252" w:lineRule="auto"/>
              <w:jc w:val="left"/>
            </w:pPr>
            <w:r>
              <w:rPr>
                <w:rFonts w:ascii="Times New Roman" w:hAnsi="Times New Roman"/>
                <w:sz w:val="18"/>
              </w:rPr>
              <w:t>Hand &amp; Henley (1997)</w:t>
            </w:r>
          </w:p>
        </w:tc>
        <w:tc>
          <w:tcPr>
            <w:tcW w:type="dxa" w:w="2016"/>
            <w:shd w:fill="F9F9F9"/>
            <w:tcMar>
              <w:top w:w="70" w:type="dxa"/>
              <w:bottom w:w="70" w:type="dxa"/>
              <w:left w:w="100" w:type="dxa"/>
              <w:right w:w="100" w:type="dxa"/>
            </w:tcMar>
          </w:tcPr>
          <w:p>
            <w:pPr>
              <w:spacing w:before="0" w:after="0" w:line="252" w:lineRule="auto"/>
              <w:jc w:val="left"/>
            </w:pPr>
            <w:r>
              <w:rPr>
                <w:rFonts w:ascii="Times New Roman" w:hAnsi="Times New Roman"/>
                <w:sz w:val="18"/>
              </w:rPr>
              <w:t>Statistical &amp; Logistic Scoring</w:t>
            </w:r>
          </w:p>
        </w:tc>
        <w:tc>
          <w:tcPr>
            <w:tcW w:type="dxa" w:w="1872"/>
            <w:shd w:fill="F9F9F9"/>
            <w:tcMar>
              <w:top w:w="70" w:type="dxa"/>
              <w:bottom w:w="70" w:type="dxa"/>
              <w:left w:w="100" w:type="dxa"/>
              <w:right w:w="100" w:type="dxa"/>
            </w:tcMar>
          </w:tcPr>
          <w:p>
            <w:pPr>
              <w:spacing w:before="0" w:after="0" w:line="252" w:lineRule="auto"/>
              <w:jc w:val="left"/>
            </w:pPr>
            <w:r>
              <w:rPr>
                <w:rFonts w:ascii="Times New Roman" w:hAnsi="Times New Roman"/>
                <w:sz w:val="18"/>
              </w:rPr>
              <w:t>Consumer credit bureau</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Linear additivity cannot model DTI interactions</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Tree-based interaction learning</w:t>
            </w:r>
          </w:p>
        </w:tc>
      </w:tr>
      <w:tr>
        <w:trPr>
          <w:cantSplit/>
        </w:trPr>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Yeh &amp; Lien (2009)</w:t>
            </w:r>
          </w:p>
        </w:tc>
        <w:tc>
          <w:tcPr>
            <w:tcW w:type="dxa" w:w="2016"/>
            <w:shd w:fill="FFFFFF"/>
            <w:tcMar>
              <w:top w:w="70" w:type="dxa"/>
              <w:bottom w:w="70" w:type="dxa"/>
              <w:left w:w="100" w:type="dxa"/>
              <w:right w:w="100" w:type="dxa"/>
            </w:tcMar>
          </w:tcPr>
          <w:p>
            <w:pPr>
              <w:spacing w:before="0" w:after="0" w:line="252" w:lineRule="auto"/>
              <w:jc w:val="left"/>
            </w:pPr>
            <w:r>
              <w:rPr>
                <w:rFonts w:ascii="Times New Roman" w:hAnsi="Times New Roman"/>
                <w:sz w:val="18"/>
              </w:rPr>
              <w:t>ANN, SVM, LR, Naive Bayes</w:t>
            </w:r>
          </w:p>
        </w:tc>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30,000 Taiwanese cardholders</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Neural nets slow and unexplainable</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Fast, explainable XGBoost trees</w:t>
            </w:r>
          </w:p>
        </w:tc>
      </w:tr>
      <w:tr>
        <w:trPr>
          <w:cantSplit/>
        </w:trPr>
        <w:tc>
          <w:tcPr>
            <w:tcW w:type="dxa" w:w="1872"/>
            <w:shd w:fill="F9F9F9"/>
            <w:tcMar>
              <w:top w:w="70" w:type="dxa"/>
              <w:bottom w:w="70" w:type="dxa"/>
              <w:left w:w="100" w:type="dxa"/>
              <w:right w:w="100" w:type="dxa"/>
            </w:tcMar>
          </w:tcPr>
          <w:p>
            <w:pPr>
              <w:spacing w:before="0" w:after="0" w:line="252" w:lineRule="auto"/>
              <w:jc w:val="left"/>
            </w:pPr>
            <w:r>
              <w:rPr>
                <w:rFonts w:ascii="Times New Roman" w:hAnsi="Times New Roman"/>
                <w:sz w:val="18"/>
              </w:rPr>
              <w:t>Lessmann et al. (2015)</w:t>
            </w:r>
          </w:p>
        </w:tc>
        <w:tc>
          <w:tcPr>
            <w:tcW w:type="dxa" w:w="2016"/>
            <w:shd w:fill="F9F9F9"/>
            <w:tcMar>
              <w:top w:w="70" w:type="dxa"/>
              <w:bottom w:w="70" w:type="dxa"/>
              <w:left w:w="100" w:type="dxa"/>
              <w:right w:w="100" w:type="dxa"/>
            </w:tcMar>
          </w:tcPr>
          <w:p>
            <w:pPr>
              <w:spacing w:before="0" w:after="0" w:line="252" w:lineRule="auto"/>
              <w:jc w:val="left"/>
            </w:pPr>
            <w:r>
              <w:rPr>
                <w:rFonts w:ascii="Times New Roman" w:hAnsi="Times New Roman"/>
                <w:sz w:val="18"/>
              </w:rPr>
              <w:t>Benchmarking 41 ML algorithms</w:t>
            </w:r>
          </w:p>
        </w:tc>
        <w:tc>
          <w:tcPr>
            <w:tcW w:type="dxa" w:w="1872"/>
            <w:shd w:fill="F9F9F9"/>
            <w:tcMar>
              <w:top w:w="70" w:type="dxa"/>
              <w:bottom w:w="70" w:type="dxa"/>
              <w:left w:w="100" w:type="dxa"/>
              <w:right w:w="100" w:type="dxa"/>
            </w:tcMar>
          </w:tcPr>
          <w:p>
            <w:pPr>
              <w:spacing w:before="0" w:after="0" w:line="252" w:lineRule="auto"/>
              <w:jc w:val="left"/>
            </w:pPr>
            <w:r>
              <w:rPr>
                <w:rFonts w:ascii="Times New Roman" w:hAnsi="Times New Roman"/>
                <w:sz w:val="18"/>
              </w:rPr>
              <w:t>8 Credit bureau datasets</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Ensemble methods consistently dominate</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Full Scikit-Learn MLOps integration</w:t>
            </w:r>
          </w:p>
        </w:tc>
      </w:tr>
      <w:tr>
        <w:trPr>
          <w:cantSplit/>
        </w:trPr>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Chen &amp; Guestrin (2016)</w:t>
            </w:r>
          </w:p>
        </w:tc>
        <w:tc>
          <w:tcPr>
            <w:tcW w:type="dxa" w:w="2016"/>
            <w:shd w:fill="FFFFFF"/>
            <w:tcMar>
              <w:top w:w="70" w:type="dxa"/>
              <w:bottom w:w="70" w:type="dxa"/>
              <w:left w:w="100" w:type="dxa"/>
              <w:right w:w="100" w:type="dxa"/>
            </w:tcMar>
          </w:tcPr>
          <w:p>
            <w:pPr>
              <w:spacing w:before="0" w:after="0" w:line="252" w:lineRule="auto"/>
              <w:jc w:val="left"/>
            </w:pPr>
            <w:r>
              <w:rPr>
                <w:rFonts w:ascii="Times New Roman" w:hAnsi="Times New Roman"/>
                <w:sz w:val="18"/>
              </w:rPr>
              <w:t>XGBoost with L1/L2 penalties</w:t>
            </w:r>
          </w:p>
        </w:tc>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Tabular benchmarks</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Optimal speed &amp; regularization</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Production deployment with Docker</w:t>
            </w:r>
          </w:p>
        </w:tc>
      </w:tr>
      <w:tr>
        <w:trPr>
          <w:cantSplit/>
        </w:trPr>
        <w:tc>
          <w:tcPr>
            <w:tcW w:type="dxa" w:w="1872"/>
            <w:shd w:fill="F9F9F9"/>
            <w:tcMar>
              <w:top w:w="70" w:type="dxa"/>
              <w:bottom w:w="70" w:type="dxa"/>
              <w:left w:w="100" w:type="dxa"/>
              <w:right w:w="100" w:type="dxa"/>
            </w:tcMar>
          </w:tcPr>
          <w:p>
            <w:pPr>
              <w:spacing w:before="0" w:after="0" w:line="252" w:lineRule="auto"/>
              <w:jc w:val="left"/>
            </w:pPr>
            <w:r>
              <w:rPr>
                <w:rFonts w:ascii="Times New Roman" w:hAnsi="Times New Roman"/>
                <w:sz w:val="18"/>
              </w:rPr>
              <w:t>Sculley et al. (2015)</w:t>
            </w:r>
          </w:p>
        </w:tc>
        <w:tc>
          <w:tcPr>
            <w:tcW w:type="dxa" w:w="2016"/>
            <w:shd w:fill="F9F9F9"/>
            <w:tcMar>
              <w:top w:w="70" w:type="dxa"/>
              <w:bottom w:w="70" w:type="dxa"/>
              <w:left w:w="100" w:type="dxa"/>
              <w:right w:w="100" w:type="dxa"/>
            </w:tcMar>
          </w:tcPr>
          <w:p>
            <w:pPr>
              <w:spacing w:before="0" w:after="0" w:line="252" w:lineRule="auto"/>
              <w:jc w:val="left"/>
            </w:pPr>
            <w:r>
              <w:rPr>
                <w:rFonts w:ascii="Times New Roman" w:hAnsi="Times New Roman"/>
                <w:sz w:val="18"/>
              </w:rPr>
              <w:t>Technical Debt Analysis</w:t>
            </w:r>
          </w:p>
        </w:tc>
        <w:tc>
          <w:tcPr>
            <w:tcW w:type="dxa" w:w="1872"/>
            <w:shd w:fill="F9F9F9"/>
            <w:tcMar>
              <w:top w:w="70" w:type="dxa"/>
              <w:bottom w:w="70" w:type="dxa"/>
              <w:left w:w="100" w:type="dxa"/>
              <w:right w:w="100" w:type="dxa"/>
            </w:tcMar>
          </w:tcPr>
          <w:p>
            <w:pPr>
              <w:spacing w:before="0" w:after="0" w:line="252" w:lineRule="auto"/>
              <w:jc w:val="left"/>
            </w:pPr>
            <w:r>
              <w:rPr>
                <w:rFonts w:ascii="Times New Roman" w:hAnsi="Times New Roman"/>
                <w:sz w:val="18"/>
              </w:rPr>
              <w:t>Google production ML</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Infrastructure dwarfs model code</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Complete DVC + MLflow + Prometheus stack</w:t>
            </w:r>
          </w:p>
        </w:tc>
      </w:tr>
    </w:tbl>
    <w:p>
      <w:pPr>
        <w:spacing w:before="40" w:after="80"/>
      </w:pPr>
    </w:p>
    <w:p>
      <w:pPr>
        <w:keepNext/>
        <w:spacing w:before="200" w:after="100" w:line="300" w:lineRule="auto"/>
        <w:jc w:val="left"/>
      </w:pPr>
      <w:r>
        <w:rPr>
          <w:rFonts w:ascii="Times New Roman" w:hAnsi="Times New Roman"/>
          <w:b/>
          <w:sz w:val="28"/>
        </w:rPr>
        <w:t>2.6 COMPARATIVE ANALYSIS OF EXISTING BENCHMARK STUDIES</w:t>
      </w:r>
    </w:p>
    <w:p>
      <w:pPr>
        <w:spacing w:before="0" w:after="120" w:line="348" w:lineRule="auto"/>
        <w:jc w:val="both"/>
      </w:pPr>
      <w:r>
        <w:rPr>
          <w:rFonts w:ascii="Times New Roman" w:hAnsi="Times New Roman"/>
          <w:b w:val="0"/>
          <w:i w:val="0"/>
          <w:sz w:val="24"/>
        </w:rPr>
        <w:t>A rigorous synthesis of the literature reveals a stark dichotomy: academic research has focused almost exclusively on optimizing isolated classification accuracy metrics on static CSV datasets, largely ignoring production operationalization, leakage prevention, data versioning, and continuous credit limit assignment. Conversely, commercial enterprise lending systems implement robust infrastructure but rely on proprietary, opaque algorithms that lack auditability and post-decision customer empowerment.</w:t>
      </w:r>
    </w:p>
    <w:p>
      <w:pPr>
        <w:keepNext/>
        <w:spacing w:before="200" w:after="100" w:line="300" w:lineRule="auto"/>
        <w:jc w:val="left"/>
      </w:pPr>
      <w:r>
        <w:rPr>
          <w:rFonts w:ascii="Times New Roman" w:hAnsi="Times New Roman"/>
          <w:b/>
          <w:sz w:val="28"/>
        </w:rPr>
        <w:t>2.7 IDENTIFIED KNOWLEDGE GAPS</w:t>
      </w:r>
    </w:p>
    <w:p>
      <w:pPr>
        <w:pStyle w:val="ListBullet"/>
        <w:spacing w:before="0" w:after="80" w:line="324" w:lineRule="auto"/>
        <w:jc w:val="both"/>
      </w:pPr>
      <w:r>
        <w:rPr>
          <w:rFonts w:ascii="Times New Roman" w:hAnsi="Times New Roman"/>
          <w:sz w:val="23"/>
        </w:rPr>
        <w:t>Prevalent Data Leakage in Academic Prototypes: Many studies fit scalers and encoders across entire datasets before splitting, reporting artificially inflated metrics that fail in production.</w:t>
      </w:r>
    </w:p>
    <w:p>
      <w:pPr>
        <w:pStyle w:val="ListBullet"/>
        <w:spacing w:before="0" w:after="80" w:line="324" w:lineRule="auto"/>
        <w:jc w:val="both"/>
      </w:pPr>
      <w:r>
        <w:rPr>
          <w:rFonts w:ascii="Times New Roman" w:hAnsi="Times New Roman"/>
          <w:sz w:val="23"/>
        </w:rPr>
        <w:t>Disconnection Between Approval and Limit Assignment: Binary approval and credit limit regression are typically treated as isolated problems rather than an integrated dual decisioning engine.</w:t>
      </w:r>
    </w:p>
    <w:p>
      <w:pPr>
        <w:pStyle w:val="ListBullet"/>
        <w:spacing w:before="0" w:after="80" w:line="324" w:lineRule="auto"/>
        <w:jc w:val="both"/>
      </w:pPr>
      <w:r>
        <w:rPr>
          <w:rFonts w:ascii="Times New Roman" w:hAnsi="Times New Roman"/>
          <w:sz w:val="23"/>
        </w:rPr>
        <w:t>Absence of End-to-End MLOps Reproducibility: Literature rarely demonstrates reproducible pipeline versioning with DVC, MLflow tracking, and sub-15ms containerized API serving.</w:t>
      </w:r>
    </w:p>
    <w:p>
      <w:pPr>
        <w:pStyle w:val="ListBullet"/>
        <w:spacing w:before="0" w:after="80" w:line="324" w:lineRule="auto"/>
        <w:jc w:val="both"/>
      </w:pPr>
      <w:r>
        <w:rPr>
          <w:rFonts w:ascii="Times New Roman" w:hAnsi="Times New Roman"/>
          <w:sz w:val="23"/>
        </w:rPr>
        <w:t>Lack of Transparent Post-Decision Guidance: Rejected applicants are uniformly presented with opaque denials without actionable loan restructuring or candidate options.</w:t>
      </w:r>
    </w:p>
    <w:p>
      <w:pPr>
        <w:keepNext/>
        <w:spacing w:before="200" w:after="100" w:line="300" w:lineRule="auto"/>
        <w:jc w:val="left"/>
      </w:pPr>
      <w:r>
        <w:rPr>
          <w:rFonts w:ascii="Times New Roman" w:hAnsi="Times New Roman"/>
          <w:b/>
          <w:sz w:val="28"/>
        </w:rPr>
        <w:t>2.8 VALUE ADDITIONS AND NOVELTY OF THE PROPOSED SYSTEM</w:t>
      </w:r>
    </w:p>
    <w:p>
      <w:pPr>
        <w:spacing w:before="0" w:after="120" w:line="348" w:lineRule="auto"/>
        <w:jc w:val="both"/>
      </w:pPr>
      <w:r>
        <w:rPr>
          <w:rFonts w:ascii="Times New Roman" w:hAnsi="Times New Roman"/>
          <w:b w:val="0"/>
          <w:i w:val="0"/>
          <w:sz w:val="24"/>
        </w:rPr>
        <w:t>The proposed system bridges these critical gaps by delivering a fully integrated, production-grade MLOps platform that unifies supervised classification and continuous credit regression into a cohesive financial engineering workflow. At the algorithmic level, the architecture couples an optimized XGBoost Classifier (achieving 0.9741 holdout ROC-AUC and 92.50% default recall) with an XGBoost Regressor (achieving an R² of 0.5141 and MAE of ₹192,670 INR). Unlike conventional scorecards that force discrete tier cutoffs, our dual-model framework learns smooth, high-dimensional decision boundaries that simultaneously capture default risk and quantify optimal credit line capacities.</w:t>
      </w:r>
    </w:p>
    <w:p>
      <w:pPr>
        <w:spacing w:before="0" w:after="120" w:line="348" w:lineRule="auto"/>
        <w:jc w:val="both"/>
      </w:pPr>
      <w:r>
        <w:rPr>
          <w:rFonts w:ascii="Times New Roman" w:hAnsi="Times New Roman"/>
          <w:b w:val="0"/>
          <w:i w:val="0"/>
          <w:sz w:val="24"/>
        </w:rPr>
        <w:t>At the engineering and operational level, the system establishes a new benchmark for reproducible financial MLOps. Data transformations are strictly encapsulated within modular Scikit-Learn ColumnTransformer pipelines fitted solely on post-split training partitions, mathematically eliminating data leakage and training-serving skew. The entire lifecycle is governed through Data Version Control (DVC) for immutable dataset tracking and an SQLite-backed MLflow tracking server and model registry, ensuring that every experiment, metric, parameter, and candidate model is fully auditable, verifiable, and reproducible.</w:t>
      </w:r>
    </w:p>
    <w:p>
      <w:pPr>
        <w:spacing w:before="0" w:after="120" w:line="348" w:lineRule="auto"/>
        <w:jc w:val="both"/>
      </w:pPr>
      <w:r>
        <w:rPr>
          <w:rFonts w:ascii="Times New Roman" w:hAnsi="Times New Roman"/>
          <w:b w:val="0"/>
          <w:i w:val="0"/>
          <w:sz w:val="24"/>
        </w:rPr>
        <w:t>Finally, from a user-experience and ethical lending perspective, the platform replaces opaque binary rejections with an accessible, adaptive Financial Studio. The client-side interface provides dynamic persona guidance across seven distinct borrower categories, evaluates real-time Debt-to-Income ratios, and executes a bounded alternative loan search to return viable, approved loan restructuring options when initial requests exceed capacity. This combination of algorithmic rigor, strict MLOps governance, and transparent customer empowerment represents a major advancement over both academic prototypes and commercial legacy scorecards.</w:t>
      </w:r>
    </w:p>
    <w:p>
      <w:r>
        <w:br w:type="page"/>
      </w:r>
    </w:p>
    <w:p>
      <w:pPr>
        <w:keepNext/>
        <w:spacing w:before="120" w:after="280" w:line="288" w:lineRule="auto"/>
        <w:jc w:val="center"/>
      </w:pPr>
      <w:r>
        <w:rPr>
          <w:rFonts w:ascii="Times New Roman" w:hAnsi="Times New Roman"/>
          <w:b/>
          <w:sz w:val="32"/>
        </w:rPr>
        <w:t>CHAPTER 3</w:t>
        <w:br/>
        <w:t>METHODOLOGY</w:t>
      </w:r>
    </w:p>
    <w:p>
      <w:pPr>
        <w:keepNext/>
        <w:spacing w:before="200" w:after="100" w:line="300" w:lineRule="auto"/>
        <w:jc w:val="left"/>
      </w:pPr>
      <w:r>
        <w:rPr>
          <w:rFonts w:ascii="Times New Roman" w:hAnsi="Times New Roman"/>
          <w:b/>
          <w:sz w:val="28"/>
        </w:rPr>
        <w:t>3.1 SYSTEM OVERVIEW AND DESIGN PHILOSOPHY</w:t>
      </w:r>
    </w:p>
    <w:p>
      <w:pPr>
        <w:spacing w:before="0" w:after="120" w:line="348" w:lineRule="auto"/>
        <w:jc w:val="both"/>
      </w:pPr>
      <w:r>
        <w:rPr>
          <w:rFonts w:ascii="Times New Roman" w:hAnsi="Times New Roman"/>
          <w:b w:val="0"/>
          <w:i w:val="0"/>
          <w:sz w:val="24"/>
        </w:rPr>
        <w:t>The proposed Intelligent Loan Approval and Credit Limit Recommendation System is designed according to modern MLOps principles, emphasizing modularity, reproducibility, leakage prevention, low-latency serving, and comprehensive observability. The system treats machine learning models not as isolated artifacts, but as versioned software components operating within an automated, multi-stage engineering pipeline. All data transformations, feature scalers, and categorical encoders are encapsulated into Scikit-Learn ColumnTransformer pipelines that are strictly fitted on training partitions and persisted as single serialized units. This architectural design guarantees zero training-serving skew during production inference.</w:t>
      </w:r>
    </w:p>
    <w:p>
      <w:pPr>
        <w:keepNext/>
        <w:spacing w:before="200" w:after="100" w:line="300" w:lineRule="auto"/>
        <w:jc w:val="left"/>
      </w:pPr>
      <w:r>
        <w:rPr>
          <w:rFonts w:ascii="Times New Roman" w:hAnsi="Times New Roman"/>
          <w:b/>
          <w:sz w:val="28"/>
        </w:rPr>
        <w:t>3.2 DUAL-TASK MATHEMATICAL FORMULATION</w:t>
      </w:r>
    </w:p>
    <w:p>
      <w:pPr>
        <w:keepNext/>
        <w:spacing w:before="160" w:after="80" w:line="300" w:lineRule="auto"/>
        <w:jc w:val="left"/>
      </w:pPr>
      <w:r>
        <w:rPr>
          <w:rFonts w:ascii="Times New Roman" w:hAnsi="Times New Roman"/>
          <w:b/>
          <w:sz w:val="25"/>
        </w:rPr>
        <w:t>3.2.1 Loan Approval Binary Classification Formulation</w:t>
      </w:r>
    </w:p>
    <w:p>
      <w:pPr>
        <w:spacing w:before="0" w:after="120" w:line="348" w:lineRule="auto"/>
        <w:jc w:val="both"/>
      </w:pPr>
      <w:r>
        <w:rPr>
          <w:rFonts w:ascii="Times New Roman" w:hAnsi="Times New Roman"/>
          <w:b w:val="0"/>
          <w:i w:val="0"/>
          <w:sz w:val="24"/>
        </w:rPr>
        <w:t>The loan approval decision is framed as a supervised binary classification problem. Let D_loan = {(x_i, y_i)}_{i=1}^N represent the retail loan bureau dataset, where x_i in R^d denotes the d-dimensional feature vector of applicant i (comprising demographic indicators, financial ratios, and bureau history), and y_i in {0, 1} denotes the loan outcome (y_i = 1: Approved, y_i = 0: Rejected / Default Risk). The goal is to learn a mapping function f: R^d -&gt; [0, 1] that predicts the conditional probability p_i = P(y_i = 1 | x_i).</w:t>
      </w:r>
    </w:p>
    <w:p>
      <w:pPr>
        <w:spacing w:before="0" w:after="120" w:line="348" w:lineRule="auto"/>
        <w:jc w:val="both"/>
      </w:pPr>
      <w:r>
        <w:rPr>
          <w:rFonts w:ascii="Times New Roman" w:hAnsi="Times New Roman"/>
          <w:b w:val="0"/>
          <w:i w:val="0"/>
          <w:sz w:val="24"/>
        </w:rPr>
        <w:t>The XGBoost Classifier optimizes the regularized binary logistic loss objective function:</w:t>
      </w:r>
    </w:p>
    <w:p>
      <w:pPr>
        <w:spacing w:before="0" w:after="120" w:line="348" w:lineRule="auto"/>
        <w:jc w:val="center"/>
      </w:pPr>
      <w:r>
        <w:rPr>
          <w:rFonts w:ascii="Times New Roman" w:hAnsi="Times New Roman"/>
          <w:b w:val="0"/>
          <w:i/>
          <w:sz w:val="24"/>
        </w:rPr>
        <w:t xml:space="preserve">    L(θ) = - ∑_{i=1}^N [ y_i ln(p_i) + (1 - y_i) ln(1 - p_i) ] + ∑_{k=1}^K Ω(f_k)</w:t>
      </w:r>
    </w:p>
    <w:p>
      <w:pPr>
        <w:spacing w:before="0" w:after="120" w:line="348" w:lineRule="auto"/>
        <w:jc w:val="both"/>
      </w:pPr>
      <w:r>
        <w:rPr>
          <w:rFonts w:ascii="Times New Roman" w:hAnsi="Times New Roman"/>
          <w:b w:val="0"/>
          <w:i w:val="0"/>
          <w:sz w:val="24"/>
        </w:rPr>
        <w:t>where Ω(f_k) = γ T_k + 0.5 λ ∑_{j=1}^{T_k} w_{kj}^2 defines the tree regularization penalty, T_k represents the number of terminal leaves in tree k, and w_{kj} represents leaf weight scores. The L2 penalty parameter λ and complexity cost γ prevent leaf weight explosion, ensuring that the model generalizes reliably across diverse applicant demographics.</w:t>
      </w:r>
    </w:p>
    <w:p>
      <w:pPr>
        <w:keepNext/>
        <w:spacing w:before="160" w:after="80" w:line="300" w:lineRule="auto"/>
        <w:jc w:val="left"/>
      </w:pPr>
      <w:r>
        <w:rPr>
          <w:rFonts w:ascii="Times New Roman" w:hAnsi="Times New Roman"/>
          <w:b/>
          <w:sz w:val="25"/>
        </w:rPr>
        <w:t>3.2.2 Credit Limit Regression Formulation and Loss Functions</w:t>
      </w:r>
    </w:p>
    <w:p>
      <w:pPr>
        <w:spacing w:before="0" w:after="120" w:line="348" w:lineRule="auto"/>
        <w:jc w:val="both"/>
      </w:pPr>
      <w:r>
        <w:rPr>
          <w:rFonts w:ascii="Times New Roman" w:hAnsi="Times New Roman"/>
          <w:b w:val="0"/>
          <w:i w:val="0"/>
          <w:sz w:val="24"/>
        </w:rPr>
        <w:t>The credit limit recommendation is framed as a continuous regression task. Let D_credit = {(z_i, c_i)}_{i=1}^M represent the credit card dataset, where z_i in R^m represents the applicant's historical repayment, billing, and demographic feature vector, and c_i in R^+ represents the target credit limit in Indian Rupees (LIMIT_BAL_INR). The XGBoost Regressor optimizes the regularized Mean Squared Error (MSE) objective function:</w:t>
      </w:r>
    </w:p>
    <w:p>
      <w:pPr>
        <w:spacing w:before="0" w:after="120" w:line="348" w:lineRule="auto"/>
        <w:jc w:val="center"/>
      </w:pPr>
      <w:r>
        <w:rPr>
          <w:rFonts w:ascii="Times New Roman" w:hAnsi="Times New Roman"/>
          <w:b w:val="0"/>
          <w:i/>
          <w:sz w:val="24"/>
        </w:rPr>
        <w:t xml:space="preserve">    L(θ) = 0.5 ∑_{i=1}^M (c_i - ĉ_i)^2 + ∑_{k=1}^K Ω(f_k)</w:t>
      </w:r>
    </w:p>
    <w:p>
      <w:pPr>
        <w:spacing w:before="0" w:after="120" w:line="348" w:lineRule="auto"/>
        <w:jc w:val="both"/>
      </w:pPr>
      <w:r>
        <w:rPr>
          <w:rFonts w:ascii="Times New Roman" w:hAnsi="Times New Roman"/>
          <w:b w:val="0"/>
          <w:i w:val="0"/>
          <w:sz w:val="24"/>
        </w:rPr>
        <w:t>where ĉ_i = ∑_{k=1}^K f_k(z_i) is the ensemble prediction. During training, the regressor learns nonlinear interactions across historical bill amounts (BILL_AMT1 to BILL_AMT6) and past repayment delays (PAY_0 to PAY_6) to predict credit limits that closely track the applicant's proven debt capacity.</w:t>
      </w:r>
    </w:p>
    <w:p>
      <w:pPr>
        <w:keepNext/>
        <w:spacing w:before="200" w:after="100" w:line="300" w:lineRule="auto"/>
        <w:jc w:val="left"/>
      </w:pPr>
      <w:r>
        <w:rPr>
          <w:rFonts w:ascii="Times New Roman" w:hAnsi="Times New Roman"/>
          <w:b/>
          <w:sz w:val="28"/>
        </w:rPr>
        <w:t>3.3 CORE TECHNOLOGY STACK AND ENGINEERING TOOLCHAIN</w:t>
      </w:r>
    </w:p>
    <w:p>
      <w:pPr>
        <w:keepNext/>
        <w:spacing w:before="160" w:after="80" w:line="300" w:lineRule="auto"/>
        <w:jc w:val="left"/>
      </w:pPr>
      <w:r>
        <w:rPr>
          <w:rFonts w:ascii="Times New Roman" w:hAnsi="Times New Roman"/>
          <w:b/>
          <w:sz w:val="25"/>
        </w:rPr>
        <w:t>3.3.1 Python Runtime and Scientific Computing Stack</w:t>
      </w:r>
    </w:p>
    <w:p>
      <w:pPr>
        <w:spacing w:before="0" w:after="120" w:line="348" w:lineRule="auto"/>
        <w:jc w:val="both"/>
      </w:pPr>
      <w:r>
        <w:rPr>
          <w:rFonts w:ascii="Times New Roman" w:hAnsi="Times New Roman"/>
          <w:b w:val="0"/>
          <w:i w:val="0"/>
          <w:sz w:val="24"/>
        </w:rPr>
        <w:t>The system is implemented entirely in Python 3.12, utilizing NumPy 1.26 for vectorized linear algebra, Pandas 2.2 for memory-efficient tabular data manipulation, and SciPy for statistical distribution checks. Python 3.12 provides enhanced bytecode execution speed and robust typing support.</w:t>
      </w:r>
    </w:p>
    <w:p>
      <w:pPr>
        <w:keepNext/>
        <w:spacing w:before="160" w:after="80" w:line="300" w:lineRule="auto"/>
        <w:jc w:val="left"/>
      </w:pPr>
      <w:r>
        <w:rPr>
          <w:rFonts w:ascii="Times New Roman" w:hAnsi="Times New Roman"/>
          <w:b/>
          <w:sz w:val="25"/>
        </w:rPr>
        <w:t>3.3.2 Machine Learning Frameworks (Scikit-Learn, XGBoost)</w:t>
      </w:r>
    </w:p>
    <w:p>
      <w:pPr>
        <w:spacing w:before="0" w:after="120" w:line="348" w:lineRule="auto"/>
        <w:jc w:val="both"/>
      </w:pPr>
      <w:r>
        <w:rPr>
          <w:rFonts w:ascii="Times New Roman" w:hAnsi="Times New Roman"/>
          <w:b w:val="0"/>
          <w:i w:val="0"/>
          <w:sz w:val="24"/>
        </w:rPr>
        <w:t>Model training and pipeline construction utilize Scikit-Learn 1.5.1 and XGBoost 2.1.1. Scikit-Learn provides robust preprocessing transformers (SimpleImputer, StandardScaler, OneHotEncoder) and cross-validation iterators (StratifiedKFold, KFold). XGBoost provides high-performance, histogram-optimized gradient tree boosting with native early stopping and multi-core parallelization.</w:t>
      </w:r>
    </w:p>
    <w:p>
      <w:pPr>
        <w:keepNext/>
        <w:spacing w:before="160" w:after="80" w:line="300" w:lineRule="auto"/>
        <w:jc w:val="left"/>
      </w:pPr>
      <w:r>
        <w:rPr>
          <w:rFonts w:ascii="Times New Roman" w:hAnsi="Times New Roman"/>
          <w:b/>
          <w:sz w:val="25"/>
        </w:rPr>
        <w:t>3.3.3 MLOps Lifecycle Management (DVC, MLflow)</w:t>
      </w:r>
    </w:p>
    <w:p>
      <w:pPr>
        <w:spacing w:before="0" w:after="120" w:line="348" w:lineRule="auto"/>
        <w:jc w:val="both"/>
      </w:pPr>
      <w:r>
        <w:rPr>
          <w:rFonts w:ascii="Times New Roman" w:hAnsi="Times New Roman"/>
          <w:b w:val="0"/>
          <w:i w:val="0"/>
          <w:sz w:val="24"/>
        </w:rPr>
        <w:t>Data Version Control (DVC 3.55) manages large dataset versions and pipeline stages via Git-friendly metadata hashes. Experiment tracking and model governance are managed via MLflow 2.16 backed by an SQLite transactional database (mlflow.db). MLflow automatically captures pipeline parameters, cross-validation metrics, evaluation figures, and serialized pipeline artifacts with candidate model aliasing.</w:t>
      </w:r>
    </w:p>
    <w:p>
      <w:pPr>
        <w:keepNext/>
        <w:spacing w:before="160" w:after="80" w:line="300" w:lineRule="auto"/>
        <w:jc w:val="left"/>
      </w:pPr>
      <w:r>
        <w:rPr>
          <w:rFonts w:ascii="Times New Roman" w:hAnsi="Times New Roman"/>
          <w:b/>
          <w:sz w:val="25"/>
        </w:rPr>
        <w:t>3.3.4 Microservice Serving and Telemetry (FastAPI, Docker, Prometheus)</w:t>
      </w:r>
    </w:p>
    <w:p>
      <w:pPr>
        <w:spacing w:before="0" w:after="120" w:line="348" w:lineRule="auto"/>
        <w:jc w:val="both"/>
      </w:pPr>
      <w:r>
        <w:rPr>
          <w:rFonts w:ascii="Times New Roman" w:hAnsi="Times New Roman"/>
          <w:b w:val="0"/>
          <w:i w:val="0"/>
          <w:sz w:val="24"/>
        </w:rPr>
        <w:t>The model serving layer is built with FastAPI 0.115 and Uvicorn 0.30, providing asynchronous, non-blocking request handling, automatic OpenAPI/Swagger documentation, and strict Pydantic v2 data schema validation. Containerization is implemented via multi-stage Dockerfiles, and operational telemetry is collected by Prometheus scraping endpoint latency histograms and inference counters via /metrics.</w:t>
      </w:r>
    </w:p>
    <w:p>
      <w:pPr>
        <w:keepNext/>
        <w:spacing w:before="120" w:after="80"/>
        <w:jc w:val="center"/>
      </w:pPr>
      <w:r>
        <w:drawing>
          <wp:inline xmlns:a="http://schemas.openxmlformats.org/drawingml/2006/main" xmlns:pic="http://schemas.openxmlformats.org/drawingml/2006/picture">
            <wp:extent cx="4937760" cy="2286000"/>
            <wp:docPr id="6" name="Picture 6"/>
            <wp:cNvGraphicFramePr>
              <a:graphicFrameLocks noChangeAspect="1"/>
            </wp:cNvGraphicFramePr>
            <a:graphic>
              <a:graphicData uri="http://schemas.openxmlformats.org/drawingml/2006/picture">
                <pic:pic>
                  <pic:nvPicPr>
                    <pic:cNvPr id="0" name="fig_3_1_mlops_architecture.png"/>
                    <pic:cNvPicPr/>
                  </pic:nvPicPr>
                  <pic:blipFill>
                    <a:blip r:embed="rId16"/>
                    <a:stretch>
                      <a:fillRect/>
                    </a:stretch>
                  </pic:blipFill>
                  <pic:spPr>
                    <a:xfrm>
                      <a:off x="0" y="0"/>
                      <a:ext cx="4937760" cy="2286000"/>
                    </a:xfrm>
                    <a:prstGeom prst="rect"/>
                  </pic:spPr>
                </pic:pic>
              </a:graphicData>
            </a:graphic>
          </wp:inline>
        </w:drawing>
      </w:r>
    </w:p>
    <w:p>
      <w:pPr>
        <w:spacing w:before="40" w:after="160" w:line="276" w:lineRule="auto"/>
        <w:jc w:val="center"/>
      </w:pPr>
      <w:r>
        <w:rPr>
          <w:rFonts w:ascii="Times New Roman" w:hAnsi="Times New Roman"/>
          <w:b/>
          <w:sz w:val="21"/>
        </w:rPr>
        <w:t>Figure 3.1 End-to-End System Architecture of Intelligent Loan Approval System</w:t>
      </w:r>
    </w:p>
    <w:p>
      <w:pPr>
        <w:keepNext/>
        <w:spacing w:before="200" w:after="100" w:line="300" w:lineRule="auto"/>
        <w:jc w:val="left"/>
      </w:pPr>
      <w:r>
        <w:rPr>
          <w:rFonts w:ascii="Times New Roman" w:hAnsi="Times New Roman"/>
          <w:b/>
          <w:sz w:val="28"/>
        </w:rPr>
        <w:t>3.4 MULTI-LAYERED SYSTEM ARCHITECTURE</w:t>
      </w:r>
    </w:p>
    <w:p>
      <w:pPr>
        <w:keepNext/>
        <w:spacing w:before="160" w:after="80" w:line="300" w:lineRule="auto"/>
        <w:jc w:val="left"/>
      </w:pPr>
      <w:r>
        <w:rPr>
          <w:rFonts w:ascii="Times New Roman" w:hAnsi="Times New Roman"/>
          <w:b/>
          <w:sz w:val="25"/>
        </w:rPr>
        <w:t>3.4.1 Data Sources and Ingestion Layer</w:t>
      </w:r>
    </w:p>
    <w:p>
      <w:pPr>
        <w:spacing w:before="0" w:after="120" w:line="348" w:lineRule="auto"/>
        <w:jc w:val="both"/>
      </w:pPr>
      <w:r>
        <w:rPr>
          <w:rFonts w:ascii="Times New Roman" w:hAnsi="Times New Roman"/>
          <w:b w:val="0"/>
          <w:i w:val="0"/>
          <w:sz w:val="24"/>
        </w:rPr>
        <w:t>The Data Sources Layer maintains immutable raw datasets in data/raw/: (1) loan_approval_dataset.csv containing 45,000 retail loan records, and (2) UCI_Credit_Card.csv containing 30,000 credit records. The Ingestion Engine validates schema purity, drops unrecoverable corrupt records (e.g., age &gt; 100), and registers DVC tracking hashes before creating derived partitions in data/processed/.</w:t>
      </w:r>
    </w:p>
    <w:p>
      <w:pPr>
        <w:keepNext/>
        <w:spacing w:before="160" w:after="80" w:line="300" w:lineRule="auto"/>
        <w:jc w:val="left"/>
      </w:pPr>
      <w:r>
        <w:rPr>
          <w:rFonts w:ascii="Times New Roman" w:hAnsi="Times New Roman"/>
          <w:b/>
          <w:sz w:val="25"/>
        </w:rPr>
        <w:t>3.4.2 Preprocessing and Leakage-Proof Transformation Layer</w:t>
      </w:r>
    </w:p>
    <w:p>
      <w:pPr>
        <w:spacing w:before="0" w:after="120" w:line="348" w:lineRule="auto"/>
        <w:jc w:val="both"/>
      </w:pPr>
      <w:r>
        <w:rPr>
          <w:rFonts w:ascii="Times New Roman" w:hAnsi="Times New Roman"/>
          <w:b w:val="0"/>
          <w:i w:val="0"/>
          <w:sz w:val="24"/>
        </w:rPr>
        <w:t>To guarantee zero data leakage, transformations are strictly decoupled from global dataset properties. Preprocessing pipelines utilize ColumnTransformer to route numerical columns to median imputers and standard scalers, while categorical columns are routed to most-frequent imputers and OneHotEncoders with handle_unknown='ignore'. Crucially, the ColumnTransformer is fitted exclusively on X_train.</w:t>
      </w:r>
    </w:p>
    <w:p>
      <w:pPr>
        <w:keepNext/>
        <w:spacing w:before="120" w:after="80"/>
        <w:jc w:val="center"/>
      </w:pPr>
      <w:r>
        <w:drawing>
          <wp:inline xmlns:a="http://schemas.openxmlformats.org/drawingml/2006/main" xmlns:pic="http://schemas.openxmlformats.org/drawingml/2006/picture">
            <wp:extent cx="4937760" cy="2194560"/>
            <wp:docPr id="7" name="Picture 7"/>
            <wp:cNvGraphicFramePr>
              <a:graphicFrameLocks noChangeAspect="1"/>
            </wp:cNvGraphicFramePr>
            <a:graphic>
              <a:graphicData uri="http://schemas.openxmlformats.org/drawingml/2006/picture">
                <pic:pic>
                  <pic:nvPicPr>
                    <pic:cNvPr id="0" name="fig_3_2_loan_pipeline_workflow.png"/>
                    <pic:cNvPicPr/>
                  </pic:nvPicPr>
                  <pic:blipFill>
                    <a:blip r:embed="rId17"/>
                    <a:stretch>
                      <a:fillRect/>
                    </a:stretch>
                  </pic:blipFill>
                  <pic:spPr>
                    <a:xfrm>
                      <a:off x="0" y="0"/>
                      <a:ext cx="4937760" cy="2194560"/>
                    </a:xfrm>
                    <a:prstGeom prst="rect"/>
                  </pic:spPr>
                </pic:pic>
              </a:graphicData>
            </a:graphic>
          </wp:inline>
        </w:drawing>
      </w:r>
    </w:p>
    <w:p>
      <w:pPr>
        <w:spacing w:before="40" w:after="160" w:line="276" w:lineRule="auto"/>
        <w:jc w:val="center"/>
      </w:pPr>
      <w:r>
        <w:rPr>
          <w:rFonts w:ascii="Times New Roman" w:hAnsi="Times New Roman"/>
          <w:b/>
          <w:sz w:val="21"/>
        </w:rPr>
        <w:t>Figure 3.2 Loan Approval Classification Pipeline Workflow</w:t>
      </w:r>
    </w:p>
    <w:p>
      <w:pPr>
        <w:keepNext/>
        <w:spacing w:before="160" w:after="80" w:line="300" w:lineRule="auto"/>
        <w:jc w:val="left"/>
      </w:pPr>
      <w:r>
        <w:rPr>
          <w:rFonts w:ascii="Times New Roman" w:hAnsi="Times New Roman"/>
          <w:b/>
          <w:sz w:val="25"/>
        </w:rPr>
        <w:t>3.4.3 Machine Learning Engine Layer</w:t>
      </w:r>
    </w:p>
    <w:p>
      <w:pPr>
        <w:spacing w:before="0" w:after="120" w:line="348" w:lineRule="auto"/>
        <w:jc w:val="both"/>
      </w:pPr>
      <w:r>
        <w:rPr>
          <w:rFonts w:ascii="Times New Roman" w:hAnsi="Times New Roman"/>
          <w:b w:val="0"/>
          <w:i w:val="0"/>
          <w:sz w:val="24"/>
        </w:rPr>
        <w:t>The Machine Learning Engine coordinates model fitting, hyperparameter optimization, and 5-fold cross-validation. For classification, XGBoost operates with n_estimators=200, max_depth=5, learning_rate=0.08, and subsample=0.85. For regression, XGBoost operates with n_estimators=250, max_depth=6, learning_rate=0.05, and colsample_bytree=0.8. Complete pipelines combining preprocessors and estimators are serialized via joblib.</w:t>
      </w:r>
    </w:p>
    <w:p>
      <w:pPr>
        <w:keepNext/>
        <w:spacing w:before="120" w:after="80"/>
        <w:jc w:val="center"/>
      </w:pPr>
      <w:r>
        <w:drawing>
          <wp:inline xmlns:a="http://schemas.openxmlformats.org/drawingml/2006/main" xmlns:pic="http://schemas.openxmlformats.org/drawingml/2006/picture">
            <wp:extent cx="4937760" cy="2194560"/>
            <wp:docPr id="8" name="Picture 8"/>
            <wp:cNvGraphicFramePr>
              <a:graphicFrameLocks noChangeAspect="1"/>
            </wp:cNvGraphicFramePr>
            <a:graphic>
              <a:graphicData uri="http://schemas.openxmlformats.org/drawingml/2006/picture">
                <pic:pic>
                  <pic:nvPicPr>
                    <pic:cNvPr id="0" name="fig_3_3_credit_pipeline_workflow.png"/>
                    <pic:cNvPicPr/>
                  </pic:nvPicPr>
                  <pic:blipFill>
                    <a:blip r:embed="rId18"/>
                    <a:stretch>
                      <a:fillRect/>
                    </a:stretch>
                  </pic:blipFill>
                  <pic:spPr>
                    <a:xfrm>
                      <a:off x="0" y="0"/>
                      <a:ext cx="4937760" cy="2194560"/>
                    </a:xfrm>
                    <a:prstGeom prst="rect"/>
                  </pic:spPr>
                </pic:pic>
              </a:graphicData>
            </a:graphic>
          </wp:inline>
        </w:drawing>
      </w:r>
    </w:p>
    <w:p>
      <w:pPr>
        <w:spacing w:before="40" w:after="160" w:line="276" w:lineRule="auto"/>
        <w:jc w:val="center"/>
      </w:pPr>
      <w:r>
        <w:rPr>
          <w:rFonts w:ascii="Times New Roman" w:hAnsi="Times New Roman"/>
          <w:b/>
          <w:sz w:val="21"/>
        </w:rPr>
        <w:t>Figure 3.3 Credit Limit Recommendation Regression Pipeline Workflow</w:t>
      </w:r>
    </w:p>
    <w:p>
      <w:pPr>
        <w:keepNext/>
        <w:spacing w:before="160" w:after="80" w:line="300" w:lineRule="auto"/>
        <w:jc w:val="left"/>
      </w:pPr>
      <w:r>
        <w:rPr>
          <w:rFonts w:ascii="Times New Roman" w:hAnsi="Times New Roman"/>
          <w:b/>
          <w:sz w:val="25"/>
        </w:rPr>
        <w:t>3.4.4 Model Registry and Governance Layer</w:t>
      </w:r>
    </w:p>
    <w:p>
      <w:pPr>
        <w:spacing w:before="0" w:after="120" w:line="348" w:lineRule="auto"/>
        <w:jc w:val="both"/>
      </w:pPr>
      <w:r>
        <w:rPr>
          <w:rFonts w:ascii="Times New Roman" w:hAnsi="Times New Roman"/>
          <w:b w:val="0"/>
          <w:i w:val="0"/>
          <w:sz w:val="24"/>
        </w:rPr>
        <w:t>The Governance Layer logs model binaries, execution parameters, metrics, confusion matrices, and ROC curves to the SQLite-backed MLflow registry. Models meeting validation thresholds are registered and tagged with the 'candidate' alias for staging qualification.</w:t>
      </w:r>
    </w:p>
    <w:p>
      <w:pPr>
        <w:keepNext/>
        <w:spacing w:before="120" w:after="80"/>
        <w:jc w:val="center"/>
      </w:pPr>
      <w:r>
        <w:drawing>
          <wp:inline xmlns:a="http://schemas.openxmlformats.org/drawingml/2006/main" xmlns:pic="http://schemas.openxmlformats.org/drawingml/2006/picture">
            <wp:extent cx="4937760" cy="2194560"/>
            <wp:docPr id="9" name="Picture 9"/>
            <wp:cNvGraphicFramePr>
              <a:graphicFrameLocks noChangeAspect="1"/>
            </wp:cNvGraphicFramePr>
            <a:graphic>
              <a:graphicData uri="http://schemas.openxmlformats.org/drawingml/2006/picture">
                <pic:pic>
                  <pic:nvPicPr>
                    <pic:cNvPr id="0" name="fig_3_4_preprocessing_pipeline.png"/>
                    <pic:cNvPicPr/>
                  </pic:nvPicPr>
                  <pic:blipFill>
                    <a:blip r:embed="rId19"/>
                    <a:stretch>
                      <a:fillRect/>
                    </a:stretch>
                  </pic:blipFill>
                  <pic:spPr>
                    <a:xfrm>
                      <a:off x="0" y="0"/>
                      <a:ext cx="4937760" cy="2194560"/>
                    </a:xfrm>
                    <a:prstGeom prst="rect"/>
                  </pic:spPr>
                </pic:pic>
              </a:graphicData>
            </a:graphic>
          </wp:inline>
        </w:drawing>
      </w:r>
    </w:p>
    <w:p>
      <w:pPr>
        <w:spacing w:before="40" w:after="160" w:line="276" w:lineRule="auto"/>
        <w:jc w:val="center"/>
      </w:pPr>
      <w:r>
        <w:rPr>
          <w:rFonts w:ascii="Times New Roman" w:hAnsi="Times New Roman"/>
          <w:b/>
          <w:sz w:val="21"/>
        </w:rPr>
        <w:t>Figure 3.4 Data Preprocessing and Leakage Prevention Pipeline</w:t>
      </w:r>
    </w:p>
    <w:p>
      <w:pPr>
        <w:keepNext/>
        <w:spacing w:before="160" w:after="80" w:line="300" w:lineRule="auto"/>
        <w:jc w:val="left"/>
      </w:pPr>
      <w:r>
        <w:rPr>
          <w:rFonts w:ascii="Times New Roman" w:hAnsi="Times New Roman"/>
          <w:b/>
          <w:sz w:val="25"/>
        </w:rPr>
        <w:t>3.4.5 High-Throughput API Serving Layer</w:t>
      </w:r>
    </w:p>
    <w:p>
      <w:pPr>
        <w:spacing w:before="0" w:after="120" w:line="348" w:lineRule="auto"/>
        <w:jc w:val="both"/>
      </w:pPr>
      <w:r>
        <w:rPr>
          <w:rFonts w:ascii="Times New Roman" w:hAnsi="Times New Roman"/>
          <w:b w:val="0"/>
          <w:i w:val="0"/>
          <w:sz w:val="24"/>
        </w:rPr>
        <w:t>The FastAPI serving layer exposes asynchronous endpoints (/api/v1/predict/loan, /api/v1/predict/credit-limit, and /api/v1/health). Input payloads are strictly validated against Pydantic schemas, and predictions are generated via pre-loaded in-memory pipeline singletons, achieving median latencies under 8.4ms.</w:t>
      </w:r>
    </w:p>
    <w:p>
      <w:pPr>
        <w:keepNext/>
        <w:spacing w:before="120" w:after="80"/>
        <w:jc w:val="center"/>
      </w:pPr>
      <w:r>
        <w:drawing>
          <wp:inline xmlns:a="http://schemas.openxmlformats.org/drawingml/2006/main" xmlns:pic="http://schemas.openxmlformats.org/drawingml/2006/picture">
            <wp:extent cx="4937760" cy="2194560"/>
            <wp:docPr id="10" name="Picture 10"/>
            <wp:cNvGraphicFramePr>
              <a:graphicFrameLocks noChangeAspect="1"/>
            </wp:cNvGraphicFramePr>
            <a:graphic>
              <a:graphicData uri="http://schemas.openxmlformats.org/drawingml/2006/picture">
                <pic:pic>
                  <pic:nvPicPr>
                    <pic:cNvPr id="0" name="fig_3_5_mlflow_workflow.png"/>
                    <pic:cNvPicPr/>
                  </pic:nvPicPr>
                  <pic:blipFill>
                    <a:blip r:embed="rId20"/>
                    <a:stretch>
                      <a:fillRect/>
                    </a:stretch>
                  </pic:blipFill>
                  <pic:spPr>
                    <a:xfrm>
                      <a:off x="0" y="0"/>
                      <a:ext cx="4937760" cy="2194560"/>
                    </a:xfrm>
                    <a:prstGeom prst="rect"/>
                  </pic:spPr>
                </pic:pic>
              </a:graphicData>
            </a:graphic>
          </wp:inline>
        </w:drawing>
      </w:r>
    </w:p>
    <w:p>
      <w:pPr>
        <w:spacing w:before="40" w:after="160" w:line="276" w:lineRule="auto"/>
        <w:jc w:val="center"/>
      </w:pPr>
      <w:r>
        <w:rPr>
          <w:rFonts w:ascii="Times New Roman" w:hAnsi="Times New Roman"/>
          <w:b/>
          <w:sz w:val="21"/>
        </w:rPr>
        <w:t>Figure 3.5 MLflow Experiment Tracking and Model Registry Workflow</w:t>
      </w:r>
    </w:p>
    <w:p>
      <w:pPr>
        <w:keepNext/>
        <w:spacing w:before="160" w:after="80" w:line="300" w:lineRule="auto"/>
        <w:jc w:val="left"/>
      </w:pPr>
      <w:r>
        <w:rPr>
          <w:rFonts w:ascii="Times New Roman" w:hAnsi="Times New Roman"/>
          <w:b/>
          <w:sz w:val="25"/>
        </w:rPr>
        <w:t>3.4.6 Interactive Presentation and Studio Layer</w:t>
      </w:r>
    </w:p>
    <w:p>
      <w:pPr>
        <w:spacing w:before="0" w:after="120" w:line="348" w:lineRule="auto"/>
        <w:jc w:val="both"/>
      </w:pPr>
      <w:r>
        <w:rPr>
          <w:rFonts w:ascii="Times New Roman" w:hAnsi="Times New Roman"/>
          <w:b w:val="0"/>
          <w:i w:val="0"/>
          <w:sz w:val="24"/>
        </w:rPr>
        <w:t>The Presentation Layer delivers an accessible, responsive web interface built with vanilla ES6+ JavaScript, CSS3 custom properties, and semantic HTML5. The studio guides applicants through multi-stage inputs, derives live financial ratios, and presents transparent decision explanations.</w:t>
      </w:r>
    </w:p>
    <w:p>
      <w:pPr>
        <w:keepNext/>
        <w:spacing w:before="160" w:after="80" w:line="300" w:lineRule="auto"/>
        <w:jc w:val="left"/>
      </w:pPr>
      <w:r>
        <w:rPr>
          <w:rFonts w:ascii="Times New Roman" w:hAnsi="Times New Roman"/>
          <w:b/>
          <w:sz w:val="25"/>
        </w:rPr>
        <w:t>3.4.7 Continuous Observability and Metrics Layer</w:t>
      </w:r>
    </w:p>
    <w:p>
      <w:pPr>
        <w:spacing w:before="0" w:after="120" w:line="348" w:lineRule="auto"/>
        <w:jc w:val="both"/>
      </w:pPr>
      <w:r>
        <w:rPr>
          <w:rFonts w:ascii="Times New Roman" w:hAnsi="Times New Roman"/>
          <w:b w:val="0"/>
          <w:i w:val="0"/>
          <w:sz w:val="24"/>
        </w:rPr>
        <w:t>The Observability Layer instruments Prometheus metrics via a dedicated /metrics endpoint. Counter metrics track total prediction invocations by status (Approved vs. Rejected), and histogram metrics track request latency percentiles (p50, p95, p99).</w:t>
      </w:r>
    </w:p>
    <w:p>
      <w:pPr>
        <w:keepNext/>
        <w:spacing w:before="120" w:after="80"/>
        <w:jc w:val="center"/>
      </w:pPr>
      <w:r>
        <w:drawing>
          <wp:inline xmlns:a="http://schemas.openxmlformats.org/drawingml/2006/main" xmlns:pic="http://schemas.openxmlformats.org/drawingml/2006/picture">
            <wp:extent cx="4937760" cy="2194560"/>
            <wp:docPr id="11" name="Picture 11"/>
            <wp:cNvGraphicFramePr>
              <a:graphicFrameLocks noChangeAspect="1"/>
            </wp:cNvGraphicFramePr>
            <a:graphic>
              <a:graphicData uri="http://schemas.openxmlformats.org/drawingml/2006/picture">
                <pic:pic>
                  <pic:nvPicPr>
                    <pic:cNvPr id="0" name="fig_3_7_fastapi_monitoring.png"/>
                    <pic:cNvPicPr/>
                  </pic:nvPicPr>
                  <pic:blipFill>
                    <a:blip r:embed="rId21"/>
                    <a:stretch>
                      <a:fillRect/>
                    </a:stretch>
                  </pic:blipFill>
                  <pic:spPr>
                    <a:xfrm>
                      <a:off x="0" y="0"/>
                      <a:ext cx="4937760" cy="2194560"/>
                    </a:xfrm>
                    <a:prstGeom prst="rect"/>
                  </pic:spPr>
                </pic:pic>
              </a:graphicData>
            </a:graphic>
          </wp:inline>
        </w:drawing>
      </w:r>
    </w:p>
    <w:p>
      <w:pPr>
        <w:spacing w:before="40" w:after="160" w:line="276" w:lineRule="auto"/>
        <w:jc w:val="center"/>
      </w:pPr>
      <w:r>
        <w:rPr>
          <w:rFonts w:ascii="Times New Roman" w:hAnsi="Times New Roman"/>
          <w:b/>
          <w:sz w:val="21"/>
        </w:rPr>
        <w:t>Figure 3.7 FastAPI Prediction Service and Prometheus Monitoring Architecture</w:t>
      </w:r>
    </w:p>
    <w:p>
      <w:pPr>
        <w:keepNext/>
        <w:spacing w:before="200" w:after="100" w:line="300" w:lineRule="auto"/>
        <w:jc w:val="left"/>
      </w:pPr>
      <w:r>
        <w:rPr>
          <w:rFonts w:ascii="Times New Roman" w:hAnsi="Times New Roman"/>
          <w:b/>
          <w:sz w:val="28"/>
        </w:rPr>
        <w:t>3.5 DATA COLLECTION AND DATASET ATTRIBUTES</w:t>
      </w:r>
    </w:p>
    <w:p>
      <w:pPr>
        <w:keepNext/>
        <w:spacing w:before="160" w:after="80" w:line="300" w:lineRule="auto"/>
        <w:jc w:val="left"/>
      </w:pPr>
      <w:r>
        <w:rPr>
          <w:rFonts w:ascii="Times New Roman" w:hAnsi="Times New Roman"/>
          <w:b/>
          <w:sz w:val="25"/>
        </w:rPr>
        <w:t>3.5.1 Retail Loan Bureau Dataset Schema and Distribution</w:t>
      </w:r>
    </w:p>
    <w:p>
      <w:pPr>
        <w:spacing w:before="0" w:after="120" w:line="348" w:lineRule="auto"/>
        <w:jc w:val="both"/>
      </w:pPr>
      <w:r>
        <w:rPr>
          <w:rFonts w:ascii="Times New Roman" w:hAnsi="Times New Roman"/>
          <w:b w:val="0"/>
          <w:i w:val="0"/>
          <w:sz w:val="24"/>
        </w:rPr>
        <w:t>The loan approval dataset comprises 45,000 raw retail loan records. During ingestion, 7 corrupt records with person_age &gt; 100 were dropped, leaving 44,993 valid records. The dataset contains 13 input features: 9 numerical attributes (person_age, person_income, person_emp_exp, loan_amnt, loan_int_rate, loan_percent_income, cb_person_cred_hist_length, credit_score) and 4 categorical attributes (person_home_ownership, loan_intent, previous_loan_defaults_on_file). The target is loan_status (0: Rejected, 1: Approved).</w:t>
      </w:r>
    </w:p>
    <w:p>
      <w:pPr>
        <w:keepNext/>
        <w:spacing w:before="160" w:after="80" w:line="300" w:lineRule="auto"/>
        <w:jc w:val="left"/>
      </w:pPr>
      <w:r>
        <w:rPr>
          <w:rFonts w:ascii="Times New Roman" w:hAnsi="Times New Roman"/>
          <w:b/>
          <w:sz w:val="25"/>
        </w:rPr>
        <w:t>3.5.2 UCI Default of Credit Card Clients Dataset Schema</w:t>
      </w:r>
    </w:p>
    <w:p>
      <w:pPr>
        <w:spacing w:before="0" w:after="120" w:line="348" w:lineRule="auto"/>
        <w:jc w:val="both"/>
      </w:pPr>
      <w:r>
        <w:rPr>
          <w:rFonts w:ascii="Times New Roman" w:hAnsi="Times New Roman"/>
          <w:b w:val="0"/>
          <w:i w:val="0"/>
          <w:sz w:val="24"/>
        </w:rPr>
        <w:t>The credit limit dataset comprises 30,000 records from the UCI repository. Ingestion removed 56 exact duplicate rows, leaving 29,944 valid records. The dataset contains 23 raw features: demographic variables (SEX, EDUCATION, MARRIAGE, AGE), 6 repayment status indicators (PAY_0 to PAY_6), 6 monthly billing statements (BILL_AMT1 to BILL_AMT6), and 6 prior payment amounts (PAY_AMT1 to PAY_AMT6). All monetary values are converted from TWD to INR using the institutional exchange peg of 1 TWD = ₹2.99 INR.</w:t>
      </w:r>
    </w:p>
    <w:p>
      <w:pPr>
        <w:keepNext/>
        <w:spacing w:before="160" w:after="80" w:line="276" w:lineRule="auto"/>
        <w:jc w:val="left"/>
      </w:pPr>
      <w:r>
        <w:rPr>
          <w:rFonts w:ascii="Times New Roman" w:hAnsi="Times New Roman"/>
          <w:b/>
          <w:sz w:val="22"/>
        </w:rPr>
        <w:t>Table 3.1 Dataset Schema and Feature Description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734"/>
        <w:gridCol w:w="1734"/>
        <w:gridCol w:w="1734"/>
        <w:gridCol w:w="1734"/>
        <w:gridCol w:w="1734"/>
      </w:tblGrid>
      <w:tr>
        <w:trPr>
          <w:tblHeader/>
          <w:cantSplit/>
        </w:trPr>
        <w:tc>
          <w:tcPr>
            <w:tcW w:type="dxa" w:w="230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Attribute Name</w:t>
            </w:r>
          </w:p>
        </w:tc>
        <w:tc>
          <w:tcPr>
            <w:tcW w:type="dxa" w:w="144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Dataset Domain</w:t>
            </w:r>
          </w:p>
        </w:tc>
        <w:tc>
          <w:tcPr>
            <w:tcW w:type="dxa" w:w="144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Data Type</w:t>
            </w:r>
          </w:p>
        </w:tc>
        <w:tc>
          <w:tcPr>
            <w:tcW w:type="dxa" w:w="230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Value Range / Categories</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Feature Role / Modeling Impact</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person_age</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Loan Bureau</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Numeric</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18 to 94 years</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Applicant age; elderly and youth risk profiling</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person_income</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Loan Bureau</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Numeric</w:t>
            </w:r>
          </w:p>
        </w:tc>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₹8,000 to ₹6,000,000</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Annual disposable earnings; primary repayment capacity</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person_home_ownership</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Loan Bureau</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Categorical</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RENT, OWN, MORTGAGE, OTHER</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Residential stability and collateral proxy</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loan_amnt</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Loan Bureau</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Numeric</w:t>
            </w:r>
          </w:p>
        </w:tc>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₹500 to ₹35,000</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Requested loan principal; debt exposure metric</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loan_intent</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Loan Bureau</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Categorical</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PERSONAL, EDUCATION, MEDICAL, VENTURE</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Loan purpose and default risk category</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loan_int_rate</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Loan Bureau</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Numeric</w:t>
            </w:r>
          </w:p>
        </w:tc>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5.42% to 23.22%</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Contractual interest rate; debt servicing burden</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loan_status</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Loan Bureau</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Binary Target</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0 (Rejected), 1 (Approved)</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Supervised binary classification target</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LIMIT_BAL_INR</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Credit Card</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Continuous Target</w:t>
            </w:r>
          </w:p>
        </w:tc>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₹29,900 to ₹2,990,000</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Recommended credit card limit in Indian Rupees</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PAY_0 to PAY_6</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Credit Card</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Categorical / Integer</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-2 (No consumption) to 8 (Months delay)</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Historical repayment discipline across 6 rolling months</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BILL_AMT1 to BILL_AMT6</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Credit Card</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Numeric (INR)</w:t>
            </w:r>
          </w:p>
        </w:tc>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-₹495,000 to ₹2,880,000</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Historical monthly card statement billing amounts in INR</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PAY_AMT1 to PAY_AMT6</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Credit Card</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Numeric (INR)</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₹0 to ₹2,600,000</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Historical monthly payments remitted toward balance in INR</w:t>
            </w:r>
          </w:p>
        </w:tc>
      </w:tr>
    </w:tbl>
    <w:p>
      <w:pPr>
        <w:spacing w:before="40" w:after="80"/>
      </w:pPr>
    </w:p>
    <w:p>
      <w:pPr>
        <w:keepNext/>
        <w:spacing w:before="200" w:after="100" w:line="300" w:lineRule="auto"/>
        <w:jc w:val="left"/>
      </w:pPr>
      <w:r>
        <w:rPr>
          <w:rFonts w:ascii="Times New Roman" w:hAnsi="Times New Roman"/>
          <w:b/>
          <w:sz w:val="28"/>
        </w:rPr>
        <w:t>3.6 DATA PREPROCESSING AND LEAKAGE PREVENTION</w:t>
      </w:r>
    </w:p>
    <w:p>
      <w:pPr>
        <w:keepNext/>
        <w:spacing w:before="160" w:after="80" w:line="300" w:lineRule="auto"/>
        <w:jc w:val="left"/>
      </w:pPr>
      <w:r>
        <w:rPr>
          <w:rFonts w:ascii="Times New Roman" w:hAnsi="Times New Roman"/>
          <w:b/>
          <w:sz w:val="25"/>
        </w:rPr>
        <w:t>3.6.1 Data Validation and Cleansing Protocols</w:t>
      </w:r>
    </w:p>
    <w:p>
      <w:pPr>
        <w:spacing w:before="0" w:after="120" w:line="348" w:lineRule="auto"/>
        <w:jc w:val="both"/>
      </w:pPr>
      <w:r>
        <w:rPr>
          <w:rFonts w:ascii="Times New Roman" w:hAnsi="Times New Roman"/>
          <w:b w:val="0"/>
          <w:i w:val="0"/>
          <w:sz w:val="24"/>
        </w:rPr>
        <w:t>Data validation is enforced through strict declarative schema checks in src/data/validation.py. Raw records with unphysical values (such as negative income, loan amounts &lt;= 0, or age &gt; 100) are quarantined. Duplicate records are detected via composite primary keys and dropped.</w:t>
      </w:r>
    </w:p>
    <w:p>
      <w:pPr>
        <w:keepNext/>
        <w:spacing w:before="160" w:after="80" w:line="300" w:lineRule="auto"/>
        <w:jc w:val="left"/>
      </w:pPr>
      <w:r>
        <w:rPr>
          <w:rFonts w:ascii="Times New Roman" w:hAnsi="Times New Roman"/>
          <w:b/>
          <w:sz w:val="25"/>
        </w:rPr>
        <w:t>3.6.2 Strict Split-Before-Transform Architecture</w:t>
      </w:r>
    </w:p>
    <w:p>
      <w:pPr>
        <w:spacing w:before="0" w:after="120" w:line="348" w:lineRule="auto"/>
        <w:jc w:val="both"/>
      </w:pPr>
      <w:r>
        <w:rPr>
          <w:rFonts w:ascii="Times New Roman" w:hAnsi="Times New Roman"/>
          <w:b w:val="0"/>
          <w:i w:val="0"/>
          <w:sz w:val="24"/>
        </w:rPr>
        <w:t>To prevent data leakage, data partitioning is executed strictly prior to any statistical estimation. The loan dataset is partitioned using stratified 80/20 splitting (train: 35,994, test: 8,999) preserving the 22.2% default ratio. The credit card dataset is partitioned using 80/20 random splitting (train: 23,955, test: 5,989). All preprocessing transformers fit exclusively on training slices.</w:t>
      </w:r>
    </w:p>
    <w:p>
      <w:pPr>
        <w:keepNext/>
        <w:spacing w:before="160" w:after="80" w:line="276" w:lineRule="auto"/>
        <w:jc w:val="left"/>
      </w:pPr>
      <w:r>
        <w:rPr>
          <w:rFonts w:ascii="Times New Roman" w:hAnsi="Times New Roman"/>
          <w:b/>
          <w:sz w:val="22"/>
        </w:rPr>
        <w:t>Table 3.2 Data Preprocessing and Leakage Prevention Techniques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890"/>
        <w:gridCol w:w="2890"/>
        <w:gridCol w:w="2890"/>
      </w:tblGrid>
      <w:tr>
        <w:trPr>
          <w:tblHeader/>
          <w:cantSplit/>
        </w:trPr>
        <w:tc>
          <w:tcPr>
            <w:tcW w:type="dxa" w:w="230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Pipeline Task</w:t>
            </w:r>
          </w:p>
        </w:tc>
        <w:tc>
          <w:tcPr>
            <w:tcW w:type="dxa" w:w="3456"/>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Applied Technical Protocol</w:t>
            </w:r>
          </w:p>
        </w:tc>
        <w:tc>
          <w:tcPr>
            <w:tcW w:type="dxa" w:w="432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Operational Leakage Prevention Safeguard</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Data Validation</w:t>
            </w:r>
          </w:p>
        </w:tc>
        <w:tc>
          <w:tcPr>
            <w:tcW w:type="dxa" w:w="3456"/>
            <w:shd w:fill="FFFFFF"/>
            <w:tcMar>
              <w:top w:w="70" w:type="dxa"/>
              <w:bottom w:w="70" w:type="dxa"/>
              <w:left w:w="100" w:type="dxa"/>
              <w:right w:w="100" w:type="dxa"/>
            </w:tcMar>
          </w:tcPr>
          <w:p>
            <w:pPr>
              <w:spacing w:before="0" w:after="0" w:line="252" w:lineRule="auto"/>
              <w:jc w:val="left"/>
            </w:pPr>
            <w:r>
              <w:rPr>
                <w:rFonts w:ascii="Times New Roman" w:hAnsi="Times New Roman"/>
                <w:sz w:val="18"/>
              </w:rPr>
              <w:t>Range and data type constraints</w:t>
            </w:r>
          </w:p>
        </w:tc>
        <w:tc>
          <w:tcPr>
            <w:tcW w:type="dxa" w:w="4320"/>
            <w:shd w:fill="FFFFFF"/>
            <w:tcMar>
              <w:top w:w="70" w:type="dxa"/>
              <w:bottom w:w="70" w:type="dxa"/>
              <w:left w:w="100" w:type="dxa"/>
              <w:right w:w="100" w:type="dxa"/>
            </w:tcMar>
          </w:tcPr>
          <w:p>
            <w:pPr>
              <w:spacing w:before="0" w:after="0" w:line="252" w:lineRule="auto"/>
              <w:jc w:val="left"/>
            </w:pPr>
            <w:r>
              <w:rPr>
                <w:rFonts w:ascii="Times New Roman" w:hAnsi="Times New Roman"/>
                <w:sz w:val="18"/>
              </w:rPr>
              <w:t>Rejects corrupted rows prior to splitting or modeling</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Data Splitting</w:t>
            </w:r>
          </w:p>
        </w:tc>
        <w:tc>
          <w:tcPr>
            <w:tcW w:type="dxa" w:w="3456"/>
            <w:shd w:fill="F9F9F9"/>
            <w:tcMar>
              <w:top w:w="70" w:type="dxa"/>
              <w:bottom w:w="70" w:type="dxa"/>
              <w:left w:w="100" w:type="dxa"/>
              <w:right w:w="100" w:type="dxa"/>
            </w:tcMar>
          </w:tcPr>
          <w:p>
            <w:pPr>
              <w:spacing w:before="0" w:after="0" w:line="252" w:lineRule="auto"/>
              <w:jc w:val="left"/>
            </w:pPr>
            <w:r>
              <w:rPr>
                <w:rFonts w:ascii="Times New Roman" w:hAnsi="Times New Roman"/>
                <w:sz w:val="18"/>
              </w:rPr>
              <w:t>Stratified 80/20 train-test partition</w:t>
            </w:r>
          </w:p>
        </w:tc>
        <w:tc>
          <w:tcPr>
            <w:tcW w:type="dxa" w:w="4320"/>
            <w:shd w:fill="F9F9F9"/>
            <w:tcMar>
              <w:top w:w="70" w:type="dxa"/>
              <w:bottom w:w="70" w:type="dxa"/>
              <w:left w:w="100" w:type="dxa"/>
              <w:right w:w="100" w:type="dxa"/>
            </w:tcMar>
          </w:tcPr>
          <w:p>
            <w:pPr>
              <w:spacing w:before="0" w:after="0" w:line="252" w:lineRule="auto"/>
              <w:jc w:val="left"/>
            </w:pPr>
            <w:r>
              <w:rPr>
                <w:rFonts w:ascii="Times New Roman" w:hAnsi="Times New Roman"/>
                <w:sz w:val="18"/>
              </w:rPr>
              <w:t>Executed strictly before feature scaling or categorical encoding</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Missing Value Imputation</w:t>
            </w:r>
          </w:p>
        </w:tc>
        <w:tc>
          <w:tcPr>
            <w:tcW w:type="dxa" w:w="3456"/>
            <w:shd w:fill="FFFFFF"/>
            <w:tcMar>
              <w:top w:w="70" w:type="dxa"/>
              <w:bottom w:w="70" w:type="dxa"/>
              <w:left w:w="100" w:type="dxa"/>
              <w:right w:w="100" w:type="dxa"/>
            </w:tcMar>
          </w:tcPr>
          <w:p>
            <w:pPr>
              <w:spacing w:before="0" w:after="0" w:line="252" w:lineRule="auto"/>
              <w:jc w:val="left"/>
            </w:pPr>
            <w:r>
              <w:rPr>
                <w:rFonts w:ascii="Times New Roman" w:hAnsi="Times New Roman"/>
                <w:sz w:val="18"/>
              </w:rPr>
              <w:t>SimpleImputer(strategy='median')</w:t>
            </w:r>
          </w:p>
        </w:tc>
        <w:tc>
          <w:tcPr>
            <w:tcW w:type="dxa" w:w="4320"/>
            <w:shd w:fill="FFFFFF"/>
            <w:tcMar>
              <w:top w:w="70" w:type="dxa"/>
              <w:bottom w:w="70" w:type="dxa"/>
              <w:left w:w="100" w:type="dxa"/>
              <w:right w:w="100" w:type="dxa"/>
            </w:tcMar>
          </w:tcPr>
          <w:p>
            <w:pPr>
              <w:spacing w:before="0" w:after="0" w:line="252" w:lineRule="auto"/>
              <w:jc w:val="left"/>
            </w:pPr>
            <w:r>
              <w:rPr>
                <w:rFonts w:ascii="Times New Roman" w:hAnsi="Times New Roman"/>
                <w:sz w:val="18"/>
              </w:rPr>
              <w:t>Median statistics learned strictly from X_train; applied to X_test</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Categorical Encoding</w:t>
            </w:r>
          </w:p>
        </w:tc>
        <w:tc>
          <w:tcPr>
            <w:tcW w:type="dxa" w:w="3456"/>
            <w:shd w:fill="F9F9F9"/>
            <w:tcMar>
              <w:top w:w="70" w:type="dxa"/>
              <w:bottom w:w="70" w:type="dxa"/>
              <w:left w:w="100" w:type="dxa"/>
              <w:right w:w="100" w:type="dxa"/>
            </w:tcMar>
          </w:tcPr>
          <w:p>
            <w:pPr>
              <w:spacing w:before="0" w:after="0" w:line="252" w:lineRule="auto"/>
              <w:jc w:val="left"/>
            </w:pPr>
            <w:r>
              <w:rPr>
                <w:rFonts w:ascii="Times New Roman" w:hAnsi="Times New Roman"/>
                <w:sz w:val="18"/>
              </w:rPr>
              <w:t>OneHotEncoder(handle_unknown='ignore')</w:t>
            </w:r>
          </w:p>
        </w:tc>
        <w:tc>
          <w:tcPr>
            <w:tcW w:type="dxa" w:w="4320"/>
            <w:shd w:fill="F9F9F9"/>
            <w:tcMar>
              <w:top w:w="70" w:type="dxa"/>
              <w:bottom w:w="70" w:type="dxa"/>
              <w:left w:w="100" w:type="dxa"/>
              <w:right w:w="100" w:type="dxa"/>
            </w:tcMar>
          </w:tcPr>
          <w:p>
            <w:pPr>
              <w:spacing w:before="0" w:after="0" w:line="252" w:lineRule="auto"/>
              <w:jc w:val="left"/>
            </w:pPr>
            <w:r>
              <w:rPr>
                <w:rFonts w:ascii="Times New Roman" w:hAnsi="Times New Roman"/>
                <w:sz w:val="18"/>
              </w:rPr>
              <w:t>Categories fitted on X_train; unseen levels in test map to zero vectors</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Numerical Scaling</w:t>
            </w:r>
          </w:p>
        </w:tc>
        <w:tc>
          <w:tcPr>
            <w:tcW w:type="dxa" w:w="3456"/>
            <w:shd w:fill="FFFFFF"/>
            <w:tcMar>
              <w:top w:w="70" w:type="dxa"/>
              <w:bottom w:w="70" w:type="dxa"/>
              <w:left w:w="100" w:type="dxa"/>
              <w:right w:w="100" w:type="dxa"/>
            </w:tcMar>
          </w:tcPr>
          <w:p>
            <w:pPr>
              <w:spacing w:before="0" w:after="0" w:line="252" w:lineRule="auto"/>
              <w:jc w:val="left"/>
            </w:pPr>
            <w:r>
              <w:rPr>
                <w:rFonts w:ascii="Times New Roman" w:hAnsi="Times New Roman"/>
                <w:sz w:val="18"/>
              </w:rPr>
              <w:t>StandardScaler(with_mean=True)</w:t>
            </w:r>
          </w:p>
        </w:tc>
        <w:tc>
          <w:tcPr>
            <w:tcW w:type="dxa" w:w="4320"/>
            <w:shd w:fill="FFFFFF"/>
            <w:tcMar>
              <w:top w:w="70" w:type="dxa"/>
              <w:bottom w:w="70" w:type="dxa"/>
              <w:left w:w="100" w:type="dxa"/>
              <w:right w:w="100" w:type="dxa"/>
            </w:tcMar>
          </w:tcPr>
          <w:p>
            <w:pPr>
              <w:spacing w:before="0" w:after="0" w:line="252" w:lineRule="auto"/>
              <w:jc w:val="left"/>
            </w:pPr>
            <w:r>
              <w:rPr>
                <w:rFonts w:ascii="Times New Roman" w:hAnsi="Times New Roman"/>
                <w:sz w:val="18"/>
              </w:rPr>
              <w:t>Mean and variance fitted strictly on X_train; prevents variance leakage</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Target Scaling</w:t>
            </w:r>
          </w:p>
        </w:tc>
        <w:tc>
          <w:tcPr>
            <w:tcW w:type="dxa" w:w="3456"/>
            <w:shd w:fill="F9F9F9"/>
            <w:tcMar>
              <w:top w:w="70" w:type="dxa"/>
              <w:bottom w:w="70" w:type="dxa"/>
              <w:left w:w="100" w:type="dxa"/>
              <w:right w:w="100" w:type="dxa"/>
            </w:tcMar>
          </w:tcPr>
          <w:p>
            <w:pPr>
              <w:spacing w:before="0" w:after="0" w:line="252" w:lineRule="auto"/>
              <w:jc w:val="left"/>
            </w:pPr>
            <w:r>
              <w:rPr>
                <w:rFonts w:ascii="Times New Roman" w:hAnsi="Times New Roman"/>
                <w:sz w:val="18"/>
              </w:rPr>
              <w:t>No scaling applied to targets</w:t>
            </w:r>
          </w:p>
        </w:tc>
        <w:tc>
          <w:tcPr>
            <w:tcW w:type="dxa" w:w="4320"/>
            <w:shd w:fill="F9F9F9"/>
            <w:tcMar>
              <w:top w:w="70" w:type="dxa"/>
              <w:bottom w:w="70" w:type="dxa"/>
              <w:left w:w="100" w:type="dxa"/>
              <w:right w:w="100" w:type="dxa"/>
            </w:tcMar>
          </w:tcPr>
          <w:p>
            <w:pPr>
              <w:spacing w:before="0" w:after="0" w:line="252" w:lineRule="auto"/>
              <w:jc w:val="left"/>
            </w:pPr>
            <w:r>
              <w:rPr>
                <w:rFonts w:ascii="Times New Roman" w:hAnsi="Times New Roman"/>
                <w:sz w:val="18"/>
              </w:rPr>
              <w:t>Preserves natural monetary scale (INR) for interpretable evaluation</w:t>
            </w:r>
          </w:p>
        </w:tc>
      </w:tr>
    </w:tbl>
    <w:p>
      <w:pPr>
        <w:spacing w:before="40" w:after="80"/>
      </w:pPr>
    </w:p>
    <w:p>
      <w:pPr>
        <w:keepNext/>
        <w:spacing w:before="200" w:after="100" w:line="300" w:lineRule="auto"/>
        <w:jc w:val="left"/>
      </w:pPr>
      <w:r>
        <w:rPr>
          <w:rFonts w:ascii="Times New Roman" w:hAnsi="Times New Roman"/>
          <w:b/>
          <w:sz w:val="28"/>
        </w:rPr>
        <w:t>3.7 FEATURE ENGINEERING AND TRANSFORMATION PIPELINES</w:t>
      </w:r>
    </w:p>
    <w:p>
      <w:pPr>
        <w:keepNext/>
        <w:spacing w:before="160" w:after="80" w:line="300" w:lineRule="auto"/>
        <w:jc w:val="left"/>
      </w:pPr>
      <w:r>
        <w:rPr>
          <w:rFonts w:ascii="Times New Roman" w:hAnsi="Times New Roman"/>
          <w:b/>
          <w:sz w:val="25"/>
        </w:rPr>
        <w:t>3.7.1 Domain Financial Ratio Construction (LTI, DTI, Payment Ratios)</w:t>
      </w:r>
    </w:p>
    <w:p>
      <w:pPr>
        <w:spacing w:before="0" w:after="120" w:line="348" w:lineRule="auto"/>
        <w:jc w:val="both"/>
      </w:pPr>
      <w:r>
        <w:rPr>
          <w:rFonts w:ascii="Times New Roman" w:hAnsi="Times New Roman"/>
          <w:b w:val="0"/>
          <w:i w:val="0"/>
          <w:sz w:val="24"/>
        </w:rPr>
        <w:t>Domain-specific financial ratios provide critical predictive signals: (1) Loan-to-Income Ratio (loan_percent_income = loan_amnt / person_income), which gauges relative debt burden; (2) Debt-to-Income Ratio (DTI = monthly debt obligations / monthly gross income); and (3) Payment-to-Bill Ratios (PAY_AMT_i / BILL_AMT_i), which measure whether the cardholder pays balances in full or revolves debt.</w:t>
      </w:r>
    </w:p>
    <w:p>
      <w:pPr>
        <w:keepNext/>
        <w:spacing w:before="160" w:after="80" w:line="300" w:lineRule="auto"/>
        <w:jc w:val="left"/>
      </w:pPr>
      <w:r>
        <w:rPr>
          <w:rFonts w:ascii="Times New Roman" w:hAnsi="Times New Roman"/>
          <w:b/>
          <w:sz w:val="25"/>
        </w:rPr>
        <w:t>3.7.2 Categorical Encoding and Numerical Standardization</w:t>
      </w:r>
    </w:p>
    <w:p>
      <w:pPr>
        <w:spacing w:before="0" w:after="120" w:line="348" w:lineRule="auto"/>
        <w:jc w:val="both"/>
      </w:pPr>
      <w:r>
        <w:rPr>
          <w:rFonts w:ascii="Times New Roman" w:hAnsi="Times New Roman"/>
          <w:b w:val="0"/>
          <w:i w:val="0"/>
          <w:sz w:val="24"/>
        </w:rPr>
        <w:t>Categorical variables are transformed into binary indicator columns via One-Hot Encoding. Unseen categories at inference time are mapped to zero vectors without runtime failure. Numerical features are normalized via StandardScaler to achieve zero mean and unit variance.</w:t>
      </w:r>
    </w:p>
    <w:p>
      <w:pPr>
        <w:keepNext/>
        <w:spacing w:before="160" w:after="80" w:line="276" w:lineRule="auto"/>
        <w:jc w:val="left"/>
      </w:pPr>
      <w:r>
        <w:rPr>
          <w:rFonts w:ascii="Times New Roman" w:hAnsi="Times New Roman"/>
          <w:b/>
          <w:sz w:val="22"/>
        </w:rPr>
        <w:t>Table 3.3 Engineered Feature Categories and Input Mapping</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167"/>
        <w:gridCol w:w="2167"/>
        <w:gridCol w:w="2167"/>
        <w:gridCol w:w="2167"/>
      </w:tblGrid>
      <w:tr>
        <w:trPr>
          <w:tblHeader/>
          <w:cantSplit/>
        </w:trPr>
        <w:tc>
          <w:tcPr>
            <w:tcW w:type="dxa" w:w="2016"/>
            <w:shd w:fill="EAEAEA"/>
            <w:tcMar>
              <w:top w:w="100" w:type="dxa"/>
              <w:bottom w:w="100" w:type="dxa"/>
              <w:left w:w="120" w:type="dxa"/>
              <w:right w:w="120" w:type="dxa"/>
            </w:tcMar>
          </w:tcPr>
          <w:p>
            <w:pPr>
              <w:keepNext/>
              <w:spacing w:before="0" w:after="0" w:line="252" w:lineRule="auto"/>
              <w:jc w:val="center"/>
            </w:pPr>
            <w:r>
              <w:rPr>
                <w:rFonts w:ascii="Times New Roman" w:hAnsi="Times New Roman"/>
                <w:b/>
                <w:sz w:val="19"/>
              </w:rPr>
              <w:t>Feature Category</w:t>
            </w:r>
          </w:p>
        </w:tc>
        <w:tc>
          <w:tcPr>
            <w:tcW w:type="dxa" w:w="2592"/>
            <w:shd w:fill="EAEAEA"/>
            <w:tcMar>
              <w:top w:w="100" w:type="dxa"/>
              <w:bottom w:w="100" w:type="dxa"/>
              <w:left w:w="120" w:type="dxa"/>
              <w:right w:w="120" w:type="dxa"/>
            </w:tcMar>
          </w:tcPr>
          <w:p>
            <w:pPr>
              <w:keepNext/>
              <w:spacing w:before="0" w:after="0" w:line="252" w:lineRule="auto"/>
              <w:jc w:val="center"/>
            </w:pPr>
            <w:r>
              <w:rPr>
                <w:rFonts w:ascii="Times New Roman" w:hAnsi="Times New Roman"/>
                <w:b/>
                <w:sz w:val="19"/>
              </w:rPr>
              <w:t>Underlying Predictors</w:t>
            </w:r>
          </w:p>
        </w:tc>
        <w:tc>
          <w:tcPr>
            <w:tcW w:type="dxa" w:w="2304"/>
            <w:shd w:fill="EAEAEA"/>
            <w:tcMar>
              <w:top w:w="100" w:type="dxa"/>
              <w:bottom w:w="100" w:type="dxa"/>
              <w:left w:w="120" w:type="dxa"/>
              <w:right w:w="120" w:type="dxa"/>
            </w:tcMar>
          </w:tcPr>
          <w:p>
            <w:pPr>
              <w:keepNext/>
              <w:spacing w:before="0" w:after="0" w:line="252" w:lineRule="auto"/>
              <w:jc w:val="center"/>
            </w:pPr>
            <w:r>
              <w:rPr>
                <w:rFonts w:ascii="Times New Roman" w:hAnsi="Times New Roman"/>
                <w:b/>
                <w:sz w:val="19"/>
              </w:rPr>
              <w:t>Applied Transformation</w:t>
            </w:r>
          </w:p>
        </w:tc>
        <w:tc>
          <w:tcPr>
            <w:tcW w:type="dxa" w:w="3168"/>
            <w:shd w:fill="EAEAEA"/>
            <w:tcMar>
              <w:top w:w="100" w:type="dxa"/>
              <w:bottom w:w="100" w:type="dxa"/>
              <w:left w:w="120" w:type="dxa"/>
              <w:right w:w="120" w:type="dxa"/>
            </w:tcMar>
          </w:tcPr>
          <w:p>
            <w:pPr>
              <w:keepNext/>
              <w:spacing w:before="0" w:after="0" w:line="252" w:lineRule="auto"/>
              <w:jc w:val="center"/>
            </w:pPr>
            <w:r>
              <w:rPr>
                <w:rFonts w:ascii="Times New Roman" w:hAnsi="Times New Roman"/>
                <w:b/>
                <w:sz w:val="19"/>
              </w:rPr>
              <w:t>Domain Financial Rationale</w:t>
            </w:r>
          </w:p>
        </w:tc>
      </w:tr>
      <w:tr>
        <w:trPr>
          <w:cantSplit/>
        </w:trPr>
        <w:tc>
          <w:tcPr>
            <w:tcW w:type="dxa" w:w="2016"/>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Capacity Indicators</w:t>
            </w:r>
          </w:p>
        </w:tc>
        <w:tc>
          <w:tcPr>
            <w:tcW w:type="dxa" w:w="2592"/>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person_income, loan_amnt</w:t>
            </w:r>
          </w:p>
        </w:tc>
        <w:tc>
          <w:tcPr>
            <w:tcW w:type="dxa" w:w="2304"/>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loan_percent_income (LTI)</w:t>
            </w:r>
          </w:p>
        </w:tc>
        <w:tc>
          <w:tcPr>
            <w:tcW w:type="dxa" w:w="3168"/>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Measures borrower debt burden relative to annual earnings</w:t>
            </w:r>
          </w:p>
        </w:tc>
      </w:tr>
      <w:tr>
        <w:trPr>
          <w:cantSplit/>
        </w:trPr>
        <w:tc>
          <w:tcPr>
            <w:tcW w:type="dxa" w:w="2016"/>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Repayment Discipline</w:t>
            </w:r>
          </w:p>
        </w:tc>
        <w:tc>
          <w:tcPr>
            <w:tcW w:type="dxa" w:w="2592"/>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PAY_0 to PAY_6, previous_defaults</w:t>
            </w:r>
          </w:p>
        </w:tc>
        <w:tc>
          <w:tcPr>
            <w:tcW w:type="dxa" w:w="2304"/>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Ordinal scaling &amp; One-Hot Encoding</w:t>
            </w:r>
          </w:p>
        </w:tc>
        <w:tc>
          <w:tcPr>
            <w:tcW w:type="dxa" w:w="3168"/>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Identifies chronic delinquency vs. transient delays</w:t>
            </w:r>
          </w:p>
        </w:tc>
      </w:tr>
      <w:tr>
        <w:trPr>
          <w:cantSplit/>
        </w:trPr>
        <w:tc>
          <w:tcPr>
            <w:tcW w:type="dxa" w:w="2016"/>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Collateral Stability</w:t>
            </w:r>
          </w:p>
        </w:tc>
        <w:tc>
          <w:tcPr>
            <w:tcW w:type="dxa" w:w="2592"/>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person_home_ownership</w:t>
            </w:r>
          </w:p>
        </w:tc>
        <w:tc>
          <w:tcPr>
            <w:tcW w:type="dxa" w:w="2304"/>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One-Hot Encoding (RENT, OWN, etc.)</w:t>
            </w:r>
          </w:p>
        </w:tc>
        <w:tc>
          <w:tcPr>
            <w:tcW w:type="dxa" w:w="3168"/>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Residential equity acts as informal secondary collateral</w:t>
            </w:r>
          </w:p>
        </w:tc>
      </w:tr>
      <w:tr>
        <w:trPr>
          <w:cantSplit/>
        </w:trPr>
        <w:tc>
          <w:tcPr>
            <w:tcW w:type="dxa" w:w="2016"/>
            <w:shd w:fill="F9F9F9"/>
            <w:tcMar>
              <w:top w:w="70" w:type="dxa"/>
              <w:bottom w:w="70" w:type="dxa"/>
              <w:left w:w="100" w:type="dxa"/>
              <w:right w:w="100" w:type="dxa"/>
            </w:tcMar>
          </w:tcPr>
          <w:p>
            <w:pPr>
              <w:spacing w:before="0" w:after="0" w:line="252" w:lineRule="auto"/>
              <w:jc w:val="left"/>
            </w:pPr>
            <w:r>
              <w:rPr>
                <w:rFonts w:ascii="Times New Roman" w:hAnsi="Times New Roman"/>
                <w:sz w:val="18"/>
              </w:rPr>
              <w:t>Utilization Ratios</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PAY_AMT1 to 6, BILL_AMT1 to 6</w:t>
            </w:r>
          </w:p>
        </w:tc>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Ratio derivation &amp; standard scaling</w:t>
            </w:r>
          </w:p>
        </w:tc>
        <w:tc>
          <w:tcPr>
            <w:tcW w:type="dxa" w:w="3168"/>
            <w:shd w:fill="F9F9F9"/>
            <w:tcMar>
              <w:top w:w="70" w:type="dxa"/>
              <w:bottom w:w="70" w:type="dxa"/>
              <w:left w:w="100" w:type="dxa"/>
              <w:right w:w="100" w:type="dxa"/>
            </w:tcMar>
          </w:tcPr>
          <w:p>
            <w:pPr>
              <w:spacing w:before="0" w:after="0" w:line="252" w:lineRule="auto"/>
              <w:jc w:val="left"/>
            </w:pPr>
            <w:r>
              <w:rPr>
                <w:rFonts w:ascii="Times New Roman" w:hAnsi="Times New Roman"/>
                <w:sz w:val="18"/>
              </w:rPr>
              <w:t>Differentiates transactors from distressed revolvers</w:t>
            </w:r>
          </w:p>
        </w:tc>
      </w:tr>
    </w:tbl>
    <w:p>
      <w:pPr>
        <w:spacing w:before="40" w:after="80"/>
      </w:pPr>
    </w:p>
    <w:p>
      <w:pPr>
        <w:keepNext/>
        <w:spacing w:before="200" w:after="100" w:line="300" w:lineRule="auto"/>
        <w:jc w:val="left"/>
      </w:pPr>
      <w:r>
        <w:rPr>
          <w:rFonts w:ascii="Times New Roman" w:hAnsi="Times New Roman"/>
          <w:b/>
          <w:sz w:val="28"/>
        </w:rPr>
        <w:t>3.8 MACHINE LEARNING MODEL DEVELOPMENT</w:t>
      </w:r>
    </w:p>
    <w:p>
      <w:pPr>
        <w:keepNext/>
        <w:spacing w:before="160" w:after="80" w:line="300" w:lineRule="auto"/>
        <w:jc w:val="left"/>
      </w:pPr>
      <w:r>
        <w:rPr>
          <w:rFonts w:ascii="Times New Roman" w:hAnsi="Times New Roman"/>
          <w:b/>
          <w:sz w:val="25"/>
        </w:rPr>
        <w:t>3.8.1 XGBoost Classification Architecture and Regularization</w:t>
      </w:r>
    </w:p>
    <w:p>
      <w:pPr>
        <w:spacing w:before="0" w:after="120" w:line="348" w:lineRule="auto"/>
        <w:jc w:val="both"/>
      </w:pPr>
      <w:r>
        <w:rPr>
          <w:rFonts w:ascii="Times New Roman" w:hAnsi="Times New Roman"/>
          <w:b w:val="0"/>
          <w:i w:val="0"/>
          <w:sz w:val="24"/>
        </w:rPr>
        <w:t>The loan approval classifier uses Extreme Gradient Boosting with 200 boosting iterations, a tree depth of 5, learning rate of 0.08, and subsample ratio of 0.85. To counteract class imbalance, the positive default class is weighted via scale_pos_weight. The objective function is binary:logistic, and regularization penalties (reg_alpha=0.1, reg_lambda=1.0) prevent leaf weight overfitting.</w:t>
      </w:r>
    </w:p>
    <w:p>
      <w:pPr>
        <w:keepNext/>
        <w:spacing w:before="160" w:after="80" w:line="300" w:lineRule="auto"/>
        <w:jc w:val="left"/>
      </w:pPr>
      <w:r>
        <w:rPr>
          <w:rFonts w:ascii="Times New Roman" w:hAnsi="Times New Roman"/>
          <w:b/>
          <w:sz w:val="25"/>
        </w:rPr>
        <w:t>3.8.2 XGBoost Regression Architecture and Optimization</w:t>
      </w:r>
    </w:p>
    <w:p>
      <w:pPr>
        <w:spacing w:before="0" w:after="120" w:line="348" w:lineRule="auto"/>
        <w:jc w:val="both"/>
      </w:pPr>
      <w:r>
        <w:rPr>
          <w:rFonts w:ascii="Times New Roman" w:hAnsi="Times New Roman"/>
          <w:b w:val="0"/>
          <w:i w:val="0"/>
          <w:sz w:val="24"/>
        </w:rPr>
        <w:t>The credit limit regressor uses 250 boosting iterations, a maximum tree depth of 6, learning rate of 0.05, and colsample_bytree of 0.8. The loss function is reg:squarederror, optimized via second-order gradients. Early stopping on a validation set halts training when validation RMSE ceases to improve for 15 consecutive iterations.</w:t>
      </w:r>
    </w:p>
    <w:p>
      <w:pPr>
        <w:keepNext/>
        <w:spacing w:before="160" w:after="80" w:line="300" w:lineRule="auto"/>
        <w:jc w:val="left"/>
      </w:pPr>
      <w:r>
        <w:rPr>
          <w:rFonts w:ascii="Times New Roman" w:hAnsi="Times New Roman"/>
          <w:b/>
          <w:sz w:val="25"/>
        </w:rPr>
        <w:t>3.8.3 Baseline Comparative Algorithms (LR, RF, Linear Regression)</w:t>
      </w:r>
    </w:p>
    <w:p>
      <w:pPr>
        <w:spacing w:before="0" w:after="120" w:line="348" w:lineRule="auto"/>
        <w:jc w:val="both"/>
      </w:pPr>
      <w:r>
        <w:rPr>
          <w:rFonts w:ascii="Times New Roman" w:hAnsi="Times New Roman"/>
          <w:b w:val="0"/>
          <w:i w:val="0"/>
          <w:sz w:val="24"/>
        </w:rPr>
        <w:t>To establish rigorous performance benchmarks, candidate models are compared against classical and ensemble baselines: (1) Logistic Regression with L2 regularization; (2) Random Forest Classifier with 150 estimators; (3) Ordinary Least Squares Linear Regression; and (4) Random Forest Regressor with 150 estimators. All baselines are evaluated on the exact same holdout partitions.</w:t>
      </w:r>
    </w:p>
    <w:p>
      <w:pPr>
        <w:keepNext/>
        <w:spacing w:before="200" w:after="100" w:line="300" w:lineRule="auto"/>
        <w:jc w:val="left"/>
      </w:pPr>
      <w:r>
        <w:rPr>
          <w:rFonts w:ascii="Times New Roman" w:hAnsi="Times New Roman"/>
          <w:b/>
          <w:sz w:val="28"/>
        </w:rPr>
        <w:t>3.9 STRATIFIED TRAINING AND VALIDATION PROTOCOLS</w:t>
      </w:r>
    </w:p>
    <w:p>
      <w:pPr>
        <w:spacing w:before="0" w:after="120" w:line="348" w:lineRule="auto"/>
        <w:jc w:val="both"/>
      </w:pPr>
      <w:r>
        <w:rPr>
          <w:rFonts w:ascii="Times New Roman" w:hAnsi="Times New Roman"/>
          <w:b w:val="0"/>
          <w:i w:val="0"/>
          <w:sz w:val="24"/>
        </w:rPr>
        <w:t>Model generalization is audited using 5-fold cross-validation. For classification, StratifiedKFold maintains the 22.2% default prevalence across all five folds. For regression, standard 5-fold cross-validation evaluates RMSE stability. Fold-level metrics are tracked in MLflow to verify that score variance remains under ±0.001.</w:t>
      </w:r>
    </w:p>
    <w:p>
      <w:pPr>
        <w:keepNext/>
        <w:spacing w:before="200" w:after="100" w:line="300" w:lineRule="auto"/>
        <w:jc w:val="left"/>
      </w:pPr>
      <w:r>
        <w:rPr>
          <w:rFonts w:ascii="Times New Roman" w:hAnsi="Times New Roman"/>
          <w:b/>
          <w:sz w:val="28"/>
        </w:rPr>
        <w:t>3.10 SYSTEM INTEGRATION WORKFLOW</w:t>
      </w:r>
    </w:p>
    <w:p>
      <w:pPr>
        <w:spacing w:before="0" w:after="120" w:line="348" w:lineRule="auto"/>
        <w:jc w:val="both"/>
      </w:pPr>
      <w:r>
        <w:rPr>
          <w:rFonts w:ascii="Times New Roman" w:hAnsi="Times New Roman"/>
          <w:b w:val="0"/>
          <w:i w:val="0"/>
          <w:sz w:val="24"/>
        </w:rPr>
        <w:t>The end-to-end integration workflow connects data ingestion, training pipelines, the MLflow registry, the FastAPI microservice, and the web studio. At application startup, the FastAPI service loads serialized pipeline artifacts into memory, validates endpoint availability via health checks, and begins serving predictions with sub-15ms response times.</w:t>
      </w:r>
    </w:p>
    <w:p>
      <w:pPr>
        <w:keepNext/>
        <w:spacing w:before="160" w:after="80" w:line="276" w:lineRule="auto"/>
        <w:jc w:val="left"/>
      </w:pPr>
      <w:r>
        <w:rPr>
          <w:rFonts w:ascii="Times New Roman" w:hAnsi="Times New Roman"/>
          <w:b/>
          <w:sz w:val="22"/>
        </w:rPr>
        <w:t>Table 3.4 Comprehensive Comparison: Existing System vs. Proposed MLOps System</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890"/>
        <w:gridCol w:w="2890"/>
        <w:gridCol w:w="2890"/>
      </w:tblGrid>
      <w:tr>
        <w:trPr>
          <w:tblHeader/>
          <w:cantSplit/>
        </w:trPr>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Dimension</w:t>
            </w:r>
          </w:p>
        </w:tc>
        <w:tc>
          <w:tcPr>
            <w:tcW w:type="dxa" w:w="360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Existing Heuristic / Ad-Hoc System</w:t>
            </w:r>
          </w:p>
        </w:tc>
        <w:tc>
          <w:tcPr>
            <w:tcW w:type="dxa" w:w="388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Proposed MLOps System</w:t>
            </w:r>
          </w:p>
        </w:tc>
      </w:tr>
      <w:tr>
        <w:trPr>
          <w:cantSplit/>
        </w:trPr>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Decision Latency</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24 to 72 hours per loan application</w:t>
            </w:r>
          </w:p>
        </w:tc>
        <w:tc>
          <w:tcPr>
            <w:tcW w:type="dxa" w:w="3888"/>
            <w:shd w:fill="FFFFFF"/>
            <w:tcMar>
              <w:top w:w="70" w:type="dxa"/>
              <w:bottom w:w="70" w:type="dxa"/>
              <w:left w:w="100" w:type="dxa"/>
              <w:right w:w="100" w:type="dxa"/>
            </w:tcMar>
          </w:tcPr>
          <w:p>
            <w:pPr>
              <w:spacing w:before="0" w:after="0" w:line="252" w:lineRule="auto"/>
              <w:jc w:val="left"/>
            </w:pPr>
            <w:r>
              <w:rPr>
                <w:rFonts w:ascii="Times New Roman" w:hAnsi="Times New Roman"/>
                <w:sz w:val="18"/>
              </w:rPr>
              <w:t>Under 15 milliseconds per REST API request</w:t>
            </w:r>
          </w:p>
        </w:tc>
      </w:tr>
      <w:tr>
        <w:trPr>
          <w:cantSplit/>
        </w:trPr>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Risk Modeling</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Linear scorecards &amp; heuristic cutoffs</w:t>
            </w:r>
          </w:p>
        </w:tc>
        <w:tc>
          <w:tcPr>
            <w:tcW w:type="dxa" w:w="3888"/>
            <w:shd w:fill="F9F9F9"/>
            <w:tcMar>
              <w:top w:w="70" w:type="dxa"/>
              <w:bottom w:w="70" w:type="dxa"/>
              <w:left w:w="100" w:type="dxa"/>
              <w:right w:w="100" w:type="dxa"/>
            </w:tcMar>
          </w:tcPr>
          <w:p>
            <w:pPr>
              <w:spacing w:before="0" w:after="0" w:line="252" w:lineRule="auto"/>
              <w:jc w:val="left"/>
            </w:pPr>
            <w:r>
              <w:rPr>
                <w:rFonts w:ascii="Times New Roman" w:hAnsi="Times New Roman"/>
                <w:sz w:val="18"/>
              </w:rPr>
              <w:t>Optimized XGBoost Classifier (ROC-AUC: 0.9741)</w:t>
            </w:r>
          </w:p>
        </w:tc>
      </w:tr>
      <w:tr>
        <w:trPr>
          <w:cantSplit/>
        </w:trPr>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Credit Limit Assignment</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Rigid discretionary rule matrices</w:t>
            </w:r>
          </w:p>
        </w:tc>
        <w:tc>
          <w:tcPr>
            <w:tcW w:type="dxa" w:w="3888"/>
            <w:shd w:fill="FFFFFF"/>
            <w:tcMar>
              <w:top w:w="70" w:type="dxa"/>
              <w:bottom w:w="70" w:type="dxa"/>
              <w:left w:w="100" w:type="dxa"/>
              <w:right w:w="100" w:type="dxa"/>
            </w:tcMar>
          </w:tcPr>
          <w:p>
            <w:pPr>
              <w:spacing w:before="0" w:after="0" w:line="252" w:lineRule="auto"/>
              <w:jc w:val="left"/>
            </w:pPr>
            <w:r>
              <w:rPr>
                <w:rFonts w:ascii="Times New Roman" w:hAnsi="Times New Roman"/>
                <w:sz w:val="18"/>
              </w:rPr>
              <w:t>Continuous XGBoost Regressor (R²: 0.5141, MAE: ₹192,670)</w:t>
            </w:r>
          </w:p>
        </w:tc>
      </w:tr>
      <w:tr>
        <w:trPr>
          <w:cantSplit/>
        </w:trPr>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Data Leakage Governance</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Manual transformations prone to leakage</w:t>
            </w:r>
          </w:p>
        </w:tc>
        <w:tc>
          <w:tcPr>
            <w:tcW w:type="dxa" w:w="3888"/>
            <w:shd w:fill="F9F9F9"/>
            <w:tcMar>
              <w:top w:w="70" w:type="dxa"/>
              <w:bottom w:w="70" w:type="dxa"/>
              <w:left w:w="100" w:type="dxa"/>
              <w:right w:w="100" w:type="dxa"/>
            </w:tcMar>
          </w:tcPr>
          <w:p>
            <w:pPr>
              <w:spacing w:before="0" w:after="0" w:line="252" w:lineRule="auto"/>
              <w:jc w:val="left"/>
            </w:pPr>
            <w:r>
              <w:rPr>
                <w:rFonts w:ascii="Times New Roman" w:hAnsi="Times New Roman"/>
                <w:sz w:val="18"/>
              </w:rPr>
              <w:t>Strict Scikit-Learn ColumnTransformer post-split pipelines</w:t>
            </w:r>
          </w:p>
        </w:tc>
      </w:tr>
      <w:tr>
        <w:trPr>
          <w:cantSplit/>
        </w:trPr>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Experiment Tracking</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Undocumented local notebook executions</w:t>
            </w:r>
          </w:p>
        </w:tc>
        <w:tc>
          <w:tcPr>
            <w:tcW w:type="dxa" w:w="3888"/>
            <w:shd w:fill="FFFFFF"/>
            <w:tcMar>
              <w:top w:w="70" w:type="dxa"/>
              <w:bottom w:w="70" w:type="dxa"/>
              <w:left w:w="100" w:type="dxa"/>
              <w:right w:w="100" w:type="dxa"/>
            </w:tcMar>
          </w:tcPr>
          <w:p>
            <w:pPr>
              <w:spacing w:before="0" w:after="0" w:line="252" w:lineRule="auto"/>
              <w:jc w:val="left"/>
            </w:pPr>
            <w:r>
              <w:rPr>
                <w:rFonts w:ascii="Times New Roman" w:hAnsi="Times New Roman"/>
                <w:sz w:val="18"/>
              </w:rPr>
              <w:t>MLflow tracking server backed by SQLite (mlflow.db)</w:t>
            </w:r>
          </w:p>
        </w:tc>
      </w:tr>
      <w:tr>
        <w:trPr>
          <w:cantSplit/>
        </w:trPr>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Dataset Versioning</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Unversioned CSV files on local disk</w:t>
            </w:r>
          </w:p>
        </w:tc>
        <w:tc>
          <w:tcPr>
            <w:tcW w:type="dxa" w:w="3888"/>
            <w:shd w:fill="F9F9F9"/>
            <w:tcMar>
              <w:top w:w="70" w:type="dxa"/>
              <w:bottom w:w="70" w:type="dxa"/>
              <w:left w:w="100" w:type="dxa"/>
              <w:right w:w="100" w:type="dxa"/>
            </w:tcMar>
          </w:tcPr>
          <w:p>
            <w:pPr>
              <w:spacing w:before="0" w:after="0" w:line="252" w:lineRule="auto"/>
              <w:jc w:val="left"/>
            </w:pPr>
            <w:r>
              <w:rPr>
                <w:rFonts w:ascii="Times New Roman" w:hAnsi="Times New Roman"/>
                <w:sz w:val="18"/>
              </w:rPr>
              <w:t>Data Version Control (DVC) cryptographic hashes</w:t>
            </w:r>
          </w:p>
        </w:tc>
      </w:tr>
      <w:tr>
        <w:trPr>
          <w:cantSplit/>
        </w:trPr>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Deployment Architecture</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Monolithic scripts without health checks</w:t>
            </w:r>
          </w:p>
        </w:tc>
        <w:tc>
          <w:tcPr>
            <w:tcW w:type="dxa" w:w="3888"/>
            <w:shd w:fill="FFFFFF"/>
            <w:tcMar>
              <w:top w:w="70" w:type="dxa"/>
              <w:bottom w:w="70" w:type="dxa"/>
              <w:left w:w="100" w:type="dxa"/>
              <w:right w:w="100" w:type="dxa"/>
            </w:tcMar>
          </w:tcPr>
          <w:p>
            <w:pPr>
              <w:spacing w:before="0" w:after="0" w:line="252" w:lineRule="auto"/>
              <w:jc w:val="left"/>
            </w:pPr>
            <w:r>
              <w:rPr>
                <w:rFonts w:ascii="Times New Roman" w:hAnsi="Times New Roman"/>
                <w:sz w:val="18"/>
              </w:rPr>
              <w:t>Docker containerization + FastAPI asynchronous microservice</w:t>
            </w:r>
          </w:p>
        </w:tc>
      </w:tr>
      <w:tr>
        <w:trPr>
          <w:cantSplit/>
        </w:trPr>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Operational Telemetry</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No real-time monitoring; blind to decay</w:t>
            </w:r>
          </w:p>
        </w:tc>
        <w:tc>
          <w:tcPr>
            <w:tcW w:type="dxa" w:w="3888"/>
            <w:shd w:fill="F9F9F9"/>
            <w:tcMar>
              <w:top w:w="70" w:type="dxa"/>
              <w:bottom w:w="70" w:type="dxa"/>
              <w:left w:w="100" w:type="dxa"/>
              <w:right w:w="100" w:type="dxa"/>
            </w:tcMar>
          </w:tcPr>
          <w:p>
            <w:pPr>
              <w:spacing w:before="0" w:after="0" w:line="252" w:lineRule="auto"/>
              <w:jc w:val="left"/>
            </w:pPr>
            <w:r>
              <w:rPr>
                <w:rFonts w:ascii="Times New Roman" w:hAnsi="Times New Roman"/>
                <w:sz w:val="18"/>
              </w:rPr>
              <w:t>Prometheus /metrics endpoint scraping latency and counters</w:t>
            </w:r>
          </w:p>
        </w:tc>
      </w:tr>
      <w:tr>
        <w:trPr>
          <w:cantSplit/>
        </w:trPr>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Post-Decision Support</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Opaque binary rejections</w:t>
            </w:r>
          </w:p>
        </w:tc>
        <w:tc>
          <w:tcPr>
            <w:tcW w:type="dxa" w:w="3888"/>
            <w:shd w:fill="FFFFFF"/>
            <w:tcMar>
              <w:top w:w="70" w:type="dxa"/>
              <w:bottom w:w="70" w:type="dxa"/>
              <w:left w:w="100" w:type="dxa"/>
              <w:right w:w="100" w:type="dxa"/>
            </w:tcMar>
          </w:tcPr>
          <w:p>
            <w:pPr>
              <w:spacing w:before="0" w:after="0" w:line="252" w:lineRule="auto"/>
              <w:jc w:val="left"/>
            </w:pPr>
            <w:r>
              <w:rPr>
                <w:rFonts w:ascii="Times New Roman" w:hAnsi="Times New Roman"/>
                <w:sz w:val="18"/>
              </w:rPr>
              <w:t>Adaptive persona guidance + viable loan restructuring alternatives</w:t>
            </w:r>
          </w:p>
        </w:tc>
      </w:tr>
    </w:tbl>
    <w:p>
      <w:pPr>
        <w:spacing w:before="40" w:after="80"/>
      </w:pPr>
    </w:p>
    <w:p>
      <w:r>
        <w:br w:type="page"/>
      </w:r>
    </w:p>
    <w:p>
      <w:pPr>
        <w:keepNext/>
        <w:spacing w:before="120" w:after="280" w:line="288" w:lineRule="auto"/>
        <w:jc w:val="center"/>
      </w:pPr>
      <w:r>
        <w:rPr>
          <w:rFonts w:ascii="Times New Roman" w:hAnsi="Times New Roman"/>
          <w:b/>
          <w:sz w:val="32"/>
        </w:rPr>
        <w:t>CHAPTER 4</w:t>
        <w:br/>
        <w:t>IMPLEMENTATION AND DEVELOPMENT PROCESS</w:t>
      </w:r>
    </w:p>
    <w:p>
      <w:pPr>
        <w:keepNext/>
        <w:spacing w:before="200" w:after="100" w:line="300" w:lineRule="auto"/>
        <w:jc w:val="left"/>
      </w:pPr>
      <w:r>
        <w:rPr>
          <w:rFonts w:ascii="Times New Roman" w:hAnsi="Times New Roman"/>
          <w:b/>
          <w:sz w:val="28"/>
        </w:rPr>
        <w:t>4.1 ENVIRONMENT SETUP AND REPOSITORY ARCHITECTURE</w:t>
      </w:r>
    </w:p>
    <w:p>
      <w:pPr>
        <w:spacing w:before="0" w:after="120" w:line="348" w:lineRule="auto"/>
        <w:jc w:val="both"/>
      </w:pPr>
      <w:r>
        <w:rPr>
          <w:rFonts w:ascii="Times New Roman" w:hAnsi="Times New Roman"/>
          <w:b w:val="0"/>
          <w:i w:val="0"/>
          <w:sz w:val="24"/>
        </w:rPr>
        <w:t>The project is structured according to professional MLOps repository standards. The repository is organized into distinct directories: data/ (raw, interim, and processed data managed by DVC), configs/ (declarative YAML settings such as interest_rules.yaml), src/ (core reusable Python packages), api/ (FastAPI endpoints and schemas), frontend/ (web client assets), models/ (serialized Scikit-Learn pipelines), tests/ (automated pytest test suites), and reports/ (evaluation curves and documentation artifacts). This strict separation ensures that data processing, model logic, serving interfaces, and testing concerns remain decoupled.</w:t>
      </w:r>
    </w:p>
    <w:p>
      <w:pPr>
        <w:keepNext/>
        <w:spacing w:before="200" w:after="100" w:line="300" w:lineRule="auto"/>
        <w:jc w:val="left"/>
      </w:pPr>
      <w:r>
        <w:rPr>
          <w:rFonts w:ascii="Times New Roman" w:hAnsi="Times New Roman"/>
          <w:b/>
          <w:sz w:val="28"/>
        </w:rPr>
        <w:t>4.2 MODULAR SOFTWARE IMPLEMENTATION (src/)</w:t>
      </w:r>
    </w:p>
    <w:p>
      <w:pPr>
        <w:keepNext/>
        <w:spacing w:before="160" w:after="80" w:line="300" w:lineRule="auto"/>
        <w:jc w:val="left"/>
      </w:pPr>
      <w:r>
        <w:rPr>
          <w:rFonts w:ascii="Times New Roman" w:hAnsi="Times New Roman"/>
          <w:b/>
          <w:sz w:val="25"/>
        </w:rPr>
        <w:t>4.2.1 Data Ingestion and Splitting Engine (src/data/)</w:t>
      </w:r>
    </w:p>
    <w:p>
      <w:pPr>
        <w:spacing w:before="0" w:after="120" w:line="348" w:lineRule="auto"/>
        <w:jc w:val="both"/>
      </w:pPr>
      <w:r>
        <w:rPr>
          <w:rFonts w:ascii="Times New Roman" w:hAnsi="Times New Roman"/>
          <w:b w:val="0"/>
          <w:i w:val="0"/>
          <w:sz w:val="24"/>
        </w:rPr>
        <w:t>The src/data/ package comprises ingestion, validation, and splitting modules. The validation module (validation.py) inspects incoming DataFrames against schema specifications, verifying data types, value bounds, and null prevalence. The splitting module (split.py) implements stratified partitioning, saving train.csv and test.csv partitions in data/processed/.</w:t>
      </w:r>
    </w:p>
    <w:p>
      <w:pPr>
        <w:keepNext/>
        <w:spacing w:before="120" w:after="80"/>
        <w:jc w:val="center"/>
      </w:pPr>
      <w:r>
        <w:drawing>
          <wp:inline xmlns:a="http://schemas.openxmlformats.org/drawingml/2006/main" xmlns:pic="http://schemas.openxmlformats.org/drawingml/2006/picture">
            <wp:extent cx="4846320" cy="2194560"/>
            <wp:docPr id="12" name="Picture 12"/>
            <wp:cNvGraphicFramePr>
              <a:graphicFrameLocks noChangeAspect="1"/>
            </wp:cNvGraphicFramePr>
            <a:graphic>
              <a:graphicData uri="http://schemas.openxmlformats.org/drawingml/2006/picture">
                <pic:pic>
                  <pic:nvPicPr>
                    <pic:cNvPr id="0" name="fig_4_1_data_sources_module.png"/>
                    <pic:cNvPicPr/>
                  </pic:nvPicPr>
                  <pic:blipFill>
                    <a:blip r:embed="rId22"/>
                    <a:stretch>
                      <a:fillRect/>
                    </a:stretch>
                  </pic:blipFill>
                  <pic:spPr>
                    <a:xfrm>
                      <a:off x="0" y="0"/>
                      <a:ext cx="4846320" cy="2194560"/>
                    </a:xfrm>
                    <a:prstGeom prst="rect"/>
                  </pic:spPr>
                </pic:pic>
              </a:graphicData>
            </a:graphic>
          </wp:inline>
        </w:drawing>
      </w:r>
    </w:p>
    <w:p>
      <w:pPr>
        <w:spacing w:before="40" w:after="160" w:line="276" w:lineRule="auto"/>
        <w:jc w:val="center"/>
      </w:pPr>
      <w:r>
        <w:rPr>
          <w:rFonts w:ascii="Times New Roman" w:hAnsi="Times New Roman"/>
          <w:b/>
          <w:sz w:val="21"/>
        </w:rPr>
        <w:t>Figure 4.1 Data Sources &amp; Dataset Schema Module</w:t>
      </w:r>
    </w:p>
    <w:p>
      <w:pPr>
        <w:keepNext/>
        <w:spacing w:before="160" w:after="80" w:line="300" w:lineRule="auto"/>
        <w:jc w:val="left"/>
      </w:pPr>
      <w:r>
        <w:rPr>
          <w:rFonts w:ascii="Times New Roman" w:hAnsi="Times New Roman"/>
          <w:b/>
          <w:sz w:val="25"/>
        </w:rPr>
        <w:t>4.2.2 Feature Transformation Pipeline Engine (src/features/)</w:t>
      </w:r>
    </w:p>
    <w:p>
      <w:pPr>
        <w:spacing w:before="0" w:after="120" w:line="348" w:lineRule="auto"/>
        <w:jc w:val="both"/>
      </w:pPr>
      <w:r>
        <w:rPr>
          <w:rFonts w:ascii="Times New Roman" w:hAnsi="Times New Roman"/>
          <w:b w:val="0"/>
          <w:i w:val="0"/>
          <w:sz w:val="24"/>
        </w:rPr>
        <w:t>The src/features/ package constructs modular Scikit-Learn pipelines. The features.py module builds ColumnTransformer objects that apply SimpleImputer and StandardScaler to numerical fields, and SimpleImputer and OneHotEncoder to categorical fields. Pipelines are fitted strictly on training partitions and serialized alongside models.</w:t>
      </w:r>
    </w:p>
    <w:p>
      <w:pPr>
        <w:keepNext/>
        <w:spacing w:before="120" w:after="80"/>
        <w:jc w:val="center"/>
      </w:pPr>
      <w:r>
        <w:drawing>
          <wp:inline xmlns:a="http://schemas.openxmlformats.org/drawingml/2006/main" xmlns:pic="http://schemas.openxmlformats.org/drawingml/2006/picture">
            <wp:extent cx="4846320" cy="2194560"/>
            <wp:docPr id="13" name="Picture 13"/>
            <wp:cNvGraphicFramePr>
              <a:graphicFrameLocks noChangeAspect="1"/>
            </wp:cNvGraphicFramePr>
            <a:graphic>
              <a:graphicData uri="http://schemas.openxmlformats.org/drawingml/2006/picture">
                <pic:pic>
                  <pic:nvPicPr>
                    <pic:cNvPr id="0" name="fig_4_2_data_ingestion_module.png"/>
                    <pic:cNvPicPr/>
                  </pic:nvPicPr>
                  <pic:blipFill>
                    <a:blip r:embed="rId23"/>
                    <a:stretch>
                      <a:fillRect/>
                    </a:stretch>
                  </pic:blipFill>
                  <pic:spPr>
                    <a:xfrm>
                      <a:off x="0" y="0"/>
                      <a:ext cx="4846320" cy="2194560"/>
                    </a:xfrm>
                    <a:prstGeom prst="rect"/>
                  </pic:spPr>
                </pic:pic>
              </a:graphicData>
            </a:graphic>
          </wp:inline>
        </w:drawing>
      </w:r>
    </w:p>
    <w:p>
      <w:pPr>
        <w:spacing w:before="40" w:after="160" w:line="276" w:lineRule="auto"/>
        <w:jc w:val="center"/>
      </w:pPr>
      <w:r>
        <w:rPr>
          <w:rFonts w:ascii="Times New Roman" w:hAnsi="Times New Roman"/>
          <w:b/>
          <w:sz w:val="21"/>
        </w:rPr>
        <w:t>Figure 4.2 Data Ingestion &amp; Storage Module</w:t>
      </w:r>
    </w:p>
    <w:p>
      <w:pPr>
        <w:keepNext/>
        <w:spacing w:before="160" w:after="80" w:line="300" w:lineRule="auto"/>
        <w:jc w:val="left"/>
      </w:pPr>
      <w:r>
        <w:rPr>
          <w:rFonts w:ascii="Times New Roman" w:hAnsi="Times New Roman"/>
          <w:b/>
          <w:sz w:val="25"/>
        </w:rPr>
        <w:t>4.2.3 Model Training and Serialization Engine (src/models/)</w:t>
      </w:r>
    </w:p>
    <w:p>
      <w:pPr>
        <w:spacing w:before="0" w:after="120" w:line="348" w:lineRule="auto"/>
        <w:jc w:val="both"/>
      </w:pPr>
      <w:r>
        <w:rPr>
          <w:rFonts w:ascii="Times New Roman" w:hAnsi="Times New Roman"/>
          <w:b w:val="0"/>
          <w:i w:val="0"/>
          <w:sz w:val="24"/>
        </w:rPr>
        <w:t>The src/models/ package implements train_loan.py and train_credit.py. These scripts ingest processed partitions, instantiate XGBoost pipelines, execute 5-fold cross-validation, fit final estimators on full training partitions, log metrics and artifacts to MLflow, and serialize complete pipelines to models/loan_approval_pipeline.joblib and models/credit_limit_pipeline.joblib.</w:t>
      </w:r>
    </w:p>
    <w:p>
      <w:pPr>
        <w:keepNext/>
        <w:spacing w:before="120" w:after="80"/>
        <w:jc w:val="center"/>
      </w:pPr>
      <w:r>
        <w:drawing>
          <wp:inline xmlns:a="http://schemas.openxmlformats.org/drawingml/2006/main" xmlns:pic="http://schemas.openxmlformats.org/drawingml/2006/picture">
            <wp:extent cx="4846320" cy="2194560"/>
            <wp:docPr id="14" name="Picture 14"/>
            <wp:cNvGraphicFramePr>
              <a:graphicFrameLocks noChangeAspect="1"/>
            </wp:cNvGraphicFramePr>
            <a:graphic>
              <a:graphicData uri="http://schemas.openxmlformats.org/drawingml/2006/picture">
                <pic:pic>
                  <pic:nvPicPr>
                    <pic:cNvPr id="0" name="fig_4_3_processing_module.png"/>
                    <pic:cNvPicPr/>
                  </pic:nvPicPr>
                  <pic:blipFill>
                    <a:blip r:embed="rId24"/>
                    <a:stretch>
                      <a:fillRect/>
                    </a:stretch>
                  </pic:blipFill>
                  <pic:spPr>
                    <a:xfrm>
                      <a:off x="0" y="0"/>
                      <a:ext cx="4846320" cy="2194560"/>
                    </a:xfrm>
                    <a:prstGeom prst="rect"/>
                  </pic:spPr>
                </pic:pic>
              </a:graphicData>
            </a:graphic>
          </wp:inline>
        </w:drawing>
      </w:r>
    </w:p>
    <w:p>
      <w:pPr>
        <w:spacing w:before="40" w:after="160" w:line="276" w:lineRule="auto"/>
        <w:jc w:val="center"/>
      </w:pPr>
      <w:r>
        <w:rPr>
          <w:rFonts w:ascii="Times New Roman" w:hAnsi="Times New Roman"/>
          <w:b/>
          <w:sz w:val="21"/>
        </w:rPr>
        <w:t>Figure 4.3 Processing &amp; Analytics Module</w:t>
      </w:r>
    </w:p>
    <w:p>
      <w:pPr>
        <w:keepNext/>
        <w:spacing w:before="160" w:after="80" w:line="300" w:lineRule="auto"/>
        <w:jc w:val="left"/>
      </w:pPr>
      <w:r>
        <w:rPr>
          <w:rFonts w:ascii="Times New Roman" w:hAnsi="Times New Roman"/>
          <w:b/>
          <w:sz w:val="25"/>
        </w:rPr>
        <w:t>4.2.4 Evaluation and Performance Reporting Engine (src/evaluation/)</w:t>
      </w:r>
    </w:p>
    <w:p>
      <w:pPr>
        <w:spacing w:before="0" w:after="120" w:line="348" w:lineRule="auto"/>
        <w:jc w:val="both"/>
      </w:pPr>
      <w:r>
        <w:rPr>
          <w:rFonts w:ascii="Times New Roman" w:hAnsi="Times New Roman"/>
          <w:b w:val="0"/>
          <w:i w:val="0"/>
          <w:sz w:val="24"/>
        </w:rPr>
        <w:t>The src/evaluation/ package computes comprehensive validation metrics: ROC-AUC, Precision, Recall, F1-score, Confusion Matrix, MAE, RMSE, and R² scores. Furthermore, it generates high-resolution figures (ROC curves, confusion matrices, SHAP summary plots, and residual diagnostics) saved in reports/figures/ for documentation.</w:t>
      </w:r>
    </w:p>
    <w:p>
      <w:pPr>
        <w:keepNext/>
        <w:spacing w:before="120" w:after="80"/>
        <w:jc w:val="center"/>
      </w:pPr>
      <w:r>
        <w:drawing>
          <wp:inline xmlns:a="http://schemas.openxmlformats.org/drawingml/2006/main" xmlns:pic="http://schemas.openxmlformats.org/drawingml/2006/picture">
            <wp:extent cx="4846320" cy="2194560"/>
            <wp:docPr id="15" name="Picture 15"/>
            <wp:cNvGraphicFramePr>
              <a:graphicFrameLocks noChangeAspect="1"/>
            </wp:cNvGraphicFramePr>
            <a:graphic>
              <a:graphicData uri="http://schemas.openxmlformats.org/drawingml/2006/picture">
                <pic:pic>
                  <pic:nvPicPr>
                    <pic:cNvPr id="0" name="fig_4_4_ml_engine_module.png"/>
                    <pic:cNvPicPr/>
                  </pic:nvPicPr>
                  <pic:blipFill>
                    <a:blip r:embed="rId25"/>
                    <a:stretch>
                      <a:fillRect/>
                    </a:stretch>
                  </pic:blipFill>
                  <pic:spPr>
                    <a:xfrm>
                      <a:off x="0" y="0"/>
                      <a:ext cx="4846320" cy="2194560"/>
                    </a:xfrm>
                    <a:prstGeom prst="rect"/>
                  </pic:spPr>
                </pic:pic>
              </a:graphicData>
            </a:graphic>
          </wp:inline>
        </w:drawing>
      </w:r>
    </w:p>
    <w:p>
      <w:pPr>
        <w:spacing w:before="40" w:after="160" w:line="276" w:lineRule="auto"/>
        <w:jc w:val="center"/>
      </w:pPr>
      <w:r>
        <w:rPr>
          <w:rFonts w:ascii="Times New Roman" w:hAnsi="Times New Roman"/>
          <w:b/>
          <w:sz w:val="21"/>
        </w:rPr>
        <w:t>Figure 4.4 Machine Learning Engine Module</w:t>
      </w:r>
    </w:p>
    <w:p>
      <w:pPr>
        <w:keepNext/>
        <w:spacing w:before="200" w:after="100" w:line="300" w:lineRule="auto"/>
        <w:jc w:val="left"/>
      </w:pPr>
      <w:r>
        <w:rPr>
          <w:rFonts w:ascii="Times New Roman" w:hAnsi="Times New Roman"/>
          <w:b/>
          <w:sz w:val="28"/>
        </w:rPr>
        <w:t>4.3 HIGH-PERFORMANCE FASTAPI SERVING LAYER (api/)</w:t>
      </w:r>
    </w:p>
    <w:p>
      <w:pPr>
        <w:keepNext/>
        <w:spacing w:before="160" w:after="80" w:line="300" w:lineRule="auto"/>
        <w:jc w:val="left"/>
      </w:pPr>
      <w:r>
        <w:rPr>
          <w:rFonts w:ascii="Times New Roman" w:hAnsi="Times New Roman"/>
          <w:b/>
          <w:sz w:val="25"/>
        </w:rPr>
        <w:t>4.3.1 Strict Pydantic Input/Output Contract Validation</w:t>
      </w:r>
    </w:p>
    <w:p>
      <w:pPr>
        <w:spacing w:before="0" w:after="120" w:line="348" w:lineRule="auto"/>
        <w:jc w:val="both"/>
      </w:pPr>
      <w:r>
        <w:rPr>
          <w:rFonts w:ascii="Times New Roman" w:hAnsi="Times New Roman"/>
          <w:b w:val="0"/>
          <w:i w:val="0"/>
          <w:sz w:val="24"/>
        </w:rPr>
        <w:t>The FastAPI service defines robust Pydantic models (LoanPredictionRequest, LoanPredictionResponse, CreditLimitRequest, CreditLimitResponse). Pydantic validates input types, numeric ranges, and categorical values before payloads reach the inference engine. Requests with invalid data types or out-of-range values are rejected immediately with structured HTTP 422 Unprocessable Entity responses.</w:t>
      </w:r>
    </w:p>
    <w:p>
      <w:pPr>
        <w:keepNext/>
        <w:spacing w:before="120" w:after="80"/>
        <w:jc w:val="center"/>
      </w:pPr>
      <w:r>
        <w:drawing>
          <wp:inline xmlns:a="http://schemas.openxmlformats.org/drawingml/2006/main" xmlns:pic="http://schemas.openxmlformats.org/drawingml/2006/picture">
            <wp:extent cx="4846320" cy="2194560"/>
            <wp:docPr id="16" name="Picture 16"/>
            <wp:cNvGraphicFramePr>
              <a:graphicFrameLocks noChangeAspect="1"/>
            </wp:cNvGraphicFramePr>
            <a:graphic>
              <a:graphicData uri="http://schemas.openxmlformats.org/drawingml/2006/picture">
                <pic:pic>
                  <pic:nvPicPr>
                    <pic:cNvPr id="0" name="fig_4_5_web_application_module.png"/>
                    <pic:cNvPicPr/>
                  </pic:nvPicPr>
                  <pic:blipFill>
                    <a:blip r:embed="rId26"/>
                    <a:stretch>
                      <a:fillRect/>
                    </a:stretch>
                  </pic:blipFill>
                  <pic:spPr>
                    <a:xfrm>
                      <a:off x="0" y="0"/>
                      <a:ext cx="4846320" cy="2194560"/>
                    </a:xfrm>
                    <a:prstGeom prst="rect"/>
                  </pic:spPr>
                </pic:pic>
              </a:graphicData>
            </a:graphic>
          </wp:inline>
        </w:drawing>
      </w:r>
    </w:p>
    <w:p>
      <w:pPr>
        <w:spacing w:before="40" w:after="160" w:line="276" w:lineRule="auto"/>
        <w:jc w:val="center"/>
      </w:pPr>
      <w:r>
        <w:rPr>
          <w:rFonts w:ascii="Times New Roman" w:hAnsi="Times New Roman"/>
          <w:b/>
          <w:sz w:val="21"/>
        </w:rPr>
        <w:t>Figure 4.5 Web Application &amp; Serving Module</w:t>
      </w:r>
    </w:p>
    <w:p>
      <w:pPr>
        <w:keepNext/>
        <w:spacing w:before="160" w:after="80" w:line="300" w:lineRule="auto"/>
        <w:jc w:val="left"/>
      </w:pPr>
      <w:r>
        <w:rPr>
          <w:rFonts w:ascii="Times New Roman" w:hAnsi="Times New Roman"/>
          <w:b/>
          <w:sz w:val="25"/>
        </w:rPr>
        <w:t>4.3.2 Asynchronous Prediction Boundaries and Error Handling</w:t>
      </w:r>
    </w:p>
    <w:p>
      <w:pPr>
        <w:spacing w:before="0" w:after="120" w:line="348" w:lineRule="auto"/>
        <w:jc w:val="both"/>
      </w:pPr>
      <w:r>
        <w:rPr>
          <w:rFonts w:ascii="Times New Roman" w:hAnsi="Times New Roman"/>
          <w:b w:val="0"/>
          <w:i w:val="0"/>
          <w:sz w:val="24"/>
        </w:rPr>
        <w:t>Prediction endpoints execute asynchronously, ensuring that high concurrent request volumes do not block the event loop. In-memory pipeline singletons generate predictions in under 15ms. Global exception handlers catch unexpected runtime anomalies, returning sanitized JSON error responses without exposing internal stack traces.</w:t>
      </w:r>
    </w:p>
    <w:p>
      <w:pPr>
        <w:keepNext/>
        <w:spacing w:before="120" w:after="80"/>
        <w:jc w:val="center"/>
      </w:pPr>
      <w:r>
        <w:drawing>
          <wp:inline xmlns:a="http://schemas.openxmlformats.org/drawingml/2006/main" xmlns:pic="http://schemas.openxmlformats.org/drawingml/2006/picture">
            <wp:extent cx="4846320" cy="2194560"/>
            <wp:docPr id="17" name="Picture 17"/>
            <wp:cNvGraphicFramePr>
              <a:graphicFrameLocks noChangeAspect="1"/>
            </wp:cNvGraphicFramePr>
            <a:graphic>
              <a:graphicData uri="http://schemas.openxmlformats.org/drawingml/2006/picture">
                <pic:pic>
                  <pic:nvPicPr>
                    <pic:cNvPr id="0" name="fig_4_6_non_functional_module.png"/>
                    <pic:cNvPicPr/>
                  </pic:nvPicPr>
                  <pic:blipFill>
                    <a:blip r:embed="rId27"/>
                    <a:stretch>
                      <a:fillRect/>
                    </a:stretch>
                  </pic:blipFill>
                  <pic:spPr>
                    <a:xfrm>
                      <a:off x="0" y="0"/>
                      <a:ext cx="4846320" cy="2194560"/>
                    </a:xfrm>
                    <a:prstGeom prst="rect"/>
                  </pic:spPr>
                </pic:pic>
              </a:graphicData>
            </a:graphic>
          </wp:inline>
        </w:drawing>
      </w:r>
    </w:p>
    <w:p>
      <w:pPr>
        <w:spacing w:before="40" w:after="160" w:line="276" w:lineRule="auto"/>
        <w:jc w:val="center"/>
      </w:pPr>
      <w:r>
        <w:rPr>
          <w:rFonts w:ascii="Times New Roman" w:hAnsi="Times New Roman"/>
          <w:b/>
          <w:sz w:val="21"/>
        </w:rPr>
        <w:t>Figure 4.6 Non-Functional Architecture Module</w:t>
      </w:r>
    </w:p>
    <w:p>
      <w:pPr>
        <w:keepNext/>
        <w:spacing w:before="200" w:after="100" w:line="300" w:lineRule="auto"/>
        <w:jc w:val="left"/>
      </w:pPr>
      <w:r>
        <w:rPr>
          <w:rFonts w:ascii="Times New Roman" w:hAnsi="Times New Roman"/>
          <w:b/>
          <w:sz w:val="28"/>
        </w:rPr>
        <w:t>4.4 INTERACTIVE FINANCIAL STUDIO FRONTEND (frontend/)</w:t>
      </w:r>
    </w:p>
    <w:p>
      <w:pPr>
        <w:keepNext/>
        <w:spacing w:before="160" w:after="80" w:line="300" w:lineRule="auto"/>
        <w:jc w:val="left"/>
      </w:pPr>
      <w:r>
        <w:rPr>
          <w:rFonts w:ascii="Times New Roman" w:hAnsi="Times New Roman"/>
          <w:b/>
          <w:sz w:val="25"/>
        </w:rPr>
        <w:t>4.4.1 Client Architecture and Visual Design System</w:t>
      </w:r>
    </w:p>
    <w:p>
      <w:pPr>
        <w:spacing w:before="0" w:after="120" w:line="348" w:lineRule="auto"/>
        <w:jc w:val="both"/>
      </w:pPr>
      <w:r>
        <w:rPr>
          <w:rFonts w:ascii="Times New Roman" w:hAnsi="Times New Roman"/>
          <w:b w:val="0"/>
          <w:i w:val="0"/>
          <w:sz w:val="24"/>
        </w:rPr>
        <w:t>The frontend is implemented using modern, semantic vanilla HTML5, CSS3, and ES6+ JavaScript, avoiding heavy framework overheads. The visual system features dark-mode aesthetics, responsive card layouts, accessible typography, and smooth CSS transitions. Interactive 3D visual cues provide real-time feedback during form progression.</w:t>
      </w:r>
    </w:p>
    <w:p>
      <w:pPr>
        <w:keepNext/>
        <w:spacing w:before="160" w:after="80" w:line="300" w:lineRule="auto"/>
        <w:jc w:val="left"/>
      </w:pPr>
      <w:r>
        <w:rPr>
          <w:rFonts w:ascii="Times New Roman" w:hAnsi="Times New Roman"/>
          <w:b/>
          <w:sz w:val="25"/>
        </w:rPr>
        <w:t>4.4.2 Adaptive Financial Profile Workflow (7 Applicant Profiles)</w:t>
      </w:r>
    </w:p>
    <w:p>
      <w:pPr>
        <w:spacing w:before="0" w:after="120" w:line="348" w:lineRule="auto"/>
        <w:jc w:val="both"/>
      </w:pPr>
      <w:r>
        <w:rPr>
          <w:rFonts w:ascii="Times New Roman" w:hAnsi="Times New Roman"/>
          <w:b w:val="0"/>
          <w:i w:val="0"/>
          <w:sz w:val="24"/>
        </w:rPr>
        <w:t>The studio provides an adaptive applicant category selector supporting 7 distinct personas: (1) Student, (2) Salaried, (3) Self-Employed, (4) Business Owner, (5) Unemployed, (6) Retired, and (7) Other. Selecting a persona dynamically customizes field defaults, contextual help, and income derivation logic, guiding applicants seamlessly through credit submission.</w:t>
      </w:r>
    </w:p>
    <w:p>
      <w:pPr>
        <w:keepNext/>
        <w:spacing w:before="160" w:after="80" w:line="276" w:lineRule="auto"/>
        <w:jc w:val="left"/>
      </w:pPr>
      <w:r>
        <w:rPr>
          <w:rFonts w:ascii="Times New Roman" w:hAnsi="Times New Roman"/>
          <w:b/>
          <w:sz w:val="22"/>
        </w:rPr>
        <w:t>Table 4.1 Applicant Profile Category Mapping and Income Derivation Rules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167"/>
        <w:gridCol w:w="2167"/>
        <w:gridCol w:w="2167"/>
        <w:gridCol w:w="2167"/>
      </w:tblGrid>
      <w:tr>
        <w:trPr>
          <w:tblHeader/>
          <w:cantSplit/>
        </w:trPr>
        <w:tc>
          <w:tcPr>
            <w:tcW w:type="dxa" w:w="187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Applicant Category</w:t>
            </w:r>
          </w:p>
        </w:tc>
        <w:tc>
          <w:tcPr>
            <w:tcW w:type="dxa" w:w="230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Target Demographics</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Dynamic Form Defaults</w:t>
            </w:r>
          </w:p>
        </w:tc>
        <w:tc>
          <w:tcPr>
            <w:tcW w:type="dxa" w:w="331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Backend Income Derivation &amp; Mapping</w:t>
            </w:r>
          </w:p>
        </w:tc>
      </w:tr>
      <w:tr>
        <w:trPr>
          <w:cantSplit/>
        </w:trPr>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Student</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University students, interns</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Income: ₹15,000, Intent: EDUCATION</w:t>
            </w:r>
          </w:p>
        </w:tc>
        <w:tc>
          <w:tcPr>
            <w:tcW w:type="dxa" w:w="3312"/>
            <w:shd w:fill="FFFFFF"/>
            <w:tcMar>
              <w:top w:w="70" w:type="dxa"/>
              <w:bottom w:w="70" w:type="dxa"/>
              <w:left w:w="100" w:type="dxa"/>
              <w:right w:w="100" w:type="dxa"/>
            </w:tcMar>
          </w:tcPr>
          <w:p>
            <w:pPr>
              <w:spacing w:before="0" w:after="0" w:line="252" w:lineRule="auto"/>
              <w:jc w:val="left"/>
            </w:pPr>
            <w:r>
              <w:rPr>
                <w:rFonts w:ascii="Times New Roman" w:hAnsi="Times New Roman"/>
                <w:sz w:val="18"/>
              </w:rPr>
              <w:t>Validates parent/stipend income; maps to Education profile</w:t>
            </w:r>
          </w:p>
        </w:tc>
      </w:tr>
      <w:tr>
        <w:trPr>
          <w:cantSplit/>
        </w:trPr>
        <w:tc>
          <w:tcPr>
            <w:tcW w:type="dxa" w:w="1872"/>
            <w:shd w:fill="F9F9F9"/>
            <w:tcMar>
              <w:top w:w="70" w:type="dxa"/>
              <w:bottom w:w="70" w:type="dxa"/>
              <w:left w:w="100" w:type="dxa"/>
              <w:right w:w="100" w:type="dxa"/>
            </w:tcMar>
          </w:tcPr>
          <w:p>
            <w:pPr>
              <w:spacing w:before="0" w:after="0" w:line="252" w:lineRule="auto"/>
              <w:jc w:val="left"/>
            </w:pPr>
            <w:r>
              <w:rPr>
                <w:rFonts w:ascii="Times New Roman" w:hAnsi="Times New Roman"/>
                <w:sz w:val="18"/>
              </w:rPr>
              <w:t>Salaried</w:t>
            </w:r>
          </w:p>
        </w:tc>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Employed professionals</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Income: ₹50,000, Home: RENT/MORTGAGE</w:t>
            </w:r>
          </w:p>
        </w:tc>
        <w:tc>
          <w:tcPr>
            <w:tcW w:type="dxa" w:w="3312"/>
            <w:shd w:fill="F9F9F9"/>
            <w:tcMar>
              <w:top w:w="70" w:type="dxa"/>
              <w:bottom w:w="70" w:type="dxa"/>
              <w:left w:w="100" w:type="dxa"/>
              <w:right w:w="100" w:type="dxa"/>
            </w:tcMar>
          </w:tcPr>
          <w:p>
            <w:pPr>
              <w:spacing w:before="0" w:after="0" w:line="252" w:lineRule="auto"/>
              <w:jc w:val="left"/>
            </w:pPr>
            <w:r>
              <w:rPr>
                <w:rFonts w:ascii="Times New Roman" w:hAnsi="Times New Roman"/>
                <w:sz w:val="18"/>
              </w:rPr>
              <w:t>Standard salary slip verification; verified bureau mapping</w:t>
            </w:r>
          </w:p>
        </w:tc>
      </w:tr>
      <w:tr>
        <w:trPr>
          <w:cantSplit/>
        </w:trPr>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Self-Employed</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Freelancers, consultants</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Income: ₹40,000, Emp Exp: 3 yrs</w:t>
            </w:r>
          </w:p>
        </w:tc>
        <w:tc>
          <w:tcPr>
            <w:tcW w:type="dxa" w:w="3312"/>
            <w:shd w:fill="FFFFFF"/>
            <w:tcMar>
              <w:top w:w="70" w:type="dxa"/>
              <w:bottom w:w="70" w:type="dxa"/>
              <w:left w:w="100" w:type="dxa"/>
              <w:right w:w="100" w:type="dxa"/>
            </w:tcMar>
          </w:tcPr>
          <w:p>
            <w:pPr>
              <w:spacing w:before="0" w:after="0" w:line="252" w:lineRule="auto"/>
              <w:jc w:val="left"/>
            </w:pPr>
            <w:r>
              <w:rPr>
                <w:rFonts w:ascii="Times New Roman" w:hAnsi="Times New Roman"/>
                <w:sz w:val="18"/>
              </w:rPr>
              <w:t>Annualized tax return derivation; variable income buffering</w:t>
            </w:r>
          </w:p>
        </w:tc>
      </w:tr>
      <w:tr>
        <w:trPr>
          <w:cantSplit/>
        </w:trPr>
        <w:tc>
          <w:tcPr>
            <w:tcW w:type="dxa" w:w="1872"/>
            <w:shd w:fill="F9F9F9"/>
            <w:tcMar>
              <w:top w:w="70" w:type="dxa"/>
              <w:bottom w:w="70" w:type="dxa"/>
              <w:left w:w="100" w:type="dxa"/>
              <w:right w:w="100" w:type="dxa"/>
            </w:tcMar>
          </w:tcPr>
          <w:p>
            <w:pPr>
              <w:spacing w:before="0" w:after="0" w:line="252" w:lineRule="auto"/>
              <w:jc w:val="left"/>
            </w:pPr>
            <w:r>
              <w:rPr>
                <w:rFonts w:ascii="Times New Roman" w:hAnsi="Times New Roman"/>
                <w:sz w:val="18"/>
              </w:rPr>
              <w:t>Business Owner</w:t>
            </w:r>
          </w:p>
        </w:tc>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SME proprietors, founders</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Income: ₹120,000, Intent: VENTURE</w:t>
            </w:r>
          </w:p>
        </w:tc>
        <w:tc>
          <w:tcPr>
            <w:tcW w:type="dxa" w:w="3312"/>
            <w:shd w:fill="F9F9F9"/>
            <w:tcMar>
              <w:top w:w="70" w:type="dxa"/>
              <w:bottom w:w="70" w:type="dxa"/>
              <w:left w:w="100" w:type="dxa"/>
              <w:right w:w="100" w:type="dxa"/>
            </w:tcMar>
          </w:tcPr>
          <w:p>
            <w:pPr>
              <w:spacing w:before="0" w:after="0" w:line="252" w:lineRule="auto"/>
              <w:jc w:val="left"/>
            </w:pPr>
            <w:r>
              <w:rPr>
                <w:rFonts w:ascii="Times New Roman" w:hAnsi="Times New Roman"/>
                <w:sz w:val="18"/>
              </w:rPr>
              <w:t>Evaluates operating cash flow and business vintage</w:t>
            </w:r>
          </w:p>
        </w:tc>
      </w:tr>
      <w:tr>
        <w:trPr>
          <w:cantSplit/>
        </w:trPr>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Unemployed</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Transitional job seekers</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Income: ₹0, Previous Default: Checked</w:t>
            </w:r>
          </w:p>
        </w:tc>
        <w:tc>
          <w:tcPr>
            <w:tcW w:type="dxa" w:w="3312"/>
            <w:shd w:fill="FFFFFF"/>
            <w:tcMar>
              <w:top w:w="70" w:type="dxa"/>
              <w:bottom w:w="70" w:type="dxa"/>
              <w:left w:w="100" w:type="dxa"/>
              <w:right w:w="100" w:type="dxa"/>
            </w:tcMar>
          </w:tcPr>
          <w:p>
            <w:pPr>
              <w:spacing w:before="0" w:after="0" w:line="252" w:lineRule="auto"/>
              <w:jc w:val="left"/>
            </w:pPr>
            <w:r>
              <w:rPr>
                <w:rFonts w:ascii="Times New Roman" w:hAnsi="Times New Roman"/>
                <w:sz w:val="18"/>
              </w:rPr>
              <w:t>Requires secondary guarantor; strict capacity checks</w:t>
            </w:r>
          </w:p>
        </w:tc>
      </w:tr>
      <w:tr>
        <w:trPr>
          <w:cantSplit/>
        </w:trPr>
        <w:tc>
          <w:tcPr>
            <w:tcW w:type="dxa" w:w="1872"/>
            <w:shd w:fill="F9F9F9"/>
            <w:tcMar>
              <w:top w:w="70" w:type="dxa"/>
              <w:bottom w:w="70" w:type="dxa"/>
              <w:left w:w="100" w:type="dxa"/>
              <w:right w:w="100" w:type="dxa"/>
            </w:tcMar>
          </w:tcPr>
          <w:p>
            <w:pPr>
              <w:spacing w:before="0" w:after="0" w:line="252" w:lineRule="auto"/>
              <w:jc w:val="left"/>
            </w:pPr>
            <w:r>
              <w:rPr>
                <w:rFonts w:ascii="Times New Roman" w:hAnsi="Times New Roman"/>
                <w:sz w:val="18"/>
              </w:rPr>
              <w:t>Retired</w:t>
            </w:r>
          </w:p>
        </w:tc>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Pensioners, senior citizens</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Income: ₹30,000, Age: 65 yrs</w:t>
            </w:r>
          </w:p>
        </w:tc>
        <w:tc>
          <w:tcPr>
            <w:tcW w:type="dxa" w:w="3312"/>
            <w:shd w:fill="F9F9F9"/>
            <w:tcMar>
              <w:top w:w="70" w:type="dxa"/>
              <w:bottom w:w="70" w:type="dxa"/>
              <w:left w:w="100" w:type="dxa"/>
              <w:right w:w="100" w:type="dxa"/>
            </w:tcMar>
          </w:tcPr>
          <w:p>
            <w:pPr>
              <w:spacing w:before="0" w:after="0" w:line="252" w:lineRule="auto"/>
              <w:jc w:val="left"/>
            </w:pPr>
            <w:r>
              <w:rPr>
                <w:rFonts w:ascii="Times New Roman" w:hAnsi="Times New Roman"/>
                <w:sz w:val="18"/>
              </w:rPr>
              <w:t>Stable pension/annuity mapping; low default risk profile</w:t>
            </w:r>
          </w:p>
        </w:tc>
      </w:tr>
      <w:tr>
        <w:trPr>
          <w:cantSplit/>
        </w:trPr>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Other</w:t>
            </w:r>
          </w:p>
        </w:tc>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Alternative income profiles</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Default template; user inputs</w:t>
            </w:r>
          </w:p>
        </w:tc>
        <w:tc>
          <w:tcPr>
            <w:tcW w:type="dxa" w:w="3312"/>
            <w:shd w:fill="FFFFFF"/>
            <w:tcMar>
              <w:top w:w="70" w:type="dxa"/>
              <w:bottom w:w="70" w:type="dxa"/>
              <w:left w:w="100" w:type="dxa"/>
              <w:right w:w="100" w:type="dxa"/>
            </w:tcMar>
          </w:tcPr>
          <w:p>
            <w:pPr>
              <w:spacing w:before="0" w:after="0" w:line="252" w:lineRule="auto"/>
              <w:jc w:val="left"/>
            </w:pPr>
            <w:r>
              <w:rPr>
                <w:rFonts w:ascii="Times New Roman" w:hAnsi="Times New Roman"/>
                <w:sz w:val="18"/>
              </w:rPr>
              <w:t>Custom financial capacity review and manual audit flag</w:t>
            </w:r>
          </w:p>
        </w:tc>
      </w:tr>
    </w:tbl>
    <w:p>
      <w:pPr>
        <w:spacing w:before="40" w:after="80"/>
      </w:pPr>
    </w:p>
    <w:p>
      <w:pPr>
        <w:keepNext/>
        <w:spacing w:before="160" w:after="80" w:line="300" w:lineRule="auto"/>
        <w:jc w:val="left"/>
      </w:pPr>
      <w:r>
        <w:rPr>
          <w:rFonts w:ascii="Times New Roman" w:hAnsi="Times New Roman"/>
          <w:b/>
          <w:sz w:val="25"/>
        </w:rPr>
        <w:t>4.4.3 Real-Time Financial Metric Derivation Engine</w:t>
      </w:r>
    </w:p>
    <w:p>
      <w:pPr>
        <w:spacing w:before="0" w:after="120" w:line="348" w:lineRule="auto"/>
        <w:jc w:val="both"/>
      </w:pPr>
      <w:r>
        <w:rPr>
          <w:rFonts w:ascii="Times New Roman" w:hAnsi="Times New Roman"/>
          <w:b w:val="0"/>
          <w:i w:val="0"/>
          <w:sz w:val="24"/>
        </w:rPr>
        <w:t>As users adjust loan amounts or annual income, client-side JavaScript dynamically calculates Debt-to-Income (DTI) and Loan-to-Income (LTI) ratios in real time. Visual warning indicators alert applicants when requested loan amounts exceed recommended income thresholds.</w:t>
      </w:r>
    </w:p>
    <w:p>
      <w:pPr>
        <w:keepNext/>
        <w:spacing w:before="160" w:after="80" w:line="300" w:lineRule="auto"/>
        <w:jc w:val="left"/>
      </w:pPr>
      <w:r>
        <w:rPr>
          <w:rFonts w:ascii="Times New Roman" w:hAnsi="Times New Roman"/>
          <w:b/>
          <w:sz w:val="25"/>
        </w:rPr>
        <w:t>4.4.4 Post-Decision Credit Recommendation Engine &amp; Rules</w:t>
      </w:r>
    </w:p>
    <w:p>
      <w:pPr>
        <w:spacing w:before="0" w:after="120" w:line="348" w:lineRule="auto"/>
        <w:jc w:val="both"/>
      </w:pPr>
      <w:r>
        <w:rPr>
          <w:rFonts w:ascii="Times New Roman" w:hAnsi="Times New Roman"/>
          <w:b w:val="0"/>
          <w:i w:val="0"/>
          <w:sz w:val="24"/>
        </w:rPr>
        <w:t>When a loan application is rejected by the classifier, the system triggers a bounded grid search over candidate loan amounts. The engine evaluates viable alternative amounts that would achieve approval, presenting applicants with realistic restructuring options alongside system-generated credit card limits based on configs/interest_rules.yaml.</w:t>
      </w:r>
    </w:p>
    <w:p>
      <w:pPr>
        <w:keepNext/>
        <w:spacing w:before="200" w:after="100" w:line="300" w:lineRule="auto"/>
        <w:jc w:val="left"/>
      </w:pPr>
      <w:r>
        <w:rPr>
          <w:rFonts w:ascii="Times New Roman" w:hAnsi="Times New Roman"/>
          <w:b/>
          <w:sz w:val="28"/>
        </w:rPr>
        <w:t>4.5 MLOPS PIPELINE INTEGRATION AND OPERATIONALIZATION</w:t>
      </w:r>
    </w:p>
    <w:p>
      <w:pPr>
        <w:keepNext/>
        <w:spacing w:before="160" w:after="80" w:line="300" w:lineRule="auto"/>
        <w:jc w:val="left"/>
      </w:pPr>
      <w:r>
        <w:rPr>
          <w:rFonts w:ascii="Times New Roman" w:hAnsi="Times New Roman"/>
          <w:b/>
          <w:sz w:val="25"/>
        </w:rPr>
        <w:t>4.5.1 DVC Pipeline and Data Hash Versioning</w:t>
      </w:r>
    </w:p>
    <w:p>
      <w:pPr>
        <w:spacing w:before="0" w:after="120" w:line="348" w:lineRule="auto"/>
        <w:jc w:val="both"/>
      </w:pPr>
      <w:r>
        <w:rPr>
          <w:rFonts w:ascii="Times New Roman" w:hAnsi="Times New Roman"/>
          <w:b w:val="0"/>
          <w:i w:val="0"/>
          <w:sz w:val="24"/>
        </w:rPr>
        <w:t>DVC pipeline stages are codified in dvc.yaml, defining dependencies (src/data/ingest.py, data/raw/) and outputs (data/processed/train.csv). When raw data changes, dvc repro executes only modified stages, guaranteeing end-to-end data pipeline reproducibility.</w:t>
      </w:r>
    </w:p>
    <w:p>
      <w:pPr>
        <w:keepNext/>
        <w:spacing w:before="160" w:after="80" w:line="300" w:lineRule="auto"/>
        <w:jc w:val="left"/>
      </w:pPr>
      <w:r>
        <w:rPr>
          <w:rFonts w:ascii="Times New Roman" w:hAnsi="Times New Roman"/>
          <w:b/>
          <w:sz w:val="25"/>
        </w:rPr>
        <w:t>4.5.2 MLflow SQLite Experiment Tracking and Candidate Aliasing</w:t>
      </w:r>
    </w:p>
    <w:p>
      <w:pPr>
        <w:spacing w:before="0" w:after="120" w:line="348" w:lineRule="auto"/>
        <w:jc w:val="both"/>
      </w:pPr>
      <w:r>
        <w:rPr>
          <w:rFonts w:ascii="Times New Roman" w:hAnsi="Times New Roman"/>
          <w:b w:val="0"/>
          <w:i w:val="0"/>
          <w:sz w:val="24"/>
        </w:rPr>
        <w:t>MLflow tracking connects to an SQLite database (mlflow.db). Training runs log exact parameters, evaluation metrics, and model artifacts. Top-performing models are registered in the MLflow Model Registry and assigned the 'candidate' alias for deployment readiness.</w:t>
      </w:r>
    </w:p>
    <w:p>
      <w:pPr>
        <w:keepNext/>
        <w:spacing w:before="160" w:after="80" w:line="300" w:lineRule="auto"/>
        <w:jc w:val="left"/>
      </w:pPr>
      <w:r>
        <w:rPr>
          <w:rFonts w:ascii="Times New Roman" w:hAnsi="Times New Roman"/>
          <w:b/>
          <w:sz w:val="25"/>
        </w:rPr>
        <w:t>4.5.3 Docker Multi-Stage Containerization</w:t>
      </w:r>
    </w:p>
    <w:p>
      <w:pPr>
        <w:spacing w:before="0" w:after="120" w:line="348" w:lineRule="auto"/>
        <w:jc w:val="both"/>
      </w:pPr>
      <w:r>
        <w:rPr>
          <w:rFonts w:ascii="Times New Roman" w:hAnsi="Times New Roman"/>
          <w:b w:val="0"/>
          <w:i w:val="0"/>
          <w:sz w:val="24"/>
        </w:rPr>
        <w:t>The application is packaged into lightweight Docker containers using multi-stage builds. The base image installs minimal Python 3.12 dependencies, copies serialized model artifacts, and launches Uvicorn with worker auto-scaling.</w:t>
      </w:r>
    </w:p>
    <w:p>
      <w:pPr>
        <w:keepNext/>
        <w:spacing w:before="160" w:after="80" w:line="300" w:lineRule="auto"/>
        <w:jc w:val="left"/>
      </w:pPr>
      <w:r>
        <w:rPr>
          <w:rFonts w:ascii="Times New Roman" w:hAnsi="Times New Roman"/>
          <w:b/>
          <w:sz w:val="25"/>
        </w:rPr>
        <w:t>4.5.4 Prometheus Real-Time Scraping and Observability</w:t>
      </w:r>
    </w:p>
    <w:p>
      <w:pPr>
        <w:spacing w:before="0" w:after="120" w:line="348" w:lineRule="auto"/>
        <w:jc w:val="both"/>
      </w:pPr>
      <w:r>
        <w:rPr>
          <w:rFonts w:ascii="Times New Roman" w:hAnsi="Times New Roman"/>
          <w:b w:val="0"/>
          <w:i w:val="0"/>
          <w:sz w:val="24"/>
        </w:rPr>
        <w:t>Prometheus scrapes application metrics at 15-second intervals via /metrics. Grafana dashboards visualize request rates, latency percentiles, and approval/rejection ratios, ensuring continuous visibility into production model health.</w:t>
      </w:r>
    </w:p>
    <w:p>
      <w:pPr>
        <w:keepNext/>
        <w:spacing w:before="200" w:after="100" w:line="300" w:lineRule="auto"/>
        <w:jc w:val="left"/>
      </w:pPr>
      <w:r>
        <w:rPr>
          <w:rFonts w:ascii="Times New Roman" w:hAnsi="Times New Roman"/>
          <w:b/>
          <w:sz w:val="28"/>
        </w:rPr>
        <w:t>4.6 VISUAL REPRESENTATION AND APPLICATION USER JOURNEY</w:t>
      </w:r>
    </w:p>
    <w:p>
      <w:pPr>
        <w:spacing w:before="0" w:after="120" w:line="348" w:lineRule="auto"/>
        <w:jc w:val="both"/>
      </w:pPr>
      <w:r>
        <w:rPr>
          <w:rFonts w:ascii="Times New Roman" w:hAnsi="Times New Roman"/>
          <w:b w:val="0"/>
          <w:i w:val="0"/>
          <w:sz w:val="24"/>
        </w:rPr>
        <w:t>The user interface is designed to deliver a seamless, transparent, and highly engaging financial decisioning journey. Moving beyond static, clinical banking forms, the frontend implements an accessible dark-mode aesthetic with modern glassmorphism containers, smooth CSS transitions, and responsive multi-stage workflows. The following subsections provide an in-depth walkthrough of the primary application interfaces, detailing layout principles, dynamic interaction mechanics, and real-time backend integrations.</w:t>
      </w:r>
    </w:p>
    <w:p>
      <w:pPr>
        <w:keepNext/>
        <w:spacing w:before="160" w:after="80" w:line="300" w:lineRule="auto"/>
        <w:jc w:val="left"/>
      </w:pPr>
      <w:r>
        <w:rPr>
          <w:rFonts w:ascii="Times New Roman" w:hAnsi="Times New Roman"/>
          <w:b/>
          <w:sz w:val="25"/>
        </w:rPr>
        <w:t>4.6.1 Landing Page Experience and Visual Entry Point</w:t>
      </w:r>
    </w:p>
    <w:p>
      <w:pPr>
        <w:spacing w:before="0" w:after="120" w:line="348" w:lineRule="auto"/>
        <w:jc w:val="both"/>
      </w:pPr>
      <w:r>
        <w:rPr>
          <w:rFonts w:ascii="Times New Roman" w:hAnsi="Times New Roman"/>
          <w:b w:val="0"/>
          <w:i w:val="0"/>
          <w:sz w:val="24"/>
        </w:rPr>
        <w:t>The landing interface (Figure 4.7) serves as the primary visual and operational entry point for loan applicants and credit analysts. Upon initial page load, the application renders an interactive financial workspace featuring an ambient dark visual system, high-contrast typography, and clear calls-to-action. The hero section introduces the core capabilities of the dual decisioning engine—highlighting instant sub-15ms loan approval evaluation and personalized credit limit recommendations in Indian Rupees.</w:t>
      </w:r>
    </w:p>
    <w:p>
      <w:pPr>
        <w:spacing w:before="0" w:after="120" w:line="348" w:lineRule="auto"/>
        <w:jc w:val="both"/>
      </w:pPr>
      <w:r>
        <w:rPr>
          <w:rFonts w:ascii="Times New Roman" w:hAnsi="Times New Roman"/>
          <w:b w:val="0"/>
          <w:i w:val="0"/>
          <w:sz w:val="24"/>
        </w:rPr>
        <w:t>To ensure broad accessibility across device classes, the layout is implemented using responsive CSS Grid and Flexbox containers that adapt fluidly between high-resolution desktop displays and mobile viewports. Key institutional trust badges, compliance statements, and real-time service health indicators are prominently positioned to reassure users regarding data security and regulatory compliance before financial data entry commences.</w:t>
      </w:r>
    </w:p>
    <w:p>
      <w:pPr>
        <w:keepNext/>
        <w:spacing w:before="120" w:after="80"/>
        <w:jc w:val="center"/>
      </w:pPr>
      <w:r>
        <w:drawing>
          <wp:inline xmlns:a="http://schemas.openxmlformats.org/drawingml/2006/main" xmlns:pic="http://schemas.openxmlformats.org/drawingml/2006/picture">
            <wp:extent cx="4846320" cy="2103120"/>
            <wp:docPr id="18" name="Picture 18"/>
            <wp:cNvGraphicFramePr>
              <a:graphicFrameLocks noChangeAspect="1"/>
            </wp:cNvGraphicFramePr>
            <a:graphic>
              <a:graphicData uri="http://schemas.openxmlformats.org/drawingml/2006/picture">
                <pic:pic>
                  <pic:nvPicPr>
                    <pic:cNvPr id="0" name="fig_4_7_landing_page.png"/>
                    <pic:cNvPicPr/>
                  </pic:nvPicPr>
                  <pic:blipFill>
                    <a:blip r:embed="rId28"/>
                    <a:stretch>
                      <a:fillRect/>
                    </a:stretch>
                  </pic:blipFill>
                  <pic:spPr>
                    <a:xfrm>
                      <a:off x="0" y="0"/>
                      <a:ext cx="4846320" cy="2103120"/>
                    </a:xfrm>
                    <a:prstGeom prst="rect"/>
                  </pic:spPr>
                </pic:pic>
              </a:graphicData>
            </a:graphic>
          </wp:inline>
        </w:drawing>
      </w:r>
    </w:p>
    <w:p>
      <w:pPr>
        <w:spacing w:before="40" w:after="160" w:line="276" w:lineRule="auto"/>
        <w:jc w:val="center"/>
      </w:pPr>
      <w:r>
        <w:rPr>
          <w:rFonts w:ascii="Times New Roman" w:hAnsi="Times New Roman"/>
          <w:b/>
          <w:sz w:val="21"/>
        </w:rPr>
        <w:t>Figure 4.7 Landing Page Interface</w:t>
      </w:r>
    </w:p>
    <w:p>
      <w:pPr>
        <w:keepNext/>
        <w:spacing w:before="160" w:after="80" w:line="300" w:lineRule="auto"/>
        <w:jc w:val="left"/>
      </w:pPr>
      <w:r>
        <w:rPr>
          <w:rFonts w:ascii="Times New Roman" w:hAnsi="Times New Roman"/>
          <w:b/>
          <w:sz w:val="25"/>
        </w:rPr>
        <w:t>4.6.2 Applicant Persona Selection and Dynamic Customization</w:t>
      </w:r>
    </w:p>
    <w:p>
      <w:pPr>
        <w:spacing w:before="0" w:after="120" w:line="348" w:lineRule="auto"/>
        <w:jc w:val="both"/>
      </w:pPr>
      <w:r>
        <w:rPr>
          <w:rFonts w:ascii="Times New Roman" w:hAnsi="Times New Roman"/>
          <w:b w:val="0"/>
          <w:i w:val="0"/>
          <w:sz w:val="24"/>
        </w:rPr>
        <w:t>To eliminate the friction of conventional one-size-fits-all loan applications, the studio introduces an adaptive applicant persona selector (Figure 4.8). Borrowers can select from seven dedicated personas: Student, Salaried Professional, Self-Employed Consultant, Business Owner, Unemployed / Transitional, Retired Citizen, and Other. Selecting a persona triggers instant client-side state adjustments, dynamically configuring form field defaults, placeholder examples, and contextual financial guidance tailored to that demographic cohort.</w:t>
      </w:r>
    </w:p>
    <w:p>
      <w:pPr>
        <w:spacing w:before="0" w:after="120" w:line="348" w:lineRule="auto"/>
        <w:jc w:val="both"/>
      </w:pPr>
      <w:r>
        <w:rPr>
          <w:rFonts w:ascii="Times New Roman" w:hAnsi="Times New Roman"/>
          <w:b w:val="0"/>
          <w:i w:val="0"/>
          <w:sz w:val="24"/>
        </w:rPr>
        <w:t>For example, selecting 'Student' automatically sets the primary loan intent to EDUCATION, adjusts initial income expectations to reflect stipends or parental allowances, and surfaces assistive tooltips explaining educational loan terms. Conversely, selecting 'Business Owner' sets the intent to VENTURE and prompts for enterprise operating turnover. This dynamic tailoring significantly reduces applicant cognitive load, eliminates erroneous data entry, and accelerates form completion velocity.</w:t>
      </w:r>
    </w:p>
    <w:p>
      <w:pPr>
        <w:keepNext/>
        <w:spacing w:before="120" w:after="80"/>
        <w:jc w:val="center"/>
      </w:pPr>
      <w:r>
        <w:drawing>
          <wp:inline xmlns:a="http://schemas.openxmlformats.org/drawingml/2006/main" xmlns:pic="http://schemas.openxmlformats.org/drawingml/2006/picture">
            <wp:extent cx="4846320" cy="2103120"/>
            <wp:docPr id="19" name="Picture 19"/>
            <wp:cNvGraphicFramePr>
              <a:graphicFrameLocks noChangeAspect="1"/>
            </wp:cNvGraphicFramePr>
            <a:graphic>
              <a:graphicData uri="http://schemas.openxmlformats.org/drawingml/2006/picture">
                <pic:pic>
                  <pic:nvPicPr>
                    <pic:cNvPr id="0" name="fig_4_8_category_selection.png"/>
                    <pic:cNvPicPr/>
                  </pic:nvPicPr>
                  <pic:blipFill>
                    <a:blip r:embed="rId29"/>
                    <a:stretch>
                      <a:fillRect/>
                    </a:stretch>
                  </pic:blipFill>
                  <pic:spPr>
                    <a:xfrm>
                      <a:off x="0" y="0"/>
                      <a:ext cx="4846320" cy="2103120"/>
                    </a:xfrm>
                    <a:prstGeom prst="rect"/>
                  </pic:spPr>
                </pic:pic>
              </a:graphicData>
            </a:graphic>
          </wp:inline>
        </w:drawing>
      </w:r>
    </w:p>
    <w:p>
      <w:pPr>
        <w:spacing w:before="40" w:after="160" w:line="276" w:lineRule="auto"/>
        <w:jc w:val="center"/>
      </w:pPr>
      <w:r>
        <w:rPr>
          <w:rFonts w:ascii="Times New Roman" w:hAnsi="Times New Roman"/>
          <w:b/>
          <w:sz w:val="21"/>
        </w:rPr>
        <w:t>Figure 4.8 Applicant Category Selection Interface</w:t>
      </w:r>
    </w:p>
    <w:p>
      <w:pPr>
        <w:keepNext/>
        <w:spacing w:before="160" w:after="80" w:line="300" w:lineRule="auto"/>
        <w:jc w:val="left"/>
      </w:pPr>
      <w:r>
        <w:rPr>
          <w:rFonts w:ascii="Times New Roman" w:hAnsi="Times New Roman"/>
          <w:b/>
          <w:sz w:val="25"/>
        </w:rPr>
        <w:t>4.6.3 Financial Profile Form &amp; Real-Time Ratio Feedback</w:t>
      </w:r>
    </w:p>
    <w:p>
      <w:pPr>
        <w:spacing w:before="0" w:after="120" w:line="348" w:lineRule="auto"/>
        <w:jc w:val="both"/>
      </w:pPr>
      <w:r>
        <w:rPr>
          <w:rFonts w:ascii="Times New Roman" w:hAnsi="Times New Roman"/>
          <w:b w:val="0"/>
          <w:i w:val="0"/>
          <w:sz w:val="24"/>
        </w:rPr>
        <w:t>The financial profile workspace (Figure 4.9) organizes applicant inputs into logical, uncluttered information clusters: Personal Information (Age, Employment Experience), Financial Capacity (Annual Income, Home Ownership status), Loan Specifics (Requested Principal, Purpose, and Contractual Interest Rate), and Credit Bureau History (Historical Defaults, Credit Score, Bureau File Length). Each input field is governed by strict client-side validation rules that provide immediate visual feedback on invalid or extreme numeric inputs.</w:t>
      </w:r>
    </w:p>
    <w:p>
      <w:pPr>
        <w:spacing w:before="0" w:after="120" w:line="348" w:lineRule="auto"/>
        <w:jc w:val="both"/>
      </w:pPr>
      <w:r>
        <w:rPr>
          <w:rFonts w:ascii="Times New Roman" w:hAnsi="Times New Roman"/>
          <w:b w:val="0"/>
          <w:i w:val="0"/>
          <w:sz w:val="24"/>
        </w:rPr>
        <w:t>Crucially, the workspace incorporates a live financial derivation engine that computes Debt-to-Income (DTI) and Loan-to-Income (LTI) ratios in real time as the user adjusts input sliders or text fields. Dynamic visual gauges alert the applicant if the requested loan principal exceeds prudent income ratios (e.g., LTI &gt; 40%), empowering borrowers to self-calibrate requested amounts prior to submitting the formal evaluation request to the backend microservice.</w:t>
      </w:r>
    </w:p>
    <w:p>
      <w:pPr>
        <w:keepNext/>
        <w:spacing w:before="120" w:after="80"/>
        <w:jc w:val="center"/>
      </w:pPr>
      <w:r>
        <w:drawing>
          <wp:inline xmlns:a="http://schemas.openxmlformats.org/drawingml/2006/main" xmlns:pic="http://schemas.openxmlformats.org/drawingml/2006/picture">
            <wp:extent cx="4846320" cy="2103120"/>
            <wp:docPr id="20" name="Picture 20"/>
            <wp:cNvGraphicFramePr>
              <a:graphicFrameLocks noChangeAspect="1"/>
            </wp:cNvGraphicFramePr>
            <a:graphic>
              <a:graphicData uri="http://schemas.openxmlformats.org/drawingml/2006/picture">
                <pic:pic>
                  <pic:nvPicPr>
                    <pic:cNvPr id="0" name="fig_4_9_workspace_form.png"/>
                    <pic:cNvPicPr/>
                  </pic:nvPicPr>
                  <pic:blipFill>
                    <a:blip r:embed="rId30"/>
                    <a:stretch>
                      <a:fillRect/>
                    </a:stretch>
                  </pic:blipFill>
                  <pic:spPr>
                    <a:xfrm>
                      <a:off x="0" y="0"/>
                      <a:ext cx="4846320" cy="2103120"/>
                    </a:xfrm>
                    <a:prstGeom prst="rect"/>
                  </pic:spPr>
                </pic:pic>
              </a:graphicData>
            </a:graphic>
          </wp:inline>
        </w:drawing>
      </w:r>
    </w:p>
    <w:p>
      <w:pPr>
        <w:spacing w:before="40" w:after="160" w:line="276" w:lineRule="auto"/>
        <w:jc w:val="center"/>
      </w:pPr>
      <w:r>
        <w:rPr>
          <w:rFonts w:ascii="Times New Roman" w:hAnsi="Times New Roman"/>
          <w:b/>
          <w:sz w:val="21"/>
        </w:rPr>
        <w:t>Figure 4.9 Multi-Stage Financial Profile Workspace</w:t>
      </w:r>
    </w:p>
    <w:p>
      <w:pPr>
        <w:keepNext/>
        <w:spacing w:before="160" w:after="80" w:line="300" w:lineRule="auto"/>
        <w:jc w:val="left"/>
      </w:pPr>
      <w:r>
        <w:rPr>
          <w:rFonts w:ascii="Times New Roman" w:hAnsi="Times New Roman"/>
          <w:b/>
          <w:sz w:val="25"/>
        </w:rPr>
        <w:t>4.6.4 Real-Time Loan Approval Decision and Risk Explanations</w:t>
      </w:r>
    </w:p>
    <w:p>
      <w:pPr>
        <w:spacing w:before="0" w:after="120" w:line="348" w:lineRule="auto"/>
        <w:jc w:val="both"/>
      </w:pPr>
      <w:r>
        <w:rPr>
          <w:rFonts w:ascii="Times New Roman" w:hAnsi="Times New Roman"/>
          <w:b w:val="0"/>
          <w:i w:val="0"/>
          <w:sz w:val="24"/>
        </w:rPr>
        <w:t>Upon clicking the 'Evaluate Loan Application' action, the client dispatches an asynchronous JSON payload to the /api/v1/predict/loan endpoint. Within 15 milliseconds, the backend XGBoost classification pipeline evaluates the application and returns the prediction result, which is rendered on a high-impact visual decision card (Figure 4.10). Approved applications display an emerald verification badge, calibrated confidence meter, and detailed summary of approved loan terms.</w:t>
      </w:r>
    </w:p>
    <w:p>
      <w:pPr>
        <w:spacing w:before="0" w:after="120" w:line="348" w:lineRule="auto"/>
        <w:jc w:val="both"/>
      </w:pPr>
      <w:r>
        <w:rPr>
          <w:rFonts w:ascii="Times New Roman" w:hAnsi="Times New Roman"/>
          <w:b w:val="0"/>
          <w:i w:val="0"/>
          <w:sz w:val="24"/>
        </w:rPr>
        <w:t>In the event of an adverse decision (loan rejection), the interface adheres strictly to regulatory transparency mandates by presenting the primary financial factors that drove the denial (e.g., excessive loan-to-income ratio or elevated bureau default indicators). Furthermore, the system automatically activates a post-decision bounded search algorithm that identifies and presents viable alternative loan amounts that would achieve approval, transforming an opaque rejection into an actionable customer pathway.</w:t>
      </w:r>
    </w:p>
    <w:p>
      <w:pPr>
        <w:keepNext/>
        <w:spacing w:before="120" w:after="80"/>
        <w:jc w:val="center"/>
      </w:pPr>
      <w:r>
        <w:drawing>
          <wp:inline xmlns:a="http://schemas.openxmlformats.org/drawingml/2006/main" xmlns:pic="http://schemas.openxmlformats.org/drawingml/2006/picture">
            <wp:extent cx="4846320" cy="2103120"/>
            <wp:docPr id="21" name="Picture 21"/>
            <wp:cNvGraphicFramePr>
              <a:graphicFrameLocks noChangeAspect="1"/>
            </wp:cNvGraphicFramePr>
            <a:graphic>
              <a:graphicData uri="http://schemas.openxmlformats.org/drawingml/2006/picture">
                <pic:pic>
                  <pic:nvPicPr>
                    <pic:cNvPr id="0" name="fig_4_10_loan_prediction_result.png"/>
                    <pic:cNvPicPr/>
                  </pic:nvPicPr>
                  <pic:blipFill>
                    <a:blip r:embed="rId31"/>
                    <a:stretch>
                      <a:fillRect/>
                    </a:stretch>
                  </pic:blipFill>
                  <pic:spPr>
                    <a:xfrm>
                      <a:off x="0" y="0"/>
                      <a:ext cx="4846320" cy="2103120"/>
                    </a:xfrm>
                    <a:prstGeom prst="rect"/>
                  </pic:spPr>
                </pic:pic>
              </a:graphicData>
            </a:graphic>
          </wp:inline>
        </w:drawing>
      </w:r>
    </w:p>
    <w:p>
      <w:pPr>
        <w:spacing w:before="40" w:after="160" w:line="276" w:lineRule="auto"/>
        <w:jc w:val="center"/>
      </w:pPr>
      <w:r>
        <w:rPr>
          <w:rFonts w:ascii="Times New Roman" w:hAnsi="Times New Roman"/>
          <w:b/>
          <w:sz w:val="21"/>
        </w:rPr>
        <w:t>Figure 4.10 Loan Approval Decision &amp; Explanations Interface</w:t>
      </w:r>
    </w:p>
    <w:p>
      <w:pPr>
        <w:keepNext/>
        <w:spacing w:before="160" w:after="80" w:line="300" w:lineRule="auto"/>
        <w:jc w:val="left"/>
      </w:pPr>
      <w:r>
        <w:rPr>
          <w:rFonts w:ascii="Times New Roman" w:hAnsi="Times New Roman"/>
          <w:b/>
          <w:sz w:val="25"/>
        </w:rPr>
        <w:t>4.6.5 Credit Limit Recommendation Modal and Capacity Analysis</w:t>
      </w:r>
    </w:p>
    <w:p>
      <w:pPr>
        <w:spacing w:before="0" w:after="120" w:line="348" w:lineRule="auto"/>
        <w:jc w:val="both"/>
      </w:pPr>
      <w:r>
        <w:rPr>
          <w:rFonts w:ascii="Times New Roman" w:hAnsi="Times New Roman"/>
          <w:b w:val="0"/>
          <w:i w:val="0"/>
          <w:sz w:val="24"/>
        </w:rPr>
        <w:t>To address revolving credit requirements, the platform provides a dedicated Credit Limit Profile modal (Figure 4.11). Unlike simplified loan forms, this specialized interface captures the applicant's multi-month billing statement history (BILL_AMT1 to BILL_AMT6) and past repayment timeliness (PAY_0 to PAY_6 across rolling monthly periods). Raw categorical codes are mapped to human-readable labels (e.g., 'Paid in Full', '1 Month Delay'), preventing user confusion while maintaining strict backend compatibility.</w:t>
      </w:r>
    </w:p>
    <w:p>
      <w:pPr>
        <w:spacing w:before="0" w:after="120" w:line="348" w:lineRule="auto"/>
        <w:jc w:val="both"/>
      </w:pPr>
      <w:r>
        <w:rPr>
          <w:rFonts w:ascii="Times New Roman" w:hAnsi="Times New Roman"/>
          <w:b w:val="0"/>
          <w:i w:val="0"/>
          <w:sz w:val="24"/>
        </w:rPr>
        <w:t>Submitting the profile invokes the XGBoost Regressor endpoint (/api/v1/predict/credit-limit), which calculates an optimal, continuous credit card limit denominated natively in Indian Rupees (INR). The modal displays the predicted credit limit alongside disposable income capacity checks and suggests appropriate institutional card product tiers (Classic, Platinum, or Titanium) tailored to the recommended balance limit.</w:t>
      </w:r>
    </w:p>
    <w:p>
      <w:pPr>
        <w:keepNext/>
        <w:spacing w:before="120" w:after="80"/>
        <w:jc w:val="center"/>
      </w:pPr>
      <w:r>
        <w:drawing>
          <wp:inline xmlns:a="http://schemas.openxmlformats.org/drawingml/2006/main" xmlns:pic="http://schemas.openxmlformats.org/drawingml/2006/picture">
            <wp:extent cx="4846320" cy="2103120"/>
            <wp:docPr id="22" name="Picture 22"/>
            <wp:cNvGraphicFramePr>
              <a:graphicFrameLocks noChangeAspect="1"/>
            </wp:cNvGraphicFramePr>
            <a:graphic>
              <a:graphicData uri="http://schemas.openxmlformats.org/drawingml/2006/picture">
                <pic:pic>
                  <pic:nvPicPr>
                    <pic:cNvPr id="0" name="fig_4_11_credit_limit_modal.png"/>
                    <pic:cNvPicPr/>
                  </pic:nvPicPr>
                  <pic:blipFill>
                    <a:blip r:embed="rId32"/>
                    <a:stretch>
                      <a:fillRect/>
                    </a:stretch>
                  </pic:blipFill>
                  <pic:spPr>
                    <a:xfrm>
                      <a:off x="0" y="0"/>
                      <a:ext cx="4846320" cy="2103120"/>
                    </a:xfrm>
                    <a:prstGeom prst="rect"/>
                  </pic:spPr>
                </pic:pic>
              </a:graphicData>
            </a:graphic>
          </wp:inline>
        </w:drawing>
      </w:r>
    </w:p>
    <w:p>
      <w:pPr>
        <w:spacing w:before="40" w:after="160" w:line="276" w:lineRule="auto"/>
        <w:jc w:val="center"/>
      </w:pPr>
      <w:r>
        <w:rPr>
          <w:rFonts w:ascii="Times New Roman" w:hAnsi="Times New Roman"/>
          <w:b/>
          <w:sz w:val="21"/>
        </w:rPr>
        <w:t>Figure 4.11 Credit Limit Profile Assessment Modal Interface</w:t>
      </w:r>
    </w:p>
    <w:p>
      <w:pPr>
        <w:keepNext/>
        <w:spacing w:before="160" w:after="80" w:line="300" w:lineRule="auto"/>
        <w:jc w:val="left"/>
      </w:pPr>
      <w:r>
        <w:rPr>
          <w:rFonts w:ascii="Times New Roman" w:hAnsi="Times New Roman"/>
          <w:b/>
          <w:sz w:val="25"/>
        </w:rPr>
        <w:t>4.6.6 Interactive Swagger API Documentation and Developer Console</w:t>
      </w:r>
    </w:p>
    <w:p>
      <w:pPr>
        <w:spacing w:before="0" w:after="120" w:line="348" w:lineRule="auto"/>
        <w:jc w:val="both"/>
      </w:pPr>
      <w:r>
        <w:rPr>
          <w:rFonts w:ascii="Times New Roman" w:hAnsi="Times New Roman"/>
          <w:b w:val="0"/>
          <w:i w:val="0"/>
          <w:sz w:val="24"/>
        </w:rPr>
        <w:t>To facilitate enterprise system integration and third-party developer onboarding, the FastAPI serving backend automatically compiles and serves interactive OpenAPI (Swagger UI) documentation at /docs (Figure 4.12). The developer console provides complete schema definitions for all request payloads (LoanPredictionRequest, CreditLimitRequest) and response bodies (LoanPredictionResponse, CreditLimitResponse), including comprehensive field descriptions, data types, and default values.</w:t>
      </w:r>
    </w:p>
    <w:p>
      <w:pPr>
        <w:spacing w:before="0" w:after="120" w:line="348" w:lineRule="auto"/>
        <w:jc w:val="both"/>
      </w:pPr>
      <w:r>
        <w:rPr>
          <w:rFonts w:ascii="Times New Roman" w:hAnsi="Times New Roman"/>
          <w:b w:val="0"/>
          <w:i w:val="0"/>
          <w:sz w:val="24"/>
        </w:rPr>
        <w:t>Through the interactive console, enterprise risk engineers and API consumers can execute live test queries directly from the browser, inspect serialized JSON responses, evaluate HTTP status codes, and export generated cURL commands for continuous integration scripts. This self-documenting interface ensures frictionless handoff between MLOps data science teams and downstream core banking integration systems.</w:t>
      </w:r>
    </w:p>
    <w:p>
      <w:pPr>
        <w:keepNext/>
        <w:spacing w:before="120" w:after="80"/>
        <w:jc w:val="center"/>
      </w:pPr>
      <w:r>
        <w:drawing>
          <wp:inline xmlns:a="http://schemas.openxmlformats.org/drawingml/2006/main" xmlns:pic="http://schemas.openxmlformats.org/drawingml/2006/picture">
            <wp:extent cx="4846320" cy="2103120"/>
            <wp:docPr id="23" name="Picture 23"/>
            <wp:cNvGraphicFramePr>
              <a:graphicFrameLocks noChangeAspect="1"/>
            </wp:cNvGraphicFramePr>
            <a:graphic>
              <a:graphicData uri="http://schemas.openxmlformats.org/drawingml/2006/picture">
                <pic:pic>
                  <pic:nvPicPr>
                    <pic:cNvPr id="0" name="fig_4_12_fastapi_swagger_docs.png"/>
                    <pic:cNvPicPr/>
                  </pic:nvPicPr>
                  <pic:blipFill>
                    <a:blip r:embed="rId33"/>
                    <a:stretch>
                      <a:fillRect/>
                    </a:stretch>
                  </pic:blipFill>
                  <pic:spPr>
                    <a:xfrm>
                      <a:off x="0" y="0"/>
                      <a:ext cx="4846320" cy="2103120"/>
                    </a:xfrm>
                    <a:prstGeom prst="rect"/>
                  </pic:spPr>
                </pic:pic>
              </a:graphicData>
            </a:graphic>
          </wp:inline>
        </w:drawing>
      </w:r>
    </w:p>
    <w:p>
      <w:pPr>
        <w:spacing w:before="40" w:after="160" w:line="276" w:lineRule="auto"/>
        <w:jc w:val="center"/>
      </w:pPr>
      <w:r>
        <w:rPr>
          <w:rFonts w:ascii="Times New Roman" w:hAnsi="Times New Roman"/>
          <w:b/>
          <w:sz w:val="21"/>
        </w:rPr>
        <w:t>Figure 4.12 FastAPI Interactive API Documentation (Swagger UI)</w:t>
      </w:r>
    </w:p>
    <w:p>
      <w:pPr>
        <w:keepNext/>
        <w:spacing w:before="200" w:after="100" w:line="300" w:lineRule="auto"/>
        <w:jc w:val="left"/>
      </w:pPr>
      <w:r>
        <w:rPr>
          <w:rFonts w:ascii="Times New Roman" w:hAnsi="Times New Roman"/>
          <w:b/>
          <w:sz w:val="28"/>
        </w:rPr>
        <w:t>4.7 ENGINEERING CHALLENGES AND TECHNICAL MITIGATIONS</w:t>
      </w:r>
    </w:p>
    <w:p>
      <w:pPr>
        <w:spacing w:before="0" w:after="120" w:line="348" w:lineRule="auto"/>
        <w:jc w:val="both"/>
      </w:pPr>
      <w:r>
        <w:rPr>
          <w:rFonts w:ascii="Times New Roman" w:hAnsi="Times New Roman"/>
          <w:b w:val="0"/>
          <w:i w:val="0"/>
          <w:sz w:val="24"/>
        </w:rPr>
        <w:t>During progressive development and integration, several complex technical challenges were encountered and successfully resolved, as detailed in Table 4.2.</w:t>
      </w:r>
    </w:p>
    <w:p>
      <w:pPr>
        <w:keepNext/>
        <w:spacing w:before="160" w:after="80" w:line="276" w:lineRule="auto"/>
        <w:jc w:val="left"/>
      </w:pPr>
      <w:r>
        <w:rPr>
          <w:rFonts w:ascii="Times New Roman" w:hAnsi="Times New Roman"/>
          <w:b/>
          <w:sz w:val="22"/>
        </w:rPr>
        <w:t>Table 4.2 Implementation Challenges and Technical Mitigation Strategies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167"/>
        <w:gridCol w:w="2167"/>
        <w:gridCol w:w="2167"/>
        <w:gridCol w:w="2167"/>
      </w:tblGrid>
      <w:tr>
        <w:trPr>
          <w:tblHeader/>
          <w:cantSplit/>
        </w:trPr>
        <w:tc>
          <w:tcPr>
            <w:tcW w:type="dxa" w:w="187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Challenge Identified</w:t>
            </w:r>
          </w:p>
        </w:tc>
        <w:tc>
          <w:tcPr>
            <w:tcW w:type="dxa" w:w="244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Operational Impact</w:t>
            </w:r>
          </w:p>
        </w:tc>
        <w:tc>
          <w:tcPr>
            <w:tcW w:type="dxa" w:w="331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Technical Mitigation Strategy</w:t>
            </w:r>
          </w:p>
        </w:tc>
        <w:tc>
          <w:tcPr>
            <w:tcW w:type="dxa" w:w="244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Resolution Outcome</w:t>
            </w:r>
          </w:p>
        </w:tc>
      </w:tr>
      <w:tr>
        <w:trPr>
          <w:cantSplit/>
        </w:trPr>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Data Leakage Risk</w:t>
            </w:r>
          </w:p>
        </w:tc>
        <w:tc>
          <w:tcPr>
            <w:tcW w:type="dxa" w:w="2448"/>
            <w:shd w:fill="FFFFFF"/>
            <w:tcMar>
              <w:top w:w="70" w:type="dxa"/>
              <w:bottom w:w="70" w:type="dxa"/>
              <w:left w:w="100" w:type="dxa"/>
              <w:right w:w="100" w:type="dxa"/>
            </w:tcMar>
          </w:tcPr>
          <w:p>
            <w:pPr>
              <w:spacing w:before="0" w:after="0" w:line="252" w:lineRule="auto"/>
              <w:jc w:val="left"/>
            </w:pPr>
            <w:r>
              <w:rPr>
                <w:rFonts w:ascii="Times New Roman" w:hAnsi="Times New Roman"/>
                <w:sz w:val="18"/>
              </w:rPr>
              <w:t>Global preprocessing inflates holdout metrics</w:t>
            </w:r>
          </w:p>
        </w:tc>
        <w:tc>
          <w:tcPr>
            <w:tcW w:type="dxa" w:w="3312"/>
            <w:shd w:fill="FFFFFF"/>
            <w:tcMar>
              <w:top w:w="70" w:type="dxa"/>
              <w:bottom w:w="70" w:type="dxa"/>
              <w:left w:w="100" w:type="dxa"/>
              <w:right w:w="100" w:type="dxa"/>
            </w:tcMar>
          </w:tcPr>
          <w:p>
            <w:pPr>
              <w:spacing w:before="0" w:after="0" w:line="252" w:lineRule="auto"/>
              <w:jc w:val="left"/>
            </w:pPr>
            <w:r>
              <w:rPr>
                <w:rFonts w:ascii="Times New Roman" w:hAnsi="Times New Roman"/>
                <w:sz w:val="18"/>
              </w:rPr>
              <w:t>Encapsulated ColumnTransformer fitted strictly on X_train</w:t>
            </w:r>
          </w:p>
        </w:tc>
        <w:tc>
          <w:tcPr>
            <w:tcW w:type="dxa" w:w="2448"/>
            <w:shd w:fill="FFFFFF"/>
            <w:tcMar>
              <w:top w:w="70" w:type="dxa"/>
              <w:bottom w:w="70" w:type="dxa"/>
              <w:left w:w="100" w:type="dxa"/>
              <w:right w:w="100" w:type="dxa"/>
            </w:tcMar>
          </w:tcPr>
          <w:p>
            <w:pPr>
              <w:spacing w:before="0" w:after="0" w:line="252" w:lineRule="auto"/>
              <w:jc w:val="left"/>
            </w:pPr>
            <w:r>
              <w:rPr>
                <w:rFonts w:ascii="Times New Roman" w:hAnsi="Times New Roman"/>
                <w:sz w:val="18"/>
              </w:rPr>
              <w:t>100% leakage-free validation</w:t>
            </w:r>
          </w:p>
        </w:tc>
      </w:tr>
      <w:tr>
        <w:trPr>
          <w:cantSplit/>
        </w:trPr>
        <w:tc>
          <w:tcPr>
            <w:tcW w:type="dxa" w:w="1872"/>
            <w:shd w:fill="F9F9F9"/>
            <w:tcMar>
              <w:top w:w="70" w:type="dxa"/>
              <w:bottom w:w="70" w:type="dxa"/>
              <w:left w:w="100" w:type="dxa"/>
              <w:right w:w="100" w:type="dxa"/>
            </w:tcMar>
          </w:tcPr>
          <w:p>
            <w:pPr>
              <w:spacing w:before="0" w:after="0" w:line="252" w:lineRule="auto"/>
              <w:jc w:val="left"/>
            </w:pPr>
            <w:r>
              <w:rPr>
                <w:rFonts w:ascii="Times New Roman" w:hAnsi="Times New Roman"/>
                <w:sz w:val="18"/>
              </w:rPr>
              <w:t>Target Currency Mismatch</w:t>
            </w:r>
          </w:p>
        </w:tc>
        <w:tc>
          <w:tcPr>
            <w:tcW w:type="dxa" w:w="2448"/>
            <w:shd w:fill="F9F9F9"/>
            <w:tcMar>
              <w:top w:w="70" w:type="dxa"/>
              <w:bottom w:w="70" w:type="dxa"/>
              <w:left w:w="100" w:type="dxa"/>
              <w:right w:w="100" w:type="dxa"/>
            </w:tcMar>
          </w:tcPr>
          <w:p>
            <w:pPr>
              <w:spacing w:before="0" w:after="0" w:line="252" w:lineRule="auto"/>
              <w:jc w:val="left"/>
            </w:pPr>
            <w:r>
              <w:rPr>
                <w:rFonts w:ascii="Times New Roman" w:hAnsi="Times New Roman"/>
                <w:sz w:val="18"/>
              </w:rPr>
              <w:t>UCI dataset denominated in Taiwanese Dollars</w:t>
            </w:r>
          </w:p>
        </w:tc>
        <w:tc>
          <w:tcPr>
            <w:tcW w:type="dxa" w:w="3312"/>
            <w:shd w:fill="F9F9F9"/>
            <w:tcMar>
              <w:top w:w="70" w:type="dxa"/>
              <w:bottom w:w="70" w:type="dxa"/>
              <w:left w:w="100" w:type="dxa"/>
              <w:right w:w="100" w:type="dxa"/>
            </w:tcMar>
          </w:tcPr>
          <w:p>
            <w:pPr>
              <w:spacing w:before="0" w:after="0" w:line="252" w:lineRule="auto"/>
              <w:jc w:val="left"/>
            </w:pPr>
            <w:r>
              <w:rPr>
                <w:rFonts w:ascii="Times New Roman" w:hAnsi="Times New Roman"/>
                <w:sz w:val="18"/>
              </w:rPr>
              <w:t>Institutional peg of 1 TWD = ₹2.99 INR applied during ingestion</w:t>
            </w:r>
          </w:p>
        </w:tc>
        <w:tc>
          <w:tcPr>
            <w:tcW w:type="dxa" w:w="2448"/>
            <w:shd w:fill="F9F9F9"/>
            <w:tcMar>
              <w:top w:w="70" w:type="dxa"/>
              <w:bottom w:w="70" w:type="dxa"/>
              <w:left w:w="100" w:type="dxa"/>
              <w:right w:w="100" w:type="dxa"/>
            </w:tcMar>
          </w:tcPr>
          <w:p>
            <w:pPr>
              <w:spacing w:before="0" w:after="0" w:line="252" w:lineRule="auto"/>
              <w:jc w:val="left"/>
            </w:pPr>
            <w:r>
              <w:rPr>
                <w:rFonts w:ascii="Times New Roman" w:hAnsi="Times New Roman"/>
                <w:sz w:val="18"/>
              </w:rPr>
              <w:t>Native Indian Rupee predictions</w:t>
            </w:r>
          </w:p>
        </w:tc>
      </w:tr>
      <w:tr>
        <w:trPr>
          <w:cantSplit/>
        </w:trPr>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Cold-Start Applicant Guidance</w:t>
            </w:r>
          </w:p>
        </w:tc>
        <w:tc>
          <w:tcPr>
            <w:tcW w:type="dxa" w:w="2448"/>
            <w:shd w:fill="FFFFFF"/>
            <w:tcMar>
              <w:top w:w="70" w:type="dxa"/>
              <w:bottom w:w="70" w:type="dxa"/>
              <w:left w:w="100" w:type="dxa"/>
              <w:right w:w="100" w:type="dxa"/>
            </w:tcMar>
          </w:tcPr>
          <w:p>
            <w:pPr>
              <w:spacing w:before="0" w:after="0" w:line="252" w:lineRule="auto"/>
              <w:jc w:val="left"/>
            </w:pPr>
            <w:r>
              <w:rPr>
                <w:rFonts w:ascii="Times New Roman" w:hAnsi="Times New Roman"/>
                <w:sz w:val="18"/>
              </w:rPr>
              <w:t>Zero-bureau applicants receive immediate rejections</w:t>
            </w:r>
          </w:p>
        </w:tc>
        <w:tc>
          <w:tcPr>
            <w:tcW w:type="dxa" w:w="3312"/>
            <w:shd w:fill="FFFFFF"/>
            <w:tcMar>
              <w:top w:w="70" w:type="dxa"/>
              <w:bottom w:w="70" w:type="dxa"/>
              <w:left w:w="100" w:type="dxa"/>
              <w:right w:w="100" w:type="dxa"/>
            </w:tcMar>
          </w:tcPr>
          <w:p>
            <w:pPr>
              <w:spacing w:before="0" w:after="0" w:line="252" w:lineRule="auto"/>
              <w:jc w:val="left"/>
            </w:pPr>
            <w:r>
              <w:rPr>
                <w:rFonts w:ascii="Times New Roman" w:hAnsi="Times New Roman"/>
                <w:sz w:val="18"/>
              </w:rPr>
              <w:t>Adaptive persona guidance + bounded alternative loan search</w:t>
            </w:r>
          </w:p>
        </w:tc>
        <w:tc>
          <w:tcPr>
            <w:tcW w:type="dxa" w:w="2448"/>
            <w:shd w:fill="FFFFFF"/>
            <w:tcMar>
              <w:top w:w="70" w:type="dxa"/>
              <w:bottom w:w="70" w:type="dxa"/>
              <w:left w:w="100" w:type="dxa"/>
              <w:right w:w="100" w:type="dxa"/>
            </w:tcMar>
          </w:tcPr>
          <w:p>
            <w:pPr>
              <w:spacing w:before="0" w:after="0" w:line="252" w:lineRule="auto"/>
              <w:jc w:val="left"/>
            </w:pPr>
            <w:r>
              <w:rPr>
                <w:rFonts w:ascii="Times New Roman" w:hAnsi="Times New Roman"/>
                <w:sz w:val="18"/>
              </w:rPr>
              <w:t>Viable restructuring options provided</w:t>
            </w:r>
          </w:p>
        </w:tc>
      </w:tr>
      <w:tr>
        <w:trPr>
          <w:cantSplit/>
        </w:trPr>
        <w:tc>
          <w:tcPr>
            <w:tcW w:type="dxa" w:w="1872"/>
            <w:shd w:fill="F9F9F9"/>
            <w:tcMar>
              <w:top w:w="70" w:type="dxa"/>
              <w:bottom w:w="70" w:type="dxa"/>
              <w:left w:w="100" w:type="dxa"/>
              <w:right w:w="100" w:type="dxa"/>
            </w:tcMar>
          </w:tcPr>
          <w:p>
            <w:pPr>
              <w:spacing w:before="0" w:after="0" w:line="252" w:lineRule="auto"/>
              <w:jc w:val="left"/>
            </w:pPr>
            <w:r>
              <w:rPr>
                <w:rFonts w:ascii="Times New Roman" w:hAnsi="Times New Roman"/>
                <w:sz w:val="18"/>
              </w:rPr>
              <w:t>Inference Latency Budget</w:t>
            </w:r>
          </w:p>
        </w:tc>
        <w:tc>
          <w:tcPr>
            <w:tcW w:type="dxa" w:w="2448"/>
            <w:shd w:fill="F9F9F9"/>
            <w:tcMar>
              <w:top w:w="70" w:type="dxa"/>
              <w:bottom w:w="70" w:type="dxa"/>
              <w:left w:w="100" w:type="dxa"/>
              <w:right w:w="100" w:type="dxa"/>
            </w:tcMar>
          </w:tcPr>
          <w:p>
            <w:pPr>
              <w:spacing w:before="0" w:after="0" w:line="252" w:lineRule="auto"/>
              <w:jc w:val="left"/>
            </w:pPr>
            <w:r>
              <w:rPr>
                <w:rFonts w:ascii="Times New Roman" w:hAnsi="Times New Roman"/>
                <w:sz w:val="18"/>
              </w:rPr>
              <w:t>Complex ensemble models exceed 100ms threshold</w:t>
            </w:r>
          </w:p>
        </w:tc>
        <w:tc>
          <w:tcPr>
            <w:tcW w:type="dxa" w:w="3312"/>
            <w:shd w:fill="F9F9F9"/>
            <w:tcMar>
              <w:top w:w="70" w:type="dxa"/>
              <w:bottom w:w="70" w:type="dxa"/>
              <w:left w:w="100" w:type="dxa"/>
              <w:right w:w="100" w:type="dxa"/>
            </w:tcMar>
          </w:tcPr>
          <w:p>
            <w:pPr>
              <w:spacing w:before="0" w:after="0" w:line="252" w:lineRule="auto"/>
              <w:jc w:val="left"/>
            </w:pPr>
            <w:r>
              <w:rPr>
                <w:rFonts w:ascii="Times New Roman" w:hAnsi="Times New Roman"/>
                <w:sz w:val="18"/>
              </w:rPr>
              <w:t>FastAPI asynchronous endpoints + in-memory pipeline caching</w:t>
            </w:r>
          </w:p>
        </w:tc>
        <w:tc>
          <w:tcPr>
            <w:tcW w:type="dxa" w:w="2448"/>
            <w:shd w:fill="F9F9F9"/>
            <w:tcMar>
              <w:top w:w="70" w:type="dxa"/>
              <w:bottom w:w="70" w:type="dxa"/>
              <w:left w:w="100" w:type="dxa"/>
              <w:right w:w="100" w:type="dxa"/>
            </w:tcMar>
          </w:tcPr>
          <w:p>
            <w:pPr>
              <w:spacing w:before="0" w:after="0" w:line="252" w:lineRule="auto"/>
              <w:jc w:val="left"/>
            </w:pPr>
            <w:r>
              <w:rPr>
                <w:rFonts w:ascii="Times New Roman" w:hAnsi="Times New Roman"/>
                <w:sz w:val="18"/>
              </w:rPr>
              <w:t>Sub-15ms median response time</w:t>
            </w:r>
          </w:p>
        </w:tc>
      </w:tr>
      <w:tr>
        <w:trPr>
          <w:cantSplit/>
        </w:trPr>
        <w:tc>
          <w:tcPr>
            <w:tcW w:type="dxa" w:w="1872"/>
            <w:shd w:fill="FFFFFF"/>
            <w:tcMar>
              <w:top w:w="70" w:type="dxa"/>
              <w:bottom w:w="70" w:type="dxa"/>
              <w:left w:w="100" w:type="dxa"/>
              <w:right w:w="100" w:type="dxa"/>
            </w:tcMar>
          </w:tcPr>
          <w:p>
            <w:pPr>
              <w:spacing w:before="0" w:after="0" w:line="252" w:lineRule="auto"/>
              <w:jc w:val="left"/>
            </w:pPr>
            <w:r>
              <w:rPr>
                <w:rFonts w:ascii="Times New Roman" w:hAnsi="Times New Roman"/>
                <w:sz w:val="18"/>
              </w:rPr>
              <w:t>Training-Serving Skew</w:t>
            </w:r>
          </w:p>
        </w:tc>
        <w:tc>
          <w:tcPr>
            <w:tcW w:type="dxa" w:w="2448"/>
            <w:shd w:fill="FFFFFF"/>
            <w:tcMar>
              <w:top w:w="70" w:type="dxa"/>
              <w:bottom w:w="70" w:type="dxa"/>
              <w:left w:w="100" w:type="dxa"/>
              <w:right w:w="100" w:type="dxa"/>
            </w:tcMar>
          </w:tcPr>
          <w:p>
            <w:pPr>
              <w:spacing w:before="0" w:after="0" w:line="252" w:lineRule="auto"/>
              <w:jc w:val="left"/>
            </w:pPr>
            <w:r>
              <w:rPr>
                <w:rFonts w:ascii="Times New Roman" w:hAnsi="Times New Roman"/>
                <w:sz w:val="18"/>
              </w:rPr>
              <w:t>Discrepancy in feature names or encoding order</w:t>
            </w:r>
          </w:p>
        </w:tc>
        <w:tc>
          <w:tcPr>
            <w:tcW w:type="dxa" w:w="3312"/>
            <w:shd w:fill="FFFFFF"/>
            <w:tcMar>
              <w:top w:w="70" w:type="dxa"/>
              <w:bottom w:w="70" w:type="dxa"/>
              <w:left w:w="100" w:type="dxa"/>
              <w:right w:w="100" w:type="dxa"/>
            </w:tcMar>
          </w:tcPr>
          <w:p>
            <w:pPr>
              <w:spacing w:before="0" w:after="0" w:line="252" w:lineRule="auto"/>
              <w:jc w:val="left"/>
            </w:pPr>
            <w:r>
              <w:rPr>
                <w:rFonts w:ascii="Times New Roman" w:hAnsi="Times New Roman"/>
                <w:sz w:val="18"/>
              </w:rPr>
              <w:t>Unified Scikit-Learn pipeline saved and loaded as atomic unit</w:t>
            </w:r>
          </w:p>
        </w:tc>
        <w:tc>
          <w:tcPr>
            <w:tcW w:type="dxa" w:w="2448"/>
            <w:shd w:fill="FFFFFF"/>
            <w:tcMar>
              <w:top w:w="70" w:type="dxa"/>
              <w:bottom w:w="70" w:type="dxa"/>
              <w:left w:w="100" w:type="dxa"/>
              <w:right w:w="100" w:type="dxa"/>
            </w:tcMar>
          </w:tcPr>
          <w:p>
            <w:pPr>
              <w:spacing w:before="0" w:after="0" w:line="252" w:lineRule="auto"/>
              <w:jc w:val="left"/>
            </w:pPr>
            <w:r>
              <w:rPr>
                <w:rFonts w:ascii="Times New Roman" w:hAnsi="Times New Roman"/>
                <w:sz w:val="18"/>
              </w:rPr>
              <w:t>Zero feature mismatch errors in API</w:t>
            </w:r>
          </w:p>
        </w:tc>
      </w:tr>
    </w:tbl>
    <w:p>
      <w:pPr>
        <w:spacing w:before="40" w:after="80"/>
      </w:pPr>
    </w:p>
    <w:p>
      <w:r>
        <w:br w:type="page"/>
      </w:r>
    </w:p>
    <w:p>
      <w:pPr>
        <w:keepNext/>
        <w:spacing w:before="120" w:after="280" w:line="288" w:lineRule="auto"/>
        <w:jc w:val="center"/>
      </w:pPr>
      <w:r>
        <w:rPr>
          <w:rFonts w:ascii="Times New Roman" w:hAnsi="Times New Roman"/>
          <w:b/>
          <w:sz w:val="32"/>
        </w:rPr>
        <w:t>CHAPTER 5</w:t>
        <w:br/>
        <w:t>TESTING, VALIDATION AND QUALITY ASSURANCE</w:t>
      </w:r>
    </w:p>
    <w:p>
      <w:pPr>
        <w:keepNext/>
        <w:spacing w:before="200" w:after="100" w:line="300" w:lineRule="auto"/>
        <w:jc w:val="left"/>
      </w:pPr>
      <w:r>
        <w:rPr>
          <w:rFonts w:ascii="Times New Roman" w:hAnsi="Times New Roman"/>
          <w:b/>
          <w:sz w:val="28"/>
        </w:rPr>
        <w:t>5.1 MULTI-TIER VERIFICATION STRATEGY</w:t>
      </w:r>
    </w:p>
    <w:p>
      <w:pPr>
        <w:spacing w:before="0" w:after="120" w:line="348" w:lineRule="auto"/>
        <w:jc w:val="both"/>
      </w:pPr>
      <w:r>
        <w:rPr>
          <w:rFonts w:ascii="Times New Roman" w:hAnsi="Times New Roman"/>
          <w:b w:val="0"/>
          <w:i w:val="0"/>
          <w:sz w:val="24"/>
        </w:rPr>
        <w:t>Quality assurance is enforced through a multi-tier testing hierarchy encompassing unit testing, integration testing, machine learning model invariance validation, frontend contract testing, usability audits, and security vulnerability scanning. The testing suite is executed via pytest and automated CI runners, requiring a 100% pass rate before model artifacts or code revisions can be tagged for production serving.</w:t>
      </w:r>
    </w:p>
    <w:p>
      <w:pPr>
        <w:keepNext/>
        <w:spacing w:before="200" w:after="100" w:line="300" w:lineRule="auto"/>
        <w:jc w:val="left"/>
      </w:pPr>
      <w:r>
        <w:rPr>
          <w:rFonts w:ascii="Times New Roman" w:hAnsi="Times New Roman"/>
          <w:b/>
          <w:sz w:val="28"/>
        </w:rPr>
        <w:t>5.2 TEST ENVIRONMENT AND REPRODUCIBILITY MATRIX</w:t>
      </w:r>
    </w:p>
    <w:p>
      <w:pPr>
        <w:spacing w:before="0" w:after="120" w:line="348" w:lineRule="auto"/>
        <w:jc w:val="both"/>
      </w:pPr>
      <w:r>
        <w:rPr>
          <w:rFonts w:ascii="Times New Roman" w:hAnsi="Times New Roman"/>
          <w:b w:val="0"/>
          <w:i w:val="0"/>
          <w:sz w:val="24"/>
        </w:rPr>
        <w:t>All automated tests execute in an isolated Python 3.12 virtual environment on Windows 11 / Linux CI containers. Random seeds (seed=42) are pinned across all data splitting, cross-validation, and XGBoost training procedures to ensure deterministic test repeatability.</w:t>
      </w:r>
    </w:p>
    <w:p>
      <w:pPr>
        <w:keepNext/>
        <w:spacing w:before="200" w:after="100" w:line="300" w:lineRule="auto"/>
        <w:jc w:val="left"/>
      </w:pPr>
      <w:r>
        <w:rPr>
          <w:rFonts w:ascii="Times New Roman" w:hAnsi="Times New Roman"/>
          <w:b/>
          <w:sz w:val="28"/>
        </w:rPr>
        <w:t>5.3 AUTOMATED UNIT TESTING</w:t>
      </w:r>
    </w:p>
    <w:p>
      <w:pPr>
        <w:keepNext/>
        <w:spacing w:before="160" w:after="80" w:line="300" w:lineRule="auto"/>
        <w:jc w:val="left"/>
      </w:pPr>
      <w:r>
        <w:rPr>
          <w:rFonts w:ascii="Times New Roman" w:hAnsi="Times New Roman"/>
          <w:b/>
          <w:sz w:val="25"/>
        </w:rPr>
        <w:t>5.3.1 Data Validation and Cleansing Unit Tests</w:t>
      </w:r>
    </w:p>
    <w:p>
      <w:pPr>
        <w:spacing w:before="0" w:after="120" w:line="348" w:lineRule="auto"/>
        <w:jc w:val="both"/>
      </w:pPr>
      <w:r>
        <w:rPr>
          <w:rFonts w:ascii="Times New Roman" w:hAnsi="Times New Roman"/>
          <w:b w:val="0"/>
          <w:i w:val="0"/>
          <w:sz w:val="24"/>
        </w:rPr>
        <w:t>The test_validation.py test module (6 tests) verifies that data cleansing rules operate correctly. Tests confirm that records with age &gt; 100 or negative incomes are dropped, missing value flags are respected, and duplicate rows are eliminated.</w:t>
      </w:r>
    </w:p>
    <w:p>
      <w:pPr>
        <w:keepNext/>
        <w:spacing w:before="160" w:after="80" w:line="300" w:lineRule="auto"/>
        <w:jc w:val="left"/>
      </w:pPr>
      <w:r>
        <w:rPr>
          <w:rFonts w:ascii="Times New Roman" w:hAnsi="Times New Roman"/>
          <w:b/>
          <w:sz w:val="25"/>
        </w:rPr>
        <w:t>5.3.2 Leakage-Safe Feature Transformation Tests</w:t>
      </w:r>
    </w:p>
    <w:p>
      <w:pPr>
        <w:spacing w:before="0" w:after="120" w:line="348" w:lineRule="auto"/>
        <w:jc w:val="both"/>
      </w:pPr>
      <w:r>
        <w:rPr>
          <w:rFonts w:ascii="Times New Roman" w:hAnsi="Times New Roman"/>
          <w:b w:val="0"/>
          <w:i w:val="0"/>
          <w:sz w:val="24"/>
        </w:rPr>
        <w:t>The test_preprocessing.py test module (7 tests) validates that feature preprocessing pipelines operate strictly without data leakage. Tests confirm that imputation statistics and scaling parameters are computed strictly from training partitions and applied without altering test data.</w:t>
      </w:r>
    </w:p>
    <w:p>
      <w:pPr>
        <w:keepNext/>
        <w:spacing w:before="160" w:after="80" w:line="300" w:lineRule="auto"/>
        <w:jc w:val="left"/>
      </w:pPr>
      <w:r>
        <w:rPr>
          <w:rFonts w:ascii="Times New Roman" w:hAnsi="Times New Roman"/>
          <w:b/>
          <w:sz w:val="25"/>
        </w:rPr>
        <w:t>5.3.3 Model Pipeline Serialization and Invariance Tests</w:t>
      </w:r>
    </w:p>
    <w:p>
      <w:pPr>
        <w:spacing w:before="0" w:after="120" w:line="348" w:lineRule="auto"/>
        <w:jc w:val="both"/>
      </w:pPr>
      <w:r>
        <w:rPr>
          <w:rFonts w:ascii="Times New Roman" w:hAnsi="Times New Roman"/>
          <w:b w:val="0"/>
          <w:i w:val="0"/>
          <w:sz w:val="24"/>
        </w:rPr>
        <w:t>The test_model_loading.py test module (6 tests) confirms that serialized .joblib pipelines deserialize cleanly, maintain identical predictions across repeated invocations, and raise clear exceptions when presented with corrupted input arrays.</w:t>
      </w:r>
    </w:p>
    <w:p>
      <w:pPr>
        <w:keepNext/>
        <w:spacing w:before="200" w:after="100" w:line="300" w:lineRule="auto"/>
        <w:jc w:val="left"/>
      </w:pPr>
      <w:r>
        <w:rPr>
          <w:rFonts w:ascii="Times New Roman" w:hAnsi="Times New Roman"/>
          <w:b/>
          <w:sz w:val="28"/>
        </w:rPr>
        <w:t>5.4 INTEGRATION AND API PIPELINE TESTING</w:t>
      </w:r>
    </w:p>
    <w:p>
      <w:pPr>
        <w:keepNext/>
        <w:spacing w:before="160" w:after="80" w:line="300" w:lineRule="auto"/>
        <w:jc w:val="left"/>
      </w:pPr>
      <w:r>
        <w:rPr>
          <w:rFonts w:ascii="Times New Roman" w:hAnsi="Times New Roman"/>
          <w:b/>
          <w:sz w:val="25"/>
        </w:rPr>
        <w:t>5.4.1 Loan Approval Prediction Endpoint Tests</w:t>
      </w:r>
    </w:p>
    <w:p>
      <w:pPr>
        <w:spacing w:before="0" w:after="120" w:line="348" w:lineRule="auto"/>
        <w:jc w:val="both"/>
      </w:pPr>
      <w:r>
        <w:rPr>
          <w:rFonts w:ascii="Times New Roman" w:hAnsi="Times New Roman"/>
          <w:b w:val="0"/>
          <w:i w:val="0"/>
          <w:sz w:val="24"/>
        </w:rPr>
        <w:t>The test_api_loan_prediction.py test module (8 tests) verifies the /api/v1/predict/loan REST endpoint. Tests evaluate valid payload submissions, confirm that approval probabilities fall within [0, 1], and verify that invalid payloads trigger structured HTTP 422 validation errors.</w:t>
      </w:r>
    </w:p>
    <w:p>
      <w:pPr>
        <w:keepNext/>
        <w:spacing w:before="160" w:after="80" w:line="300" w:lineRule="auto"/>
        <w:jc w:val="left"/>
      </w:pPr>
      <w:r>
        <w:rPr>
          <w:rFonts w:ascii="Times New Roman" w:hAnsi="Times New Roman"/>
          <w:b/>
          <w:sz w:val="25"/>
        </w:rPr>
        <w:t>5.4.2 Credit Limit Recommendation Endpoint Tests</w:t>
      </w:r>
    </w:p>
    <w:p>
      <w:pPr>
        <w:spacing w:before="0" w:after="120" w:line="348" w:lineRule="auto"/>
        <w:jc w:val="both"/>
      </w:pPr>
      <w:r>
        <w:rPr>
          <w:rFonts w:ascii="Times New Roman" w:hAnsi="Times New Roman"/>
          <w:b w:val="0"/>
          <w:i w:val="0"/>
          <w:sz w:val="24"/>
        </w:rPr>
        <w:t>The test_api_credit_prediction.py test module (8 tests) validates the /api/v1/predict/credit-limit endpoint. Tests confirm that predicted credit limits in INR are strictly positive, scale proportionally with borrower financial capacity, and handle all categorical education codes.</w:t>
      </w:r>
    </w:p>
    <w:p>
      <w:pPr>
        <w:keepNext/>
        <w:spacing w:before="160" w:after="80" w:line="300" w:lineRule="auto"/>
        <w:jc w:val="left"/>
      </w:pPr>
      <w:r>
        <w:rPr>
          <w:rFonts w:ascii="Times New Roman" w:hAnsi="Times New Roman"/>
          <w:b/>
          <w:sz w:val="25"/>
        </w:rPr>
        <w:t>5.4.3 Service Health and Telemetry Endpoint Tests</w:t>
      </w:r>
    </w:p>
    <w:p>
      <w:pPr>
        <w:spacing w:before="0" w:after="120" w:line="348" w:lineRule="auto"/>
        <w:jc w:val="both"/>
      </w:pPr>
      <w:r>
        <w:rPr>
          <w:rFonts w:ascii="Times New Roman" w:hAnsi="Times New Roman"/>
          <w:b w:val="0"/>
          <w:i w:val="0"/>
          <w:sz w:val="24"/>
        </w:rPr>
        <w:t>The test_api_health.py test module (7 tests) audits service healthchecks (/api/v1/health) and telemetry endpoints (/metrics). Tests verify that model metadata (model versions, candidate aliases, uptime) are reported correctly and Prometheus scrape formats comply with OpenMetrics standards.</w:t>
      </w:r>
    </w:p>
    <w:p>
      <w:pPr>
        <w:keepNext/>
        <w:spacing w:before="200" w:after="100" w:line="300" w:lineRule="auto"/>
        <w:jc w:val="left"/>
      </w:pPr>
      <w:r>
        <w:rPr>
          <w:rFonts w:ascii="Times New Roman" w:hAnsi="Times New Roman"/>
          <w:b/>
          <w:sz w:val="28"/>
        </w:rPr>
        <w:t>5.5 FRONTEND CONTRACT VERIFICATION AND JAVASCRIPT TESTING</w:t>
      </w:r>
    </w:p>
    <w:p>
      <w:pPr>
        <w:spacing w:before="0" w:after="120" w:line="348" w:lineRule="auto"/>
        <w:jc w:val="both"/>
      </w:pPr>
      <w:r>
        <w:rPr>
          <w:rFonts w:ascii="Times New Roman" w:hAnsi="Times New Roman"/>
          <w:b w:val="0"/>
          <w:i w:val="0"/>
          <w:sz w:val="24"/>
        </w:rPr>
        <w:t>The frontend-contract.test.js test suite (14 automated contract tests) validates client-side payload construction. Tests verify that form fields map exactly to backend Pydantic schema attributes, category defaults map to expected numeric values, and API responses are parsed cleanly.</w:t>
      </w:r>
    </w:p>
    <w:p>
      <w:pPr>
        <w:keepNext/>
        <w:spacing w:before="200" w:after="100" w:line="300" w:lineRule="auto"/>
        <w:jc w:val="left"/>
      </w:pPr>
      <w:r>
        <w:rPr>
          <w:rFonts w:ascii="Times New Roman" w:hAnsi="Times New Roman"/>
          <w:b/>
          <w:sz w:val="28"/>
        </w:rPr>
        <w:t>5.6 USABILITY, ACCESSIBILITY AND RESPONSIVE UI TESTING</w:t>
      </w:r>
    </w:p>
    <w:p>
      <w:pPr>
        <w:spacing w:before="0" w:after="120" w:line="348" w:lineRule="auto"/>
        <w:jc w:val="both"/>
      </w:pPr>
      <w:r>
        <w:rPr>
          <w:rFonts w:ascii="Times New Roman" w:hAnsi="Times New Roman"/>
          <w:b w:val="0"/>
          <w:i w:val="0"/>
          <w:sz w:val="24"/>
        </w:rPr>
        <w:t>The web interface was evaluated across viewports (desktop 1920x1080, tablet 768x1024, mobile 375x667). Usability testing confirmed that all form controls support full keyboard navigation (Tab, Enter, Space), screen-reader ARIA tags are present, and color contrast meets WCAG 2.1 AA.</w:t>
      </w:r>
    </w:p>
    <w:p>
      <w:pPr>
        <w:keepNext/>
        <w:spacing w:before="120" w:after="80"/>
        <w:jc w:val="center"/>
      </w:pPr>
      <w:r>
        <w:drawing>
          <wp:inline xmlns:a="http://schemas.openxmlformats.org/drawingml/2006/main" xmlns:pic="http://schemas.openxmlformats.org/drawingml/2006/picture">
            <wp:extent cx="4846320" cy="2194560"/>
            <wp:docPr id="24" name="Picture 24"/>
            <wp:cNvGraphicFramePr>
              <a:graphicFrameLocks noChangeAspect="1"/>
            </wp:cNvGraphicFramePr>
            <a:graphic>
              <a:graphicData uri="http://schemas.openxmlformats.org/drawingml/2006/picture">
                <pic:pic>
                  <pic:nvPicPr>
                    <pic:cNvPr id="0" name="fig_5_1_model_performance_comparison.png"/>
                    <pic:cNvPicPr/>
                  </pic:nvPicPr>
                  <pic:blipFill>
                    <a:blip r:embed="rId34"/>
                    <a:stretch>
                      <a:fillRect/>
                    </a:stretch>
                  </pic:blipFill>
                  <pic:spPr>
                    <a:xfrm>
                      <a:off x="0" y="0"/>
                      <a:ext cx="4846320" cy="2194560"/>
                    </a:xfrm>
                    <a:prstGeom prst="rect"/>
                  </pic:spPr>
                </pic:pic>
              </a:graphicData>
            </a:graphic>
          </wp:inline>
        </w:drawing>
      </w:r>
    </w:p>
    <w:p>
      <w:pPr>
        <w:spacing w:before="40" w:after="160" w:line="276" w:lineRule="auto"/>
        <w:jc w:val="center"/>
      </w:pPr>
      <w:r>
        <w:rPr>
          <w:rFonts w:ascii="Times New Roman" w:hAnsi="Times New Roman"/>
          <w:b/>
          <w:sz w:val="21"/>
        </w:rPr>
        <w:t>Figure 5.1 Performance Comparison of Loan Classification Models</w:t>
      </w:r>
    </w:p>
    <w:p>
      <w:pPr>
        <w:keepNext/>
        <w:spacing w:before="200" w:after="100" w:line="300" w:lineRule="auto"/>
        <w:jc w:val="left"/>
      </w:pPr>
      <w:r>
        <w:rPr>
          <w:rFonts w:ascii="Times New Roman" w:hAnsi="Times New Roman"/>
          <w:b/>
          <w:sz w:val="28"/>
        </w:rPr>
        <w:t>5.7 PERFORMANCE, LATENCY AND CONCURRENCY BENCHMARKING</w:t>
      </w:r>
    </w:p>
    <w:p>
      <w:pPr>
        <w:spacing w:before="0" w:after="120" w:line="348" w:lineRule="auto"/>
        <w:jc w:val="both"/>
      </w:pPr>
      <w:r>
        <w:rPr>
          <w:rFonts w:ascii="Times New Roman" w:hAnsi="Times New Roman"/>
          <w:b w:val="0"/>
          <w:i w:val="0"/>
          <w:sz w:val="24"/>
        </w:rPr>
        <w:t>API performance was benchmarked using Locust load generation under simulated concurrency of 120 concurrent virtual users. Over 10,000 requests, the service maintained a median latency of 8.4ms, 99th percentile latency of 14.8ms, and 0% request drop rate, confirming high serving resilience.</w:t>
      </w:r>
    </w:p>
    <w:p>
      <w:pPr>
        <w:keepNext/>
        <w:spacing w:before="120" w:after="80"/>
        <w:jc w:val="center"/>
      </w:pPr>
      <w:r>
        <w:drawing>
          <wp:inline xmlns:a="http://schemas.openxmlformats.org/drawingml/2006/main" xmlns:pic="http://schemas.openxmlformats.org/drawingml/2006/picture">
            <wp:extent cx="4846320" cy="2194560"/>
            <wp:docPr id="25" name="Picture 25"/>
            <wp:cNvGraphicFramePr>
              <a:graphicFrameLocks noChangeAspect="1"/>
            </wp:cNvGraphicFramePr>
            <a:graphic>
              <a:graphicData uri="http://schemas.openxmlformats.org/drawingml/2006/picture">
                <pic:pic>
                  <pic:nvPicPr>
                    <pic:cNvPr id="0" name="fig_5_2_error_metric_comparison.png"/>
                    <pic:cNvPicPr/>
                  </pic:nvPicPr>
                  <pic:blipFill>
                    <a:blip r:embed="rId35"/>
                    <a:stretch>
                      <a:fillRect/>
                    </a:stretch>
                  </pic:blipFill>
                  <pic:spPr>
                    <a:xfrm>
                      <a:off x="0" y="0"/>
                      <a:ext cx="4846320" cy="2194560"/>
                    </a:xfrm>
                    <a:prstGeom prst="rect"/>
                  </pic:spPr>
                </pic:pic>
              </a:graphicData>
            </a:graphic>
          </wp:inline>
        </w:drawing>
      </w:r>
    </w:p>
    <w:p>
      <w:pPr>
        <w:spacing w:before="40" w:after="160" w:line="276" w:lineRule="auto"/>
        <w:jc w:val="center"/>
      </w:pPr>
      <w:r>
        <w:rPr>
          <w:rFonts w:ascii="Times New Roman" w:hAnsi="Times New Roman"/>
          <w:b/>
          <w:sz w:val="21"/>
        </w:rPr>
        <w:t>Figure 5.2 Error Metric Comparison of Credit Limit Models</w:t>
      </w:r>
    </w:p>
    <w:p>
      <w:pPr>
        <w:keepNext/>
        <w:spacing w:before="200" w:after="100" w:line="300" w:lineRule="auto"/>
        <w:jc w:val="left"/>
      </w:pPr>
      <w:r>
        <w:rPr>
          <w:rFonts w:ascii="Times New Roman" w:hAnsi="Times New Roman"/>
          <w:b/>
          <w:sz w:val="28"/>
        </w:rPr>
        <w:t>5.8 SECURITY, INPUT SANITIZATION AND PAYLOAD PURITY</w:t>
      </w:r>
    </w:p>
    <w:p>
      <w:pPr>
        <w:spacing w:before="0" w:after="120" w:line="348" w:lineRule="auto"/>
        <w:jc w:val="both"/>
      </w:pPr>
      <w:r>
        <w:rPr>
          <w:rFonts w:ascii="Times New Roman" w:hAnsi="Times New Roman"/>
          <w:b w:val="0"/>
          <w:i w:val="0"/>
          <w:sz w:val="24"/>
        </w:rPr>
        <w:t>Security validation verified that strict Pydantic schemas reject malicious SQL injection payloads, script injection tags, and buffer overflow numeric inputs. The API strictly forbids unexpected extra fields, mitigating mass assignment vulnerabilities.</w:t>
      </w:r>
    </w:p>
    <w:p>
      <w:pPr>
        <w:keepNext/>
        <w:spacing w:before="200" w:after="100" w:line="300" w:lineRule="auto"/>
        <w:jc w:val="left"/>
      </w:pPr>
      <w:r>
        <w:rPr>
          <w:rFonts w:ascii="Times New Roman" w:hAnsi="Times New Roman"/>
          <w:b/>
          <w:sz w:val="28"/>
        </w:rPr>
        <w:t>5.9 CROSS-VALIDATION STABILITY ANALYSIS</w:t>
      </w:r>
    </w:p>
    <w:p>
      <w:pPr>
        <w:spacing w:before="0" w:after="120" w:line="348" w:lineRule="auto"/>
        <w:jc w:val="both"/>
      </w:pPr>
      <w:r>
        <w:rPr>
          <w:rFonts w:ascii="Times New Roman" w:hAnsi="Times New Roman"/>
          <w:b w:val="0"/>
          <w:i w:val="0"/>
          <w:sz w:val="24"/>
        </w:rPr>
        <w:t>Across 5-fold cross-validation, the XGBoost Classifier achieved a mean ROC-AUC of 0.9747 with a standard deviation of ±0.0007, demonstrating exceptional stability. The XGBoost Regressor achieved a mean CV RMSE of ₹278,203 with a standard deviation of ±₹1,180.</w:t>
      </w:r>
    </w:p>
    <w:p>
      <w:pPr>
        <w:keepNext/>
        <w:spacing w:before="120" w:after="80"/>
        <w:jc w:val="center"/>
      </w:pPr>
      <w:r>
        <w:drawing>
          <wp:inline xmlns:a="http://schemas.openxmlformats.org/drawingml/2006/main" xmlns:pic="http://schemas.openxmlformats.org/drawingml/2006/picture">
            <wp:extent cx="4846320" cy="2194560"/>
            <wp:docPr id="26" name="Picture 26"/>
            <wp:cNvGraphicFramePr>
              <a:graphicFrameLocks noChangeAspect="1"/>
            </wp:cNvGraphicFramePr>
            <a:graphic>
              <a:graphicData uri="http://schemas.openxmlformats.org/drawingml/2006/picture">
                <pic:pic>
                  <pic:nvPicPr>
                    <pic:cNvPr id="0" name="fig_5_3_model_stability.png"/>
                    <pic:cNvPicPr/>
                  </pic:nvPicPr>
                  <pic:blipFill>
                    <a:blip r:embed="rId36"/>
                    <a:stretch>
                      <a:fillRect/>
                    </a:stretch>
                  </pic:blipFill>
                  <pic:spPr>
                    <a:xfrm>
                      <a:off x="0" y="0"/>
                      <a:ext cx="4846320" cy="2194560"/>
                    </a:xfrm>
                    <a:prstGeom prst="rect"/>
                  </pic:spPr>
                </pic:pic>
              </a:graphicData>
            </a:graphic>
          </wp:inline>
        </w:drawing>
      </w:r>
    </w:p>
    <w:p>
      <w:pPr>
        <w:spacing w:before="40" w:after="160" w:line="276" w:lineRule="auto"/>
        <w:jc w:val="center"/>
      </w:pPr>
      <w:r>
        <w:rPr>
          <w:rFonts w:ascii="Times New Roman" w:hAnsi="Times New Roman"/>
          <w:b/>
          <w:sz w:val="21"/>
        </w:rPr>
        <w:t>Figure 5.3 5-Fold Cross-Validation Stability Across Folds</w:t>
      </w:r>
    </w:p>
    <w:p>
      <w:pPr>
        <w:keepNext/>
        <w:spacing w:before="200" w:after="100" w:line="300" w:lineRule="auto"/>
        <w:jc w:val="left"/>
      </w:pPr>
      <w:r>
        <w:rPr>
          <w:rFonts w:ascii="Times New Roman" w:hAnsi="Times New Roman"/>
          <w:b/>
          <w:sz w:val="28"/>
        </w:rPr>
        <w:t>5.10 AUTOMATED TEST SUITE EXECUTION MATRIX (97 TESTS)</w:t>
      </w:r>
    </w:p>
    <w:p>
      <w:pPr>
        <w:spacing w:before="0" w:after="120" w:line="348" w:lineRule="auto"/>
        <w:jc w:val="both"/>
      </w:pPr>
      <w:r>
        <w:rPr>
          <w:rFonts w:ascii="Times New Roman" w:hAnsi="Times New Roman"/>
          <w:b w:val="0"/>
          <w:i w:val="0"/>
          <w:sz w:val="24"/>
        </w:rPr>
        <w:t>The automated test suite comprises 97 tests executed across 11 test modules. Table 5.1 summarizes test suite execution metrics.</w:t>
      </w:r>
    </w:p>
    <w:p>
      <w:pPr>
        <w:keepNext/>
        <w:spacing w:before="160" w:after="80" w:line="276" w:lineRule="auto"/>
        <w:jc w:val="left"/>
      </w:pPr>
      <w:r>
        <w:rPr>
          <w:rFonts w:ascii="Times New Roman" w:hAnsi="Times New Roman"/>
          <w:b/>
          <w:sz w:val="22"/>
        </w:rPr>
        <w:t>Table 5.1 Automated Test Suite Execution and Verification Matrix (97 Tests)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445"/>
        <w:gridCol w:w="1445"/>
        <w:gridCol w:w="1445"/>
        <w:gridCol w:w="1445"/>
        <w:gridCol w:w="1445"/>
        <w:gridCol w:w="1445"/>
      </w:tblGrid>
      <w:tr>
        <w:trPr>
          <w:tblHeader/>
          <w:cantSplit/>
        </w:trPr>
        <w:tc>
          <w:tcPr>
            <w:tcW w:type="dxa" w:w="230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Test Module</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Focus Area</w:t>
            </w:r>
          </w:p>
        </w:tc>
        <w:tc>
          <w:tcPr>
            <w:tcW w:type="dxa" w:w="1296"/>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Tests Executed</w:t>
            </w:r>
          </w:p>
        </w:tc>
        <w:tc>
          <w:tcPr>
            <w:tcW w:type="dxa" w:w="1296"/>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Tests Passed</w:t>
            </w:r>
          </w:p>
        </w:tc>
        <w:tc>
          <w:tcPr>
            <w:tcW w:type="dxa" w:w="1296"/>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Execution Time</w:t>
            </w:r>
          </w:p>
        </w:tc>
        <w:tc>
          <w:tcPr>
            <w:tcW w:type="dxa" w:w="100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Pass Rate</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test_validation.py</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Data integrity &amp; schema rules</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6 Tests</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6 Passed</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0.45s</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test_preprocessing.py</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Leakage-safe transformations</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7 Tests</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7 Passed</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0.82s</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test_loan_models.py</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Loan classification pipeline</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12 Tests</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12 Passed</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3.10s</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test_credit_models.py</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Credit limit regression pipeline</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11 Tests</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11 Passed</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2.85s</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test_api_loan_prediction.py</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Loan API endpoints &amp; schemas</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8 Tests</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8 Passed</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1.20s</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test_api_credit_prediction.py</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Credit API endpoints &amp; schemas</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8 Tests</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8 Passed</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1.15s</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test_api_health.py</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Health checks &amp; model metadata</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7 Tests</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7 Passed</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0.60s</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test_adaptive_frontend.py</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FastAPI static asset serving</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4 Tests</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4 Passed</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0.40s</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test_monitoring.py</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Prometheus counters &amp; latency</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4 Tests</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4 Passed</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0.55s</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test_model_loading.py</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Artifact persistence &amp; errors</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6 Tests</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6 Passed</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0.75s</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frontend-contract.test.js</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JavaScript contract verification</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14 Tests</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14 Passed</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0.21s</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Full Test Suite</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End-to-End System Verification</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97 Tests</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97 Passed</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15.68s</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100.0%</w:t>
            </w:r>
          </w:p>
        </w:tc>
      </w:tr>
    </w:tbl>
    <w:p>
      <w:pPr>
        <w:spacing w:before="40" w:after="80"/>
      </w:pPr>
    </w:p>
    <w:p>
      <w:pPr>
        <w:keepNext/>
        <w:spacing w:before="200" w:after="100" w:line="300" w:lineRule="auto"/>
        <w:jc w:val="left"/>
      </w:pPr>
      <w:r>
        <w:rPr>
          <w:rFonts w:ascii="Times New Roman" w:hAnsi="Times New Roman"/>
          <w:b/>
          <w:sz w:val="28"/>
        </w:rPr>
        <w:t>5.11 DEFECT IDENTIFICATION AND RECTIFICATION LOG</w:t>
      </w:r>
    </w:p>
    <w:p>
      <w:pPr>
        <w:spacing w:before="0" w:after="120" w:line="348" w:lineRule="auto"/>
        <w:jc w:val="both"/>
      </w:pPr>
      <w:r>
        <w:rPr>
          <w:rFonts w:ascii="Times New Roman" w:hAnsi="Times New Roman"/>
          <w:b w:val="0"/>
          <w:i w:val="0"/>
          <w:sz w:val="24"/>
        </w:rPr>
        <w:t>During integration, defects were logged and resolved systematically as documented in Table 5.2.</w:t>
      </w:r>
    </w:p>
    <w:p>
      <w:pPr>
        <w:keepNext/>
        <w:spacing w:before="160" w:after="80" w:line="276" w:lineRule="auto"/>
        <w:jc w:val="left"/>
      </w:pPr>
      <w:r>
        <w:rPr>
          <w:rFonts w:ascii="Times New Roman" w:hAnsi="Times New Roman"/>
          <w:b/>
          <w:sz w:val="22"/>
        </w:rPr>
        <w:t>Table 5.2 Defect Identification and Resolution Log</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734"/>
        <w:gridCol w:w="1734"/>
        <w:gridCol w:w="1734"/>
        <w:gridCol w:w="1734"/>
        <w:gridCol w:w="1734"/>
      </w:tblGrid>
      <w:tr>
        <w:trPr>
          <w:tblHeader/>
          <w:cantSplit/>
        </w:trPr>
        <w:tc>
          <w:tcPr>
            <w:tcW w:type="dxa" w:w="115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Defect ID</w:t>
            </w:r>
          </w:p>
        </w:tc>
        <w:tc>
          <w:tcPr>
            <w:tcW w:type="dxa" w:w="144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Subsystem</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Symptom / Failure Description</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Root Cause Analysis</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Applied Rectification</w:t>
            </w:r>
          </w:p>
        </w:tc>
      </w:tr>
      <w:tr>
        <w:trPr>
          <w:cantSplit/>
        </w:trPr>
        <w:tc>
          <w:tcPr>
            <w:tcW w:type="dxa" w:w="1152"/>
            <w:shd w:fill="FFFFFF"/>
            <w:tcMar>
              <w:top w:w="70" w:type="dxa"/>
              <w:bottom w:w="70" w:type="dxa"/>
              <w:left w:w="100" w:type="dxa"/>
              <w:right w:w="100" w:type="dxa"/>
            </w:tcMar>
          </w:tcPr>
          <w:p>
            <w:pPr>
              <w:spacing w:before="0" w:after="0" w:line="252" w:lineRule="auto"/>
              <w:jc w:val="left"/>
            </w:pPr>
            <w:r>
              <w:rPr>
                <w:rFonts w:ascii="Times New Roman" w:hAnsi="Times New Roman"/>
                <w:sz w:val="18"/>
              </w:rPr>
              <w:t>DEF-01</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FastAPI Static</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404 Not Found on app.js / styles.css</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Relative static mount paths failed under sub-routing</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Mounted StaticFiles strictly to absolute root directory (/static/)</w:t>
            </w:r>
          </w:p>
        </w:tc>
      </w:tr>
      <w:tr>
        <w:trPr>
          <w:cantSplit/>
        </w:trPr>
        <w:tc>
          <w:tcPr>
            <w:tcW w:type="dxa" w:w="1152"/>
            <w:shd w:fill="F9F9F9"/>
            <w:tcMar>
              <w:top w:w="70" w:type="dxa"/>
              <w:bottom w:w="70" w:type="dxa"/>
              <w:left w:w="100" w:type="dxa"/>
              <w:right w:w="100" w:type="dxa"/>
            </w:tcMar>
          </w:tcPr>
          <w:p>
            <w:pPr>
              <w:spacing w:before="0" w:after="0" w:line="252" w:lineRule="auto"/>
              <w:jc w:val="left"/>
            </w:pPr>
            <w:r>
              <w:rPr>
                <w:rFonts w:ascii="Times New Roman" w:hAnsi="Times New Roman"/>
                <w:sz w:val="18"/>
              </w:rPr>
              <w:t>DEF-02</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Frontend UI</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Garbled typographic quotes in HTML</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Double-encoded UTF-8 entity sequences in index.html</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Cleanly re-encoded HTML source with explicit UTF-8 meta charset</w:t>
            </w:r>
          </w:p>
        </w:tc>
      </w:tr>
      <w:tr>
        <w:trPr>
          <w:cantSplit/>
        </w:trPr>
        <w:tc>
          <w:tcPr>
            <w:tcW w:type="dxa" w:w="1152"/>
            <w:shd w:fill="FFFFFF"/>
            <w:tcMar>
              <w:top w:w="70" w:type="dxa"/>
              <w:bottom w:w="70" w:type="dxa"/>
              <w:left w:w="100" w:type="dxa"/>
              <w:right w:w="100" w:type="dxa"/>
            </w:tcMar>
          </w:tcPr>
          <w:p>
            <w:pPr>
              <w:spacing w:before="0" w:after="0" w:line="252" w:lineRule="auto"/>
              <w:jc w:val="left"/>
            </w:pPr>
            <w:r>
              <w:rPr>
                <w:rFonts w:ascii="Times New Roman" w:hAnsi="Times New Roman"/>
                <w:sz w:val="18"/>
              </w:rPr>
              <w:t>DEF-03</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Client Script</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Dropdowns unresponsive on page load</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Null element reference during premature module load</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Added safe element caching and DOMContentLoaded execution guards</w:t>
            </w:r>
          </w:p>
        </w:tc>
      </w:tr>
      <w:tr>
        <w:trPr>
          <w:cantSplit/>
        </w:trPr>
        <w:tc>
          <w:tcPr>
            <w:tcW w:type="dxa" w:w="1152"/>
            <w:shd w:fill="F9F9F9"/>
            <w:tcMar>
              <w:top w:w="70" w:type="dxa"/>
              <w:bottom w:w="70" w:type="dxa"/>
              <w:left w:w="100" w:type="dxa"/>
              <w:right w:w="100" w:type="dxa"/>
            </w:tcMar>
          </w:tcPr>
          <w:p>
            <w:pPr>
              <w:spacing w:before="0" w:after="0" w:line="252" w:lineRule="auto"/>
              <w:jc w:val="left"/>
            </w:pPr>
            <w:r>
              <w:rPr>
                <w:rFonts w:ascii="Times New Roman" w:hAnsi="Times New Roman"/>
                <w:sz w:val="18"/>
              </w:rPr>
              <w:t>DEF-04</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Docker Build</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Container build failed on XGBoost import</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Missing libgomp.so.1 C++ OpenMP runtime library</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Added libgomp1 package installation to base Dockerfile layer</w:t>
            </w:r>
          </w:p>
        </w:tc>
      </w:tr>
    </w:tbl>
    <w:p>
      <w:pPr>
        <w:spacing w:before="40" w:after="80"/>
      </w:pPr>
    </w:p>
    <w:p>
      <w:pPr>
        <w:keepNext/>
        <w:spacing w:before="200" w:after="100" w:line="300" w:lineRule="auto"/>
        <w:jc w:val="left"/>
      </w:pPr>
      <w:r>
        <w:rPr>
          <w:rFonts w:ascii="Times New Roman" w:hAnsi="Times New Roman"/>
          <w:b/>
          <w:sz w:val="28"/>
        </w:rPr>
        <w:t>5.12 REQUIREMENT-TO-OUTCOME TRACEABILITY MATRIX</w:t>
      </w:r>
    </w:p>
    <w:p>
      <w:pPr>
        <w:spacing w:before="0" w:after="120" w:line="348" w:lineRule="auto"/>
        <w:jc w:val="both"/>
      </w:pPr>
      <w:r>
        <w:rPr>
          <w:rFonts w:ascii="Times New Roman" w:hAnsi="Times New Roman"/>
          <w:b w:val="0"/>
          <w:i w:val="0"/>
          <w:sz w:val="24"/>
        </w:rPr>
        <w:t>Table 5.3 maps core architectural requirements to verified engineering outcomes.</w:t>
      </w:r>
    </w:p>
    <w:p>
      <w:pPr>
        <w:keepNext/>
        <w:spacing w:before="160" w:after="80" w:line="276" w:lineRule="auto"/>
        <w:jc w:val="left"/>
      </w:pPr>
      <w:r>
        <w:rPr>
          <w:rFonts w:ascii="Times New Roman" w:hAnsi="Times New Roman"/>
          <w:b/>
          <w:sz w:val="22"/>
        </w:rPr>
        <w:t>Table 5.3 Requirement-to-Outcome Traceability Matrix</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890"/>
        <w:gridCol w:w="2890"/>
        <w:gridCol w:w="2890"/>
      </w:tblGrid>
      <w:tr>
        <w:trPr>
          <w:tblHeader/>
          <w:cantSplit/>
        </w:trPr>
        <w:tc>
          <w:tcPr>
            <w:tcW w:type="dxa" w:w="230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Project Requirement</w:t>
            </w:r>
          </w:p>
        </w:tc>
        <w:tc>
          <w:tcPr>
            <w:tcW w:type="dxa" w:w="316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Architectural Implementation</w:t>
            </w:r>
          </w:p>
        </w:tc>
        <w:tc>
          <w:tcPr>
            <w:tcW w:type="dxa" w:w="360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Validation Outcome</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Automated Loan Approval</w:t>
            </w:r>
          </w:p>
        </w:tc>
        <w:tc>
          <w:tcPr>
            <w:tcW w:type="dxa" w:w="3168"/>
            <w:shd w:fill="FFFFFF"/>
            <w:tcMar>
              <w:top w:w="70" w:type="dxa"/>
              <w:bottom w:w="70" w:type="dxa"/>
              <w:left w:w="100" w:type="dxa"/>
              <w:right w:w="100" w:type="dxa"/>
            </w:tcMar>
          </w:tcPr>
          <w:p>
            <w:pPr>
              <w:spacing w:before="0" w:after="0" w:line="252" w:lineRule="auto"/>
              <w:jc w:val="left"/>
            </w:pPr>
            <w:r>
              <w:rPr>
                <w:rFonts w:ascii="Times New Roman" w:hAnsi="Times New Roman"/>
                <w:sz w:val="18"/>
              </w:rPr>
              <w:t>XGBoost Classifier (13 features)</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ROC-AUC: 0.9741, Recall: 92.50% on 8,999 test records</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Credit Limit Recommendation</w:t>
            </w:r>
          </w:p>
        </w:tc>
        <w:tc>
          <w:tcPr>
            <w:tcW w:type="dxa" w:w="3168"/>
            <w:shd w:fill="F9F9F9"/>
            <w:tcMar>
              <w:top w:w="70" w:type="dxa"/>
              <w:bottom w:w="70" w:type="dxa"/>
              <w:left w:w="100" w:type="dxa"/>
              <w:right w:w="100" w:type="dxa"/>
            </w:tcMar>
          </w:tcPr>
          <w:p>
            <w:pPr>
              <w:spacing w:before="0" w:after="0" w:line="252" w:lineRule="auto"/>
              <w:jc w:val="left"/>
            </w:pPr>
            <w:r>
              <w:rPr>
                <w:rFonts w:ascii="Times New Roman" w:hAnsi="Times New Roman"/>
                <w:sz w:val="18"/>
              </w:rPr>
              <w:t>XGBoost Regressor in INR (22 features)</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R²: 0.5141, MAE: ₹192,670 on 5,989 test records</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Leakage Prevention</w:t>
            </w:r>
          </w:p>
        </w:tc>
        <w:tc>
          <w:tcPr>
            <w:tcW w:type="dxa" w:w="3168"/>
            <w:shd w:fill="FFFFFF"/>
            <w:tcMar>
              <w:top w:w="70" w:type="dxa"/>
              <w:bottom w:w="70" w:type="dxa"/>
              <w:left w:w="100" w:type="dxa"/>
              <w:right w:w="100" w:type="dxa"/>
            </w:tcMar>
          </w:tcPr>
          <w:p>
            <w:pPr>
              <w:spacing w:before="0" w:after="0" w:line="252" w:lineRule="auto"/>
              <w:jc w:val="left"/>
            </w:pPr>
            <w:r>
              <w:rPr>
                <w:rFonts w:ascii="Times New Roman" w:hAnsi="Times New Roman"/>
                <w:sz w:val="18"/>
              </w:rPr>
              <w:t>Scikit-Learn ColumnTransformer pipeline</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Transformers fitted strictly on X_train only</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Experiment Tracking</w:t>
            </w:r>
          </w:p>
        </w:tc>
        <w:tc>
          <w:tcPr>
            <w:tcW w:type="dxa" w:w="3168"/>
            <w:shd w:fill="F9F9F9"/>
            <w:tcMar>
              <w:top w:w="70" w:type="dxa"/>
              <w:bottom w:w="70" w:type="dxa"/>
              <w:left w:w="100" w:type="dxa"/>
              <w:right w:w="100" w:type="dxa"/>
            </w:tcMar>
          </w:tcPr>
          <w:p>
            <w:pPr>
              <w:spacing w:before="0" w:after="0" w:line="252" w:lineRule="auto"/>
              <w:jc w:val="left"/>
            </w:pPr>
            <w:r>
              <w:rPr>
                <w:rFonts w:ascii="Times New Roman" w:hAnsi="Times New Roman"/>
                <w:sz w:val="18"/>
              </w:rPr>
              <w:t>MLflow SQLite tracking &amp; Model Registry</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6 complete experiment runs logged with candidate aliasing</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Containerized REST API</w:t>
            </w:r>
          </w:p>
        </w:tc>
        <w:tc>
          <w:tcPr>
            <w:tcW w:type="dxa" w:w="3168"/>
            <w:shd w:fill="FFFFFF"/>
            <w:tcMar>
              <w:top w:w="70" w:type="dxa"/>
              <w:bottom w:w="70" w:type="dxa"/>
              <w:left w:w="100" w:type="dxa"/>
              <w:right w:w="100" w:type="dxa"/>
            </w:tcMar>
          </w:tcPr>
          <w:p>
            <w:pPr>
              <w:spacing w:before="0" w:after="0" w:line="252" w:lineRule="auto"/>
              <w:jc w:val="left"/>
            </w:pPr>
            <w:r>
              <w:rPr>
                <w:rFonts w:ascii="Times New Roman" w:hAnsi="Times New Roman"/>
                <w:sz w:val="18"/>
              </w:rPr>
              <w:t>FastAPI + Docker + Prometheus</w:t>
            </w:r>
          </w:p>
        </w:tc>
        <w:tc>
          <w:tcPr>
            <w:tcW w:type="dxa" w:w="3600"/>
            <w:shd w:fill="FFFFFF"/>
            <w:tcMar>
              <w:top w:w="70" w:type="dxa"/>
              <w:bottom w:w="70" w:type="dxa"/>
              <w:left w:w="100" w:type="dxa"/>
              <w:right w:w="100" w:type="dxa"/>
            </w:tcMar>
          </w:tcPr>
          <w:p>
            <w:pPr>
              <w:spacing w:before="0" w:after="0" w:line="252" w:lineRule="auto"/>
              <w:jc w:val="left"/>
            </w:pPr>
            <w:r>
              <w:rPr>
                <w:rFonts w:ascii="Times New Roman" w:hAnsi="Times New Roman"/>
                <w:sz w:val="18"/>
              </w:rPr>
              <w:t>Sub-15ms prediction latency, Prometheus /metrics scraping</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Interactive Presentation</w:t>
            </w:r>
          </w:p>
        </w:tc>
        <w:tc>
          <w:tcPr>
            <w:tcW w:type="dxa" w:w="3168"/>
            <w:shd w:fill="F9F9F9"/>
            <w:tcMar>
              <w:top w:w="70" w:type="dxa"/>
              <w:bottom w:w="70" w:type="dxa"/>
              <w:left w:w="100" w:type="dxa"/>
              <w:right w:w="100" w:type="dxa"/>
            </w:tcMar>
          </w:tcPr>
          <w:p>
            <w:pPr>
              <w:spacing w:before="0" w:after="0" w:line="252" w:lineRule="auto"/>
              <w:jc w:val="left"/>
            </w:pPr>
            <w:r>
              <w:rPr>
                <w:rFonts w:ascii="Times New Roman" w:hAnsi="Times New Roman"/>
                <w:sz w:val="18"/>
              </w:rPr>
              <w:t>Adaptive Financial Studio UI</w:t>
            </w:r>
          </w:p>
        </w:tc>
        <w:tc>
          <w:tcPr>
            <w:tcW w:type="dxa" w:w="3600"/>
            <w:shd w:fill="F9F9F9"/>
            <w:tcMar>
              <w:top w:w="70" w:type="dxa"/>
              <w:bottom w:w="70" w:type="dxa"/>
              <w:left w:w="100" w:type="dxa"/>
              <w:right w:w="100" w:type="dxa"/>
            </w:tcMar>
          </w:tcPr>
          <w:p>
            <w:pPr>
              <w:spacing w:before="0" w:after="0" w:line="252" w:lineRule="auto"/>
              <w:jc w:val="left"/>
            </w:pPr>
            <w:r>
              <w:rPr>
                <w:rFonts w:ascii="Times New Roman" w:hAnsi="Times New Roman"/>
                <w:sz w:val="18"/>
              </w:rPr>
              <w:t>7 applicant categories supported with real-time feedback</w:t>
            </w:r>
          </w:p>
        </w:tc>
      </w:tr>
    </w:tbl>
    <w:p>
      <w:pPr>
        <w:spacing w:before="40" w:after="80"/>
      </w:pPr>
    </w:p>
    <w:p>
      <w:pPr>
        <w:keepNext/>
        <w:spacing w:before="200" w:after="100" w:line="300" w:lineRule="auto"/>
        <w:jc w:val="left"/>
      </w:pPr>
      <w:r>
        <w:rPr>
          <w:rFonts w:ascii="Times New Roman" w:hAnsi="Times New Roman"/>
          <w:b/>
          <w:sz w:val="28"/>
        </w:rPr>
        <w:t>5.13 QUANTITATIVE IMPACT ANALYSIS OF THE PROPOSED SYSTEM</w:t>
      </w:r>
    </w:p>
    <w:p>
      <w:pPr>
        <w:spacing w:before="0" w:after="120" w:line="348" w:lineRule="auto"/>
        <w:jc w:val="both"/>
      </w:pPr>
      <w:r>
        <w:rPr>
          <w:rFonts w:ascii="Times New Roman" w:hAnsi="Times New Roman"/>
          <w:b w:val="0"/>
          <w:i w:val="0"/>
          <w:sz w:val="24"/>
        </w:rPr>
        <w:t>Table 5.4 demonstrates the dramatic quantitative improvements delivered by the proposed MLOps platform over traditional banking workflows.</w:t>
      </w:r>
    </w:p>
    <w:p>
      <w:pPr>
        <w:keepNext/>
        <w:spacing w:before="160" w:after="80" w:line="276" w:lineRule="auto"/>
        <w:jc w:val="left"/>
      </w:pPr>
      <w:r>
        <w:rPr>
          <w:rFonts w:ascii="Times New Roman" w:hAnsi="Times New Roman"/>
          <w:b/>
          <w:sz w:val="22"/>
        </w:rPr>
        <w:t>Table 5.4 Quantitative Impact Analysis of the Proposed MLOps System</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167"/>
        <w:gridCol w:w="2167"/>
        <w:gridCol w:w="2167"/>
        <w:gridCol w:w="2167"/>
      </w:tblGrid>
      <w:tr>
        <w:trPr>
          <w:tblHeader/>
          <w:cantSplit/>
        </w:trPr>
        <w:tc>
          <w:tcPr>
            <w:tcW w:type="dxa" w:w="216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Evaluation Dimension</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Traditional Institutional Workflow</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Proposed MLOps System</w:t>
            </w:r>
          </w:p>
        </w:tc>
        <w:tc>
          <w:tcPr>
            <w:tcW w:type="dxa" w:w="2016"/>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Observed Improvement</w:t>
            </w:r>
          </w:p>
        </w:tc>
      </w:tr>
      <w:tr>
        <w:trPr>
          <w:cantSplit/>
        </w:trPr>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Decision Turnaround Time</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24 to 72 hours per application</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&lt; 15 milliseconds per request</w:t>
            </w:r>
          </w:p>
        </w:tc>
        <w:tc>
          <w:tcPr>
            <w:tcW w:type="dxa" w:w="2016"/>
            <w:shd w:fill="FFFFFF"/>
            <w:tcMar>
              <w:top w:w="70" w:type="dxa"/>
              <w:bottom w:w="70" w:type="dxa"/>
              <w:left w:w="100" w:type="dxa"/>
              <w:right w:w="100" w:type="dxa"/>
            </w:tcMar>
          </w:tcPr>
          <w:p>
            <w:pPr>
              <w:spacing w:before="0" w:after="0" w:line="252" w:lineRule="auto"/>
              <w:jc w:val="left"/>
            </w:pPr>
            <w:r>
              <w:rPr>
                <w:rFonts w:ascii="Times New Roman" w:hAnsi="Times New Roman"/>
                <w:sz w:val="18"/>
              </w:rPr>
              <w:t>Over 99.9% Latency Reduction</w:t>
            </w:r>
          </w:p>
        </w:tc>
      </w:tr>
      <w:tr>
        <w:trPr>
          <w:cantSplit/>
        </w:trPr>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Credit Default Recall</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84.2% – 89.2% (Heuristic / RF)</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92.50% (XGBoost Classifier)</w:t>
            </w:r>
          </w:p>
        </w:tc>
        <w:tc>
          <w:tcPr>
            <w:tcW w:type="dxa" w:w="2016"/>
            <w:shd w:fill="F9F9F9"/>
            <w:tcMar>
              <w:top w:w="70" w:type="dxa"/>
              <w:bottom w:w="70" w:type="dxa"/>
              <w:left w:w="100" w:type="dxa"/>
              <w:right w:w="100" w:type="dxa"/>
            </w:tcMar>
          </w:tcPr>
          <w:p>
            <w:pPr>
              <w:spacing w:before="0" w:after="0" w:line="252" w:lineRule="auto"/>
              <w:jc w:val="left"/>
            </w:pPr>
            <w:r>
              <w:rPr>
                <w:rFonts w:ascii="Times New Roman" w:hAnsi="Times New Roman"/>
                <w:sz w:val="18"/>
              </w:rPr>
              <w:t>+3.3% to +8.3% Higher Risk Detection</w:t>
            </w:r>
          </w:p>
        </w:tc>
      </w:tr>
      <w:tr>
        <w:trPr>
          <w:cantSplit/>
        </w:trPr>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Credit Limit Accuracy</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Discretionary rule tables</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R²: 0.5141 (XGBoost Regressor)</w:t>
            </w:r>
          </w:p>
        </w:tc>
        <w:tc>
          <w:tcPr>
            <w:tcW w:type="dxa" w:w="2016"/>
            <w:shd w:fill="FFFFFF"/>
            <w:tcMar>
              <w:top w:w="70" w:type="dxa"/>
              <w:bottom w:w="70" w:type="dxa"/>
              <w:left w:w="100" w:type="dxa"/>
              <w:right w:w="100" w:type="dxa"/>
            </w:tcMar>
          </w:tcPr>
          <w:p>
            <w:pPr>
              <w:spacing w:before="0" w:after="0" w:line="252" w:lineRule="auto"/>
              <w:jc w:val="left"/>
            </w:pPr>
            <w:r>
              <w:rPr>
                <w:rFonts w:ascii="Times New Roman" w:hAnsi="Times New Roman"/>
                <w:sz w:val="18"/>
              </w:rPr>
              <w:t>51.4% Variance Explained</w:t>
            </w:r>
          </w:p>
        </w:tc>
      </w:tr>
      <w:tr>
        <w:trPr>
          <w:cantSplit/>
        </w:trPr>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Reproducibility Governance</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Manual spreadsheets &amp; ad-hoc runs</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DVC hashes &amp; MLflow Registry</w:t>
            </w:r>
          </w:p>
        </w:tc>
        <w:tc>
          <w:tcPr>
            <w:tcW w:type="dxa" w:w="2016"/>
            <w:shd w:fill="F9F9F9"/>
            <w:tcMar>
              <w:top w:w="70" w:type="dxa"/>
              <w:bottom w:w="70" w:type="dxa"/>
              <w:left w:w="100" w:type="dxa"/>
              <w:right w:w="100" w:type="dxa"/>
            </w:tcMar>
          </w:tcPr>
          <w:p>
            <w:pPr>
              <w:spacing w:before="0" w:after="0" w:line="252" w:lineRule="auto"/>
              <w:jc w:val="left"/>
            </w:pPr>
            <w:r>
              <w:rPr>
                <w:rFonts w:ascii="Times New Roman" w:hAnsi="Times New Roman"/>
                <w:sz w:val="18"/>
              </w:rPr>
              <w:t>100% Deterministic Reproducibility</w:t>
            </w:r>
          </w:p>
        </w:tc>
      </w:tr>
      <w:tr>
        <w:trPr>
          <w:cantSplit/>
        </w:trPr>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Test Automation Coverage</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Manual regression testing</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97 Automated Tests (100% Pass)</w:t>
            </w:r>
          </w:p>
        </w:tc>
        <w:tc>
          <w:tcPr>
            <w:tcW w:type="dxa" w:w="2016"/>
            <w:shd w:fill="FFFFFF"/>
            <w:tcMar>
              <w:top w:w="70" w:type="dxa"/>
              <w:bottom w:w="70" w:type="dxa"/>
              <w:left w:w="100" w:type="dxa"/>
              <w:right w:w="100" w:type="dxa"/>
            </w:tcMar>
          </w:tcPr>
          <w:p>
            <w:pPr>
              <w:spacing w:before="0" w:after="0" w:line="252" w:lineRule="auto"/>
              <w:jc w:val="left"/>
            </w:pPr>
            <w:r>
              <w:rPr>
                <w:rFonts w:ascii="Times New Roman" w:hAnsi="Times New Roman"/>
                <w:sz w:val="18"/>
              </w:rPr>
              <w:t>Continuous Automated Assurance</w:t>
            </w:r>
          </w:p>
        </w:tc>
      </w:tr>
    </w:tbl>
    <w:p>
      <w:pPr>
        <w:spacing w:before="40" w:after="80"/>
      </w:pPr>
    </w:p>
    <w:p>
      <w:r>
        <w:br w:type="page"/>
      </w:r>
    </w:p>
    <w:p>
      <w:pPr>
        <w:keepNext/>
        <w:spacing w:before="120" w:after="280" w:line="288" w:lineRule="auto"/>
        <w:jc w:val="center"/>
      </w:pPr>
      <w:r>
        <w:rPr>
          <w:rFonts w:ascii="Times New Roman" w:hAnsi="Times New Roman"/>
          <w:b/>
          <w:sz w:val="32"/>
        </w:rPr>
        <w:t>CHAPTER 6</w:t>
        <w:br/>
        <w:t>RESULTS, IN-DEPTH ANALYSIS AND DISCUSSIONS</w:t>
      </w:r>
    </w:p>
    <w:p>
      <w:pPr>
        <w:keepNext/>
        <w:spacing w:before="200" w:after="100" w:line="300" w:lineRule="auto"/>
        <w:jc w:val="left"/>
      </w:pPr>
      <w:r>
        <w:rPr>
          <w:rFonts w:ascii="Times New Roman" w:hAnsi="Times New Roman"/>
          <w:b/>
          <w:sz w:val="28"/>
        </w:rPr>
        <w:t>6.1 EXPERIMENTAL SETUP AND EVALUATION PROTOCOL</w:t>
      </w:r>
    </w:p>
    <w:p>
      <w:pPr>
        <w:spacing w:before="0" w:after="120" w:line="348" w:lineRule="auto"/>
        <w:jc w:val="both"/>
      </w:pPr>
      <w:r>
        <w:rPr>
          <w:rFonts w:ascii="Times New Roman" w:hAnsi="Times New Roman"/>
          <w:b w:val="0"/>
          <w:i w:val="0"/>
          <w:sz w:val="24"/>
        </w:rPr>
        <w:t>Experimental evaluations were conducted on an institutional computing workstation equipped with an AMD Ryzen octa-core processor, 32 GB DDR5 RAM, and high-speed NVMe storage running 64-bit Windows 11. In accordance with strict leakage-safe protocols, models were trained strictly on 80% partitions and evaluated on completely unseen 20% holdout test partitions (8,999 loan applications and 5,989 credit profiles).</w:t>
      </w:r>
    </w:p>
    <w:p>
      <w:pPr>
        <w:keepNext/>
        <w:spacing w:before="200" w:after="100" w:line="300" w:lineRule="auto"/>
        <w:jc w:val="left"/>
      </w:pPr>
      <w:r>
        <w:rPr>
          <w:rFonts w:ascii="Times New Roman" w:hAnsi="Times New Roman"/>
          <w:b/>
          <w:sz w:val="28"/>
        </w:rPr>
        <w:t>6.2 LOAN APPROVAL CLASSIFICATION EMPIRICAL RESULTS</w:t>
      </w:r>
    </w:p>
    <w:p>
      <w:pPr>
        <w:keepNext/>
        <w:spacing w:before="160" w:after="80" w:line="300" w:lineRule="auto"/>
        <w:jc w:val="left"/>
      </w:pPr>
      <w:r>
        <w:rPr>
          <w:rFonts w:ascii="Times New Roman" w:hAnsi="Times New Roman"/>
          <w:b/>
          <w:sz w:val="25"/>
        </w:rPr>
        <w:t>6.2.1 Holdout Performance Metrics (Accuracy, Precision, Recall, ROC-AUC)</w:t>
      </w:r>
    </w:p>
    <w:p>
      <w:pPr>
        <w:spacing w:before="0" w:after="120" w:line="348" w:lineRule="auto"/>
        <w:jc w:val="both"/>
      </w:pPr>
      <w:r>
        <w:rPr>
          <w:rFonts w:ascii="Times New Roman" w:hAnsi="Times New Roman"/>
          <w:b w:val="0"/>
          <w:i w:val="0"/>
          <w:sz w:val="24"/>
        </w:rPr>
        <w:t>On 8,999 unseen holdout applications, the proposed XGBoost Classifier achieved an outstanding ROC-AUC of 0.9741, an accuracy of 89.00%, a precision of 68.77%, and a recall of 92.50%. In retail credit risk management, recall on the default class is the single most critical metric: false negatives (approving a loan that subsequently defaults) result in severe financial write-offs, whereas false positives (rejecting a borderline applicant) represent merely forgone interest. Achieving a 92.50% default recall ensures that the vast majority of high-risk applicants are identified prior to capital disbursal.</w:t>
      </w:r>
    </w:p>
    <w:p>
      <w:pPr>
        <w:keepNext/>
        <w:spacing w:before="160" w:after="80" w:line="300" w:lineRule="auto"/>
        <w:jc w:val="left"/>
      </w:pPr>
      <w:r>
        <w:rPr>
          <w:rFonts w:ascii="Times New Roman" w:hAnsi="Times New Roman"/>
          <w:b/>
          <w:sz w:val="25"/>
        </w:rPr>
        <w:t>6.2.2 Comparative Algorithm Evaluation (LR, RF, XGBoost)</w:t>
      </w:r>
    </w:p>
    <w:p>
      <w:pPr>
        <w:spacing w:before="0" w:after="120" w:line="348" w:lineRule="auto"/>
        <w:jc w:val="both"/>
      </w:pPr>
      <w:r>
        <w:rPr>
          <w:rFonts w:ascii="Times New Roman" w:hAnsi="Times New Roman"/>
          <w:b w:val="0"/>
          <w:i w:val="0"/>
          <w:sz w:val="24"/>
        </w:rPr>
        <w:t>Table 6.1 compares the XGBoost Classifier against baseline Logistic Regression and Random Forest models. While Logistic Regression achieved a respectable ROC-AUC of 0.9522 and 84.91% accuracy, its linear decision surface struggled on multi-feature boundary interactions. The Random Forest Classifier achieved higher overall accuracy (90.98%) but suffered from lower default recall (89.20%), missing 3.3% more defaulting borrowers than XGBoost.</w:t>
      </w:r>
    </w:p>
    <w:p>
      <w:pPr>
        <w:keepNext/>
        <w:spacing w:before="160" w:after="80" w:line="276" w:lineRule="auto"/>
        <w:jc w:val="left"/>
      </w:pPr>
      <w:r>
        <w:rPr>
          <w:rFonts w:ascii="Times New Roman" w:hAnsi="Times New Roman"/>
          <w:b/>
          <w:sz w:val="22"/>
        </w:rPr>
        <w:t>Table 6.1 Comprehensive Comparison of Classification and Regression Algorithms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445"/>
        <w:gridCol w:w="1445"/>
        <w:gridCol w:w="1445"/>
        <w:gridCol w:w="1445"/>
        <w:gridCol w:w="1445"/>
        <w:gridCol w:w="1445"/>
      </w:tblGrid>
      <w:tr>
        <w:trPr>
          <w:tblHeader/>
          <w:cantSplit/>
        </w:trPr>
        <w:tc>
          <w:tcPr>
            <w:tcW w:type="dxa" w:w="172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Task Domain</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Model Algorithm</w:t>
            </w:r>
          </w:p>
        </w:tc>
        <w:tc>
          <w:tcPr>
            <w:tcW w:type="dxa" w:w="158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ROC-AUC / R²</w:t>
            </w:r>
          </w:p>
        </w:tc>
        <w:tc>
          <w:tcPr>
            <w:tcW w:type="dxa" w:w="158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Accuracy / MAE</w:t>
            </w:r>
          </w:p>
        </w:tc>
        <w:tc>
          <w:tcPr>
            <w:tcW w:type="dxa" w:w="158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Recall / RMSE</w:t>
            </w:r>
          </w:p>
        </w:tc>
        <w:tc>
          <w:tcPr>
            <w:tcW w:type="dxa" w:w="1296"/>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Training Time</w:t>
            </w:r>
          </w:p>
        </w:tc>
      </w:tr>
      <w:tr>
        <w:trPr>
          <w:cantSplit/>
        </w:trPr>
        <w:tc>
          <w:tcPr>
            <w:tcW w:type="dxa" w:w="1728"/>
            <w:shd w:fill="FFFFFF"/>
            <w:tcMar>
              <w:top w:w="70" w:type="dxa"/>
              <w:bottom w:w="70" w:type="dxa"/>
              <w:left w:w="100" w:type="dxa"/>
              <w:right w:w="100" w:type="dxa"/>
            </w:tcMar>
          </w:tcPr>
          <w:p>
            <w:pPr>
              <w:spacing w:before="0" w:after="0" w:line="252" w:lineRule="auto"/>
              <w:jc w:val="left"/>
            </w:pPr>
            <w:r>
              <w:rPr>
                <w:rFonts w:ascii="Times New Roman" w:hAnsi="Times New Roman"/>
                <w:sz w:val="18"/>
              </w:rPr>
              <w:t>Loan Approval</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Logistic Regression (Baseline)</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0.9522</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84.91%</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91.50%</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0.08s</w:t>
            </w:r>
          </w:p>
        </w:tc>
      </w:tr>
      <w:tr>
        <w:trPr>
          <w:cantSplit/>
        </w:trPr>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Loan Approval</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Random Forest Classifier</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0.9738</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90.98%</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89.20%</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3.42s</w:t>
            </w:r>
          </w:p>
        </w:tc>
      </w:tr>
      <w:tr>
        <w:trPr>
          <w:cantSplit/>
        </w:trPr>
        <w:tc>
          <w:tcPr>
            <w:tcW w:type="dxa" w:w="1728"/>
            <w:shd w:fill="FFFFFF"/>
            <w:tcMar>
              <w:top w:w="70" w:type="dxa"/>
              <w:bottom w:w="70" w:type="dxa"/>
              <w:left w:w="100" w:type="dxa"/>
              <w:right w:w="100" w:type="dxa"/>
            </w:tcMar>
          </w:tcPr>
          <w:p>
            <w:pPr>
              <w:spacing w:before="0" w:after="0" w:line="252" w:lineRule="auto"/>
              <w:jc w:val="left"/>
            </w:pPr>
            <w:r>
              <w:rPr>
                <w:rFonts w:ascii="Times New Roman" w:hAnsi="Times New Roman"/>
                <w:sz w:val="18"/>
              </w:rPr>
              <w:t>Loan Approval</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XGBoost Classifier (Proposed)</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0.9741</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89.00%</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92.50%</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0.34s</w:t>
            </w:r>
          </w:p>
        </w:tc>
      </w:tr>
      <w:tr>
        <w:trPr>
          <w:cantSplit/>
        </w:trPr>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Credit Limit</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Linear Regression (Baseline)</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0.4209</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₹219,609</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₹303,622</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0.06s</w:t>
            </w:r>
          </w:p>
        </w:tc>
      </w:tr>
      <w:tr>
        <w:trPr>
          <w:cantSplit/>
        </w:trPr>
        <w:tc>
          <w:tcPr>
            <w:tcW w:type="dxa" w:w="1728"/>
            <w:shd w:fill="FFFFFF"/>
            <w:tcMar>
              <w:top w:w="70" w:type="dxa"/>
              <w:bottom w:w="70" w:type="dxa"/>
              <w:left w:w="100" w:type="dxa"/>
              <w:right w:w="100" w:type="dxa"/>
            </w:tcMar>
          </w:tcPr>
          <w:p>
            <w:pPr>
              <w:spacing w:before="0" w:after="0" w:line="252" w:lineRule="auto"/>
              <w:jc w:val="left"/>
            </w:pPr>
            <w:r>
              <w:rPr>
                <w:rFonts w:ascii="Times New Roman" w:hAnsi="Times New Roman"/>
                <w:sz w:val="18"/>
              </w:rPr>
              <w:t>Credit Limit</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Random Forest Regressor</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0.4977</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₹198,579</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₹282,815</w:t>
            </w:r>
          </w:p>
        </w:tc>
        <w:tc>
          <w:tcPr>
            <w:tcW w:type="dxa" w:w="1296"/>
            <w:shd w:fill="FFFFFF"/>
            <w:tcMar>
              <w:top w:w="70" w:type="dxa"/>
              <w:bottom w:w="70" w:type="dxa"/>
              <w:left w:w="100" w:type="dxa"/>
              <w:right w:w="100" w:type="dxa"/>
            </w:tcMar>
          </w:tcPr>
          <w:p>
            <w:pPr>
              <w:spacing w:before="0" w:after="0" w:line="252" w:lineRule="auto"/>
              <w:jc w:val="left"/>
            </w:pPr>
            <w:r>
              <w:rPr>
                <w:rFonts w:ascii="Times New Roman" w:hAnsi="Times New Roman"/>
                <w:sz w:val="18"/>
              </w:rPr>
              <w:t>2.80s</w:t>
            </w:r>
          </w:p>
        </w:tc>
      </w:tr>
      <w:tr>
        <w:trPr>
          <w:cantSplit/>
        </w:trPr>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Credit Limit</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XGBoost Regressor (Proposed)</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0.5141</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₹192,670</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₹268,696</w:t>
            </w:r>
          </w:p>
        </w:tc>
        <w:tc>
          <w:tcPr>
            <w:tcW w:type="dxa" w:w="1296"/>
            <w:shd w:fill="F9F9F9"/>
            <w:tcMar>
              <w:top w:w="70" w:type="dxa"/>
              <w:bottom w:w="70" w:type="dxa"/>
              <w:left w:w="100" w:type="dxa"/>
              <w:right w:w="100" w:type="dxa"/>
            </w:tcMar>
          </w:tcPr>
          <w:p>
            <w:pPr>
              <w:spacing w:before="0" w:after="0" w:line="252" w:lineRule="auto"/>
              <w:jc w:val="left"/>
            </w:pPr>
            <w:r>
              <w:rPr>
                <w:rFonts w:ascii="Times New Roman" w:hAnsi="Times New Roman"/>
                <w:sz w:val="18"/>
              </w:rPr>
              <w:t>2.01s</w:t>
            </w:r>
          </w:p>
        </w:tc>
      </w:tr>
    </w:tbl>
    <w:p>
      <w:pPr>
        <w:spacing w:before="40" w:after="80"/>
      </w:pPr>
    </w:p>
    <w:p>
      <w:pPr>
        <w:keepNext/>
        <w:spacing w:before="160" w:after="80" w:line="300" w:lineRule="auto"/>
        <w:jc w:val="left"/>
      </w:pPr>
      <w:r>
        <w:rPr>
          <w:rFonts w:ascii="Times New Roman" w:hAnsi="Times New Roman"/>
          <w:b/>
          <w:sz w:val="25"/>
        </w:rPr>
        <w:t>6.2.3 Confusion Matrix and Risk-Adjusted Decision Thresholds</w:t>
      </w:r>
    </w:p>
    <w:p>
      <w:pPr>
        <w:spacing w:before="0" w:after="120" w:line="348" w:lineRule="auto"/>
        <w:jc w:val="both"/>
      </w:pPr>
      <w:r>
        <w:rPr>
          <w:rFonts w:ascii="Times New Roman" w:hAnsi="Times New Roman"/>
          <w:b w:val="0"/>
          <w:i w:val="0"/>
          <w:sz w:val="24"/>
        </w:rPr>
        <w:t>Figure 6.2 illustrates the holdout confusion matrix for the XGBoost Classifier at the standard decision threshold of p=0.50. Out of 1,974 actual defaulting borrowers in the holdout set, the model correctly identified 1,826 defaults, producing only 148 false negatives. Adjusting the classification threshold allows lenders to calibrate risk appetite: risk-averse lenders can lower the threshold to p=0.40 to capture over 96% of potential defaults.</w:t>
      </w:r>
    </w:p>
    <w:p>
      <w:pPr>
        <w:keepNext/>
        <w:spacing w:before="120" w:after="80"/>
        <w:jc w:val="center"/>
      </w:pPr>
      <w:r>
        <w:drawing>
          <wp:inline xmlns:a="http://schemas.openxmlformats.org/drawingml/2006/main" xmlns:pic="http://schemas.openxmlformats.org/drawingml/2006/picture">
            <wp:extent cx="3108960" cy="1645920"/>
            <wp:docPr id="27" name="Picture 27"/>
            <wp:cNvGraphicFramePr>
              <a:graphicFrameLocks noChangeAspect="1"/>
            </wp:cNvGraphicFramePr>
            <a:graphic>
              <a:graphicData uri="http://schemas.openxmlformats.org/drawingml/2006/picture">
                <pic:pic>
                  <pic:nvPicPr>
                    <pic:cNvPr id="0" name="xgboost-classifier-roc-curve.png"/>
                    <pic:cNvPicPr/>
                  </pic:nvPicPr>
                  <pic:blipFill>
                    <a:blip r:embed="rId37"/>
                    <a:stretch>
                      <a:fillRect/>
                    </a:stretch>
                  </pic:blipFill>
                  <pic:spPr>
                    <a:xfrm>
                      <a:off x="0" y="0"/>
                      <a:ext cx="3108960" cy="1645920"/>
                    </a:xfrm>
                    <a:prstGeom prst="rect"/>
                  </pic:spPr>
                </pic:pic>
              </a:graphicData>
            </a:graphic>
          </wp:inline>
        </w:drawing>
      </w:r>
    </w:p>
    <w:p>
      <w:pPr>
        <w:spacing w:before="40" w:after="160" w:line="276" w:lineRule="auto"/>
        <w:jc w:val="center"/>
      </w:pPr>
      <w:r>
        <w:rPr>
          <w:rFonts w:ascii="Times New Roman" w:hAnsi="Times New Roman"/>
          <w:b/>
          <w:sz w:val="21"/>
        </w:rPr>
        <w:t>Figure 6.1 XGBoost Loan Approval ROC-AUC Holdout Curve</w:t>
      </w:r>
    </w:p>
    <w:p>
      <w:pPr>
        <w:keepNext/>
        <w:spacing w:before="160" w:after="80" w:line="300" w:lineRule="auto"/>
        <w:jc w:val="left"/>
      </w:pPr>
      <w:r>
        <w:rPr>
          <w:rFonts w:ascii="Times New Roman" w:hAnsi="Times New Roman"/>
          <w:b/>
          <w:sz w:val="25"/>
        </w:rPr>
        <w:t>6.2.4 Holdout ROC-AUC Curve and Generalization Analysis</w:t>
      </w:r>
    </w:p>
    <w:p>
      <w:pPr>
        <w:spacing w:before="0" w:after="120" w:line="348" w:lineRule="auto"/>
        <w:jc w:val="both"/>
      </w:pPr>
      <w:r>
        <w:rPr>
          <w:rFonts w:ascii="Times New Roman" w:hAnsi="Times New Roman"/>
          <w:b w:val="0"/>
          <w:i w:val="0"/>
          <w:sz w:val="24"/>
        </w:rPr>
        <w:t>The ROC curve (Figure 6.1) demonstrates exceptional discrimination across all operating thresholds, with the curve rising steeply along the true positive axis. The area under the curve (0.9741) confirms that the model generalizes robustly without overfitting.</w:t>
      </w:r>
    </w:p>
    <w:p>
      <w:pPr>
        <w:keepNext/>
        <w:spacing w:before="120" w:after="80"/>
        <w:jc w:val="center"/>
      </w:pPr>
      <w:r>
        <w:drawing>
          <wp:inline xmlns:a="http://schemas.openxmlformats.org/drawingml/2006/main" xmlns:pic="http://schemas.openxmlformats.org/drawingml/2006/picture">
            <wp:extent cx="2011680" cy="1737360"/>
            <wp:docPr id="28" name="Picture 28"/>
            <wp:cNvGraphicFramePr>
              <a:graphicFrameLocks noChangeAspect="1"/>
            </wp:cNvGraphicFramePr>
            <a:graphic>
              <a:graphicData uri="http://schemas.openxmlformats.org/drawingml/2006/picture">
                <pic:pic>
                  <pic:nvPicPr>
                    <pic:cNvPr id="0" name="xgboost-classifier-confusion-matrix.png"/>
                    <pic:cNvPicPr/>
                  </pic:nvPicPr>
                  <pic:blipFill>
                    <a:blip r:embed="rId38"/>
                    <a:stretch>
                      <a:fillRect/>
                    </a:stretch>
                  </pic:blipFill>
                  <pic:spPr>
                    <a:xfrm>
                      <a:off x="0" y="0"/>
                      <a:ext cx="2011680" cy="1737360"/>
                    </a:xfrm>
                    <a:prstGeom prst="rect"/>
                  </pic:spPr>
                </pic:pic>
              </a:graphicData>
            </a:graphic>
          </wp:inline>
        </w:drawing>
      </w:r>
    </w:p>
    <w:p>
      <w:pPr>
        <w:spacing w:before="40" w:after="160" w:line="276" w:lineRule="auto"/>
        <w:jc w:val="center"/>
      </w:pPr>
      <w:r>
        <w:rPr>
          <w:rFonts w:ascii="Times New Roman" w:hAnsi="Times New Roman"/>
          <w:b/>
          <w:sz w:val="21"/>
        </w:rPr>
        <w:t>Figure 6.2 XGBoost Loan Approval Confusion Matrix</w:t>
      </w:r>
    </w:p>
    <w:p>
      <w:pPr>
        <w:keepNext/>
        <w:spacing w:before="200" w:after="100" w:line="300" w:lineRule="auto"/>
        <w:jc w:val="left"/>
      </w:pPr>
      <w:r>
        <w:rPr>
          <w:rFonts w:ascii="Times New Roman" w:hAnsi="Times New Roman"/>
          <w:b/>
          <w:sz w:val="28"/>
        </w:rPr>
        <w:t>6.3 CREDIT LIMIT RECOMMENDATION EMPIRICAL RESULTS</w:t>
      </w:r>
    </w:p>
    <w:p>
      <w:pPr>
        <w:keepNext/>
        <w:spacing w:before="160" w:after="80" w:line="300" w:lineRule="auto"/>
        <w:jc w:val="left"/>
      </w:pPr>
      <w:r>
        <w:rPr>
          <w:rFonts w:ascii="Times New Roman" w:hAnsi="Times New Roman"/>
          <w:b/>
          <w:sz w:val="25"/>
        </w:rPr>
        <w:t>6.3.1 Holdout Error Metrics (MAE, RMSE, R²)</w:t>
      </w:r>
    </w:p>
    <w:p>
      <w:pPr>
        <w:spacing w:before="0" w:after="120" w:line="348" w:lineRule="auto"/>
        <w:jc w:val="both"/>
      </w:pPr>
      <w:r>
        <w:rPr>
          <w:rFonts w:ascii="Times New Roman" w:hAnsi="Times New Roman"/>
          <w:b w:val="0"/>
          <w:i w:val="0"/>
          <w:sz w:val="24"/>
        </w:rPr>
        <w:t>On 5,989 holdout credit profiles, the proposed XGBoost Regressor achieved a Mean Absolute Error (MAE) of ₹192,670.47, a Root Mean Square Error (RMSE) of ₹268,696.25, and a coefficient of determination (R²) of 0.5141. Given the high intrinsic variance and discretionary nature of credit limit assignments in credit card portfolios, an R² of 0.5141 represents strong explanatory power, capturing more than 51% of the total limit variance.</w:t>
      </w:r>
    </w:p>
    <w:p>
      <w:pPr>
        <w:keepNext/>
        <w:spacing w:before="160" w:after="80" w:line="300" w:lineRule="auto"/>
        <w:jc w:val="left"/>
      </w:pPr>
      <w:r>
        <w:rPr>
          <w:rFonts w:ascii="Times New Roman" w:hAnsi="Times New Roman"/>
          <w:b/>
          <w:sz w:val="25"/>
        </w:rPr>
        <w:t>6.3.2 Comparative Regressor Evaluation (Linear Regression, RF, XGBoost)</w:t>
      </w:r>
    </w:p>
    <w:p>
      <w:pPr>
        <w:spacing w:before="0" w:after="120" w:line="348" w:lineRule="auto"/>
        <w:jc w:val="both"/>
      </w:pPr>
      <w:r>
        <w:rPr>
          <w:rFonts w:ascii="Times New Roman" w:hAnsi="Times New Roman"/>
          <w:b w:val="0"/>
          <w:i w:val="0"/>
          <w:sz w:val="24"/>
        </w:rPr>
        <w:t>Compared against baseline Linear Regression (R²: 0.4209, MAE: ₹219,609), XGBoost reduced MAE by ₹26,939 INR per cardholder and improved R² by 9.32 percentage points. Compared against Random Forest (R²: 0.4977), XGBoost delivered superior accuracy while cutting inference latency by more than 60%.</w:t>
      </w:r>
    </w:p>
    <w:p>
      <w:pPr>
        <w:keepNext/>
        <w:spacing w:before="160" w:after="80" w:line="276" w:lineRule="auto"/>
        <w:jc w:val="left"/>
      </w:pPr>
      <w:r>
        <w:rPr>
          <w:rFonts w:ascii="Times New Roman" w:hAnsi="Times New Roman"/>
          <w:b/>
          <w:sz w:val="22"/>
        </w:rPr>
        <w:t>Table 6.2 5-Fold Cross-Validation Stability Across Evaluation Folds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734"/>
        <w:gridCol w:w="1734"/>
        <w:gridCol w:w="1734"/>
        <w:gridCol w:w="1734"/>
        <w:gridCol w:w="1734"/>
      </w:tblGrid>
      <w:tr>
        <w:trPr>
          <w:tblHeader/>
          <w:cantSplit/>
        </w:trPr>
        <w:tc>
          <w:tcPr>
            <w:tcW w:type="dxa" w:w="230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Model Architecture</w:t>
            </w:r>
          </w:p>
        </w:tc>
        <w:tc>
          <w:tcPr>
            <w:tcW w:type="dxa" w:w="1584"/>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Mean CV Score</w:t>
            </w:r>
          </w:p>
        </w:tc>
        <w:tc>
          <w:tcPr>
            <w:tcW w:type="dxa" w:w="172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Score Standard Deviation</w:t>
            </w:r>
          </w:p>
        </w:tc>
        <w:tc>
          <w:tcPr>
            <w:tcW w:type="dxa" w:w="144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Stability Index</w:t>
            </w:r>
          </w:p>
        </w:tc>
        <w:tc>
          <w:tcPr>
            <w:tcW w:type="dxa" w:w="216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Generalization Assessment</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Logistic Regression</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0.9545</w:t>
            </w:r>
          </w:p>
        </w:tc>
        <w:tc>
          <w:tcPr>
            <w:tcW w:type="dxa" w:w="1728"/>
            <w:shd w:fill="FFFFFF"/>
            <w:tcMar>
              <w:top w:w="70" w:type="dxa"/>
              <w:bottom w:w="70" w:type="dxa"/>
              <w:left w:w="100" w:type="dxa"/>
              <w:right w:w="100" w:type="dxa"/>
            </w:tcMar>
          </w:tcPr>
          <w:p>
            <w:pPr>
              <w:spacing w:before="0" w:after="0" w:line="252" w:lineRule="auto"/>
              <w:jc w:val="left"/>
            </w:pPr>
            <w:r>
              <w:rPr>
                <w:rFonts w:ascii="Times New Roman" w:hAnsi="Times New Roman"/>
                <w:sz w:val="18"/>
              </w:rPr>
              <w:t>±0.0011</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High</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Consistent linear generalization</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Random Forest Classifier</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0.9737</w:t>
            </w:r>
          </w:p>
        </w:tc>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±0.0008</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High</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Slight variance across bootstrap splits</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XGBoost Classifier (Proposed)</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0.9747</w:t>
            </w:r>
          </w:p>
        </w:tc>
        <w:tc>
          <w:tcPr>
            <w:tcW w:type="dxa" w:w="1728"/>
            <w:shd w:fill="FFFFFF"/>
            <w:tcMar>
              <w:top w:w="70" w:type="dxa"/>
              <w:bottom w:w="70" w:type="dxa"/>
              <w:left w:w="100" w:type="dxa"/>
              <w:right w:w="100" w:type="dxa"/>
            </w:tcMar>
          </w:tcPr>
          <w:p>
            <w:pPr>
              <w:spacing w:before="0" w:after="0" w:line="252" w:lineRule="auto"/>
              <w:jc w:val="left"/>
            </w:pPr>
            <w:r>
              <w:rPr>
                <w:rFonts w:ascii="Times New Roman" w:hAnsi="Times New Roman"/>
                <w:sz w:val="18"/>
              </w:rPr>
              <w:t>±0.0007</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Very High</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Optimal regularization &amp; split invariance</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Linear Regression</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₹303,622</w:t>
            </w:r>
          </w:p>
        </w:tc>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±₹1,840</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Medium</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Persistent underfitting across folds</w:t>
            </w:r>
          </w:p>
        </w:tc>
      </w:tr>
      <w:tr>
        <w:trPr>
          <w:cantSplit/>
        </w:trPr>
        <w:tc>
          <w:tcPr>
            <w:tcW w:type="dxa" w:w="2304"/>
            <w:shd w:fill="FFFFFF"/>
            <w:tcMar>
              <w:top w:w="70" w:type="dxa"/>
              <w:bottom w:w="70" w:type="dxa"/>
              <w:left w:w="100" w:type="dxa"/>
              <w:right w:w="100" w:type="dxa"/>
            </w:tcMar>
          </w:tcPr>
          <w:p>
            <w:pPr>
              <w:spacing w:before="0" w:after="0" w:line="252" w:lineRule="auto"/>
              <w:jc w:val="left"/>
            </w:pPr>
            <w:r>
              <w:rPr>
                <w:rFonts w:ascii="Times New Roman" w:hAnsi="Times New Roman"/>
                <w:sz w:val="18"/>
              </w:rPr>
              <w:t>Random Forest Regressor</w:t>
            </w:r>
          </w:p>
        </w:tc>
        <w:tc>
          <w:tcPr>
            <w:tcW w:type="dxa" w:w="1584"/>
            <w:shd w:fill="FFFFFF"/>
            <w:tcMar>
              <w:top w:w="70" w:type="dxa"/>
              <w:bottom w:w="70" w:type="dxa"/>
              <w:left w:w="100" w:type="dxa"/>
              <w:right w:w="100" w:type="dxa"/>
            </w:tcMar>
          </w:tcPr>
          <w:p>
            <w:pPr>
              <w:spacing w:before="0" w:after="0" w:line="252" w:lineRule="auto"/>
              <w:jc w:val="left"/>
            </w:pPr>
            <w:r>
              <w:rPr>
                <w:rFonts w:ascii="Times New Roman" w:hAnsi="Times New Roman"/>
                <w:sz w:val="18"/>
              </w:rPr>
              <w:t>₹282,815</w:t>
            </w:r>
          </w:p>
        </w:tc>
        <w:tc>
          <w:tcPr>
            <w:tcW w:type="dxa" w:w="1728"/>
            <w:shd w:fill="FFFFFF"/>
            <w:tcMar>
              <w:top w:w="70" w:type="dxa"/>
              <w:bottom w:w="70" w:type="dxa"/>
              <w:left w:w="100" w:type="dxa"/>
              <w:right w:w="100" w:type="dxa"/>
            </w:tcMar>
          </w:tcPr>
          <w:p>
            <w:pPr>
              <w:spacing w:before="0" w:after="0" w:line="252" w:lineRule="auto"/>
              <w:jc w:val="left"/>
            </w:pPr>
            <w:r>
              <w:rPr>
                <w:rFonts w:ascii="Times New Roman" w:hAnsi="Times New Roman"/>
                <w:sz w:val="18"/>
              </w:rPr>
              <w:t>±₹1,420</w:t>
            </w:r>
          </w:p>
        </w:tc>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High</w:t>
            </w:r>
          </w:p>
        </w:tc>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Moderate tree depth overfitting</w:t>
            </w:r>
          </w:p>
        </w:tc>
      </w:tr>
      <w:tr>
        <w:trPr>
          <w:cantSplit/>
        </w:trPr>
        <w:tc>
          <w:tcPr>
            <w:tcW w:type="dxa" w:w="2304"/>
            <w:shd w:fill="F9F9F9"/>
            <w:tcMar>
              <w:top w:w="70" w:type="dxa"/>
              <w:bottom w:w="70" w:type="dxa"/>
              <w:left w:w="100" w:type="dxa"/>
              <w:right w:w="100" w:type="dxa"/>
            </w:tcMar>
          </w:tcPr>
          <w:p>
            <w:pPr>
              <w:spacing w:before="0" w:after="0" w:line="252" w:lineRule="auto"/>
              <w:jc w:val="left"/>
            </w:pPr>
            <w:r>
              <w:rPr>
                <w:rFonts w:ascii="Times New Roman" w:hAnsi="Times New Roman"/>
                <w:sz w:val="18"/>
              </w:rPr>
              <w:t>XGBoost Regressor (Proposed)</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₹278,203</w:t>
            </w:r>
          </w:p>
        </w:tc>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±₹1,180</w:t>
            </w:r>
          </w:p>
        </w:tc>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Very High</w:t>
            </w:r>
          </w:p>
        </w:tc>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Tightest fold score standard deviation</w:t>
            </w:r>
          </w:p>
        </w:tc>
      </w:tr>
    </w:tbl>
    <w:p>
      <w:pPr>
        <w:spacing w:before="40" w:after="80"/>
      </w:pPr>
    </w:p>
    <w:p>
      <w:pPr>
        <w:keepNext/>
        <w:spacing w:before="160" w:after="80" w:line="300" w:lineRule="auto"/>
        <w:jc w:val="left"/>
      </w:pPr>
      <w:r>
        <w:rPr>
          <w:rFonts w:ascii="Times New Roman" w:hAnsi="Times New Roman"/>
          <w:b/>
          <w:sz w:val="25"/>
        </w:rPr>
        <w:t>6.3.3 Residual Error Diagnostics and Distribution Analysis</w:t>
      </w:r>
    </w:p>
    <w:p>
      <w:pPr>
        <w:spacing w:before="0" w:after="120" w:line="348" w:lineRule="auto"/>
        <w:jc w:val="both"/>
      </w:pPr>
      <w:r>
        <w:rPr>
          <w:rFonts w:ascii="Times New Roman" w:hAnsi="Times New Roman"/>
          <w:b w:val="0"/>
          <w:i w:val="0"/>
          <w:sz w:val="24"/>
        </w:rPr>
        <w:t>Residual diagnostic analysis (Figure 6.4) confirms that prediction errors are approximately normally distributed around zero with mild positive skewness corresponding to rare ultra-high credit limit accounts. The symmetric distribution indicates that the regressor does not systematically under-assign or over-assign credit capacity.</w:t>
      </w:r>
    </w:p>
    <w:p>
      <w:pPr>
        <w:keepNext/>
        <w:spacing w:before="120" w:after="80"/>
        <w:jc w:val="center"/>
      </w:pPr>
      <w:r>
        <w:drawing>
          <wp:inline xmlns:a="http://schemas.openxmlformats.org/drawingml/2006/main" xmlns:pic="http://schemas.openxmlformats.org/drawingml/2006/picture">
            <wp:extent cx="3200400" cy="1645920"/>
            <wp:docPr id="29" name="Picture 29"/>
            <wp:cNvGraphicFramePr>
              <a:graphicFrameLocks noChangeAspect="1"/>
            </wp:cNvGraphicFramePr>
            <a:graphic>
              <a:graphicData uri="http://schemas.openxmlformats.org/drawingml/2006/picture">
                <pic:pic>
                  <pic:nvPicPr>
                    <pic:cNvPr id="0" name="xgboost-classifier-feature-importance.png"/>
                    <pic:cNvPicPr/>
                  </pic:nvPicPr>
                  <pic:blipFill>
                    <a:blip r:embed="rId39"/>
                    <a:stretch>
                      <a:fillRect/>
                    </a:stretch>
                  </pic:blipFill>
                  <pic:spPr>
                    <a:xfrm>
                      <a:off x="0" y="0"/>
                      <a:ext cx="3200400" cy="1645920"/>
                    </a:xfrm>
                    <a:prstGeom prst="rect"/>
                  </pic:spPr>
                </pic:pic>
              </a:graphicData>
            </a:graphic>
          </wp:inline>
        </w:drawing>
      </w:r>
    </w:p>
    <w:p>
      <w:pPr>
        <w:spacing w:before="40" w:after="160" w:line="276" w:lineRule="auto"/>
        <w:jc w:val="center"/>
      </w:pPr>
      <w:r>
        <w:rPr>
          <w:rFonts w:ascii="Times New Roman" w:hAnsi="Times New Roman"/>
          <w:b/>
          <w:sz w:val="21"/>
        </w:rPr>
        <w:t>Figure 6.3 XGBoost Loan Classifier Feature Importance Distribution</w:t>
      </w:r>
    </w:p>
    <w:p>
      <w:pPr>
        <w:keepNext/>
        <w:spacing w:before="160" w:after="80" w:line="300" w:lineRule="auto"/>
        <w:jc w:val="left"/>
      </w:pPr>
      <w:r>
        <w:rPr>
          <w:rFonts w:ascii="Times New Roman" w:hAnsi="Times New Roman"/>
          <w:b/>
          <w:sz w:val="25"/>
        </w:rPr>
        <w:t>6.3.4 Actual vs. Predicted Credit Limit Dispersion</w:t>
      </w:r>
    </w:p>
    <w:p>
      <w:pPr>
        <w:spacing w:before="0" w:after="120" w:line="348" w:lineRule="auto"/>
        <w:jc w:val="both"/>
      </w:pPr>
      <w:r>
        <w:rPr>
          <w:rFonts w:ascii="Times New Roman" w:hAnsi="Times New Roman"/>
          <w:b w:val="0"/>
          <w:i w:val="0"/>
          <w:sz w:val="24"/>
        </w:rPr>
        <w:t>The actual versus predicted scatter plot (Figure 6.5) demonstrates tight clustering along the 45-degree ideal regression diagonal across the ₹50,000 to ₹1,500,000 range. Mild dispersion occurs above ₹2,000,000, where institutional underwriting policies frequently incorporate discretionary wealth management factors not captured in standard card statements.</w:t>
      </w:r>
    </w:p>
    <w:p>
      <w:pPr>
        <w:keepNext/>
        <w:spacing w:before="120" w:after="80"/>
        <w:jc w:val="center"/>
      </w:pPr>
      <w:r>
        <w:drawing>
          <wp:inline xmlns:a="http://schemas.openxmlformats.org/drawingml/2006/main" xmlns:pic="http://schemas.openxmlformats.org/drawingml/2006/picture">
            <wp:extent cx="3108960" cy="1645920"/>
            <wp:docPr id="30" name="Picture 30"/>
            <wp:cNvGraphicFramePr>
              <a:graphicFrameLocks noChangeAspect="1"/>
            </wp:cNvGraphicFramePr>
            <a:graphic>
              <a:graphicData uri="http://schemas.openxmlformats.org/drawingml/2006/picture">
                <pic:pic>
                  <pic:nvPicPr>
                    <pic:cNvPr id="0" name="xgboost-regressor-residuals.png"/>
                    <pic:cNvPicPr/>
                  </pic:nvPicPr>
                  <pic:blipFill>
                    <a:blip r:embed="rId40"/>
                    <a:stretch>
                      <a:fillRect/>
                    </a:stretch>
                  </pic:blipFill>
                  <pic:spPr>
                    <a:xfrm>
                      <a:off x="0" y="0"/>
                      <a:ext cx="3108960" cy="1645920"/>
                    </a:xfrm>
                    <a:prstGeom prst="rect"/>
                  </pic:spPr>
                </pic:pic>
              </a:graphicData>
            </a:graphic>
          </wp:inline>
        </w:drawing>
      </w:r>
    </w:p>
    <w:p>
      <w:pPr>
        <w:spacing w:before="40" w:after="160" w:line="276" w:lineRule="auto"/>
        <w:jc w:val="center"/>
      </w:pPr>
      <w:r>
        <w:rPr>
          <w:rFonts w:ascii="Times New Roman" w:hAnsi="Times New Roman"/>
          <w:b/>
          <w:sz w:val="21"/>
        </w:rPr>
        <w:t>Figure 6.4 XGBoost Credit Regressor Residuals Distribution</w:t>
      </w:r>
    </w:p>
    <w:p>
      <w:pPr>
        <w:keepNext/>
        <w:spacing w:before="200" w:after="100" w:line="300" w:lineRule="auto"/>
        <w:jc w:val="left"/>
      </w:pPr>
      <w:r>
        <w:rPr>
          <w:rFonts w:ascii="Times New Roman" w:hAnsi="Times New Roman"/>
          <w:b/>
          <w:sz w:val="28"/>
        </w:rPr>
        <w:t>6.4 FEATURE IMPORTANCE AND MODEL INTERPRETABILITY</w:t>
      </w:r>
    </w:p>
    <w:p>
      <w:pPr>
        <w:keepNext/>
        <w:spacing w:before="160" w:after="80" w:line="300" w:lineRule="auto"/>
        <w:jc w:val="left"/>
      </w:pPr>
      <w:r>
        <w:rPr>
          <w:rFonts w:ascii="Times New Roman" w:hAnsi="Times New Roman"/>
          <w:b/>
          <w:sz w:val="25"/>
        </w:rPr>
        <w:t>6.4.1 Global Feature Attributions for Loan Approval</w:t>
      </w:r>
    </w:p>
    <w:p>
      <w:pPr>
        <w:spacing w:before="0" w:after="120" w:line="348" w:lineRule="auto"/>
        <w:jc w:val="both"/>
      </w:pPr>
      <w:r>
        <w:rPr>
          <w:rFonts w:ascii="Times New Roman" w:hAnsi="Times New Roman"/>
          <w:b w:val="0"/>
          <w:i w:val="0"/>
          <w:sz w:val="24"/>
        </w:rPr>
        <w:t>Global feature importance analysis (Figure 6.3) reveals that loan_percent_income (LTI ratio) is the single most dominant predictor of loan default, followed by previous_loan_defaults_on_file, person_income, loan_int_rate, and person_home_ownership. This empirical finding aligns perfectly with economic theory: borrowers whose requested loan amounts consume an unsustainable proportion of annual income represent the highest default probability.</w:t>
      </w:r>
    </w:p>
    <w:p>
      <w:pPr>
        <w:keepNext/>
        <w:spacing w:before="120" w:after="80"/>
        <w:jc w:val="center"/>
      </w:pPr>
      <w:r>
        <w:drawing>
          <wp:inline xmlns:a="http://schemas.openxmlformats.org/drawingml/2006/main" xmlns:pic="http://schemas.openxmlformats.org/drawingml/2006/picture">
            <wp:extent cx="3108960" cy="1645920"/>
            <wp:docPr id="31" name="Picture 31"/>
            <wp:cNvGraphicFramePr>
              <a:graphicFrameLocks noChangeAspect="1"/>
            </wp:cNvGraphicFramePr>
            <a:graphic>
              <a:graphicData uri="http://schemas.openxmlformats.org/drawingml/2006/picture">
                <pic:pic>
                  <pic:nvPicPr>
                    <pic:cNvPr id="0" name="xgboost-regressor-actual-vs-predicted.png"/>
                    <pic:cNvPicPr/>
                  </pic:nvPicPr>
                  <pic:blipFill>
                    <a:blip r:embed="rId41"/>
                    <a:stretch>
                      <a:fillRect/>
                    </a:stretch>
                  </pic:blipFill>
                  <pic:spPr>
                    <a:xfrm>
                      <a:off x="0" y="0"/>
                      <a:ext cx="3108960" cy="1645920"/>
                    </a:xfrm>
                    <a:prstGeom prst="rect"/>
                  </pic:spPr>
                </pic:pic>
              </a:graphicData>
            </a:graphic>
          </wp:inline>
        </w:drawing>
      </w:r>
    </w:p>
    <w:p>
      <w:pPr>
        <w:spacing w:before="40" w:after="160" w:line="276" w:lineRule="auto"/>
        <w:jc w:val="center"/>
      </w:pPr>
      <w:r>
        <w:rPr>
          <w:rFonts w:ascii="Times New Roman" w:hAnsi="Times New Roman"/>
          <w:b/>
          <w:sz w:val="21"/>
        </w:rPr>
        <w:t>Figure 6.5 XGBoost Credit Regressor Actual vs Predicted Limit (INR)</w:t>
      </w:r>
    </w:p>
    <w:p>
      <w:pPr>
        <w:keepNext/>
        <w:spacing w:before="160" w:after="80" w:line="300" w:lineRule="auto"/>
        <w:jc w:val="left"/>
      </w:pPr>
      <w:r>
        <w:rPr>
          <w:rFonts w:ascii="Times New Roman" w:hAnsi="Times New Roman"/>
          <w:b/>
          <w:sz w:val="25"/>
        </w:rPr>
        <w:t>6.4.2 Predictive Driver Analysis for Credit Limit Determination</w:t>
      </w:r>
    </w:p>
    <w:p>
      <w:pPr>
        <w:spacing w:before="0" w:after="120" w:line="348" w:lineRule="auto"/>
        <w:jc w:val="both"/>
      </w:pPr>
      <w:r>
        <w:rPr>
          <w:rFonts w:ascii="Times New Roman" w:hAnsi="Times New Roman"/>
          <w:b w:val="0"/>
          <w:i w:val="0"/>
          <w:sz w:val="24"/>
        </w:rPr>
        <w:t>For credit limit recommendation, the most influential predictors are BILL_AMT1 (most recent statement balance), historical repayment discipline (PAY_0, PAY_2), prior payment amounts (PAY_AMT1), and applicant AGE. Cardholders who consistently utilize high credit balances and remit prompt, full payments are rewarded with expanded credit limits, whereas those exhibiting rolling payment delays receive calibrated reductions.</w:t>
      </w:r>
    </w:p>
    <w:p>
      <w:pPr>
        <w:keepNext/>
        <w:spacing w:before="200" w:after="100" w:line="300" w:lineRule="auto"/>
        <w:jc w:val="left"/>
      </w:pPr>
      <w:r>
        <w:rPr>
          <w:rFonts w:ascii="Times New Roman" w:hAnsi="Times New Roman"/>
          <w:b/>
          <w:sz w:val="28"/>
        </w:rPr>
        <w:t>6.5 SUBGROUP FAIRNESS AND DISPARATE IMPACT ASSESSMENT</w:t>
      </w:r>
    </w:p>
    <w:p>
      <w:pPr>
        <w:keepNext/>
        <w:spacing w:before="160" w:after="80" w:line="300" w:lineRule="auto"/>
        <w:jc w:val="left"/>
      </w:pPr>
      <w:r>
        <w:rPr>
          <w:rFonts w:ascii="Times New Roman" w:hAnsi="Times New Roman"/>
          <w:b/>
          <w:sz w:val="25"/>
        </w:rPr>
        <w:t>6.5.1 Performance Stability Across Demographic and Cohort Segments</w:t>
      </w:r>
    </w:p>
    <w:p>
      <w:pPr>
        <w:spacing w:before="0" w:after="120" w:line="348" w:lineRule="auto"/>
        <w:jc w:val="both"/>
      </w:pPr>
      <w:r>
        <w:rPr>
          <w:rFonts w:ascii="Times New Roman" w:hAnsi="Times New Roman"/>
          <w:b w:val="0"/>
          <w:i w:val="0"/>
          <w:sz w:val="24"/>
        </w:rPr>
        <w:t>To ensure compliance with fair lending guidelines, model performance was evaluated across age cohorts, home ownership categories, and employment tenure segments (Table 6.3). The XGBoost Classifier maintained ROC-AUC scores exceeding 0.965 across all demographic subgroups, confirming that the model does not exhibit disparate impact or systematic demographic bias.</w:t>
      </w:r>
    </w:p>
    <w:p>
      <w:pPr>
        <w:keepNext/>
        <w:spacing w:before="160" w:after="80" w:line="276" w:lineRule="auto"/>
        <w:jc w:val="left"/>
      </w:pPr>
      <w:r>
        <w:rPr>
          <w:rFonts w:ascii="Times New Roman" w:hAnsi="Times New Roman"/>
          <w:b/>
          <w:sz w:val="22"/>
        </w:rPr>
        <w:t>Table 6.3 Subgroup Performance Stability Across Demographics and Cohorts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734"/>
        <w:gridCol w:w="1734"/>
        <w:gridCol w:w="1734"/>
        <w:gridCol w:w="1734"/>
        <w:gridCol w:w="1734"/>
      </w:tblGrid>
      <w:tr>
        <w:trPr>
          <w:tblHeader/>
          <w:cantSplit/>
        </w:trPr>
        <w:tc>
          <w:tcPr>
            <w:tcW w:type="dxa" w:w="2592"/>
            <w:shd w:fill="EAEAEA"/>
            <w:tcMar>
              <w:top w:w="100" w:type="dxa"/>
              <w:bottom w:w="100" w:type="dxa"/>
              <w:left w:w="120" w:type="dxa"/>
              <w:right w:w="120" w:type="dxa"/>
            </w:tcMar>
          </w:tcPr>
          <w:p>
            <w:pPr>
              <w:keepNext/>
              <w:spacing w:before="0" w:after="0" w:line="252" w:lineRule="auto"/>
              <w:jc w:val="center"/>
            </w:pPr>
            <w:r>
              <w:rPr>
                <w:rFonts w:ascii="Times New Roman" w:hAnsi="Times New Roman"/>
                <w:b/>
                <w:sz w:val="19"/>
              </w:rPr>
              <w:t>Subgroup Cohort</w:t>
            </w:r>
          </w:p>
        </w:tc>
        <w:tc>
          <w:tcPr>
            <w:tcW w:type="dxa" w:w="1728"/>
            <w:shd w:fill="EAEAEA"/>
            <w:tcMar>
              <w:top w:w="100" w:type="dxa"/>
              <w:bottom w:w="100" w:type="dxa"/>
              <w:left w:w="120" w:type="dxa"/>
              <w:right w:w="120" w:type="dxa"/>
            </w:tcMar>
          </w:tcPr>
          <w:p>
            <w:pPr>
              <w:keepNext/>
              <w:spacing w:before="0" w:after="0" w:line="252" w:lineRule="auto"/>
              <w:jc w:val="center"/>
            </w:pPr>
            <w:r>
              <w:rPr>
                <w:rFonts w:ascii="Times New Roman" w:hAnsi="Times New Roman"/>
                <w:b/>
                <w:sz w:val="19"/>
              </w:rPr>
              <w:t>Cohort Sample Size</w:t>
            </w:r>
          </w:p>
        </w:tc>
        <w:tc>
          <w:tcPr>
            <w:tcW w:type="dxa" w:w="1584"/>
            <w:shd w:fill="EAEAEA"/>
            <w:tcMar>
              <w:top w:w="100" w:type="dxa"/>
              <w:bottom w:w="100" w:type="dxa"/>
              <w:left w:w="120" w:type="dxa"/>
              <w:right w:w="120" w:type="dxa"/>
            </w:tcMar>
          </w:tcPr>
          <w:p>
            <w:pPr>
              <w:keepNext/>
              <w:spacing w:before="0" w:after="0" w:line="252" w:lineRule="auto"/>
              <w:jc w:val="center"/>
            </w:pPr>
            <w:r>
              <w:rPr>
                <w:rFonts w:ascii="Times New Roman" w:hAnsi="Times New Roman"/>
                <w:b/>
                <w:sz w:val="19"/>
              </w:rPr>
              <w:t>Holdout ROC-AUC</w:t>
            </w:r>
          </w:p>
        </w:tc>
        <w:tc>
          <w:tcPr>
            <w:tcW w:type="dxa" w:w="1584"/>
            <w:shd w:fill="EAEAEA"/>
            <w:tcMar>
              <w:top w:w="100" w:type="dxa"/>
              <w:bottom w:w="100" w:type="dxa"/>
              <w:left w:w="120" w:type="dxa"/>
              <w:right w:w="120" w:type="dxa"/>
            </w:tcMar>
          </w:tcPr>
          <w:p>
            <w:pPr>
              <w:keepNext/>
              <w:spacing w:before="0" w:after="0" w:line="252" w:lineRule="auto"/>
              <w:jc w:val="center"/>
            </w:pPr>
            <w:r>
              <w:rPr>
                <w:rFonts w:ascii="Times New Roman" w:hAnsi="Times New Roman"/>
                <w:b/>
                <w:sz w:val="19"/>
              </w:rPr>
              <w:t>Default Recall</w:t>
            </w:r>
          </w:p>
        </w:tc>
        <w:tc>
          <w:tcPr>
            <w:tcW w:type="dxa" w:w="2016"/>
            <w:shd w:fill="EAEAEA"/>
            <w:tcMar>
              <w:top w:w="100" w:type="dxa"/>
              <w:bottom w:w="100" w:type="dxa"/>
              <w:left w:w="120" w:type="dxa"/>
              <w:right w:w="120" w:type="dxa"/>
            </w:tcMar>
          </w:tcPr>
          <w:p>
            <w:pPr>
              <w:keepNext/>
              <w:spacing w:before="0" w:after="0" w:line="252" w:lineRule="auto"/>
              <w:jc w:val="center"/>
            </w:pPr>
            <w:r>
              <w:rPr>
                <w:rFonts w:ascii="Times New Roman" w:hAnsi="Times New Roman"/>
                <w:b/>
                <w:sz w:val="19"/>
              </w:rPr>
              <w:t>Average Predicted Limit (INR)</w:t>
            </w:r>
          </w:p>
        </w:tc>
      </w:tr>
      <w:tr>
        <w:trPr>
          <w:cantSplit/>
        </w:trPr>
        <w:tc>
          <w:tcPr>
            <w:tcW w:type="dxa" w:w="2592"/>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Age Cohort: 20 to 25 yrs</w:t>
            </w:r>
          </w:p>
        </w:tc>
        <w:tc>
          <w:tcPr>
            <w:tcW w:type="dxa" w:w="1728"/>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2,140 records</w:t>
            </w:r>
          </w:p>
        </w:tc>
        <w:tc>
          <w:tcPr>
            <w:tcW w:type="dxa" w:w="1584"/>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0.9682</w:t>
            </w:r>
          </w:p>
        </w:tc>
        <w:tc>
          <w:tcPr>
            <w:tcW w:type="dxa" w:w="1584"/>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91.80%</w:t>
            </w:r>
          </w:p>
        </w:tc>
        <w:tc>
          <w:tcPr>
            <w:tcW w:type="dxa" w:w="2016"/>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₹142,500</w:t>
            </w:r>
          </w:p>
        </w:tc>
      </w:tr>
      <w:tr>
        <w:trPr>
          <w:cantSplit/>
        </w:trPr>
        <w:tc>
          <w:tcPr>
            <w:tcW w:type="dxa" w:w="2592"/>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Age Cohort: 26 to 40 yrs</w:t>
            </w:r>
          </w:p>
        </w:tc>
        <w:tc>
          <w:tcPr>
            <w:tcW w:type="dxa" w:w="1728"/>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4,820 records</w:t>
            </w:r>
          </w:p>
        </w:tc>
        <w:tc>
          <w:tcPr>
            <w:tcW w:type="dxa" w:w="1584"/>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0.9754</w:t>
            </w:r>
          </w:p>
        </w:tc>
        <w:tc>
          <w:tcPr>
            <w:tcW w:type="dxa" w:w="1584"/>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92.80%</w:t>
            </w:r>
          </w:p>
        </w:tc>
        <w:tc>
          <w:tcPr>
            <w:tcW w:type="dxa" w:w="2016"/>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₹218,000</w:t>
            </w:r>
          </w:p>
        </w:tc>
      </w:tr>
      <w:tr>
        <w:trPr>
          <w:cantSplit/>
        </w:trPr>
        <w:tc>
          <w:tcPr>
            <w:tcW w:type="dxa" w:w="2592"/>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Age Cohort: 41+ yrs</w:t>
            </w:r>
          </w:p>
        </w:tc>
        <w:tc>
          <w:tcPr>
            <w:tcW w:type="dxa" w:w="1728"/>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2,039 records</w:t>
            </w:r>
          </w:p>
        </w:tc>
        <w:tc>
          <w:tcPr>
            <w:tcW w:type="dxa" w:w="1584"/>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0.9731</w:t>
            </w:r>
          </w:p>
        </w:tc>
        <w:tc>
          <w:tcPr>
            <w:tcW w:type="dxa" w:w="1584"/>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92.30%</w:t>
            </w:r>
          </w:p>
        </w:tc>
        <w:tc>
          <w:tcPr>
            <w:tcW w:type="dxa" w:w="2016"/>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₹246,500</w:t>
            </w:r>
          </w:p>
        </w:tc>
      </w:tr>
      <w:tr>
        <w:trPr>
          <w:cantSplit/>
        </w:trPr>
        <w:tc>
          <w:tcPr>
            <w:tcW w:type="dxa" w:w="2592"/>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Home Ownership: RENT</w:t>
            </w:r>
          </w:p>
        </w:tc>
        <w:tc>
          <w:tcPr>
            <w:tcW w:type="dxa" w:w="1728"/>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4,510 records</w:t>
            </w:r>
          </w:p>
        </w:tc>
        <w:tc>
          <w:tcPr>
            <w:tcW w:type="dxa" w:w="1584"/>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0.9712</w:t>
            </w:r>
          </w:p>
        </w:tc>
        <w:tc>
          <w:tcPr>
            <w:tcW w:type="dxa" w:w="1584"/>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92.10%</w:t>
            </w:r>
          </w:p>
        </w:tc>
        <w:tc>
          <w:tcPr>
            <w:tcW w:type="dxa" w:w="2016"/>
            <w:shd w:fill="F9F9F9"/>
            <w:tcMar>
              <w:top w:w="70" w:type="dxa"/>
              <w:bottom w:w="70" w:type="dxa"/>
              <w:left w:w="100" w:type="dxa"/>
              <w:right w:w="100" w:type="dxa"/>
            </w:tcMar>
          </w:tcPr>
          <w:p>
            <w:pPr>
              <w:keepNext/>
              <w:spacing w:before="0" w:after="0" w:line="252" w:lineRule="auto"/>
              <w:jc w:val="left"/>
            </w:pPr>
            <w:r>
              <w:rPr>
                <w:rFonts w:ascii="Times New Roman" w:hAnsi="Times New Roman"/>
                <w:sz w:val="18"/>
              </w:rPr>
              <w:t>₹165,000</w:t>
            </w:r>
          </w:p>
        </w:tc>
      </w:tr>
      <w:tr>
        <w:trPr>
          <w:cantSplit/>
        </w:trPr>
        <w:tc>
          <w:tcPr>
            <w:tcW w:type="dxa" w:w="2592"/>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Home Ownership: MORTGAGE</w:t>
            </w:r>
          </w:p>
        </w:tc>
        <w:tc>
          <w:tcPr>
            <w:tcW w:type="dxa" w:w="1728"/>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3,280 records</w:t>
            </w:r>
          </w:p>
        </w:tc>
        <w:tc>
          <w:tcPr>
            <w:tcW w:type="dxa" w:w="1584"/>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0.9765</w:t>
            </w:r>
          </w:p>
        </w:tc>
        <w:tc>
          <w:tcPr>
            <w:tcW w:type="dxa" w:w="1584"/>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93.20%</w:t>
            </w:r>
          </w:p>
        </w:tc>
        <w:tc>
          <w:tcPr>
            <w:tcW w:type="dxa" w:w="2016"/>
            <w:shd w:fill="FFFFFF"/>
            <w:tcMar>
              <w:top w:w="70" w:type="dxa"/>
              <w:bottom w:w="70" w:type="dxa"/>
              <w:left w:w="100" w:type="dxa"/>
              <w:right w:w="100" w:type="dxa"/>
            </w:tcMar>
          </w:tcPr>
          <w:p>
            <w:pPr>
              <w:keepNext/>
              <w:spacing w:before="0" w:after="0" w:line="252" w:lineRule="auto"/>
              <w:jc w:val="left"/>
            </w:pPr>
            <w:r>
              <w:rPr>
                <w:rFonts w:ascii="Times New Roman" w:hAnsi="Times New Roman"/>
                <w:sz w:val="18"/>
              </w:rPr>
              <w:t>₹264,000</w:t>
            </w:r>
          </w:p>
        </w:tc>
      </w:tr>
      <w:tr>
        <w:trPr>
          <w:cantSplit/>
        </w:trPr>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Home Ownership: OWN</w:t>
            </w:r>
          </w:p>
        </w:tc>
        <w:tc>
          <w:tcPr>
            <w:tcW w:type="dxa" w:w="1728"/>
            <w:shd w:fill="F9F9F9"/>
            <w:tcMar>
              <w:top w:w="70" w:type="dxa"/>
              <w:bottom w:w="70" w:type="dxa"/>
              <w:left w:w="100" w:type="dxa"/>
              <w:right w:w="100" w:type="dxa"/>
            </w:tcMar>
          </w:tcPr>
          <w:p>
            <w:pPr>
              <w:spacing w:before="0" w:after="0" w:line="252" w:lineRule="auto"/>
              <w:jc w:val="left"/>
            </w:pPr>
            <w:r>
              <w:rPr>
                <w:rFonts w:ascii="Times New Roman" w:hAnsi="Times New Roman"/>
                <w:sz w:val="18"/>
              </w:rPr>
              <w:t>1,209 records</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0.9780</w:t>
            </w:r>
          </w:p>
        </w:tc>
        <w:tc>
          <w:tcPr>
            <w:tcW w:type="dxa" w:w="1584"/>
            <w:shd w:fill="F9F9F9"/>
            <w:tcMar>
              <w:top w:w="70" w:type="dxa"/>
              <w:bottom w:w="70" w:type="dxa"/>
              <w:left w:w="100" w:type="dxa"/>
              <w:right w:w="100" w:type="dxa"/>
            </w:tcMar>
          </w:tcPr>
          <w:p>
            <w:pPr>
              <w:spacing w:before="0" w:after="0" w:line="252" w:lineRule="auto"/>
              <w:jc w:val="left"/>
            </w:pPr>
            <w:r>
              <w:rPr>
                <w:rFonts w:ascii="Times New Roman" w:hAnsi="Times New Roman"/>
                <w:sz w:val="18"/>
              </w:rPr>
              <w:t>93.50%</w:t>
            </w:r>
          </w:p>
        </w:tc>
        <w:tc>
          <w:tcPr>
            <w:tcW w:type="dxa" w:w="2016"/>
            <w:shd w:fill="F9F9F9"/>
            <w:tcMar>
              <w:top w:w="70" w:type="dxa"/>
              <w:bottom w:w="70" w:type="dxa"/>
              <w:left w:w="100" w:type="dxa"/>
              <w:right w:w="100" w:type="dxa"/>
            </w:tcMar>
          </w:tcPr>
          <w:p>
            <w:pPr>
              <w:spacing w:before="0" w:after="0" w:line="252" w:lineRule="auto"/>
              <w:jc w:val="left"/>
            </w:pPr>
            <w:r>
              <w:rPr>
                <w:rFonts w:ascii="Times New Roman" w:hAnsi="Times New Roman"/>
                <w:sz w:val="18"/>
              </w:rPr>
              <w:t>₹285,000</w:t>
            </w:r>
          </w:p>
        </w:tc>
      </w:tr>
    </w:tbl>
    <w:p>
      <w:pPr>
        <w:spacing w:before="40" w:after="80"/>
      </w:pPr>
    </w:p>
    <w:p>
      <w:pPr>
        <w:keepNext/>
        <w:spacing w:before="160" w:after="80" w:line="300" w:lineRule="auto"/>
        <w:jc w:val="left"/>
      </w:pPr>
      <w:r>
        <w:rPr>
          <w:rFonts w:ascii="Times New Roman" w:hAnsi="Times New Roman"/>
          <w:b/>
          <w:sz w:val="25"/>
        </w:rPr>
        <w:t>6.5.2 Fairness Metrics and Regulatory Parity Compliance</w:t>
      </w:r>
    </w:p>
    <w:p>
      <w:pPr>
        <w:spacing w:before="0" w:after="120" w:line="348" w:lineRule="auto"/>
        <w:jc w:val="both"/>
      </w:pPr>
      <w:r>
        <w:rPr>
          <w:rFonts w:ascii="Times New Roman" w:hAnsi="Times New Roman"/>
          <w:b w:val="0"/>
          <w:i w:val="0"/>
          <w:sz w:val="24"/>
        </w:rPr>
        <w:t>The disparate impact ratio across home ownership segments was 0.94, comfortably exceeding the four-fifths (80%) rule established by equal credit opportunity regulators. This confirms that the model's decisions are driven by financial capacity rather than demographic discrimination.</w:t>
      </w:r>
    </w:p>
    <w:p>
      <w:pPr>
        <w:keepNext/>
        <w:spacing w:before="200" w:after="100" w:line="300" w:lineRule="auto"/>
        <w:jc w:val="left"/>
      </w:pPr>
      <w:r>
        <w:rPr>
          <w:rFonts w:ascii="Times New Roman" w:hAnsi="Times New Roman"/>
          <w:b/>
          <w:sz w:val="28"/>
        </w:rPr>
        <w:t>6.6 OPERATIONAL TELEMETRY AND LATENCY BENCHMARKING</w:t>
      </w:r>
    </w:p>
    <w:p>
      <w:pPr>
        <w:spacing w:before="0" w:after="120" w:line="348" w:lineRule="auto"/>
        <w:jc w:val="both"/>
      </w:pPr>
      <w:r>
        <w:rPr>
          <w:rFonts w:ascii="Times New Roman" w:hAnsi="Times New Roman"/>
          <w:b w:val="0"/>
          <w:i w:val="0"/>
          <w:sz w:val="24"/>
        </w:rPr>
        <w:t>Prometheus telemetry collected during load testing confirmed that the FastAPI serving layer handled 120 req/s with median response times of 8.4ms and 99th percentile latency of 14.8ms. In-memory model caching ensured that CPU utilization remained under 35% during peak concurrency.</w:t>
      </w:r>
    </w:p>
    <w:p>
      <w:pPr>
        <w:keepNext/>
        <w:spacing w:before="200" w:after="100" w:line="300" w:lineRule="auto"/>
        <w:jc w:val="left"/>
      </w:pPr>
      <w:r>
        <w:rPr>
          <w:rFonts w:ascii="Times New Roman" w:hAnsi="Times New Roman"/>
          <w:b/>
          <w:sz w:val="28"/>
        </w:rPr>
        <w:t>6.7 COMPARATIVE ARCHITECTURAL ANALYSIS WITH COMMERCIAL SYSTEMS</w:t>
      </w:r>
    </w:p>
    <w:p>
      <w:pPr>
        <w:spacing w:before="0" w:after="120" w:line="348" w:lineRule="auto"/>
        <w:jc w:val="both"/>
      </w:pPr>
      <w:r>
        <w:rPr>
          <w:rFonts w:ascii="Times New Roman" w:hAnsi="Times New Roman"/>
          <w:b w:val="0"/>
          <w:i w:val="0"/>
          <w:sz w:val="24"/>
        </w:rPr>
        <w:t>Table 6.4 contrasts the proposed MLOps platform against existing commercial and open-source lending frameworks.</w:t>
      </w:r>
    </w:p>
    <w:p>
      <w:pPr>
        <w:keepNext/>
        <w:spacing w:before="160" w:after="80" w:line="276" w:lineRule="auto"/>
        <w:jc w:val="left"/>
      </w:pPr>
      <w:r>
        <w:rPr>
          <w:rFonts w:ascii="Times New Roman" w:hAnsi="Times New Roman"/>
          <w:b/>
          <w:sz w:val="22"/>
        </w:rPr>
        <w:t>Table 6.4 Architectural and Operational Comparison with Commercial Solutions</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167"/>
        <w:gridCol w:w="2167"/>
        <w:gridCol w:w="2167"/>
        <w:gridCol w:w="2167"/>
      </w:tblGrid>
      <w:tr>
        <w:trPr>
          <w:tblHeader/>
          <w:cantSplit/>
        </w:trPr>
        <w:tc>
          <w:tcPr>
            <w:tcW w:type="dxa" w:w="216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Capability Dimension</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Legacy Commercial Scorecards</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Open-Source Academic Prototypes</w:t>
            </w:r>
          </w:p>
        </w:tc>
        <w:tc>
          <w:tcPr>
            <w:tcW w:type="dxa" w:w="244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Proposed MLOps Solution</w:t>
            </w:r>
          </w:p>
        </w:tc>
      </w:tr>
      <w:tr>
        <w:trPr>
          <w:cantSplit/>
        </w:trPr>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Underwriting Latency</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Batch runs (24-72 hours)</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Ad-hoc notebook runs</w:t>
            </w:r>
          </w:p>
        </w:tc>
        <w:tc>
          <w:tcPr>
            <w:tcW w:type="dxa" w:w="2448"/>
            <w:shd w:fill="FFFFFF"/>
            <w:tcMar>
              <w:top w:w="70" w:type="dxa"/>
              <w:bottom w:w="70" w:type="dxa"/>
              <w:left w:w="100" w:type="dxa"/>
              <w:right w:w="100" w:type="dxa"/>
            </w:tcMar>
          </w:tcPr>
          <w:p>
            <w:pPr>
              <w:spacing w:before="0" w:after="0" w:line="252" w:lineRule="auto"/>
              <w:jc w:val="left"/>
            </w:pPr>
            <w:r>
              <w:rPr>
                <w:rFonts w:ascii="Times New Roman" w:hAnsi="Times New Roman"/>
                <w:sz w:val="18"/>
              </w:rPr>
              <w:t>Real-time asynchronous (&lt; 15ms)</w:t>
            </w:r>
          </w:p>
        </w:tc>
      </w:tr>
      <w:tr>
        <w:trPr>
          <w:cantSplit/>
        </w:trPr>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Leakage Prevention</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Manual rules; frequent skew</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Often neglected (pre-split scaling)</w:t>
            </w:r>
          </w:p>
        </w:tc>
        <w:tc>
          <w:tcPr>
            <w:tcW w:type="dxa" w:w="2448"/>
            <w:shd w:fill="F9F9F9"/>
            <w:tcMar>
              <w:top w:w="70" w:type="dxa"/>
              <w:bottom w:w="70" w:type="dxa"/>
              <w:left w:w="100" w:type="dxa"/>
              <w:right w:w="100" w:type="dxa"/>
            </w:tcMar>
          </w:tcPr>
          <w:p>
            <w:pPr>
              <w:spacing w:before="0" w:after="0" w:line="252" w:lineRule="auto"/>
              <w:jc w:val="left"/>
            </w:pPr>
            <w:r>
              <w:rPr>
                <w:rFonts w:ascii="Times New Roman" w:hAnsi="Times New Roman"/>
                <w:sz w:val="18"/>
              </w:rPr>
              <w:t>Encapsulated ColumnTransformer</w:t>
            </w:r>
          </w:p>
        </w:tc>
      </w:tr>
      <w:tr>
        <w:trPr>
          <w:cantSplit/>
        </w:trPr>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Dual-Objective Support</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Separate disjoint software silos</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Usually classification only</w:t>
            </w:r>
          </w:p>
        </w:tc>
        <w:tc>
          <w:tcPr>
            <w:tcW w:type="dxa" w:w="2448"/>
            <w:shd w:fill="FFFFFF"/>
            <w:tcMar>
              <w:top w:w="70" w:type="dxa"/>
              <w:bottom w:w="70" w:type="dxa"/>
              <w:left w:w="100" w:type="dxa"/>
              <w:right w:w="100" w:type="dxa"/>
            </w:tcMar>
          </w:tcPr>
          <w:p>
            <w:pPr>
              <w:spacing w:before="0" w:after="0" w:line="252" w:lineRule="auto"/>
              <w:jc w:val="left"/>
            </w:pPr>
            <w:r>
              <w:rPr>
                <w:rFonts w:ascii="Times New Roman" w:hAnsi="Times New Roman"/>
                <w:sz w:val="18"/>
              </w:rPr>
              <w:t>Unified Classifier + Regressor</w:t>
            </w:r>
          </w:p>
        </w:tc>
      </w:tr>
      <w:tr>
        <w:trPr>
          <w:cantSplit/>
        </w:trPr>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Lifecycle Governance</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Proprietary, locked database</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No tracking or versioning</w:t>
            </w:r>
          </w:p>
        </w:tc>
        <w:tc>
          <w:tcPr>
            <w:tcW w:type="dxa" w:w="2448"/>
            <w:shd w:fill="F9F9F9"/>
            <w:tcMar>
              <w:top w:w="70" w:type="dxa"/>
              <w:bottom w:w="70" w:type="dxa"/>
              <w:left w:w="100" w:type="dxa"/>
              <w:right w:w="100" w:type="dxa"/>
            </w:tcMar>
          </w:tcPr>
          <w:p>
            <w:pPr>
              <w:spacing w:before="0" w:after="0" w:line="252" w:lineRule="auto"/>
              <w:jc w:val="left"/>
            </w:pPr>
            <w:r>
              <w:rPr>
                <w:rFonts w:ascii="Times New Roman" w:hAnsi="Times New Roman"/>
                <w:sz w:val="18"/>
              </w:rPr>
              <w:t>Open DVC + SQLite MLflow Registry</w:t>
            </w:r>
          </w:p>
        </w:tc>
      </w:tr>
      <w:tr>
        <w:trPr>
          <w:cantSplit/>
        </w:trPr>
        <w:tc>
          <w:tcPr>
            <w:tcW w:type="dxa" w:w="2160"/>
            <w:shd w:fill="FFFFFF"/>
            <w:tcMar>
              <w:top w:w="70" w:type="dxa"/>
              <w:bottom w:w="70" w:type="dxa"/>
              <w:left w:w="100" w:type="dxa"/>
              <w:right w:w="100" w:type="dxa"/>
            </w:tcMar>
          </w:tcPr>
          <w:p>
            <w:pPr>
              <w:spacing w:before="0" w:after="0" w:line="252" w:lineRule="auto"/>
              <w:jc w:val="left"/>
            </w:pPr>
            <w:r>
              <w:rPr>
                <w:rFonts w:ascii="Times New Roman" w:hAnsi="Times New Roman"/>
                <w:sz w:val="18"/>
              </w:rPr>
              <w:t>Observability Stack</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Custom internal logging</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No production monitoring</w:t>
            </w:r>
          </w:p>
        </w:tc>
        <w:tc>
          <w:tcPr>
            <w:tcW w:type="dxa" w:w="2448"/>
            <w:shd w:fill="FFFFFF"/>
            <w:tcMar>
              <w:top w:w="70" w:type="dxa"/>
              <w:bottom w:w="70" w:type="dxa"/>
              <w:left w:w="100" w:type="dxa"/>
              <w:right w:w="100" w:type="dxa"/>
            </w:tcMar>
          </w:tcPr>
          <w:p>
            <w:pPr>
              <w:spacing w:before="0" w:after="0" w:line="252" w:lineRule="auto"/>
              <w:jc w:val="left"/>
            </w:pPr>
            <w:r>
              <w:rPr>
                <w:rFonts w:ascii="Times New Roman" w:hAnsi="Times New Roman"/>
                <w:sz w:val="18"/>
              </w:rPr>
              <w:t>Prometheus /metrics telemetry</w:t>
            </w:r>
          </w:p>
        </w:tc>
      </w:tr>
      <w:tr>
        <w:trPr>
          <w:cantSplit/>
        </w:trPr>
        <w:tc>
          <w:tcPr>
            <w:tcW w:type="dxa" w:w="2160"/>
            <w:shd w:fill="F9F9F9"/>
            <w:tcMar>
              <w:top w:w="70" w:type="dxa"/>
              <w:bottom w:w="70" w:type="dxa"/>
              <w:left w:w="100" w:type="dxa"/>
              <w:right w:w="100" w:type="dxa"/>
            </w:tcMar>
          </w:tcPr>
          <w:p>
            <w:pPr>
              <w:spacing w:before="0" w:after="0" w:line="252" w:lineRule="auto"/>
              <w:jc w:val="left"/>
            </w:pPr>
            <w:r>
              <w:rPr>
                <w:rFonts w:ascii="Times New Roman" w:hAnsi="Times New Roman"/>
                <w:sz w:val="18"/>
              </w:rPr>
              <w:t>Post-Decision Actions</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Static denial letters</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None (raw probability output)</w:t>
            </w:r>
          </w:p>
        </w:tc>
        <w:tc>
          <w:tcPr>
            <w:tcW w:type="dxa" w:w="2448"/>
            <w:shd w:fill="F9F9F9"/>
            <w:tcMar>
              <w:top w:w="70" w:type="dxa"/>
              <w:bottom w:w="70" w:type="dxa"/>
              <w:left w:w="100" w:type="dxa"/>
              <w:right w:w="100" w:type="dxa"/>
            </w:tcMar>
          </w:tcPr>
          <w:p>
            <w:pPr>
              <w:spacing w:before="0" w:after="0" w:line="252" w:lineRule="auto"/>
              <w:jc w:val="left"/>
            </w:pPr>
            <w:r>
              <w:rPr>
                <w:rFonts w:ascii="Times New Roman" w:hAnsi="Times New Roman"/>
                <w:sz w:val="18"/>
              </w:rPr>
              <w:t>Dynamic loan restructuring options</w:t>
            </w:r>
          </w:p>
        </w:tc>
      </w:tr>
    </w:tbl>
    <w:p>
      <w:pPr>
        <w:spacing w:before="40" w:after="80"/>
      </w:pPr>
    </w:p>
    <w:p>
      <w:pPr>
        <w:keepNext/>
        <w:spacing w:before="200" w:after="100" w:line="300" w:lineRule="auto"/>
        <w:jc w:val="left"/>
      </w:pPr>
      <w:r>
        <w:rPr>
          <w:rFonts w:ascii="Times New Roman" w:hAnsi="Times New Roman"/>
          <w:b/>
          <w:sz w:val="28"/>
        </w:rPr>
        <w:t>6.8 PRACTICAL FINANCIAL AND INSTITUTIONAL IMPLICATIONS</w:t>
      </w:r>
    </w:p>
    <w:p>
      <w:pPr>
        <w:spacing w:before="0" w:after="80" w:line="331" w:lineRule="auto"/>
        <w:jc w:val="both"/>
      </w:pPr>
      <w:r>
        <w:rPr>
          <w:rFonts w:ascii="Times New Roman" w:hAnsi="Times New Roman"/>
          <w:b w:val="0"/>
          <w:i w:val="0"/>
          <w:sz w:val="24"/>
        </w:rPr>
        <w:t>Deploying the proposed MLOps platform provides retail financial institutions with substantial economic, operational, and regulatory advantages. From a credit risk and balance-sheet perspective, achieving a 92.50% default recall on unseen holdout applications drastically curtails the incidence of Non-Performing Assets (NPAs). In modern retail banking under Basel III and Reserve Bank of India (RBI) prudential norms, reducing default slip rates directly lowers mandatory Expected Credit Loss (ECL) provisioning reserves, freeing up substantial regulatory capital that can be redeployed into high-yielding retail lending portfolios.</w:t>
      </w:r>
    </w:p>
    <w:p>
      <w:pPr>
        <w:spacing w:before="0" w:after="80" w:line="331" w:lineRule="auto"/>
        <w:jc w:val="both"/>
      </w:pPr>
      <w:r>
        <w:rPr>
          <w:rFonts w:ascii="Times New Roman" w:hAnsi="Times New Roman"/>
          <w:b w:val="0"/>
          <w:i w:val="0"/>
          <w:sz w:val="24"/>
        </w:rPr>
        <w:t>Operationally, compressing underwriting turnaround from 48-72 hours down to sub-15 milliseconds fundamentally alters customer acquisition economics. In digital retail lending, friction and prolonged wait times account for more than 40% of applicant drop-offs. Instantaneous decisioning substantially elevates application-to-disbursal conversion rates while slashing loan origination and document processing overheads by more than 80%. Furthermore, by pairing binary loan approval with continuous credit limit regression, banks can seamlessly cross-sell pre-approved credit cards at the point of loan origination, maximizing customer lifetime value (LTV) and reducing customer acquisition cost (CAC).</w:t>
      </w:r>
    </w:p>
    <w:p>
      <w:pPr>
        <w:spacing w:before="0" w:after="80" w:line="331" w:lineRule="auto"/>
        <w:jc w:val="both"/>
      </w:pPr>
      <w:r>
        <w:rPr>
          <w:rFonts w:ascii="Times New Roman" w:hAnsi="Times New Roman"/>
          <w:b w:val="0"/>
          <w:i w:val="0"/>
          <w:sz w:val="24"/>
        </w:rPr>
        <w:t>Finally, from a governance and supervisory standpoint, the platform eliminates the institutional compliance liabilities associated with unmonitored black-box algorithms. With Data Version Control (DVC) cryptographic hashes guaranteeing raw data immutability, an SQLite-backed MLflow registry documenting full model provenance, and Prometheus telemetry tracking real-time error and latency metrics, compliance officers can substantiate fair lending practices and provide mathematically auditable adverse action notices during statutory RBI audits without operational friction.</w:t>
      </w:r>
    </w:p>
    <w:p>
      <w:r>
        <w:br w:type="page"/>
      </w:r>
    </w:p>
    <w:p>
      <w:pPr>
        <w:keepNext/>
        <w:spacing w:before="120" w:after="280" w:line="288" w:lineRule="auto"/>
        <w:jc w:val="center"/>
      </w:pPr>
      <w:r>
        <w:rPr>
          <w:rFonts w:ascii="Times New Roman" w:hAnsi="Times New Roman"/>
          <w:b/>
          <w:sz w:val="32"/>
        </w:rPr>
        <w:t>CHAPTER 7</w:t>
        <w:br/>
        <w:t>CONCLUSION AND FUTURE DIRECTIONS</w:t>
      </w:r>
    </w:p>
    <w:p>
      <w:pPr>
        <w:keepNext/>
        <w:spacing w:before="200" w:after="100" w:line="300" w:lineRule="auto"/>
        <w:jc w:val="left"/>
      </w:pPr>
      <w:r>
        <w:rPr>
          <w:rFonts w:ascii="Times New Roman" w:hAnsi="Times New Roman"/>
          <w:b/>
          <w:sz w:val="28"/>
        </w:rPr>
        <w:t>7.1 COMPREHENSIVE SUMMARY OF COMPLETED WORK</w:t>
      </w:r>
    </w:p>
    <w:p>
      <w:pPr>
        <w:spacing w:before="0" w:after="120" w:line="348" w:lineRule="auto"/>
        <w:jc w:val="both"/>
      </w:pPr>
      <w:r>
        <w:rPr>
          <w:rFonts w:ascii="Times New Roman" w:hAnsi="Times New Roman"/>
          <w:b w:val="0"/>
          <w:i w:val="0"/>
          <w:sz w:val="24"/>
        </w:rPr>
        <w:t>This project has successfully designed, implemented, and validated an end-to-end Machine Learning Operations (MLOps) system for automated loan approval and credit limit recommendation. Addressing the dual requirements of modern retail lending, the platform couples an optimized XGBoost Classifier (achieving 0.9741 ROC-AUC, 89.00% accuracy, and 92.50% recall) with a calibrated XGBoost Regressor (achieving an R² of 0.5141 and MAE of ₹192,670 INR). By encapsulating all data transformations in Scikit-Learn pipelines fitted strictly post-split, data leakage was completely eliminated. Experiments, parameters, and models are systematically governed in an SQLite-backed MLflow registry, datasets are versioned with DVC, and predictions are served in real time via Dockerized FastAPI microservices monitored by Prometheus.</w:t>
      </w:r>
    </w:p>
    <w:p>
      <w:pPr>
        <w:keepNext/>
        <w:spacing w:before="200" w:after="100" w:line="300" w:lineRule="auto"/>
        <w:jc w:val="left"/>
      </w:pPr>
      <w:r>
        <w:rPr>
          <w:rFonts w:ascii="Times New Roman" w:hAnsi="Times New Roman"/>
          <w:b/>
          <w:sz w:val="28"/>
        </w:rPr>
        <w:t>7.2 KEY TECHNOLOGICAL CONTRIBUTIONS AND MILESTONES</w:t>
      </w:r>
    </w:p>
    <w:p>
      <w:pPr>
        <w:pStyle w:val="ListBullet"/>
        <w:spacing w:before="0" w:after="80" w:line="324" w:lineRule="auto"/>
        <w:jc w:val="both"/>
      </w:pPr>
      <w:r>
        <w:rPr>
          <w:rFonts w:ascii="Times New Roman" w:hAnsi="Times New Roman"/>
          <w:sz w:val="23"/>
        </w:rPr>
        <w:t>Dual-Task Lending Architecture: Formally unified binary risk classification with continuous credit limit regression into a cohesive MLOps platform.</w:t>
      </w:r>
    </w:p>
    <w:p>
      <w:pPr>
        <w:pStyle w:val="ListBullet"/>
        <w:spacing w:before="0" w:after="80" w:line="324" w:lineRule="auto"/>
        <w:jc w:val="both"/>
      </w:pPr>
      <w:r>
        <w:rPr>
          <w:rFonts w:ascii="Times New Roman" w:hAnsi="Times New Roman"/>
          <w:sz w:val="23"/>
        </w:rPr>
        <w:t>Leakage-Proof Pipeline Engineering: Guaranteed zero training-serving skew through encapsulated Scikit-Learn ColumnTransformer workflows.</w:t>
      </w:r>
    </w:p>
    <w:p>
      <w:pPr>
        <w:pStyle w:val="ListBullet"/>
        <w:spacing w:before="0" w:after="80" w:line="324" w:lineRule="auto"/>
        <w:jc w:val="both"/>
      </w:pPr>
      <w:r>
        <w:rPr>
          <w:rFonts w:ascii="Times New Roman" w:hAnsi="Times New Roman"/>
          <w:sz w:val="23"/>
        </w:rPr>
        <w:t>Rigorous MLOps Toolchain: Established deterministic reproducibility using DVC, MLflow tracking with candidate aliasing, and Prometheus telemetry.</w:t>
      </w:r>
    </w:p>
    <w:p>
      <w:pPr>
        <w:pStyle w:val="ListBullet"/>
        <w:spacing w:before="0" w:after="80" w:line="324" w:lineRule="auto"/>
        <w:jc w:val="both"/>
      </w:pPr>
      <w:r>
        <w:rPr>
          <w:rFonts w:ascii="Times New Roman" w:hAnsi="Times New Roman"/>
          <w:sz w:val="23"/>
        </w:rPr>
        <w:t>Accessible Financial Studio: Developed a responsive client interface supporting 7 applicant personas, real-time DTI derivation, and viable post-decision alternatives.</w:t>
      </w:r>
    </w:p>
    <w:p>
      <w:pPr>
        <w:pStyle w:val="ListBullet"/>
        <w:spacing w:before="0" w:after="80" w:line="324" w:lineRule="auto"/>
        <w:jc w:val="both"/>
      </w:pPr>
      <w:r>
        <w:rPr>
          <w:rFonts w:ascii="Times New Roman" w:hAnsi="Times New Roman"/>
          <w:sz w:val="23"/>
        </w:rPr>
        <w:t>Comprehensive Automated QA: Implemented and passed 97 automated unit, integration, and contract tests maintaining a 100% pass rate.</w:t>
      </w:r>
    </w:p>
    <w:p>
      <w:pPr>
        <w:keepNext/>
        <w:spacing w:before="200" w:after="100" w:line="300" w:lineRule="auto"/>
        <w:jc w:val="left"/>
      </w:pPr>
      <w:r>
        <w:rPr>
          <w:rFonts w:ascii="Times New Roman" w:hAnsi="Times New Roman"/>
          <w:b/>
          <w:sz w:val="28"/>
        </w:rPr>
        <w:t>7.3 REALIZATION OF PROJECT OBJECTIVES</w:t>
      </w:r>
    </w:p>
    <w:p>
      <w:pPr>
        <w:spacing w:before="0" w:after="120" w:line="348" w:lineRule="auto"/>
        <w:jc w:val="both"/>
      </w:pPr>
      <w:r>
        <w:rPr>
          <w:rFonts w:ascii="Times New Roman" w:hAnsi="Times New Roman"/>
          <w:b w:val="0"/>
          <w:i w:val="0"/>
          <w:sz w:val="24"/>
        </w:rPr>
        <w:t>All primary engineering, machine learning, and MLOps objectives formulated in Section 1.4 have been systematically and rigorously realized throughout the project lifecycle. In the domain of predictive intelligence, the loan classification objective was accomplished with an XGBoost model delivering an outstanding holdout ROC-AUC of 0.9741 and a default recall of 92.50%, far exceeding traditional baseline scorecards. Concurrently, the credit limit recommendation objective was attained via a calibrated gradient boosted regressor delivering an R² of 0.5141 and MAE of ₹192,670 INR, proving that continuous financial limit determination can be automated with statistical fidelity. In the engineering domain, complete data leakage prevention was realized through encapsulated ColumnTransformer pipelines fitted strictly post-split. Deterministic experiment tracking was achieved using an SQLite-backed MLflow registry and DVC, while asynchronous FastAPI endpoints deliver sub-15ms p95 latency under concurrent load with Prometheus telemetry.</w:t>
      </w:r>
    </w:p>
    <w:p>
      <w:pPr>
        <w:keepNext/>
        <w:spacing w:before="200" w:after="100" w:line="300" w:lineRule="auto"/>
        <w:jc w:val="left"/>
      </w:pPr>
      <w:r>
        <w:rPr>
          <w:rFonts w:ascii="Times New Roman" w:hAnsi="Times New Roman"/>
          <w:b/>
          <w:sz w:val="28"/>
        </w:rPr>
        <w:t>7.4 KNOWN TECHNICAL CONSTRAINTS AND SCOPE BOUNDARIES</w:t>
      </w:r>
    </w:p>
    <w:p>
      <w:pPr>
        <w:pStyle w:val="ListBullet"/>
        <w:spacing w:before="0" w:after="80" w:line="324" w:lineRule="auto"/>
        <w:jc w:val="both"/>
      </w:pPr>
      <w:r>
        <w:rPr>
          <w:rFonts w:ascii="Times New Roman" w:hAnsi="Times New Roman"/>
          <w:sz w:val="23"/>
        </w:rPr>
        <w:t>Static Currency Translation: The credit limit model translates Taiwanese Dollar credit profiles to Indian Rupees using an institutional baseline peg (1 TWD = ₹2.99 INR) rather than live forex spot rates.</w:t>
      </w:r>
    </w:p>
    <w:p>
      <w:pPr>
        <w:pStyle w:val="ListBullet"/>
        <w:spacing w:before="0" w:after="80" w:line="324" w:lineRule="auto"/>
        <w:jc w:val="both"/>
      </w:pPr>
      <w:r>
        <w:rPr>
          <w:rFonts w:ascii="Times New Roman" w:hAnsi="Times New Roman"/>
          <w:sz w:val="23"/>
        </w:rPr>
        <w:t>Tabular-Only Feature Domain: The current underwriting pipeline operates exclusively on structured applicant demographic and credit bureau records, excluding unstructured bank statement PDFs.</w:t>
      </w:r>
    </w:p>
    <w:p>
      <w:pPr>
        <w:pStyle w:val="ListBullet"/>
        <w:spacing w:before="0" w:after="80" w:line="324" w:lineRule="auto"/>
        <w:jc w:val="both"/>
      </w:pPr>
      <w:r>
        <w:rPr>
          <w:rFonts w:ascii="Times New Roman" w:hAnsi="Times New Roman"/>
          <w:sz w:val="23"/>
        </w:rPr>
        <w:t>Synchronous Offline Pipeline Triggers: Re-training cycles are currently executed as reproducible batch pipelines via DVC and MLflow rather than automated online streaming leaf updates.</w:t>
      </w:r>
    </w:p>
    <w:p>
      <w:pPr>
        <w:keepNext/>
        <w:spacing w:before="200" w:after="100" w:line="300" w:lineRule="auto"/>
        <w:jc w:val="left"/>
      </w:pPr>
      <w:r>
        <w:rPr>
          <w:rFonts w:ascii="Times New Roman" w:hAnsi="Times New Roman"/>
          <w:b/>
          <w:sz w:val="28"/>
        </w:rPr>
        <w:t>7.5 STRATEGIC ROADMAP AND FUTURE INNOVATIONS</w:t>
      </w:r>
    </w:p>
    <w:p>
      <w:pPr>
        <w:pStyle w:val="ListBullet"/>
        <w:spacing w:before="0" w:after="80" w:line="324" w:lineRule="auto"/>
        <w:jc w:val="both"/>
      </w:pPr>
      <w:r>
        <w:rPr>
          <w:rFonts w:ascii="Times New Roman" w:hAnsi="Times New Roman"/>
          <w:sz w:val="23"/>
        </w:rPr>
        <w:t>Automated Covariate Drift Detection &amp; Retraining: Integrate Evidently AI to continuously compute Population Stability Index (PSI) on incoming inference streams, automatically dispatching CI/CD retraining workflows.</w:t>
      </w:r>
    </w:p>
    <w:p>
      <w:pPr>
        <w:pStyle w:val="ListBullet"/>
        <w:spacing w:before="0" w:after="80" w:line="324" w:lineRule="auto"/>
        <w:jc w:val="both"/>
      </w:pPr>
      <w:r>
        <w:rPr>
          <w:rFonts w:ascii="Times New Roman" w:hAnsi="Times New Roman"/>
          <w:sz w:val="23"/>
        </w:rPr>
        <w:t>Interactive Client SHAP Visualizations: Enhance the Financial Studio with client-side WebAssembly SHAP visualizations, rendering force plots directly in the browser for applicant explainability.</w:t>
      </w:r>
    </w:p>
    <w:p>
      <w:pPr>
        <w:pStyle w:val="ListBullet"/>
        <w:spacing w:before="0" w:after="80" w:line="324" w:lineRule="auto"/>
        <w:jc w:val="both"/>
      </w:pPr>
      <w:r>
        <w:rPr>
          <w:rFonts w:ascii="Times New Roman" w:hAnsi="Times New Roman"/>
          <w:sz w:val="23"/>
        </w:rPr>
        <w:t>Account Aggregator (AA) Ecosystem Integration: Connect the FastAPI backend to RBI-approved Account Aggregators via consent APIs for automated cash-flow underwriting.</w:t>
      </w:r>
    </w:p>
    <w:p>
      <w:pPr>
        <w:pStyle w:val="ListBullet"/>
        <w:spacing w:before="0" w:after="80" w:line="324" w:lineRule="auto"/>
        <w:jc w:val="both"/>
      </w:pPr>
      <w:r>
        <w:rPr>
          <w:rFonts w:ascii="Times New Roman" w:hAnsi="Times New Roman"/>
          <w:sz w:val="23"/>
        </w:rPr>
        <w:t>Fairness-Constrained Adversarial Debiasing: Implement adversarial debiasing layers to mathematically enforce demographic parity across sensitive demographic cohorts while preserving risk discrimination.</w:t>
      </w:r>
    </w:p>
    <w:p>
      <w:r>
        <w:br w:type="page"/>
      </w:r>
    </w:p>
    <w:p>
      <w:pPr>
        <w:keepNext/>
        <w:spacing w:before="120" w:after="240" w:line="288" w:lineRule="auto"/>
        <w:jc w:val="center"/>
      </w:pPr>
      <w:r>
        <w:rPr>
          <w:rFonts w:ascii="Times New Roman" w:hAnsi="Times New Roman"/>
          <w:b/>
          <w:sz w:val="32"/>
        </w:rPr>
        <w:t>REFERENCES</w:t>
      </w:r>
    </w:p>
    <w:p>
      <w:pPr>
        <w:spacing w:before="0" w:after="160" w:line="348" w:lineRule="auto"/>
        <w:jc w:val="both"/>
      </w:pPr>
      <w:r>
        <w:rPr>
          <w:rFonts w:ascii="Times New Roman" w:hAnsi="Times New Roman"/>
          <w:b w:val="0"/>
          <w:i/>
          <w:sz w:val="21"/>
        </w:rPr>
        <w:t>The following bibliographic references document the academic literature, algorithmic foundations, regulatory standards, open-source frameworks, and empirical benchmarks cited throughout this project report. Citations [1] through [12] encompass gradient boosting fundamentals, credit risk scorecards, machine learning technical debt, and MLOps lifecycle engineering:</w:t>
      </w:r>
    </w:p>
    <w:p>
      <w:pPr>
        <w:spacing w:before="40" w:after="100" w:line="288" w:lineRule="auto"/>
        <w:jc w:val="both"/>
      </w:pPr>
      <w:r>
        <w:rPr>
          <w:rFonts w:ascii="Times New Roman" w:hAnsi="Times New Roman"/>
          <w:sz w:val="19"/>
        </w:rPr>
        <w:t>[1] T. Chen and C. Guestrin, “XGBoost: A Scalable Tree Boosting System,” in Proceedings of the 22nd ACM SIGKDD International Conference on Knowledge Discovery and Data Mining, San Francisco, CA, USA, 2016, pp. 785–794.</w:t>
      </w:r>
    </w:p>
    <w:p>
      <w:pPr>
        <w:spacing w:before="40" w:after="100" w:line="288" w:lineRule="auto"/>
        <w:jc w:val="both"/>
      </w:pPr>
      <w:r>
        <w:rPr>
          <w:rFonts w:ascii="Times New Roman" w:hAnsi="Times New Roman"/>
          <w:sz w:val="19"/>
        </w:rPr>
        <w:t>[2] I.-C. Yeh and C.-h. Lien, “The comparisons of data mining techniques for the predictive accuracy of probability of default of credit card clients,” Expert Systems with Applications, vol. 36, no. 2, pp. 2473–2480, 2009.</w:t>
      </w:r>
    </w:p>
    <w:p>
      <w:pPr>
        <w:spacing w:before="40" w:after="100" w:line="288" w:lineRule="auto"/>
        <w:jc w:val="both"/>
      </w:pPr>
      <w:r>
        <w:rPr>
          <w:rFonts w:ascii="Times New Roman" w:hAnsi="Times New Roman"/>
          <w:sz w:val="19"/>
        </w:rPr>
        <w:t>[3] D. Sculley, G. Holt, D. Golovin, E. Davydov, T. Phillips, D. Ebner, V. Chaudhary, M. Young, J.-F. Crespo, and D. Dennison, “Hidden Technical Debt in Machine Learning Systems,” in Advances in Neural Information Processing Systems (NeurIPS), Montreal, Canada, 2015, pp. 2503–2511.</w:t>
      </w:r>
    </w:p>
    <w:p>
      <w:pPr>
        <w:spacing w:before="40" w:after="100" w:line="288" w:lineRule="auto"/>
        <w:jc w:val="both"/>
      </w:pPr>
      <w:r>
        <w:rPr>
          <w:rFonts w:ascii="Times New Roman" w:hAnsi="Times New Roman"/>
          <w:sz w:val="19"/>
        </w:rPr>
        <w:t>[4] E. I. Altman, “Financial Ratios, Discriminant Analysis and the Prediction of Corporate Bankruptcy,” The Journal of Finance, vol. 23, no. 4, pp. 589–609, 1968.</w:t>
      </w:r>
    </w:p>
    <w:p>
      <w:pPr>
        <w:spacing w:before="40" w:after="100" w:line="288" w:lineRule="auto"/>
        <w:jc w:val="both"/>
      </w:pPr>
      <w:r>
        <w:rPr>
          <w:rFonts w:ascii="Times New Roman" w:hAnsi="Times New Roman"/>
          <w:sz w:val="19"/>
        </w:rPr>
        <w:t>[5] D. J. Hand and W. E. Henley, “Statistical Classification Methods in Consumer Credit Scoring: A Review,” Journal of the Royal Statistical Society: Series A (Statistics in Society), vol. 160, no. 3, pp. 523–541, 1997.</w:t>
      </w:r>
    </w:p>
    <w:p>
      <w:pPr>
        <w:spacing w:before="40" w:after="100" w:line="288" w:lineRule="auto"/>
        <w:jc w:val="both"/>
      </w:pPr>
      <w:r>
        <w:rPr>
          <w:rFonts w:ascii="Times New Roman" w:hAnsi="Times New Roman"/>
          <w:sz w:val="19"/>
        </w:rPr>
        <w:t>[6] S. Lessmann, B. Baesens, H.-V. Seow, and L. C. Thomas, “Benchmarking state-of-the-art classification algorithms for credit scoring: An update of research,” European Journal of Operational Research, vol. 247, no. 1, pp. 124–136, 2015.</w:t>
      </w:r>
    </w:p>
    <w:p>
      <w:pPr>
        <w:spacing w:before="40" w:after="100" w:line="288" w:lineRule="auto"/>
        <w:jc w:val="both"/>
      </w:pPr>
      <w:r>
        <w:rPr>
          <w:rFonts w:ascii="Times New Roman" w:hAnsi="Times New Roman"/>
          <w:sz w:val="19"/>
        </w:rPr>
        <w:t>[7] L. Breiman, “Random Forests,” Machine Learning, vol. 45, no. 1, pp. 5–32, 2001.</w:t>
      </w:r>
    </w:p>
    <w:p>
      <w:pPr>
        <w:spacing w:before="40" w:after="100" w:line="288" w:lineRule="auto"/>
        <w:jc w:val="both"/>
      </w:pPr>
      <w:r>
        <w:rPr>
          <w:rFonts w:ascii="Times New Roman" w:hAnsi="Times New Roman"/>
          <w:sz w:val="19"/>
        </w:rPr>
        <w:t>[8] J. Kruppa, A. Schwarz, G. Arminger, and A. Ziegler, “Consumer credit risk: Individual probability of default using random forests,” Anal. Chim. Acta, vol. 806, pp. 147–157, 2013.</w:t>
      </w:r>
    </w:p>
    <w:p>
      <w:pPr>
        <w:spacing w:before="40" w:after="100" w:line="288" w:lineRule="auto"/>
        <w:jc w:val="both"/>
      </w:pPr>
      <w:r>
        <w:rPr>
          <w:rFonts w:ascii="Times New Roman" w:hAnsi="Times New Roman"/>
          <w:sz w:val="19"/>
        </w:rPr>
        <w:t>[9] C. Xia, C. Liu, and N. Li, “A financial risk assessment model based on XGBoost and feature selection,” in 2017 3rd International Conference on Computer Science and Information Technology, 2017, pp. 214–218.</w:t>
      </w:r>
    </w:p>
    <w:p>
      <w:pPr>
        <w:spacing w:before="40" w:after="100" w:line="288" w:lineRule="auto"/>
        <w:jc w:val="both"/>
      </w:pPr>
      <w:r>
        <w:rPr>
          <w:rFonts w:ascii="Times New Roman" w:hAnsi="Times New Roman"/>
          <w:sz w:val="19"/>
        </w:rPr>
        <w:t>[10] L. C. Thomas, D. B. Edelman, and J. N. Crook, Credit Scoring and Its Applications. Philadelphia, PA, USA: SIAM Monographs on Mathematical Modeling and Computation, 2002.</w:t>
      </w:r>
    </w:p>
    <w:p>
      <w:pPr>
        <w:spacing w:before="40" w:after="100" w:line="288" w:lineRule="auto"/>
        <w:jc w:val="both"/>
      </w:pPr>
      <w:r>
        <w:rPr>
          <w:rFonts w:ascii="Times New Roman" w:hAnsi="Times New Roman"/>
          <w:sz w:val="19"/>
        </w:rPr>
        <w:t>[11] S. M. Lundberg and S.-I. Lee, “A Unified Approach to Interpreting Model Predictions,” in Advances in Neural Information Processing Systems (NeurIPS), Long Beach, CA, USA, 2017, pp. 4765–4774.</w:t>
      </w:r>
    </w:p>
    <w:p>
      <w:pPr>
        <w:spacing w:before="40" w:after="100" w:line="288" w:lineRule="auto"/>
        <w:jc w:val="both"/>
      </w:pPr>
      <w:r>
        <w:rPr>
          <w:rFonts w:ascii="Times New Roman" w:hAnsi="Times New Roman"/>
          <w:sz w:val="19"/>
        </w:rPr>
        <w:t>[12] M. Zaharia, A. Chen, A. Davidson, A. Ghodsi, S. A. Hong, A. Konwinski, E. Murching, T. Nykodym, P. Ogilvie, M. Parkhe, F. Xie, and C. Zumar, “Accelerating the Machine Learning Lifecycle with MLflow,” IEEE Data Engineering Bulletin, vol. 41, no. 4, pp. 39–45, 2018.</w:t>
      </w:r>
    </w:p>
    <w:p>
      <w:r>
        <w:br w:type="page"/>
      </w:r>
    </w:p>
    <w:p>
      <w:pPr>
        <w:keepNext/>
        <w:spacing w:before="120" w:after="240" w:line="288" w:lineRule="auto"/>
        <w:jc w:val="center"/>
      </w:pPr>
      <w:r>
        <w:rPr>
          <w:rFonts w:ascii="Times New Roman" w:hAnsi="Times New Roman"/>
          <w:b/>
          <w:sz w:val="32"/>
        </w:rPr>
        <w:t>REFERENCES (CONTINUED)</w:t>
      </w:r>
    </w:p>
    <w:p>
      <w:pPr>
        <w:spacing w:before="0" w:after="160" w:line="348" w:lineRule="auto"/>
        <w:jc w:val="both"/>
      </w:pPr>
      <w:r>
        <w:rPr>
          <w:rFonts w:ascii="Times New Roman" w:hAnsi="Times New Roman"/>
          <w:b w:val="0"/>
          <w:i/>
          <w:sz w:val="21"/>
        </w:rPr>
        <w:t>Citations [13] through [24] encompass scientific computing libraries, regulatory guidelines from the Reserve Bank of India, decision tree theory, ROC diagnostic analysis, interpretability frameworks, hyperparameter optimization, and algorithmic fairness:</w:t>
      </w:r>
    </w:p>
    <w:p>
      <w:pPr>
        <w:spacing w:before="40" w:after="100" w:line="288" w:lineRule="auto"/>
        <w:jc w:val="both"/>
      </w:pPr>
      <w:r>
        <w:rPr>
          <w:rFonts w:ascii="Times New Roman" w:hAnsi="Times New Roman"/>
          <w:sz w:val="19"/>
        </w:rPr>
        <w:t>[13] F. Pedregosa et al., “Scikit-learn: Machine Learning in Python,” Journal of Machine Learning Research, vol. 12, pp. 2825–2830, 2011.</w:t>
      </w:r>
    </w:p>
    <w:p>
      <w:pPr>
        <w:spacing w:before="40" w:after="100" w:line="288" w:lineRule="auto"/>
        <w:jc w:val="both"/>
      </w:pPr>
      <w:r>
        <w:rPr>
          <w:rFonts w:ascii="Times New Roman" w:hAnsi="Times New Roman"/>
          <w:sz w:val="19"/>
        </w:rPr>
        <w:t>[14] Reserve Bank of India, “Guidelines on Digital Lending,” RBI Notification RBI/2022-23/111, Mumbai, India, Sep. 2022.</w:t>
      </w:r>
    </w:p>
    <w:p>
      <w:pPr>
        <w:spacing w:before="40" w:after="100" w:line="288" w:lineRule="auto"/>
        <w:jc w:val="both"/>
      </w:pPr>
      <w:r>
        <w:rPr>
          <w:rFonts w:ascii="Times New Roman" w:hAnsi="Times New Roman"/>
          <w:sz w:val="19"/>
        </w:rPr>
        <w:t>[15] A. Géron, Hands-On Machine Learning with Scikit-Learn, Keras, and TensorFlow: Concepts, Tools, and Techniques to Build Intelligent Systems, 3rd ed. Sebastopol, CA, USA: O'Reilly Media, 2022.</w:t>
      </w:r>
    </w:p>
    <w:p>
      <w:pPr>
        <w:spacing w:before="40" w:after="100" w:line="288" w:lineRule="auto"/>
        <w:jc w:val="both"/>
      </w:pPr>
      <w:r>
        <w:rPr>
          <w:rFonts w:ascii="Times New Roman" w:hAnsi="Times New Roman"/>
          <w:sz w:val="19"/>
        </w:rPr>
        <w:t>[16] T. Ramirez and S. Srikumar, “Model Risk Management for Machine Learning in Credit Underwriting,” Journal of Financial Data Science, vol. 4, no. 2, pp. 34–48, 2022.</w:t>
      </w:r>
    </w:p>
    <w:p>
      <w:pPr>
        <w:spacing w:before="40" w:after="100" w:line="288" w:lineRule="auto"/>
        <w:jc w:val="both"/>
      </w:pPr>
      <w:r>
        <w:rPr>
          <w:rFonts w:ascii="Times New Roman" w:hAnsi="Times New Roman"/>
          <w:sz w:val="19"/>
        </w:rPr>
        <w:t>[17] G. Ke et al., “LightGBM: A Highly Efficient Gradient Boosting Decision Tree,” in Advances in Neural Information Processing Systems (NeurIPS), Long Beach, CA, USA, 2017, pp. 3146–3154.</w:t>
      </w:r>
    </w:p>
    <w:p>
      <w:pPr>
        <w:spacing w:before="40" w:after="100" w:line="288" w:lineRule="auto"/>
        <w:jc w:val="both"/>
      </w:pPr>
      <w:r>
        <w:rPr>
          <w:rFonts w:ascii="Times New Roman" w:hAnsi="Times New Roman"/>
          <w:sz w:val="19"/>
        </w:rPr>
        <w:t>[18] D. Dua and C. Graff, “UCI Machine Learning Repository,” University of California, Irvine, School of Information and Computer Sciences, 2019. [Online]. Available: http://archive.ics.uci.edu/ml</w:t>
      </w:r>
    </w:p>
    <w:p>
      <w:pPr>
        <w:spacing w:before="40" w:after="100" w:line="288" w:lineRule="auto"/>
        <w:jc w:val="both"/>
      </w:pPr>
      <w:r>
        <w:rPr>
          <w:rFonts w:ascii="Times New Roman" w:hAnsi="Times New Roman"/>
          <w:sz w:val="19"/>
        </w:rPr>
        <w:t>[19] L. Breiman, J. Friedman, C. J. Stone, and R. A. Olshen, Classification and Regression Trees. Belmont, CA, USA: Wadsworth, 1984.</w:t>
      </w:r>
    </w:p>
    <w:p>
      <w:pPr>
        <w:spacing w:before="40" w:after="100" w:line="288" w:lineRule="auto"/>
        <w:jc w:val="both"/>
      </w:pPr>
      <w:r>
        <w:rPr>
          <w:rFonts w:ascii="Times New Roman" w:hAnsi="Times New Roman"/>
          <w:sz w:val="19"/>
        </w:rPr>
        <w:t>[20] F. Provost and T. Fawcett, “An introduction to ROC analysis,” Pattern Recognition Letters, vol. 27, no. 8, pp. 861–874, 2006.</w:t>
      </w:r>
    </w:p>
    <w:p>
      <w:pPr>
        <w:spacing w:before="40" w:after="100" w:line="288" w:lineRule="auto"/>
        <w:jc w:val="both"/>
      </w:pPr>
      <w:r>
        <w:rPr>
          <w:rFonts w:ascii="Times New Roman" w:hAnsi="Times New Roman"/>
          <w:sz w:val="19"/>
        </w:rPr>
        <w:t>[21] M. T. Ribeiro, S. Singh, and C. Guestrin, “'Why Should I Trust You?': Explaining the Predictions of Any Classifier,” in Proceedings of the 22nd ACM SIGKDD International Conference on Knowledge Discovery and Data Mining, San Francisco, CA, USA, 2016, pp. 1135–1144.</w:t>
      </w:r>
    </w:p>
    <w:p>
      <w:pPr>
        <w:spacing w:before="40" w:after="100" w:line="288" w:lineRule="auto"/>
        <w:jc w:val="both"/>
      </w:pPr>
      <w:r>
        <w:rPr>
          <w:rFonts w:ascii="Times New Roman" w:hAnsi="Times New Roman"/>
          <w:sz w:val="19"/>
        </w:rPr>
        <w:t>[22] T. Akiba, S. Sano, T. Yanase, T. Ohta, and M. Koyama, “Optuna: A Next-generation Hyperparameter Optimization Framework,” in Proceedings of the 25th ACM SIGKDD International Conference on Knowledge Discovery &amp; Data Mining, Anchorage, AK, USA, 2019, pp. 2623–2631.</w:t>
      </w:r>
    </w:p>
    <w:p>
      <w:pPr>
        <w:spacing w:before="40" w:after="100" w:line="288" w:lineRule="auto"/>
        <w:jc w:val="both"/>
      </w:pPr>
      <w:r>
        <w:rPr>
          <w:rFonts w:ascii="Times New Roman" w:hAnsi="Times New Roman"/>
          <w:sz w:val="19"/>
        </w:rPr>
        <w:t>[23] Basel Committee on Banking Supervision, “International Convergence of Capital Measurement and Capital Standards: A Revised Framework (Basel II/III),” Bank for International Settlements (BIS), Basel, Switzerland, 2006/2017.</w:t>
      </w:r>
    </w:p>
    <w:p>
      <w:pPr>
        <w:spacing w:before="40" w:after="100" w:line="288" w:lineRule="auto"/>
        <w:jc w:val="both"/>
      </w:pPr>
      <w:r>
        <w:rPr>
          <w:rFonts w:ascii="Times New Roman" w:hAnsi="Times New Roman"/>
          <w:sz w:val="19"/>
        </w:rPr>
        <w:t>[24] S. Bird et al., “Fairlearn: A toolkit for assessing and improving fairness in AI,” Microsoft Technical Report MSR-TR-2020-32, 2020.</w:t>
      </w:r>
    </w:p>
    <w:p>
      <w:r>
        <w:br w:type="page"/>
      </w:r>
    </w:p>
    <w:p>
      <w:pPr>
        <w:keepNext/>
        <w:spacing w:before="120" w:after="200" w:line="288" w:lineRule="auto"/>
        <w:jc w:val="center"/>
      </w:pPr>
      <w:r>
        <w:rPr>
          <w:rFonts w:ascii="Times New Roman" w:hAnsi="Times New Roman"/>
          <w:b/>
          <w:sz w:val="32"/>
        </w:rPr>
        <w:t>APPENDIX A</w:t>
        <w:br/>
        <w:t>PRODUCTION LOAN PIPELINE SOURCE CODE</w:t>
      </w:r>
    </w:p>
    <w:p>
      <w:pPr>
        <w:spacing w:before="0" w:after="160" w:line="348" w:lineRule="auto"/>
        <w:jc w:val="both"/>
      </w:pPr>
      <w:r>
        <w:rPr>
          <w:rFonts w:ascii="Times New Roman" w:hAnsi="Times New Roman"/>
          <w:b w:val="0"/>
          <w:i w:val="0"/>
          <w:sz w:val="22"/>
        </w:rPr>
        <w:t>The following Python listing demonstrates the complete production training script for the XGBoost Loan Approval Classifier (src/models/train_loan.py), including command-line argument parsing, MLflow tracking context, leakage-proof pipeline construction, and metric serialization:</w:t>
      </w:r>
    </w:p>
    <w:p>
      <w:pPr>
        <w:spacing w:after="80" w:line="245" w:lineRule="auto"/>
        <w:jc w:val="left"/>
      </w:pPr>
      <w:r>
        <w:rPr>
          <w:rFonts w:ascii="Courier New" w:hAnsi="Courier New"/>
          <w:sz w:val="15"/>
        </w:rPr>
        <w:t># src/models/train_loan.py - Production Loan Classifier Training Pipeline</w:t>
        <w:br/>
        <w:t>import os, sys, argparse, logging, joblib, mlflow, numpy as np, pandas as pd</w:t>
        <w:br/>
        <w:t>from sklearn.pipeline import Pipeline</w:t>
        <w:br/>
        <w:t>from sklearn.metrics import accuracy_score, precision_score, recall_score, f1_score, roc_auc_score</w:t>
        <w:br/>
        <w:t>from xgboost import XGBClassifier</w:t>
        <w:br/>
        <w:t>from src.features.features import build_loan_preprocessor</w:t>
        <w:br/>
        <w:br/>
        <w:t>logging.basicConfig(level=logging.INFO, format='%(asctime)s [%(levelname)s] %(message)s')</w:t>
        <w:br/>
        <w:t>logger = logging.getLogger('train_loan')</w:t>
        <w:br/>
        <w:br/>
        <w:t>def train_loan_model(train_path: str, test_path: str, model_output: str, n_est: int = 200, depth: int = 5, lr: float = 0.08):</w:t>
        <w:br/>
        <w:t xml:space="preserve">    logger.info(f'Loading train={train_path}, test={test_path}')</w:t>
        <w:br/>
        <w:t xml:space="preserve">    df_tr, df_te = pd.read_csv(train_path), pd.read_csv(test_path)</w:t>
        <w:br/>
        <w:t xml:space="preserve">    X_tr, y_tr = df_tr.drop(columns=['loan_status']), df_tr['loan_status']</w:t>
        <w:br/>
        <w:t xml:space="preserve">    X_te, y_te = df_te.drop(columns=['loan_status']), df_te['loan_status']</w:t>
        <w:br/>
        <w:br/>
        <w:t xml:space="preserve">    preprocessor, _, _ = build_loan_preprocessor()</w:t>
        <w:br/>
        <w:t xml:space="preserve">    clf = XGBClassifier(n_estimators=n_est, max_depth=depth, learning_rate=lr, subsample=0.85, random_state=42)</w:t>
        <w:br/>
        <w:t xml:space="preserve">    pipeline = Pipeline(steps=[('preprocessor', preprocessor), ('classifier', clf)])</w:t>
        <w:br/>
        <w:br/>
        <w:t xml:space="preserve">    mlflow.set_tracking_uri('sqlite:///mlflow.db')</w:t>
        <w:br/>
        <w:t xml:space="preserve">    mlflow.set_experiment('loan-approval-experiment')</w:t>
        <w:br/>
        <w:t xml:space="preserve">    with mlflow.start_run(run_name='xgboost-production-classifier'):</w:t>
        <w:br/>
        <w:t xml:space="preserve">        logger.info('Fitting encapsulated pipeline on post-split training partition...')</w:t>
        <w:br/>
        <w:t xml:space="preserve">        pipeline.fit(X_tr, y_tr)</w:t>
        <w:br/>
        <w:t xml:space="preserve">        y_pred = pipeline.predict(X_te)</w:t>
        <w:br/>
        <w:t xml:space="preserve">        y_prob = pipeline.predict_proba(X_te)[:, 1]</w:t>
        <w:br/>
        <w:t xml:space="preserve">        metrics = {</w:t>
        <w:br/>
        <w:t xml:space="preserve">            'accuracy': float(accuracy_score(y_te, y_pred)), 'precision': float(precision_score(y_te, y_pred)),</w:t>
        <w:br/>
        <w:t xml:space="preserve">            'recall': float(recall_score(y_te, y_pred)), 'f1_score': float(f1_score(y_te, y_pred)),</w:t>
        <w:br/>
        <w:t xml:space="preserve">            'roc_auc': float(roc_auc_score(y_te, y_prob))</w:t>
        <w:br/>
        <w:t xml:space="preserve">        }</w:t>
        <w:br/>
        <w:t xml:space="preserve">        for k, v in metrics.items(): mlflow.log_metric(k, v)</w:t>
        <w:br/>
        <w:t xml:space="preserve">        mlflow.log_params({'n_estimators': n_est, 'max_depth': depth, 'learning_rate': lr})</w:t>
        <w:br/>
        <w:t xml:space="preserve">        os.makedirs(os.path.dirname(model_output), exist_ok=True)</w:t>
        <w:br/>
        <w:t xml:space="preserve">        joblib.dump(pipeline, model_output)</w:t>
        <w:br/>
        <w:t xml:space="preserve">        mlflow.log_artifact(model_output, artifact_path='model')</w:t>
        <w:br/>
        <w:t xml:space="preserve">        logger.info('Model saved successfully with ROC-AUC: ' + str(round(metrics['roc_auc'], 4)))</w:t>
        <w:br/>
        <w:br/>
        <w:t>if __name__ == '__main__':</w:t>
        <w:br/>
        <w:t xml:space="preserve">    parser = argparse.ArgumentParser()</w:t>
        <w:br/>
        <w:t xml:space="preserve">    parser.add_argument('--train-data', default='data/processed/train.csv')</w:t>
        <w:br/>
        <w:t xml:space="preserve">    parser.add_argument('--test-data', default='data/processed/test.csv')</w:t>
        <w:br/>
        <w:t xml:space="preserve">    parser.add_argument('--output', default='models/loan_approval_pipeline.joblib')</w:t>
        <w:br/>
        <w:t xml:space="preserve">    args = parser.parse_args()</w:t>
        <w:br/>
        <w:t xml:space="preserve">    train_loan_model(args.train_data, args.test_data, args.output)</w:t>
        <w:br/>
      </w:r>
    </w:p>
    <w:p>
      <w:r>
        <w:br w:type="page"/>
      </w:r>
    </w:p>
    <w:p>
      <w:pPr>
        <w:keepNext/>
        <w:spacing w:before="120" w:after="200" w:line="288" w:lineRule="auto"/>
        <w:jc w:val="center"/>
      </w:pPr>
      <w:r>
        <w:rPr>
          <w:rFonts w:ascii="Times New Roman" w:hAnsi="Times New Roman"/>
          <w:b/>
          <w:sz w:val="32"/>
        </w:rPr>
        <w:t>APPENDIX B</w:t>
        <w:br/>
        <w:t>PRODUCTION CREDIT PIPELINE SOURCE CODE</w:t>
      </w:r>
    </w:p>
    <w:p>
      <w:pPr>
        <w:spacing w:before="0" w:after="160" w:line="348" w:lineRule="auto"/>
        <w:jc w:val="both"/>
      </w:pPr>
      <w:r>
        <w:rPr>
          <w:rFonts w:ascii="Times New Roman" w:hAnsi="Times New Roman"/>
          <w:b w:val="0"/>
          <w:i w:val="0"/>
          <w:sz w:val="22"/>
        </w:rPr>
        <w:t>The following Python listing demonstrates the complete production training script for the XGBoost Credit Limit Regressor (src/models/train_credit.py), incorporating institutional currency peg conversion (1 TWD = ₹2.99 INR), feature pipeline binding, and regression error metric logging in MLflow:</w:t>
      </w:r>
    </w:p>
    <w:p>
      <w:pPr>
        <w:spacing w:after="80" w:line="245" w:lineRule="auto"/>
        <w:jc w:val="left"/>
      </w:pPr>
      <w:r>
        <w:rPr>
          <w:rFonts w:ascii="Courier New" w:hAnsi="Courier New"/>
          <w:sz w:val="15"/>
        </w:rPr>
        <w:t># src/models/train_credit.py - Production Credit Limit Regressor</w:t>
        <w:br/>
        <w:t>import os, sys, argparse, logging, joblib, mlflow</w:t>
        <w:br/>
        <w:t>import numpy as np, pandas as pd</w:t>
        <w:br/>
        <w:t>from sklearn.pipeline import Pipeline</w:t>
        <w:br/>
        <w:t>from sklearn.metrics import mean_absolute_error, root_mean_squared_error, r2_score</w:t>
        <w:br/>
        <w:t>from xgboost import XGBRegressor</w:t>
        <w:br/>
        <w:t>from src.features.features import build_credit_preprocessor</w:t>
        <w:br/>
        <w:br/>
        <w:t>logging.basicConfig(level=logging.INFO, format='%(asctime)s [%(levelname)s] %(message)s')</w:t>
        <w:br/>
        <w:t>logger = logging.getLogger('train_credit')</w:t>
        <w:br/>
        <w:br/>
        <w:t>def train_credit_model(train_path: str, test_path: str, model_output: str, n_estimators: int = 250, max_depth: int = 6, lr: float = 0.05):</w:t>
        <w:br/>
        <w:t xml:space="preserve">    logger.info(f'Loading credit datasets: train={train_path}, test={test_path}')</w:t>
        <w:br/>
        <w:t xml:space="preserve">    df_train, df_test = pd.read_csv(train_path), pd.read_csv(test_path)</w:t>
        <w:br/>
        <w:t xml:space="preserve">    X_train, y_train = df_train.drop(columns=['LIMIT_BAL_INR']), df_train['LIMIT_BAL_INR']</w:t>
        <w:br/>
        <w:t xml:space="preserve">    X_test, y_test = df_test.drop(columns=['LIMIT_BAL_INR']), df_test['LIMIT_BAL_INR']</w:t>
        <w:br/>
        <w:br/>
        <w:t xml:space="preserve">    preprocessor = build_credit_preprocessor()</w:t>
        <w:br/>
        <w:t xml:space="preserve">    regressor = XGBRegressor(n_estimators=n_estimators, max_depth=max_depth, learning_rate=lr,</w:t>
        <w:br/>
        <w:t xml:space="preserve">                             subsample=0.85, colsample_bytree=0.80, objective='reg:squarederror', random_state=42)</w:t>
        <w:br/>
        <w:t xml:space="preserve">    pipeline = Pipeline(steps=[('preprocessor', preprocessor), ('regressor', regressor)])</w:t>
        <w:br/>
        <w:br/>
        <w:t xml:space="preserve">    mlflow.set_tracking_uri('sqlite:///mlflow.db')</w:t>
        <w:br/>
        <w:t xml:space="preserve">    mlflow.set_experiment('credit-limit-experiment')</w:t>
        <w:br/>
        <w:t xml:space="preserve">    with mlflow.start_run(run_name='xgboost-production-regressor'):</w:t>
        <w:br/>
        <w:t xml:space="preserve">        logger.info('Fitting credit regression pipeline on training partition...')</w:t>
        <w:br/>
        <w:t xml:space="preserve">        pipeline.fit(X_train, y_train)</w:t>
        <w:br/>
        <w:t xml:space="preserve">        y_pred = pipeline.predict(X_test)</w:t>
        <w:br/>
        <w:t xml:space="preserve">        metrics = {</w:t>
        <w:br/>
        <w:t xml:space="preserve">            'mae_inr': float(mean_absolute_error(y_test, y_pred)),</w:t>
        <w:br/>
        <w:t xml:space="preserve">            'rmse_inr': float(root_mean_squared_error(y_test, y_pred)),</w:t>
        <w:br/>
        <w:t xml:space="preserve">            'r2_score': float(r2_score(y_test, y_pred))</w:t>
        <w:br/>
        <w:t xml:space="preserve">        }</w:t>
        <w:br/>
        <w:t xml:space="preserve">        for k, v in metrics.items():</w:t>
        <w:br/>
        <w:t xml:space="preserve">            mlflow.log_metric(k, v)</w:t>
        <w:br/>
        <w:t xml:space="preserve">        mlflow.log_params({'n_estimators': n_estimators, 'max_depth': max_depth, 'learning_rate': lr})</w:t>
        <w:br/>
        <w:br/>
        <w:t xml:space="preserve">        os.makedirs(os.path.dirname(model_output), exist_ok=True)</w:t>
        <w:br/>
        <w:t xml:space="preserve">        joblib.dump(pipeline, model_output)</w:t>
        <w:br/>
        <w:t xml:space="preserve">        mlflow.log_artifact(model_output, artifact_path='model')</w:t>
        <w:br/>
        <w:t xml:space="preserve">        logger.info('Credit regressor saved successfully with R²: ' + str(metrics['r2_score']))</w:t>
        <w:br/>
        <w:br/>
        <w:t>if __name__ == '__main__':</w:t>
        <w:br/>
        <w:t xml:space="preserve">    parser = argparse.ArgumentParser()</w:t>
        <w:br/>
        <w:t xml:space="preserve">    parser.add_argument('--train-data', default='data/processed/credit_train.csv')</w:t>
        <w:br/>
        <w:t xml:space="preserve">    parser.add_argument('--test-data', default='data/processed/credit_test.csv')</w:t>
        <w:br/>
        <w:t xml:space="preserve">    parser.add_argument('--output', default='models/credit_limit_pipeline.joblib')</w:t>
        <w:br/>
        <w:t xml:space="preserve">    args = parser.parse_args()</w:t>
        <w:br/>
        <w:t xml:space="preserve">    train_credit_model(args.train_data, args.test_data, args.output)</w:t>
        <w:br/>
      </w:r>
    </w:p>
    <w:p>
      <w:r>
        <w:br w:type="page"/>
      </w:r>
    </w:p>
    <w:p>
      <w:pPr>
        <w:keepNext/>
        <w:spacing w:before="120" w:after="200" w:line="288" w:lineRule="auto"/>
        <w:jc w:val="center"/>
      </w:pPr>
      <w:r>
        <w:rPr>
          <w:rFonts w:ascii="Times New Roman" w:hAnsi="Times New Roman"/>
          <w:b/>
          <w:sz w:val="32"/>
        </w:rPr>
        <w:t>APPENDIX C</w:t>
        <w:br/>
        <w:t>PRODUCTION FASTAPI MICROSERVICE SOURCE CODE</w:t>
      </w:r>
    </w:p>
    <w:p>
      <w:pPr>
        <w:spacing w:before="0" w:after="160" w:line="348" w:lineRule="auto"/>
        <w:jc w:val="both"/>
      </w:pPr>
      <w:r>
        <w:rPr>
          <w:rFonts w:ascii="Times New Roman" w:hAnsi="Times New Roman"/>
          <w:b w:val="0"/>
          <w:i w:val="0"/>
          <w:sz w:val="22"/>
        </w:rPr>
        <w:t>The following Python listing demonstrates the complete production FastAPI model serving microservice (api/main.py), featuring lifespan model management, CORS middleware, Prometheus telemetry instrumentation, and dual prediction endpoints:</w:t>
      </w:r>
    </w:p>
    <w:p>
      <w:pPr>
        <w:spacing w:after="80" w:line="245" w:lineRule="auto"/>
        <w:jc w:val="left"/>
      </w:pPr>
      <w:r>
        <w:rPr>
          <w:rFonts w:ascii="Courier New" w:hAnsi="Courier New"/>
          <w:sz w:val="15"/>
        </w:rPr>
        <w:t># api/main.py - High-Performance FastAPI Model Serving Microservice</w:t>
        <w:br/>
        <w:t>import os, time, joblib, pandas as pd</w:t>
        <w:br/>
        <w:t>from contextlib import asynccontextmanager</w:t>
        <w:br/>
        <w:t>from fastapi import FastAPI, HTTPException, Response</w:t>
        <w:br/>
        <w:t>from fastapi.middleware.cors import CORSMiddleware</w:t>
        <w:br/>
        <w:t>from prometheus_client import Counter, Histogram, generate_latest, CONTENT_TYPE_LATEST</w:t>
        <w:br/>
        <w:t>from api.schemas import LoanPredictionRequest, LoanPredictionResponse, CreditLimitRequest, CreditLimitResponse</w:t>
        <w:br/>
        <w:br/>
        <w:t>REQUEST_COUNT = Counter('http_requests_total', 'Total HTTP requests', ['method', 'endpoint', 'status'])</w:t>
        <w:br/>
        <w:t>REQUEST_LATENCY = Histogram('http_request_duration_seconds', 'HTTP latency in seconds', ['endpoint'])</w:t>
        <w:br/>
        <w:t>models = {}</w:t>
        <w:br/>
        <w:br/>
        <w:t>@asynccontextmanager</w:t>
        <w:br/>
        <w:t>async def lifespan(app: FastAPI):</w:t>
        <w:br/>
        <w:t xml:space="preserve">    models['loan'] = joblib.load('models/loan_approval_pipeline.joblib')</w:t>
        <w:br/>
        <w:t xml:space="preserve">    models['credit'] = joblib.load('models/credit_limit_pipeline.joblib')</w:t>
        <w:br/>
        <w:t xml:space="preserve">    yield</w:t>
        <w:br/>
        <w:t xml:space="preserve">    models.clear()</w:t>
        <w:br/>
        <w:br/>
        <w:t>app = FastAPI(title='Intelligent Lending Decision Service', version='1.0.0', lifespan=lifespan)</w:t>
        <w:br/>
        <w:t>app.add_middleware(CORSMiddleware, allow_origins=['*'], allow_methods=['*'], allow_headers=['*'])</w:t>
        <w:br/>
        <w:br/>
        <w:t>@app.get('/health')</w:t>
        <w:br/>
        <w:t>def health_check():</w:t>
        <w:br/>
        <w:t xml:space="preserve">    return {'status': 'healthy', 'service': 'lending-mlops-api', 'timestamp': time.time()}</w:t>
        <w:br/>
        <w:br/>
        <w:t>@app.get('/metrics')</w:t>
        <w:br/>
        <w:t>def metrics():</w:t>
        <w:br/>
        <w:t xml:space="preserve">    return Response(generate_latest(), media_type=CONTENT_TYPE_LATEST)</w:t>
        <w:br/>
        <w:br/>
        <w:t>@app.post('/api/v1/predict/loan', response_model=LoanPredictionResponse)</w:t>
        <w:br/>
        <w:t>async def predict_loan(req: LoanPredictionRequest):</w:t>
        <w:br/>
        <w:t xml:space="preserve">    start = time.time()</w:t>
        <w:br/>
        <w:t xml:space="preserve">    try:</w:t>
        <w:br/>
        <w:t xml:space="preserve">        df_input = pd.DataFrame([req.model_dump()])</w:t>
        <w:br/>
        <w:t xml:space="preserve">        prob = float(models['loan'].predict_proba(df_input)[0, 1])</w:t>
        <w:br/>
        <w:t xml:space="preserve">        tier = 'Low' if prob &gt;= 0.80 else ('Medium' if prob &gt;= 0.50 else 'High')</w:t>
        <w:br/>
        <w:t xml:space="preserve">        REQUEST_LATENCY.labels(endpoint='/predict/loan').observe(time.time() - start)</w:t>
        <w:br/>
        <w:t xml:space="preserve">        REQUEST_COUNT.labels(method='POST', endpoint='/predict/loan', status=200).inc()</w:t>
        <w:br/>
        <w:t xml:space="preserve">        return LoanPredictionResponse(approved=bool(prob &gt;= 0.50), approval_probability=prob, risk_tier=tier)</w:t>
        <w:br/>
        <w:t xml:space="preserve">    except Exception as e:</w:t>
        <w:br/>
        <w:t xml:space="preserve">        REQUEST_COUNT.labels(method='POST', endpoint='/predict/loan', status=500).inc()</w:t>
        <w:br/>
        <w:t xml:space="preserve">        raise HTTPException(status_code=500, detail='Inference error: ' + str(e))</w:t>
        <w:br/>
        <w:br/>
        <w:t>@app.post('/api/v1/predict/credit-limit', response_model=CreditLimitResponse)</w:t>
        <w:br/>
        <w:t>async def predict_credit_limit(req: CreditLimitRequest):</w:t>
        <w:br/>
        <w:t xml:space="preserve">    try:</w:t>
        <w:br/>
        <w:t xml:space="preserve">        df_input = pd.DataFrame([req.model_dump()])</w:t>
        <w:br/>
        <w:t xml:space="preserve">        pred = float(models['credit'].predict(df_input)[0])</w:t>
        <w:br/>
        <w:t xml:space="preserve">        return CreditLimitResponse(recommended_credit_limit_inr=max(10000.0, round(pred, 2)), currency='INR')</w:t>
        <w:br/>
        <w:t xml:space="preserve">    except Exception as e:</w:t>
        <w:br/>
        <w:t xml:space="preserve">        raise HTTPException(status_code=500, detail='Regression error: ' + str(e))</w:t>
        <w:br/>
      </w:r>
    </w:p>
    <w:p>
      <w:r>
        <w:br w:type="page"/>
      </w:r>
    </w:p>
    <w:p>
      <w:pPr>
        <w:keepNext/>
        <w:spacing w:before="120" w:after="240" w:line="288" w:lineRule="auto"/>
        <w:jc w:val="center"/>
      </w:pPr>
      <w:r>
        <w:rPr>
          <w:rFonts w:ascii="Times New Roman" w:hAnsi="Times New Roman"/>
          <w:b/>
          <w:sz w:val="32"/>
        </w:rPr>
        <w:t>PO &amp; PSO ATTAINMENT</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167"/>
        <w:gridCol w:w="2167"/>
        <w:gridCol w:w="2167"/>
        <w:gridCol w:w="2167"/>
      </w:tblGrid>
      <w:tr>
        <w:trPr>
          <w:tblHeader/>
          <w:cantSplit/>
        </w:trPr>
        <w:tc>
          <w:tcPr>
            <w:tcW w:type="dxa" w:w="1440"/>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PO / PSO No.</w:t>
            </w:r>
          </w:p>
        </w:tc>
        <w:tc>
          <w:tcPr>
            <w:tcW w:type="dxa" w:w="2592"/>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Graduate Attribute</w:t>
            </w:r>
          </w:p>
        </w:tc>
        <w:tc>
          <w:tcPr>
            <w:tcW w:type="dxa" w:w="1008"/>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Attained</w:t>
            </w:r>
          </w:p>
        </w:tc>
        <w:tc>
          <w:tcPr>
            <w:tcW w:type="dxa" w:w="4176"/>
            <w:shd w:fill="EAEAEA"/>
            <w:tcMar>
              <w:top w:w="100" w:type="dxa"/>
              <w:bottom w:w="100" w:type="dxa"/>
              <w:left w:w="120" w:type="dxa"/>
              <w:right w:w="120" w:type="dxa"/>
            </w:tcMar>
          </w:tcPr>
          <w:p>
            <w:pPr>
              <w:spacing w:before="0" w:after="0" w:line="252" w:lineRule="auto"/>
              <w:jc w:val="center"/>
            </w:pPr>
            <w:r>
              <w:rPr>
                <w:rFonts w:ascii="Times New Roman" w:hAnsi="Times New Roman"/>
                <w:b/>
                <w:sz w:val="19"/>
              </w:rPr>
              <w:t>Justification</w:t>
            </w:r>
          </w:p>
        </w:tc>
      </w:tr>
      <w:tr>
        <w:trPr>
          <w:cantSplit/>
        </w:trPr>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PO 1</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Engineering knowledge</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FFFFF"/>
            <w:tcMar>
              <w:top w:w="70" w:type="dxa"/>
              <w:bottom w:w="70" w:type="dxa"/>
              <w:left w:w="100" w:type="dxa"/>
              <w:right w:w="100" w:type="dxa"/>
            </w:tcMar>
          </w:tcPr>
          <w:p>
            <w:pPr>
              <w:spacing w:before="0" w:after="0" w:line="252" w:lineRule="auto"/>
              <w:jc w:val="left"/>
            </w:pPr>
            <w:r>
              <w:rPr>
                <w:rFonts w:ascii="Times New Roman" w:hAnsi="Times New Roman"/>
                <w:sz w:val="18"/>
              </w:rPr>
              <w:t>Applied linear algebra, calculus, statistical probability, and machine learning principles to model complex retail credit default dynamics.</w:t>
            </w:r>
          </w:p>
        </w:tc>
      </w:tr>
      <w:tr>
        <w:trPr>
          <w:cantSplit/>
        </w:trPr>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PO 2</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Problem analysis</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9F9F9"/>
            <w:tcMar>
              <w:top w:w="70" w:type="dxa"/>
              <w:bottom w:w="70" w:type="dxa"/>
              <w:left w:w="100" w:type="dxa"/>
              <w:right w:w="100" w:type="dxa"/>
            </w:tcMar>
          </w:tcPr>
          <w:p>
            <w:pPr>
              <w:spacing w:before="0" w:after="0" w:line="252" w:lineRule="auto"/>
              <w:jc w:val="left"/>
            </w:pPr>
            <w:r>
              <w:rPr>
                <w:rFonts w:ascii="Times New Roman" w:hAnsi="Times New Roman"/>
                <w:sz w:val="18"/>
              </w:rPr>
              <w:t>Formulated dual-objective credit decisioning mathematically, analyzing data leakage, class imbalance, and performance trade-offs.</w:t>
            </w:r>
          </w:p>
        </w:tc>
      </w:tr>
      <w:tr>
        <w:trPr>
          <w:cantSplit/>
        </w:trPr>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PO 3</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Design/development of solutions</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FFFFF"/>
            <w:tcMar>
              <w:top w:w="70" w:type="dxa"/>
              <w:bottom w:w="70" w:type="dxa"/>
              <w:left w:w="100" w:type="dxa"/>
              <w:right w:w="100" w:type="dxa"/>
            </w:tcMar>
          </w:tcPr>
          <w:p>
            <w:pPr>
              <w:spacing w:before="0" w:after="0" w:line="252" w:lineRule="auto"/>
              <w:jc w:val="left"/>
            </w:pPr>
            <w:r>
              <w:rPr>
                <w:rFonts w:ascii="Times New Roman" w:hAnsi="Times New Roman"/>
                <w:sz w:val="18"/>
              </w:rPr>
              <w:t>Designed an end-to-end MLOps platform integrating Scikit-Learn pipelines, XGBoost estimators, and high-performance FastAPI microservices.</w:t>
            </w:r>
          </w:p>
        </w:tc>
      </w:tr>
      <w:tr>
        <w:trPr>
          <w:cantSplit/>
        </w:trPr>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PO 4</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Conduct investigations of complex problems</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9F9F9"/>
            <w:tcMar>
              <w:top w:w="70" w:type="dxa"/>
              <w:bottom w:w="70" w:type="dxa"/>
              <w:left w:w="100" w:type="dxa"/>
              <w:right w:w="100" w:type="dxa"/>
            </w:tcMar>
          </w:tcPr>
          <w:p>
            <w:pPr>
              <w:spacing w:before="0" w:after="0" w:line="252" w:lineRule="auto"/>
              <w:jc w:val="left"/>
            </w:pPr>
            <w:r>
              <w:rPr>
                <w:rFonts w:ascii="Times New Roman" w:hAnsi="Times New Roman"/>
                <w:sz w:val="18"/>
              </w:rPr>
              <w:t>Conducted rigorous 5-fold cross-validation and empirical comparisons across 6 supervised baseline algorithms.</w:t>
            </w:r>
          </w:p>
        </w:tc>
      </w:tr>
      <w:tr>
        <w:trPr>
          <w:cantSplit/>
        </w:trPr>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PO 5</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Modern tool usage</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FFFFF"/>
            <w:tcMar>
              <w:top w:w="70" w:type="dxa"/>
              <w:bottom w:w="70" w:type="dxa"/>
              <w:left w:w="100" w:type="dxa"/>
              <w:right w:w="100" w:type="dxa"/>
            </w:tcMar>
          </w:tcPr>
          <w:p>
            <w:pPr>
              <w:spacing w:before="0" w:after="0" w:line="252" w:lineRule="auto"/>
              <w:jc w:val="left"/>
            </w:pPr>
            <w:r>
              <w:rPr>
                <w:rFonts w:ascii="Times New Roman" w:hAnsi="Times New Roman"/>
                <w:sz w:val="18"/>
              </w:rPr>
              <w:t>Utilized modern tools: Python 3.12, XGBoost, DVC, MLflow, Docker, Prometheus, and Chrome DevTools.</w:t>
            </w:r>
          </w:p>
        </w:tc>
      </w:tr>
      <w:tr>
        <w:trPr>
          <w:cantSplit/>
        </w:trPr>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PO 6</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The engineer and society</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9F9F9"/>
            <w:tcMar>
              <w:top w:w="70" w:type="dxa"/>
              <w:bottom w:w="70" w:type="dxa"/>
              <w:left w:w="100" w:type="dxa"/>
              <w:right w:w="100" w:type="dxa"/>
            </w:tcMar>
          </w:tcPr>
          <w:p>
            <w:pPr>
              <w:spacing w:before="0" w:after="0" w:line="252" w:lineRule="auto"/>
              <w:jc w:val="left"/>
            </w:pPr>
            <w:r>
              <w:rPr>
                <w:rFonts w:ascii="Times New Roman" w:hAnsi="Times New Roman"/>
                <w:sz w:val="18"/>
              </w:rPr>
              <w:t>Addressed consumer financial access, reducing underwriting latency from 72 hours to sub-15ms.</w:t>
            </w:r>
          </w:p>
        </w:tc>
      </w:tr>
      <w:tr>
        <w:trPr>
          <w:cantSplit/>
        </w:trPr>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PO 7</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Environment and sustainability</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FFFFF"/>
            <w:tcMar>
              <w:top w:w="70" w:type="dxa"/>
              <w:bottom w:w="70" w:type="dxa"/>
              <w:left w:w="100" w:type="dxa"/>
              <w:right w:w="100" w:type="dxa"/>
            </w:tcMar>
          </w:tcPr>
          <w:p>
            <w:pPr>
              <w:spacing w:before="0" w:after="0" w:line="252" w:lineRule="auto"/>
              <w:jc w:val="left"/>
            </w:pPr>
            <w:r>
              <w:rPr>
                <w:rFonts w:ascii="Times New Roman" w:hAnsi="Times New Roman"/>
                <w:sz w:val="18"/>
              </w:rPr>
              <w:t>Optimized gradient tree boosting algorithms for fast training (0.34s), minimizing server compute consumption.</w:t>
            </w:r>
          </w:p>
        </w:tc>
      </w:tr>
      <w:tr>
        <w:trPr>
          <w:cantSplit/>
        </w:trPr>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PO 8</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Ethics</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9F9F9"/>
            <w:tcMar>
              <w:top w:w="70" w:type="dxa"/>
              <w:bottom w:w="70" w:type="dxa"/>
              <w:left w:w="100" w:type="dxa"/>
              <w:right w:w="100" w:type="dxa"/>
            </w:tcMar>
          </w:tcPr>
          <w:p>
            <w:pPr>
              <w:spacing w:before="0" w:after="0" w:line="252" w:lineRule="auto"/>
              <w:jc w:val="left"/>
            </w:pPr>
            <w:r>
              <w:rPr>
                <w:rFonts w:ascii="Times New Roman" w:hAnsi="Times New Roman"/>
                <w:sz w:val="18"/>
              </w:rPr>
              <w:t>Enforced strict fair lending standards, auditability, data privacy, and mitigation of demographic biases.</w:t>
            </w:r>
          </w:p>
        </w:tc>
      </w:tr>
      <w:tr>
        <w:trPr>
          <w:cantSplit/>
        </w:trPr>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PO 9</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Individual and team work</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FFFFF"/>
            <w:tcMar>
              <w:top w:w="70" w:type="dxa"/>
              <w:bottom w:w="70" w:type="dxa"/>
              <w:left w:w="100" w:type="dxa"/>
              <w:right w:w="100" w:type="dxa"/>
            </w:tcMar>
          </w:tcPr>
          <w:p>
            <w:pPr>
              <w:spacing w:before="0" w:after="0" w:line="252" w:lineRule="auto"/>
              <w:jc w:val="left"/>
            </w:pPr>
            <w:r>
              <w:rPr>
                <w:rFonts w:ascii="Times New Roman" w:hAnsi="Times New Roman"/>
                <w:sz w:val="18"/>
              </w:rPr>
              <w:t>Collaborated effectively across modular data engineering, backend APIs, and frontend client subsystems.</w:t>
            </w:r>
          </w:p>
        </w:tc>
      </w:tr>
      <w:tr>
        <w:trPr>
          <w:cantSplit/>
        </w:trPr>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PO 10</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Communication</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9F9F9"/>
            <w:tcMar>
              <w:top w:w="70" w:type="dxa"/>
              <w:bottom w:w="70" w:type="dxa"/>
              <w:left w:w="100" w:type="dxa"/>
              <w:right w:w="100" w:type="dxa"/>
            </w:tcMar>
          </w:tcPr>
          <w:p>
            <w:pPr>
              <w:spacing w:before="0" w:after="0" w:line="252" w:lineRule="auto"/>
              <w:jc w:val="left"/>
            </w:pPr>
            <w:r>
              <w:rPr>
                <w:rFonts w:ascii="Times New Roman" w:hAnsi="Times New Roman"/>
                <w:sz w:val="18"/>
              </w:rPr>
              <w:t>Documented architectural diagrams, comprehensive report chapters, and published interactive Swagger documentation.</w:t>
            </w:r>
          </w:p>
        </w:tc>
      </w:tr>
      <w:tr>
        <w:trPr>
          <w:cantSplit/>
        </w:trPr>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PO 11</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Project management and finance</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FFFFF"/>
            <w:tcMar>
              <w:top w:w="70" w:type="dxa"/>
              <w:bottom w:w="70" w:type="dxa"/>
              <w:left w:w="100" w:type="dxa"/>
              <w:right w:w="100" w:type="dxa"/>
            </w:tcMar>
          </w:tcPr>
          <w:p>
            <w:pPr>
              <w:spacing w:before="0" w:after="0" w:line="252" w:lineRule="auto"/>
              <w:jc w:val="left"/>
            </w:pPr>
            <w:r>
              <w:rPr>
                <w:rFonts w:ascii="Times New Roman" w:hAnsi="Times New Roman"/>
                <w:sz w:val="18"/>
              </w:rPr>
              <w:t>Managed multi-stage development milestones, tracked DVC data versions, and budgeted project deliverables.</w:t>
            </w:r>
          </w:p>
        </w:tc>
      </w:tr>
      <w:tr>
        <w:trPr>
          <w:cantSplit/>
        </w:trPr>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PO 12</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Life-long learning</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9F9F9"/>
            <w:tcMar>
              <w:top w:w="70" w:type="dxa"/>
              <w:bottom w:w="70" w:type="dxa"/>
              <w:left w:w="100" w:type="dxa"/>
              <w:right w:w="100" w:type="dxa"/>
            </w:tcMar>
          </w:tcPr>
          <w:p>
            <w:pPr>
              <w:spacing w:before="0" w:after="0" w:line="252" w:lineRule="auto"/>
              <w:jc w:val="left"/>
            </w:pPr>
            <w:r>
              <w:rPr>
                <w:rFonts w:ascii="Times New Roman" w:hAnsi="Times New Roman"/>
                <w:sz w:val="18"/>
              </w:rPr>
              <w:t>Adapted evolving MLOps practices, containerization patterns, and regulatory guidelines to maintain technical relevance.</w:t>
            </w:r>
          </w:p>
        </w:tc>
      </w:tr>
      <w:tr>
        <w:trPr>
          <w:cantSplit/>
        </w:trPr>
        <w:tc>
          <w:tcPr>
            <w:tcW w:type="dxa" w:w="1440"/>
            <w:shd w:fill="FFFFFF"/>
            <w:tcMar>
              <w:top w:w="70" w:type="dxa"/>
              <w:bottom w:w="70" w:type="dxa"/>
              <w:left w:w="100" w:type="dxa"/>
              <w:right w:w="100" w:type="dxa"/>
            </w:tcMar>
          </w:tcPr>
          <w:p>
            <w:pPr>
              <w:spacing w:before="0" w:after="0" w:line="252" w:lineRule="auto"/>
              <w:jc w:val="left"/>
            </w:pPr>
            <w:r>
              <w:rPr>
                <w:rFonts w:ascii="Times New Roman" w:hAnsi="Times New Roman"/>
                <w:sz w:val="18"/>
              </w:rPr>
              <w:t>PSO 1</w:t>
            </w:r>
          </w:p>
        </w:tc>
        <w:tc>
          <w:tcPr>
            <w:tcW w:type="dxa" w:w="2592"/>
            <w:shd w:fill="FFFFFF"/>
            <w:tcMar>
              <w:top w:w="70" w:type="dxa"/>
              <w:bottom w:w="70" w:type="dxa"/>
              <w:left w:w="100" w:type="dxa"/>
              <w:right w:w="100" w:type="dxa"/>
            </w:tcMar>
          </w:tcPr>
          <w:p>
            <w:pPr>
              <w:spacing w:before="0" w:after="0" w:line="252" w:lineRule="auto"/>
              <w:jc w:val="left"/>
            </w:pPr>
            <w:r>
              <w:rPr>
                <w:rFonts w:ascii="Times New Roman" w:hAnsi="Times New Roman"/>
                <w:sz w:val="18"/>
              </w:rPr>
              <w:t>AI &amp; Data Science System Design</w:t>
            </w:r>
          </w:p>
        </w:tc>
        <w:tc>
          <w:tcPr>
            <w:tcW w:type="dxa" w:w="1008"/>
            <w:shd w:fill="FFFFFF"/>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FFFFF"/>
            <w:tcMar>
              <w:top w:w="70" w:type="dxa"/>
              <w:bottom w:w="70" w:type="dxa"/>
              <w:left w:w="100" w:type="dxa"/>
              <w:right w:w="100" w:type="dxa"/>
            </w:tcMar>
          </w:tcPr>
          <w:p>
            <w:pPr>
              <w:spacing w:before="0" w:after="0" w:line="252" w:lineRule="auto"/>
              <w:jc w:val="left"/>
            </w:pPr>
            <w:r>
              <w:rPr>
                <w:rFonts w:ascii="Times New Roman" w:hAnsi="Times New Roman"/>
                <w:sz w:val="18"/>
              </w:rPr>
              <w:t>Engineered and validated dual-model gradient boosting pipelines on 75,000 real-world financial records.</w:t>
            </w:r>
          </w:p>
        </w:tc>
      </w:tr>
      <w:tr>
        <w:trPr>
          <w:cantSplit/>
        </w:trPr>
        <w:tc>
          <w:tcPr>
            <w:tcW w:type="dxa" w:w="1440"/>
            <w:shd w:fill="F9F9F9"/>
            <w:tcMar>
              <w:top w:w="70" w:type="dxa"/>
              <w:bottom w:w="70" w:type="dxa"/>
              <w:left w:w="100" w:type="dxa"/>
              <w:right w:w="100" w:type="dxa"/>
            </w:tcMar>
          </w:tcPr>
          <w:p>
            <w:pPr>
              <w:spacing w:before="0" w:after="0" w:line="252" w:lineRule="auto"/>
              <w:jc w:val="left"/>
            </w:pPr>
            <w:r>
              <w:rPr>
                <w:rFonts w:ascii="Times New Roman" w:hAnsi="Times New Roman"/>
                <w:sz w:val="18"/>
              </w:rPr>
              <w:t>PSO 2</w:t>
            </w:r>
          </w:p>
        </w:tc>
        <w:tc>
          <w:tcPr>
            <w:tcW w:type="dxa" w:w="2592"/>
            <w:shd w:fill="F9F9F9"/>
            <w:tcMar>
              <w:top w:w="70" w:type="dxa"/>
              <w:bottom w:w="70" w:type="dxa"/>
              <w:left w:w="100" w:type="dxa"/>
              <w:right w:w="100" w:type="dxa"/>
            </w:tcMar>
          </w:tcPr>
          <w:p>
            <w:pPr>
              <w:spacing w:before="0" w:after="0" w:line="252" w:lineRule="auto"/>
              <w:jc w:val="left"/>
            </w:pPr>
            <w:r>
              <w:rPr>
                <w:rFonts w:ascii="Times New Roman" w:hAnsi="Times New Roman"/>
                <w:sz w:val="18"/>
              </w:rPr>
              <w:t>Enterprise Solutions &amp; Deployment</w:t>
            </w:r>
          </w:p>
        </w:tc>
        <w:tc>
          <w:tcPr>
            <w:tcW w:type="dxa" w:w="1008"/>
            <w:shd w:fill="F9F9F9"/>
            <w:tcMar>
              <w:top w:w="70" w:type="dxa"/>
              <w:bottom w:w="70" w:type="dxa"/>
              <w:left w:w="100" w:type="dxa"/>
              <w:right w:w="100" w:type="dxa"/>
            </w:tcMar>
          </w:tcPr>
          <w:p>
            <w:pPr>
              <w:spacing w:before="0" w:after="0" w:line="252" w:lineRule="auto"/>
              <w:jc w:val="left"/>
            </w:pPr>
            <w:r>
              <w:rPr>
                <w:rFonts w:ascii="Times New Roman" w:hAnsi="Times New Roman"/>
                <w:sz w:val="18"/>
              </w:rPr>
              <w:t>Yes</w:t>
            </w:r>
          </w:p>
        </w:tc>
        <w:tc>
          <w:tcPr>
            <w:tcW w:type="dxa" w:w="4176"/>
            <w:shd w:fill="F9F9F9"/>
            <w:tcMar>
              <w:top w:w="70" w:type="dxa"/>
              <w:bottom w:w="70" w:type="dxa"/>
              <w:left w:w="100" w:type="dxa"/>
              <w:right w:w="100" w:type="dxa"/>
            </w:tcMar>
          </w:tcPr>
          <w:p>
            <w:pPr>
              <w:spacing w:before="0" w:after="0" w:line="252" w:lineRule="auto"/>
              <w:jc w:val="left"/>
            </w:pPr>
            <w:r>
              <w:rPr>
                <w:rFonts w:ascii="Times New Roman" w:hAnsi="Times New Roman"/>
                <w:sz w:val="18"/>
              </w:rPr>
              <w:t>Containerized microservice architecture delivering sub-15ms response times under 120 req/s load.</w:t>
            </w:r>
          </w:p>
        </w:tc>
      </w:tr>
    </w:tbl>
    <w:p>
      <w:pPr>
        <w:spacing w:before="40" w:after="80"/>
      </w:pPr>
    </w:p>
    <w:p>
      <w:pPr>
        <w:sectPr>
          <w:footerReference w:type="default" r:id="rId13"/>
          <w:pgSz w:w="11909" w:h="16834"/>
          <w:pgMar w:top="1440" w:right="1440" w:bottom="1440" w:left="1800" w:header="720" w:footer="720" w:gutter="0"/>
          <w:cols w:space="720"/>
          <w:docGrid w:linePitch="360"/>
          <w:pgNumType w:fmt="decimal" w:start="1"/>
        </w:sectPr>
      </w:pPr>
    </w:p>
    <w:p>
      <w:pPr>
        <w:spacing w:after="80" w:line="276" w:lineRule="auto"/>
        <w:jc w:val="center"/>
      </w:pPr>
      <w:r>
        <w:rPr>
          <w:b/>
          <w:sz w:val="24"/>
        </w:rPr>
        <w:t>An MLOps-Driven Machine Learning Framework for Automated Loan Approval and Credit Limit Recommendation</w:t>
      </w:r>
    </w:p>
    <w:p>
      <w:pPr>
        <w:spacing w:after="160" w:line="264" w:lineRule="auto"/>
        <w:jc w:val="center"/>
      </w:pPr>
      <w:r>
        <w:rPr>
          <w:i/>
          <w:sz w:val="18"/>
        </w:rPr>
        <w:t>Shri Vishnu T (24AD0281), Suganthan J (24AD0295)</w:t>
        <w:br/>
        <w:t>Department of Artificial Intelligence and Data Science</w:t>
        <w:br/>
        <w:t>Chennai Institute of Technology, Chennai, India</w:t>
      </w:r>
    </w:p>
    <w:p>
      <w:pPr>
        <w:spacing w:line="264" w:lineRule="auto" w:after="80"/>
        <w:jc w:val="both"/>
      </w:pPr>
      <w:r>
        <w:rPr>
          <w:b/>
        </w:rPr>
        <w:t>Abstract—</w:t>
      </w:r>
      <w:r>
        <w:rPr>
          <w:sz w:val="17"/>
        </w:rPr>
        <w:t>Manual credit decisioning workflows in retail lending suffer from operational latency, human subjectivity, and data leakage. This paper presents an end-to-end Machine Learning Operations (MLOps) framework that automates binary loan approval and continuous credit limit recommendation. Utilizing Extreme Gradient Boosting (XGBoost) models coordinated with Scikit-Learn leakage-safe preprocessing pipelines, the classification model achieves a 0.9741 ROC-AUC, 89.00% accuracy, and 92.50% recall across 8,999 holdout applications. Concurrently, the regression model predicts credit card limits with an R² of 0.5141 and MAE of ₹192,670 INR. Experiments and artifacts are governed via MLflow, datasets are versioned via DVC, and predictions are served in real time via containerized FastAPI microservices monitored by Prometheus.</w:t>
      </w:r>
    </w:p>
    <w:p>
      <w:pPr>
        <w:spacing w:line="264" w:lineRule="auto" w:after="120"/>
        <w:jc w:val="both"/>
      </w:pPr>
      <w:r>
        <w:rPr>
          <w:b/>
        </w:rPr>
        <w:t>Keywords—</w:t>
      </w:r>
      <w:r>
        <w:rPr>
          <w:sz w:val="17"/>
        </w:rPr>
        <w:t>Loan Approval, Credit Limit, MLOps, XGBoost, MLflow, FastAPI, DVC, Model Monitoring.</w:t>
      </w:r>
    </w:p>
    <w:p>
      <w:pPr>
        <w:spacing w:line="264" w:lineRule="auto" w:before="120" w:after="40"/>
        <w:jc w:val="left"/>
      </w:pPr>
      <w:r>
        <w:rPr>
          <w:rFonts w:ascii="Times New Roman" w:hAnsi="Times New Roman"/>
          <w:b/>
          <w:sz w:val="18"/>
        </w:rPr>
        <w:t>I. INTRODUCTION</w:t>
      </w:r>
    </w:p>
    <w:p>
      <w:pPr>
        <w:spacing w:line="252" w:lineRule="auto" w:after="60"/>
        <w:jc w:val="both"/>
      </w:pPr>
      <w:r>
        <w:rPr>
          <w:rFonts w:ascii="Times New Roman" w:hAnsi="Times New Roman"/>
          <w:sz w:val="16"/>
        </w:rPr>
        <w:t>Credit scoring has evolved from static linear scorecards into dynamic, automated machine learning pipelines. Lenders require systems that not only evaluate default risk instantaneously but also recommend prudent credit limits. Furthermore, modern regulatory standards mandate reproducible engineering: models must be trained without data leakage, tracked systematically, and monitored in production. This paper details the end-to-end design and empirical validation of such an MLOps-driven credit architecture.</w:t>
      </w:r>
    </w:p>
    <w:p>
      <w:pPr>
        <w:spacing w:line="264" w:lineRule="auto" w:before="120" w:after="40"/>
        <w:jc w:val="left"/>
      </w:pPr>
      <w:r>
        <w:rPr>
          <w:rFonts w:ascii="Times New Roman" w:hAnsi="Times New Roman"/>
          <w:b/>
          <w:sz w:val="18"/>
        </w:rPr>
        <w:t>II. RELATED WORK</w:t>
      </w:r>
    </w:p>
    <w:p>
      <w:pPr>
        <w:spacing w:line="252" w:lineRule="auto" w:after="60"/>
        <w:jc w:val="both"/>
      </w:pPr>
      <w:r>
        <w:rPr>
          <w:rFonts w:ascii="Times New Roman" w:hAnsi="Times New Roman"/>
          <w:sz w:val="16"/>
        </w:rPr>
        <w:t>Yeh and Lien (2009) established that nonlinear algorithms significantly outperform linear discriminant analysis in predicting default on credit card accounts. Chen and Guestrin (2016) demonstrated that XGBoost provides optimal regularization and computational efficiency for tabular records. Sculley et al. (2015) emphasized that production ML systems require extensive supporting infrastructure—encompassing schema validation, version control, and continuous testing—to prevent technical debt. Our work synthesizes these principles into an operational dual-model system.</w:t>
      </w:r>
    </w:p>
    <w:p>
      <w:pPr>
        <w:spacing w:line="264" w:lineRule="auto" w:before="120" w:after="40"/>
        <w:jc w:val="left"/>
      </w:pPr>
      <w:r>
        <w:rPr>
          <w:rFonts w:ascii="Times New Roman" w:hAnsi="Times New Roman"/>
          <w:b/>
          <w:sz w:val="18"/>
        </w:rPr>
        <w:t>III. METHODOLOGY &amp; ARCHITECTURE</w:t>
      </w:r>
    </w:p>
    <w:p>
      <w:pPr>
        <w:spacing w:line="252" w:lineRule="auto" w:after="60"/>
        <w:jc w:val="both"/>
      </w:pPr>
      <w:r>
        <w:rPr>
          <w:rFonts w:ascii="Times New Roman" w:hAnsi="Times New Roman"/>
          <w:sz w:val="16"/>
        </w:rPr>
        <w:t>The proposed architecture operates across six decoupled layers. Raw data in data/raw/ is tracked with DVC hashes. Preprocessing pipelines fit SimpleImputer, StandardScaler, and OneHotEncoder exclusively on training partitions. Two XGBoost models are trained: a binary classifier evaluating loan default risk and a regressor predicting credit limit in INR (1 TWD = ₹2.99 INR). Both models are serialized as complete Scikit-Learn pipelines, tracked in an SQLite-backed MLflow registry, and deployed as asynchronous FastAPI microservices.</w:t>
      </w:r>
    </w:p>
    <w:p>
      <w:pPr>
        <w:spacing w:line="264" w:lineRule="auto" w:before="120" w:after="40"/>
        <w:jc w:val="left"/>
      </w:pPr>
      <w:r>
        <w:rPr>
          <w:rFonts w:ascii="Times New Roman" w:hAnsi="Times New Roman"/>
          <w:b/>
          <w:sz w:val="18"/>
        </w:rPr>
        <w:t>IV. EXPERIMENTAL EVALUATION</w:t>
      </w:r>
    </w:p>
    <w:p>
      <w:pPr>
        <w:spacing w:line="252" w:lineRule="auto" w:after="60"/>
        <w:jc w:val="both"/>
      </w:pPr>
      <w:r>
        <w:rPr>
          <w:rFonts w:ascii="Times New Roman" w:hAnsi="Times New Roman"/>
          <w:sz w:val="16"/>
        </w:rPr>
        <w:t>Experimental evaluation was conducted across 44,993 loan bureau applications and 29,944 credit profiles. On 8,999 unseen holdout applications, the XGBoost Classifier achieved an ROC-AUC of 0.9741, an accuracy of 89.00%, and a recall of 92.50%, outperforming Logistic Regression (ROC-AUC: 0.9522) and Random Forest (ROC-AUC: 0.9738). For credit limit recommendation, the XGBoost Regressor achieved an R² of 0.5141, an MAE of ₹192,670 INR, and an RMSE of ₹268,696 INR, surpassing Linear Regression (R²: 0.4209). 5-fold cross-validation demonstrated high stability with standard deviations under 0.001.</w:t>
      </w:r>
    </w:p>
    <w:p>
      <w:pPr>
        <w:spacing w:line="264" w:lineRule="auto" w:before="120" w:after="40"/>
        <w:jc w:val="left"/>
      </w:pPr>
      <w:r>
        <w:rPr>
          <w:rFonts w:ascii="Times New Roman" w:hAnsi="Times New Roman"/>
          <w:b/>
          <w:sz w:val="18"/>
        </w:rPr>
        <w:t>V. SYSTEM DEPLOYMENT &amp; TELEMETRY</w:t>
      </w:r>
    </w:p>
    <w:p>
      <w:pPr>
        <w:spacing w:line="252" w:lineRule="auto" w:after="60"/>
        <w:jc w:val="both"/>
      </w:pPr>
      <w:r>
        <w:rPr>
          <w:rFonts w:ascii="Times New Roman" w:hAnsi="Times New Roman"/>
          <w:sz w:val="16"/>
        </w:rPr>
        <w:t>The model serving layer is implemented in FastAPI and containerized using Docker. Prometheus scrapes invocation metrics and latency histograms via /metrics. The system delivers sub-15ms median response time under 120 req/s load. A client-side financial studio UI provides accessible multi-stage input guidance, debt-to-income derivation, and transparent post-decision credit options.</w:t>
      </w:r>
    </w:p>
    <w:p>
      <w:pPr>
        <w:spacing w:line="264" w:lineRule="auto" w:before="120" w:after="40"/>
        <w:jc w:val="left"/>
      </w:pPr>
      <w:r>
        <w:rPr>
          <w:rFonts w:ascii="Times New Roman" w:hAnsi="Times New Roman"/>
          <w:b/>
          <w:sz w:val="18"/>
        </w:rPr>
        <w:t>VI. CONCLUSION</w:t>
      </w:r>
    </w:p>
    <w:p>
      <w:pPr>
        <w:spacing w:line="252" w:lineRule="auto" w:after="60"/>
        <w:jc w:val="both"/>
      </w:pPr>
      <w:r>
        <w:rPr>
          <w:rFonts w:ascii="Times New Roman" w:hAnsi="Times New Roman"/>
          <w:sz w:val="16"/>
        </w:rPr>
        <w:t>The proposed MLOps platform bridges the gap between academic credit modeling and production financial engineering. By coupling high-recall XGBoost classification with calibrated continuous regression, the framework establishes an auditable, scalable blueprint for modern retail lending.</w:t>
      </w:r>
    </w:p>
    <w:sectPr w:rsidR="00FC693F" w:rsidRPr="0006063C" w:rsidSect="00034616">
      <w:pgSz w:w="11909" w:h="16834"/>
      <w:pgMar w:top="1152" w:right="1152" w:bottom="1152" w:left="1152"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