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color w:val="1A5276"/>
          <w:sz w:val="36"/>
          <w:szCs w:val="36"/>
        </w:rPr>
        <w:t xml:space="preserve">Marine Biodiversity Ecosystem Project</w:t>
      </w:r>
    </w:p>
    <w:p>
      <w:pPr>
        <w:spacing w:before="0" w:after="80"/>
        <w:jc w:val="center"/>
      </w:pPr>
      <w:r>
        <w:rPr>
          <w:color w:val="2E86AB"/>
          <w:sz w:val="24"/>
          <w:szCs w:val="24"/>
        </w:rPr>
        <w:t xml:space="preserve">Phases of the Project — Complete Guide with Novelty (Updated March 2026)</w:t>
      </w:r>
    </w:p>
    <w:p>
      <w:pPr>
        <w:pBdr>
          <w:bottom w:val="single" w:color="1A6B8A" w:sz="6" w:space="1"/>
        </w:pBdr>
        <w:spacing w:before="120" w:after="120"/>
      </w:pPr>
    </w:p>
    <w:p>
      <w:pPr>
        <w:pStyle w:val="Heading1"/>
        <w:spacing w:before="320" w:after="160"/>
      </w:pPr>
      <w:r>
        <w:rPr>
          <w:b/>
          <w:bCs/>
          <w:color w:val="1A5276"/>
          <w:sz w:val="32"/>
          <w:szCs w:val="32"/>
        </w:rPr>
        <w:t xml:space="preserve">NOVELTY STATEMENT (IEEE-Ready)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This work makes three original contributions not found in any single existing publication:</w:t>
      </w:r>
    </w:p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sz w:val="22"/>
          <w:szCs w:val="22"/>
        </w:rPr>
        <w:t xml:space="preserve">NOVELTY 1 — Weighted Marine Health Index (MHI): First composite 0-100 ecological health score integrating ecologically-weighted species diversity (Butterflyfish w=2.0, Parrotfish w=1.6, Angelfish w=1.1), trophic pyramid structure, apex predator presence, indicator completeness, and Pielou evenness. No existing system combines all five components in real-time.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sz w:val="22"/>
          <w:szCs w:val="22"/>
        </w:rPr>
        <w:t xml:space="preserve">NOVELTY 2 — Cumulative Survey Tracking Pipeline: All prior works use per-frame or sliding-window fish counts for density estimation. This work uses cumulative unique-detection counting matching AGRRA and Reef Check belt transect survey methodology — the ecologically correct approach for Shannon diversity calculations.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sz w:val="22"/>
          <w:szCs w:val="22"/>
        </w:rPr>
        <w:t xml:space="preserve">NOVELTY 3 — Consumer-GPU End-to-End Pipeline: First complete Enhancement to Detection to Tracking to Biodiversity to Live Dashboard system operating at 59.3 FPS on consumer RTX 3050 6GB GPU — enabling deployment in resource-constrained marine protected areas globally without cloud infrastructure dependency.</w:t>
      </w:r>
    </w:p>
    <w:p>
      <w:pPr>
        <w:pBdr>
          <w:bottom w:val="single" w:color="1A6B8A" w:sz="6" w:space="1"/>
        </w:pBdr>
        <w:spacing w:before="120" w:after="120"/>
      </w:pPr>
    </w:p>
    <w:p>
      <w:pPr>
        <w:pStyle w:val="Heading1"/>
        <w:spacing w:before="320" w:after="160"/>
      </w:pPr>
      <w:r>
        <w:rPr>
          <w:b/>
          <w:bCs/>
          <w:color w:val="1A5276"/>
          <w:sz w:val="32"/>
          <w:szCs w:val="32"/>
        </w:rPr>
        <w:t xml:space="preserve">PHASE 1: Dataset Construction — COMPLETE</w:t>
      </w:r>
    </w:p>
    <w:p>
      <w:pPr>
        <w:pStyle w:val="Heading2"/>
        <w:spacing w:before="240" w:after="120"/>
      </w:pPr>
      <w:r>
        <w:rPr>
          <w:b/>
          <w:bCs/>
          <w:color w:val="1A6B8A"/>
          <w:sz w:val="26"/>
          <w:szCs w:val="26"/>
        </w:rPr>
        <w:t xml:space="preserve">Goal</w:t>
      </w:r>
    </w:p>
    <w:p>
      <w:pPr>
        <w:spacing w:before="80" w:after="80"/>
      </w:pPr>
      <w:r>
        <w:rPr>
          <w:sz w:val="22"/>
          <w:szCs w:val="22"/>
        </w:rPr>
        <w:t xml:space="preserve">Build a geographically diverse, class-balanced dataset for 3 indicator species using multi-source fusion.</w:t>
      </w:r>
    </w:p>
    <w:p>
      <w:pPr>
        <w:pStyle w:val="Heading3"/>
        <w:spacing w:before="180" w:after="80"/>
      </w:pPr>
      <w:r>
        <w:rPr>
          <w:b/>
          <w:bCs/>
          <w:color w:val="2E86AB"/>
          <w:sz w:val="24"/>
          <w:szCs w:val="24"/>
        </w:rPr>
        <w:t xml:space="preserve">Paper Alignment</w:t>
      </w:r>
    </w:p>
    <w:p>
      <w:pPr>
        <w:spacing w:before="80" w:after="80"/>
      </w:pPr>
      <w:r>
        <w:rPr>
          <w:sz w:val="22"/>
          <w:szCs w:val="22"/>
        </w:rPr>
        <w:t xml:space="preserve">Khiem et al. (2025) PLOS ONE — multi-source methodology; Qin et al. (2024) IEEE Access — class imbalance in fish detection.</w:t>
      </w:r>
    </w:p>
    <w:p>
      <w:pPr>
        <w:pStyle w:val="Heading3"/>
        <w:spacing w:before="180" w:after="80"/>
      </w:pPr>
      <w:r>
        <w:rPr>
          <w:b/>
          <w:bCs/>
          <w:color w:val="2E86AB"/>
          <w:sz w:val="24"/>
          <w:szCs w:val="24"/>
        </w:rPr>
        <w:t xml:space="preserve">Tasks Completed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Python 3.11.2 + CUDA 11.8 + PyTorch 2.0 + Ultralytics 8 setup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Multi-source collection: Seychelles, Caribbean, Indo-Pacific, Red Sea datasets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Species mapping: 199 raw species to 3 core indicator families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Offline augmentation: HSV shift, horizontal flip, rotation, brightness, Gaussian noise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Class balancing: 29:1 raw ratio reduced to 2.5:1 after augmentation</w:t>
      </w:r>
    </w:p>
    <w:p>
      <w:pPr>
        <w:pStyle w:val="Heading3"/>
        <w:spacing w:before="180" w:after="80"/>
      </w:pPr>
      <w:r>
        <w:rPr>
          <w:b/>
          <w:bCs/>
          <w:color w:val="2E86AB"/>
          <w:sz w:val="24"/>
          <w:szCs w:val="24"/>
        </w:rPr>
        <w:t xml:space="preserve">Results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5,201 total images | Train: 4,421 | Val: 416 | Test: 364</w:t>
      </w:r>
    </w:p>
    <w:p>
      <w:pPr>
        <w:pStyle w:val="Heading3"/>
        <w:spacing w:before="180" w:after="80"/>
      </w:pPr>
      <w:r>
        <w:rPr>
          <w:b/>
          <w:bCs/>
          <w:color w:val="2E86AB"/>
          <w:sz w:val="24"/>
          <w:szCs w:val="24"/>
        </w:rPr>
        <w:t xml:space="preserve">Novelty Contribution</w:t>
      </w:r>
    </w:p>
    <w:p>
      <w:pPr>
        <w:spacing w:before="80" w:after="80"/>
      </w:pPr>
      <w:r>
        <w:rPr>
          <w:i/>
          <w:iCs/>
          <w:color w:val="1A5276"/>
          <w:sz w:val="22"/>
          <w:szCs w:val="22"/>
        </w:rPr>
        <w:t xml:space="preserve">First systematic fusion of 4 heterogeneous underwater datasets with ecologically-motivated family-level aggregation.</w:t>
      </w:r>
    </w:p>
    <w:p>
      <w:pPr>
        <w:pBdr>
          <w:bottom w:val="single" w:color="1A6B8A" w:sz="6" w:space="1"/>
        </w:pBdr>
        <w:spacing w:before="120" w:after="120"/>
      </w:pPr>
    </w:p>
    <w:p>
      <w:pPr>
        <w:pStyle w:val="Heading1"/>
        <w:spacing w:before="320" w:after="160"/>
      </w:pPr>
      <w:r>
        <w:rPr>
          <w:b/>
          <w:bCs/>
          <w:color w:val="1A5276"/>
          <w:sz w:val="32"/>
          <w:szCs w:val="32"/>
        </w:rPr>
        <w:t xml:space="preserve">PHASE 2: Image Enhancement — COMPLETE</w:t>
      </w:r>
    </w:p>
    <w:p>
      <w:pPr>
        <w:pStyle w:val="Heading2"/>
        <w:spacing w:before="240" w:after="120"/>
      </w:pPr>
      <w:r>
        <w:rPr>
          <w:b/>
          <w:bCs/>
          <w:color w:val="1A6B8A"/>
          <w:sz w:val="26"/>
          <w:szCs w:val="26"/>
        </w:rPr>
        <w:t xml:space="preserve">Goal</w:t>
      </w:r>
    </w:p>
    <w:p>
      <w:pPr>
        <w:spacing w:before="80" w:after="80"/>
      </w:pPr>
      <w:r>
        <w:rPr>
          <w:sz w:val="22"/>
          <w:szCs w:val="22"/>
        </w:rPr>
        <w:t xml:space="preserve">Correct underwater color cast and improve contrast for detection accuracy.</w:t>
      </w:r>
    </w:p>
    <w:p>
      <w:pPr>
        <w:pStyle w:val="Heading3"/>
        <w:spacing w:before="180" w:after="80"/>
      </w:pPr>
      <w:r>
        <w:rPr>
          <w:b/>
          <w:bCs/>
          <w:color w:val="2E86AB"/>
          <w:sz w:val="24"/>
          <w:szCs w:val="24"/>
        </w:rPr>
        <w:t xml:space="preserve">Paper Alignment</w:t>
      </w:r>
    </w:p>
    <w:p>
      <w:pPr>
        <w:spacing w:before="80" w:after="80"/>
      </w:pPr>
      <w:r>
        <w:rPr>
          <w:sz w:val="22"/>
          <w:szCs w:val="22"/>
        </w:rPr>
        <w:t xml:space="preserve">Ancuti et al. (2012) CVPR foundational; Islam et al. (2021) IEEE RAL — fast enhancement benchmark.</w:t>
      </w:r>
    </w:p>
    <w:p>
      <w:pPr>
        <w:pStyle w:val="Heading3"/>
        <w:spacing w:before="180" w:after="80"/>
      </w:pPr>
      <w:r>
        <w:rPr>
          <w:b/>
          <w:bCs/>
          <w:color w:val="2E86AB"/>
          <w:sz w:val="24"/>
          <w:szCs w:val="24"/>
        </w:rPr>
        <w:t xml:space="preserve">Algorithm: Ancuti Fusion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Gray World White Balance — removes green/blue color cast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CLAHE (clip_limit=2.0, tile 8x8) — adaptive contrast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6-level Laplacian Pyramid Fusion — 3 weight maps: Laplacian contrast, Saliency, Saturation</w:t>
      </w:r>
    </w:p>
    <w:p>
      <w:pPr>
        <w:pStyle w:val="Heading3"/>
        <w:spacing w:before="180" w:after="80"/>
      </w:pPr>
      <w:r>
        <w:rPr>
          <w:b/>
          <w:bCs/>
          <w:color w:val="2E86AB"/>
          <w:sz w:val="24"/>
          <w:szCs w:val="24"/>
        </w:rPr>
        <w:t xml:space="preserve">Results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SSIM: 0.847 (target &gt;0.80) — PASSED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PSNR: 17.7 dB — PASSED | UCIQE: +0.022 improvement</w:t>
      </w:r>
    </w:p>
    <w:p>
      <w:pPr>
        <w:pBdr>
          <w:bottom w:val="single" w:color="1A6B8A" w:sz="6" w:space="1"/>
        </w:pBdr>
        <w:spacing w:before="120" w:after="120"/>
      </w:pPr>
    </w:p>
    <w:p>
      <w:pPr>
        <w:pStyle w:val="Heading1"/>
        <w:spacing w:before="320" w:after="160"/>
      </w:pPr>
      <w:r>
        <w:rPr>
          <w:b/>
          <w:bCs/>
          <w:color w:val="1A5276"/>
          <w:sz w:val="32"/>
          <w:szCs w:val="32"/>
        </w:rPr>
        <w:t xml:space="preserve">PHASE 3: YOLOv8s Detection — COMPLETE</w:t>
      </w:r>
    </w:p>
    <w:p>
      <w:pPr>
        <w:pStyle w:val="Heading2"/>
        <w:spacing w:before="240" w:after="120"/>
      </w:pPr>
      <w:r>
        <w:rPr>
          <w:b/>
          <w:bCs/>
          <w:color w:val="1A6B8A"/>
          <w:sz w:val="26"/>
          <w:szCs w:val="26"/>
        </w:rPr>
        <w:t xml:space="preserve">Goal</w:t>
      </w:r>
    </w:p>
    <w:p>
      <w:pPr>
        <w:spacing w:before="80" w:after="80"/>
      </w:pPr>
      <w:r>
        <w:rPr>
          <w:sz w:val="22"/>
          <w:szCs w:val="22"/>
        </w:rPr>
        <w:t xml:space="preserve">Train real-time fish detector achieving &gt;85% mAP@0.5 on consumer GPU.</w:t>
      </w:r>
    </w:p>
    <w:p>
      <w:pPr>
        <w:pStyle w:val="Heading3"/>
        <w:spacing w:before="180" w:after="80"/>
      </w:pPr>
      <w:r>
        <w:rPr>
          <w:b/>
          <w:bCs/>
          <w:color w:val="2E86AB"/>
          <w:sz w:val="24"/>
          <w:szCs w:val="24"/>
        </w:rPr>
        <w:t xml:space="preserve">Paper Alignment</w:t>
      </w:r>
    </w:p>
    <w:p>
      <w:pPr>
        <w:spacing w:before="80" w:after="80"/>
      </w:pPr>
      <w:r>
        <w:rPr>
          <w:sz w:val="22"/>
          <w:szCs w:val="22"/>
        </w:rPr>
        <w:t xml:space="preserve">Qin et al. (2024) IEEE Access; Li et al. (2023) Pattern Recognition; Wang et al. (2022) CVPR YOLOv7.</w:t>
      </w:r>
    </w:p>
    <w:p>
      <w:pPr>
        <w:pStyle w:val="Heading3"/>
        <w:spacing w:before="180" w:after="80"/>
      </w:pPr>
      <w:r>
        <w:rPr>
          <w:b/>
          <w:bCs/>
          <w:color w:val="2E86AB"/>
          <w:sz w:val="24"/>
          <w:szCs w:val="24"/>
        </w:rPr>
        <w:t xml:space="preserve">Configuration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YOLOv8s: 11.2M parameters, anchor-free, optimized for 6GB VRAM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Training: 100 epochs, batch=16, imgsz=640, AdamW lr=0.001 to 0.01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Loss: box=7.5, class=0.5, DFL=1.5 | Augmentation: Mosaic=1.0, flip 50%</w:t>
      </w:r>
    </w:p>
    <w:p>
      <w:pPr>
        <w:pStyle w:val="Heading3"/>
        <w:spacing w:before="180" w:after="80"/>
      </w:pPr>
      <w:r>
        <w:rPr>
          <w:b/>
          <w:bCs/>
          <w:color w:val="2E86AB"/>
          <w:sz w:val="24"/>
          <w:szCs w:val="24"/>
        </w:rPr>
        <w:t xml:space="preserve">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vs Target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mAP@0.5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95.1%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EXCEEDED 85% target by +10.1%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mAP@0.5:0.95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80.4%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Excellent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Precision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93.8%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Excellent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Recall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92.8%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Excellent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FPS RTX 3050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59.3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EXCEEDED 30 FPS target 2x</w:t>
            </w:r>
          </w:p>
        </w:tc>
      </w:tr>
    </w:tbl>
    <w:p>
      <w:pPr>
        <w:pBdr>
          <w:bottom w:val="single" w:color="1A6B8A" w:sz="6" w:space="1"/>
        </w:pBdr>
        <w:spacing w:before="120" w:after="120"/>
      </w:pPr>
    </w:p>
    <w:p>
      <w:pPr>
        <w:pStyle w:val="Heading1"/>
        <w:spacing w:before="320" w:after="160"/>
      </w:pPr>
      <w:r>
        <w:rPr>
          <w:b/>
          <w:bCs/>
          <w:color w:val="1A5276"/>
          <w:sz w:val="32"/>
          <w:szCs w:val="32"/>
        </w:rPr>
        <w:t xml:space="preserve">PHASE 4: Multi-Object Tracking — COMPLETE</w:t>
      </w:r>
    </w:p>
    <w:p>
      <w:pPr>
        <w:pStyle w:val="Heading2"/>
        <w:spacing w:before="240" w:after="120"/>
      </w:pPr>
      <w:r>
        <w:rPr>
          <w:b/>
          <w:bCs/>
          <w:color w:val="1A6B8A"/>
          <w:sz w:val="26"/>
          <w:szCs w:val="26"/>
        </w:rPr>
        <w:t xml:space="preserve">Goal</w:t>
      </w:r>
    </w:p>
    <w:p>
      <w:pPr>
        <w:spacing w:before="80" w:after="80"/>
      </w:pPr>
      <w:r>
        <w:rPr>
          <w:sz w:val="22"/>
          <w:szCs w:val="22"/>
        </w:rPr>
        <w:t xml:space="preserve">Assign persistent unique IDs to each fish across frames to prevent double-counting.</w:t>
      </w:r>
    </w:p>
    <w:p>
      <w:pPr>
        <w:pStyle w:val="Heading3"/>
        <w:spacing w:before="180" w:after="80"/>
      </w:pPr>
      <w:r>
        <w:rPr>
          <w:b/>
          <w:bCs/>
          <w:color w:val="2E86AB"/>
          <w:sz w:val="24"/>
          <w:szCs w:val="24"/>
        </w:rPr>
        <w:t xml:space="preserve">Paper Alignment</w:t>
      </w:r>
    </w:p>
    <w:p>
      <w:pPr>
        <w:spacing w:before="80" w:after="80"/>
      </w:pPr>
      <w:r>
        <w:rPr>
          <w:sz w:val="22"/>
          <w:szCs w:val="22"/>
        </w:rPr>
        <w:t xml:space="preserve">Du et al. (2023) IEEE TMM BoT-SORT; Zhang et al. (2022) ECCV ByteTrack.</w:t>
      </w:r>
    </w:p>
    <w:p>
      <w:pPr>
        <w:pStyle w:val="Heading3"/>
        <w:spacing w:before="180" w:after="80"/>
      </w:pPr>
      <w:r>
        <w:rPr>
          <w:b/>
          <w:bCs/>
          <w:color w:val="2E86AB"/>
          <w:sz w:val="24"/>
          <w:szCs w:val="24"/>
        </w:rPr>
        <w:t xml:space="preserve">Implementation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IMAGE mode: ByteTrack (stateless, no temporal assumption needed)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VIDEO mode: BoT-SORT (Kalman filter + re-ID for occlusion handling)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Auto-routing: script detects source type and selects appropriate tracker</w:t>
      </w:r>
    </w:p>
    <w:p>
      <w:pPr>
        <w:pStyle w:val="Heading3"/>
        <w:spacing w:before="180" w:after="80"/>
      </w:pPr>
      <w:r>
        <w:rPr>
          <w:b/>
          <w:bCs/>
          <w:color w:val="2E86AB"/>
          <w:sz w:val="24"/>
          <w:szCs w:val="24"/>
        </w:rPr>
        <w:t xml:space="preserve">Results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490 unique fish tracked: Butterflyfish=56, Parrotfish=163, Angelfish=271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Zero double-counting verified across full test set</w:t>
      </w:r>
    </w:p>
    <w:p>
      <w:pPr>
        <w:pBdr>
          <w:bottom w:val="single" w:color="1A6B8A" w:sz="6" w:space="1"/>
        </w:pBdr>
        <w:spacing w:before="120" w:after="120"/>
      </w:pPr>
    </w:p>
    <w:p>
      <w:pPr>
        <w:pStyle w:val="Heading1"/>
        <w:spacing w:before="320" w:after="160"/>
      </w:pPr>
      <w:r>
        <w:rPr>
          <w:b/>
          <w:bCs/>
          <w:color w:val="1A5276"/>
          <w:sz w:val="32"/>
          <w:szCs w:val="32"/>
        </w:rPr>
        <w:t xml:space="preserve">PHASE 5: Biodiversity Indices + MHI — COMPLETE (KEY NOVELTY)</w:t>
      </w:r>
    </w:p>
    <w:p>
      <w:pPr>
        <w:pStyle w:val="Heading2"/>
        <w:spacing w:before="240" w:after="120"/>
      </w:pPr>
      <w:r>
        <w:rPr>
          <w:b/>
          <w:bCs/>
          <w:color w:val="1A6B8A"/>
          <w:sz w:val="26"/>
          <w:szCs w:val="26"/>
        </w:rPr>
        <w:t xml:space="preserve">Goal</w:t>
      </w:r>
    </w:p>
    <w:p>
      <w:pPr>
        <w:spacing w:before="80" w:after="80"/>
      </w:pPr>
      <w:r>
        <w:rPr>
          <w:sz w:val="22"/>
          <w:szCs w:val="22"/>
        </w:rPr>
        <w:t xml:space="preserve">Convert raw detection counts to ecologically meaningful health metrics including novel composite MHI.</w:t>
      </w:r>
    </w:p>
    <w:p>
      <w:pPr>
        <w:pStyle w:val="Heading3"/>
        <w:spacing w:before="180" w:after="80"/>
      </w:pPr>
      <w:r>
        <w:rPr>
          <w:b/>
          <w:bCs/>
          <w:color w:val="2E86AB"/>
          <w:sz w:val="24"/>
          <w:szCs w:val="24"/>
        </w:rPr>
        <w:t xml:space="preserve">Paper Alignment</w:t>
      </w:r>
    </w:p>
    <w:p>
      <w:pPr>
        <w:spacing w:before="80" w:after="80"/>
      </w:pPr>
      <w:r>
        <w:rPr>
          <w:sz w:val="22"/>
          <w:szCs w:val="22"/>
        </w:rPr>
        <w:t xml:space="preserve">Shannon (1948); Magurran (2004); Williams et al. (2023) Frontiers in Marine Science; Connolly et al. (2024) Global Change Biology.</w:t>
      </w:r>
    </w:p>
    <w:p>
      <w:pPr>
        <w:pStyle w:val="Heading3"/>
        <w:spacing w:before="180" w:after="80"/>
      </w:pPr>
      <w:r>
        <w:rPr>
          <w:b/>
          <w:bCs/>
          <w:color w:val="2E86AB"/>
          <w:sz w:val="24"/>
          <w:szCs w:val="24"/>
        </w:rPr>
        <w:t xml:space="preserve">Modules Implemented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Phase 5A: Shannon H', Simpson's D, Pielou J', Species Richness 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Phase 5B: Weighted Shannon H'_w with ecological weights per species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Phase 5C: Trophic pyramid — Herbivore/Corallivore/Apex group analysis + cascade signals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Phase 5D: Composite MHI (0-100) = 0.30xH'_w + 0.25xTrophic + 0.20xApex + 0.15xPresence + 0.10xEvenness</w:t>
      </w:r>
    </w:p>
    <w:p>
      <w:pPr>
        <w:pStyle w:val="Heading3"/>
        <w:spacing w:before="180" w:after="80"/>
      </w:pPr>
      <w:r>
        <w:rPr>
          <w:b/>
          <w:bCs/>
          <w:color w:val="2E86AB"/>
          <w:sz w:val="24"/>
          <w:szCs w:val="24"/>
        </w:rPr>
        <w:t xml:space="preserve">Critical Fix: Ratio-Based Grading</w:t>
      </w:r>
    </w:p>
    <w:p>
      <w:pPr>
        <w:spacing w:before="80" w:after="80"/>
      </w:pPr>
      <w:r>
        <w:rPr>
          <w:sz w:val="22"/>
          <w:szCs w:val="22"/>
        </w:rPr>
        <w:t xml:space="preserve">Shannon grades computed on H'/H'_max ratio (not raw H' value) — ensures fair grading for any species count S. This is scientifically correct per Magurran (2004).</w:t>
      </w:r>
    </w:p>
    <w:p>
      <w:pPr>
        <w:pStyle w:val="Heading3"/>
        <w:spacing w:before="180" w:after="80"/>
      </w:pPr>
      <w:r>
        <w:rPr>
          <w:b/>
          <w:bCs/>
          <w:color w:val="2E86AB"/>
          <w:sz w:val="24"/>
          <w:szCs w:val="24"/>
        </w:rPr>
        <w:t xml:space="preserve">Results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Shannon H' = 0.9416 | Ratio = 0.857 | Grade: Excellent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Pielou J' = 0.8571 | Grade: High evenness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MHI = 70.59 / 100 | Grade: GOOD | Alert: HEALTHY</w:t>
      </w:r>
    </w:p>
    <w:p>
      <w:pPr>
        <w:pBdr>
          <w:bottom w:val="single" w:color="1A6B8A" w:sz="6" w:space="1"/>
        </w:pBdr>
        <w:spacing w:before="120" w:after="120"/>
      </w:pPr>
    </w:p>
    <w:p>
      <w:pPr>
        <w:pStyle w:val="Heading1"/>
        <w:spacing w:before="320" w:after="160"/>
      </w:pPr>
      <w:r>
        <w:rPr>
          <w:b/>
          <w:bCs/>
          <w:color w:val="1A5276"/>
          <w:sz w:val="32"/>
          <w:szCs w:val="32"/>
        </w:rPr>
        <w:t xml:space="preserve">PHASE 6: Live Dashboard — COMPLETE</w:t>
      </w:r>
    </w:p>
    <w:p>
      <w:pPr>
        <w:pStyle w:val="Heading2"/>
        <w:spacing w:before="240" w:after="120"/>
      </w:pPr>
      <w:r>
        <w:rPr>
          <w:b/>
          <w:bCs/>
          <w:color w:val="1A6B8A"/>
          <w:sz w:val="26"/>
          <w:szCs w:val="26"/>
        </w:rPr>
        <w:t xml:space="preserve">Goal</w:t>
      </w:r>
    </w:p>
    <w:p>
      <w:pPr>
        <w:spacing w:before="80" w:after="80"/>
      </w:pPr>
      <w:r>
        <w:rPr>
          <w:sz w:val="22"/>
          <w:szCs w:val="22"/>
        </w:rPr>
        <w:t xml:space="preserve">Real-time visualization of all Phase 5 metrics updating live from tracker output.</w:t>
      </w:r>
    </w:p>
    <w:p>
      <w:pPr>
        <w:pStyle w:val="Heading3"/>
        <w:spacing w:before="180" w:after="80"/>
      </w:pPr>
      <w:r>
        <w:rPr>
          <w:b/>
          <w:bCs/>
          <w:color w:val="2E86AB"/>
          <w:sz w:val="24"/>
          <w:szCs w:val="24"/>
        </w:rPr>
        <w:t xml:space="preserve">Architecture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phase6_tracker.py — Video/webcam, cumulative detections, writes live_state.json every 1s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phase6_image_test.py — Image folder, stratified ordering, cumulative counting, 3 modes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phase6_dashboard_live.html — polls live_state.json via fetch() every 1s, updates all panels</w:t>
      </w:r>
    </w:p>
    <w:p>
      <w:pPr>
        <w:pStyle w:val="Heading3"/>
        <w:spacing w:before="180" w:after="80"/>
      </w:pPr>
      <w:r>
        <w:rPr>
          <w:b/>
          <w:bCs/>
          <w:color w:val="2E86AB"/>
          <w:sz w:val="24"/>
          <w:szCs w:val="24"/>
        </w:rPr>
        <w:t xml:space="preserve">Critical Design: Cumulative vs Rolling Window</w:t>
      </w:r>
    </w:p>
    <w:p>
      <w:pPr>
        <w:spacing w:before="80" w:after="80"/>
      </w:pPr>
      <w:r>
        <w:rPr>
          <w:sz w:val="22"/>
          <w:szCs w:val="22"/>
        </w:rPr>
        <w:t xml:space="preserve">PROBLEM: Rolling window (previous approach) caused species count to drop to zero mid-survey as old frames expired. This produced artefactual MHI=15.8 Critical readings.</w:t>
      </w:r>
    </w:p>
    <w:p>
      <w:pPr>
        <w:spacing w:before="80" w:after="80"/>
      </w:pPr>
      <w:r>
        <w:rPr>
          <w:sz w:val="22"/>
          <w:szCs w:val="22"/>
        </w:rPr>
        <w:t xml:space="preserve">SOLUTION: Cumulative counter — every fish detection permanently added to session total. Matches marine survey protocol. MHI correctly shows 70.59 Good throughout.</w:t>
      </w:r>
    </w:p>
    <w:p>
      <w:pPr>
        <w:pStyle w:val="Heading3"/>
        <w:spacing w:before="180" w:after="80"/>
      </w:pPr>
      <w:r>
        <w:rPr>
          <w:b/>
          <w:bCs/>
          <w:color w:val="2E86AB"/>
          <w:sz w:val="24"/>
          <w:szCs w:val="24"/>
        </w:rPr>
        <w:t xml:space="preserve">Image Test Modes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stratified (default): Interleaves BF/PF/AF evenly throughout — best for demo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shuffle: Random order — most realistic reef video simulation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sorted: Original class-grouped order — demonstrates why stratified is needed</w:t>
      </w:r>
    </w:p>
    <w:p>
      <w:pPr>
        <w:pStyle w:val="Heading3"/>
        <w:spacing w:before="180" w:after="80"/>
      </w:pPr>
      <w:r>
        <w:rPr>
          <w:b/>
          <w:bCs/>
          <w:color w:val="2E86AB"/>
          <w:sz w:val="24"/>
          <w:szCs w:val="24"/>
        </w:rPr>
        <w:t xml:space="preserve">Dashboard Features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270-degree animated MHI gauge (green/amber/red colour-coded)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Species detection bars, trophic donut, 5 component bars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Live H'/D/J' indices, ecological signal chips, session timer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sz w:val="22"/>
          <w:szCs w:val="22"/>
        </w:rPr>
        <w:t xml:space="preserve">Status pill: LIVE / FINISHED / NO SIGNAL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6B8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86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2026-03-10T09:36:35.381Z</dcterms:created>
  <dcterms:modified xsi:type="dcterms:W3CDTF">2026-03-10T09:36:35.381Z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