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Approved Clause Library</w:t>
      </w:r>
    </w:p>
    <w:p>
      <w:pPr>
        <w:pStyle w:val="Heading1"/>
      </w:pPr>
      <w:r>
        <w:t xml:space="preserve">Liability</w:t>
      </w:r>
    </w:p>
    <w:p>
      <w:r>
        <w:t xml:space="preserve">The total liability of Supplier shall not exceed the fees paid in the preceding 12 months.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