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Master Services Agreement</w:t>
      </w:r>
    </w:p>
    <w:p>
      <w:pPr>
        <w:pStyle w:val="Heading1"/>
      </w:pPr>
      <w:r>
        <w:t xml:space="preserve">1. Services</w:t>
      </w:r>
    </w:p>
    <w:p>
      <w:r>
        <w:t xml:space="preserve">Supplier shall provide the services described in Schedule A.</w:t>
      </w:r>
    </w:p>
    <w:p>
      <w:pPr>
        <w:pStyle w:val="Heading1"/>
      </w:pPr>
      <w:r>
        <w:t xml:space="preserve">2. Limitation of Liability</w:t>
      </w:r>
    </w:p>
    <w:p>
      <w:r>
        <w:t xml:space="preserve">Supplier liability shall be unlimited.</w:t>
      </w:r>
    </w:p>
    <w:p>
      <w:pPr>
        <w:pStyle w:val="Heading1"/>
      </w:pPr>
      <w:r>
        <w:t xml:space="preserve">3. Confidentiality</w:t>
      </w:r>
    </w:p>
    <w:p>
      <w:r>
        <w:t xml:space="preserve">Each party shall keep the other party information confidential.</w:t>
      </w:r>
    </w:p>
    <w:p>
      <w:pPr>
        <w:pStyle w:val="Heading1"/>
      </w:pPr>
      <w:r>
        <w:t xml:space="preserve">4. Governing Law</w:t>
      </w:r>
    </w:p>
    <w:p>
      <w:r>
        <w:t xml:space="preserve">This Agreement is governed by the laws of Delaware.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</Relationships>
</file>