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Helios MSA Negotiation Playbook (Procurement Addendum)</w:t>
      </w:r>
    </w:p>
    <w:p>
      <w:pPr>
        <w:pStyle w:val="Heading1"/>
      </w:pPr>
      <w:r>
        <w:t xml:space="preserve">Limitation of Liability</w:t>
      </w:r>
    </w:p>
    <w:p>
      <w:r>
        <w:t xml:space="preserve">Fallback: a liability cap of two times the fees paid in the preceding 12 months applies for procurement engagements.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