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Distribution Agreement (Executed 2025-06-30)</w:t>
      </w:r>
    </w:p>
    <w:p>
      <w:r>
        <w:t xml:space="preserve">Between Helios Systems Inc. and Meridian Supply Co., governed by the laws of the State of Delaware.</w:t>
      </w:r>
    </w:p>
    <w:p>
      <w:pPr>
        <w:pStyle w:val="Heading1"/>
      </w:pPr>
      <w:r>
        <w:t xml:space="preserve">Governing Law</w:t>
      </w:r>
    </w:p>
    <w:p>
      <w:r>
        <w:t xml:space="preserve">This Agreement is governed by the laws of the State of Delaware, and the parties submit to exclusive jurisdiction of its courts.</w:t>
      </w:r>
    </w:p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Normal">
    <w:name w:val="Normal"/>
  </w:style>
</w:styles>
</file>