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t xml:space="preserve">2. Non-Solicitation</w:t>
      </w:r>
    </w:p>
    <w:p>
      <w:r>
        <w:t xml:space="preserve">Neither party shall solicit the employees of the other party.</w:t>
      </w:r>
    </w:p>
    <w:p>
      <w:pPr>
        <w:pStyle w:val="Heading1"/>
      </w:pPr>
      <w:r>
        <w:t xml:space="preserve">3. Indemnification</w:t>
      </w:r>
    </w:p>
    <w:p>
      <w:r>
        <w:t xml:space="preserve">Each party shall indemnify the other party against third-party claims.</w:t>
      </w:r>
    </w:p>
    <w:p>
      <w:pPr>
        <w:pStyle w:val="Heading1"/>
      </w:pPr>
      <w:r>
        <w:t xml:space="preserve">4. Confidentiality</w:t>
      </w:r>
    </w:p>
    <w:p>
      <w:r>
        <w:t xml:space="preserve">Each party shall keep the other party information confidential.</w:t>
      </w:r>
    </w:p>
    <w:p>
      <w:pPr>
        <w:pStyle w:val="Heading1"/>
      </w:pPr>
      <w:r>
        <w:t xml:space="preserve">5.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