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Services</w:t>
      </w:r>
    </w:p>
    <w:sdt>
      <w:sdtPr>
        <w:alias w:val="Services"/>
      </w:sdtPr>
      <w:sdtContent>
        <w:p>
          <w:r>
            <w:t xml:space="preserve">Supplier shall provide the services described in Schedule A.</w:t>
          </w:r>
        </w:p>
        <w:p>
          <w:r>
            <w:t xml:space="preserve">Supplier shall perform the services with reasonable care.</w:t>
          </w:r>
        </w:p>
      </w:sdtContent>
    </w:sdt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/Relationships>
</file>