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two times the fees paid in the preceding 12 months.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Heading1"/>
      </w:pPr>
      <w:r>
        <w:t xml:space="preserve">3. Term and Termination</w:t>
      </w:r>
    </w:p>
    <w:p>
      <w:pPr>
        <w:pStyle w:val="Normal"/>
      </w:pPr>
      <w:r>
        <w:t xml:space="preserve">3.1 This Agreement starts on the Effective Date and continues for one year. Either Party may terminate this Agreement for convenience upon sixty (60) days' prior written notice.</w:t>
      </w:r>
    </w:p>
    <w:p>
      <w:pPr>
        <w:pStyle w:val="Normal"/>
      </w:pPr>
      <w:r>
        <w:t xml:space="preserve">3.2 The confidentiality obligations in this Agreement continue after termination as stated in Section 2.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