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p>
      <w:pPr>
        <w:pStyle w:val="Heading1"/>
      </w:pPr>
      <w:r>
        <w:t xml:space="preserve">3. Miscellaneous</w:t>
      </w:r>
    </w:p>
    <w:p>
      <w:r>
        <w:drawing>
          <wp:inline xmlns:wp="http://schemas.openxmlformats.org/drawingml/2006/wordprocessingDrawing">
            <wp:extent cx="914400" cy="9144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footer1.xml><?xml version="1.0" encoding="utf-8"?>
<w:ftr xmlns:w="http://schemas.openxmlformats.org/wordprocessingml/2006/main">
  <w:p>
    <w:r>
      <w:t>Page footer</w:t>
    </w:r>
  </w:p>
</w:ftr>
</file>

<file path=word/header1.xml><?xml version="1.0" encoding="utf-8"?>
<w:hdr xmlns:w="http://schemas.openxmlformats.org/wordprocessingml/2006/main">
  <w:p>
    <w:r>
      <w:t>Confidential draft</w:t>
    </w:r>
  </w:p>
</w:hdr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Relationship Id="rIdHeader" Type="http://schemas.openxmlformats.org/officeDocument/2006/relationships/header" Target="header1.xml"/>
<Relationship Id="rIdFooter" Type="http://schemas.openxmlformats.org/officeDocument/2006/relationships/footer" Target="footer1.xml"/>
<Relationship Id="rIdImage" Type="http://schemas.openxmlformats.org/officeDocument/2006/relationships/image" Target="media/image1.png"/>
</Relationships>
</file>