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Reseller Agreement</w:t>
      </w:r>
    </w:p>
    <w:p>
      <w:pPr>
        <w:pStyle w:val="Normal"/>
      </w:pPr>
      <w:r>
        <w:t xml:space="preserve">This Reseller Agreement is entered into as of April 4, 2026 by and between Craftly Goods Inc ("Supplier") and Northgate Retail LLC ("Reseller").</w:t>
      </w:r>
    </w:p>
    <w:p>
      <w:pPr>
        <w:pStyle w:val="Heading1"/>
      </w:pPr>
      <w:r>
        <w:t xml:space="preserve">1. Definitions</w:t>
      </w:r>
    </w:p>
    <w:p>
      <w:pPr>
        <w:pStyle w:val="Normal"/>
      </w:pPr>
      <w:r>
        <w:t xml:space="preserve">1.1 "Products" means the goods listed on Supplier's current price list.</w:t>
      </w:r>
    </w:p>
    <w:p>
      <w:pPr>
        <w:pStyle w:val="Normal"/>
      </w:pPr>
      <w:r>
        <w:t xml:space="preserve">1.2 "Confidential Information" means any business or commercial information exchanged between the Parties.</w:t>
      </w:r>
    </w:p>
    <w:p>
      <w:pPr>
        <w:pStyle w:val="Normal"/>
      </w:pPr>
      <w:r>
        <w:t xml:space="preserve">1.3 "Confidential Information" means for the purposes of the exclusions in this Section 1 only, information marked confidential by the disclosing Party.</w:t>
      </w:r>
    </w:p>
    <w:p>
      <w:pPr>
        <w:pStyle w:val="Heading1"/>
      </w:pPr>
      <w:r>
        <w:t xml:space="preserve">2. Orders and Term</w:t>
      </w:r>
    </w:p>
    <w:p>
      <w:pPr>
        <w:pStyle w:val="Normal"/>
      </w:pPr>
      <w:r>
        <w:t xml:space="preserve">2.1 Reseller may place orders as set forth in Section 99, which does not exist in this Agreement.</w:t>
      </w:r>
    </w:p>
    <w:p>
      <w:pPr>
        <w:pStyle w:val="Normal"/>
      </w:pPr>
      <w:r>
        <w:t xml:space="preserve">2.2 The parties shall comply with the service levels in the Data Processing Agreement dated November 11, 2025, which is not part of this document.</w:t>
      </w:r>
    </w:p>
    <w:p>
      <w:pPr>
        <w:pStyle w:val="Normal"/>
      </w:pPr>
      <w:r>
        <w:t xml:space="preserve">2.2 The handling of returns follows Section 1, and the pricing procedure follows the Master Distribution Agreement between the Parties.</w:t>
      </w:r>
    </w:p>
    <w:p>
      <w:pPr>
        <w:pStyle w:val="Heading1"/>
      </w:pPr>
      <w:r>
        <w:t xml:space="preserve">5. Termination</w:t>
      </w:r>
    </w:p>
    <w:p>
      <w:pPr>
        <w:pStyle w:val="Normal"/>
      </w:pPr>
      <w:r>
        <w:t xml:space="preserve">3.1 Either Party may terminate for material breach on thirty (30) days notice. This Agreement terminates automatically three (3) years after the Effective Date.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Normal">
    <w:name w:val="Normal"/>
  </w:style>
</w:styles>
</file>