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pPr>
        <w:pStyle w:val="Normal"/>
      </w:pPr>
      <w:r>
        <w:t xml:space="preserve">This Master Services Agreement is entered into as of January 1, 2026 by and between Northwind Customer Group LLC ("Customer") and Pallas Cloud Services GmbH ("Supplier").</w:t>
      </w:r>
    </w:p>
    <w:p>
      <w:pPr>
        <w:pStyle w:val="Heading1"/>
      </w:pPr>
      <w:r>
        <w:t xml:space="preserve">1. Limitation of Liability</w:t>
      </w:r>
    </w:p>
    <w:p>
      <w:pPr>
        <w:pStyle w:val="Normal"/>
      </w:pPr>
      <w:r>
        <w:t xml:space="preserve">Supplier's aggregate liability shall not exceed two times the fees paid in the preceding 12 months.</w:t>
      </w:r>
    </w:p>
    <w:p>
      <w:pPr>
        <w:pStyle w:val="Heading1"/>
      </w:pPr>
      <w:r>
        <w:t xml:space="preserve">2. Confidentiality</w:t>
      </w:r>
    </w:p>
    <w:p>
      <w:pPr>
        <w:pStyle w:val="Normal"/>
      </w:pPr>
      <w:r>
        <w:t xml:space="preserve">2.1 Each Party shall protect the other Party's confidential information with reasonable care.</w:t>
      </w:r>
    </w:p>
    <w:p>
      <w:pPr>
        <w:pStyle w:val="Heading1"/>
      </w:pPr>
      <w:r>
        <w:t xml:space="preserve">3. Term and Survival</w:t>
      </w:r>
    </w:p>
    <w:p>
      <w:pPr>
        <w:pStyle w:val="Normal"/>
      </w:pPr>
      <w:r>
        <w:t xml:space="preserve">3.1 This Agreement starts on the Effective Date and continues for one year. Either Party may terminate this Agreement for convenience upon sixty (60) days' prior written notice.</w:t>
      </w:r>
    </w:p>
    <w:p>
      <w:pPr>
        <w:pStyle w:val="Normal"/>
      </w:pPr>
      <w:r>
        <w:t xml:space="preserve">3.2 The confidentiality obligations continue for three (3) years after termination.</w:t>
      </w:r>
    </w:p>
    <w:p>
      <w:pPr>
        <w:pStyle w:val="Heading1"/>
      </w:pPr>
      <w:r>
        <w:t xml:space="preserve">4. Governing Law</w:t>
      </w:r>
    </w:p>
    <w:p>
      <w:pPr>
        <w:pStyle w:val="Normal"/>
      </w:pPr>
      <w:r>
        <w:t xml:space="preserve">4.1 This Agreement is governed by the laws of the State of Delaware. Any termination dispute is governed by those laws.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