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Helios General Negotiation Playbook</w:t>
      </w:r>
    </w:p>
    <w:tbl>
      <w:tr>
        <w:tc>
          <w:p>
            <w:r>
              <w:t xml:space="preserve">Topic</w:t>
            </w:r>
          </w:p>
        </w:tc>
        <w:tc>
          <w:p>
            <w:r>
              <w:t xml:space="preserve">Preferred</w:t>
            </w:r>
          </w:p>
        </w:tc>
        <w:tc>
          <w:p>
            <w:r>
              <w:t xml:space="preserve">Fallback</w:t>
            </w:r>
          </w:p>
        </w:tc>
        <w:tc>
          <w:p>
            <w:r>
              <w:t xml:space="preserve">Prohibited</w:t>
            </w:r>
          </w:p>
        </w:tc>
      </w:tr>
      <w:tr>
        <w:tc>
          <w:p>
            <w:r>
              <w:t xml:space="preserve">Limitation of Liability</w:t>
            </w:r>
          </w:p>
        </w:tc>
        <w:tc>
          <w:p>
            <w:r>
              <w:t xml:space="preserve">The total liability of Supplier shall not exceed the fees paid in the preceding 12 months.</w:t>
            </w:r>
          </w:p>
        </w:tc>
        <w:tc>
          <w:p>
            <w:r>
              <w:t xml:space="preserve">The total liability of Supplier shall not exceed two times the fees paid in the preceding 12 months.</w:t>
            </w:r>
          </w:p>
        </w:tc>
        <w:tc>
          <w:p>
            <w:r>
              <w:t xml:space="preserve">Uncapped or unlimited liability is never acceptable.</w:t>
            </w:r>
          </w:p>
        </w:tc>
      </w:tr>
      <w:tr>
        <w:tc>
          <w:p>
            <w:r>
              <w:t xml:space="preserve">Cap Exceptions</w:t>
            </w:r>
          </w:p>
        </w:tc>
        <w:tc>
          <w:p>
            <w:r>
              <w:t xml:space="preserve">The liability cap does not apply to fraud or willful misconduct.</w:t>
            </w:r>
          </w:p>
        </w:tc>
        <w:tc>
          <w:p>
            <w:r>
              <w:t xml:space="preserve">The liability cap may apply to third-party claims.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Confidentiality</w:t>
            </w:r>
          </w:p>
        </w:tc>
        <w:tc>
          <w:p>
            <w:r>
              <w:t xml:space="preserve">Confidentiality obligations survive termination for three years.</w:t>
            </w:r>
          </w:p>
        </w:tc>
        <w:tc>
          <w:p>
            <w:r>
              <w:t xml:space="preserve">Confidentiality obligations survive termination for one year.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Termination</w:t>
            </w:r>
          </w:p>
        </w:tc>
        <w:tc>
          <w:p>
            <w:r>
              <w:t xml:space="preserve">Either party may terminate for convenience on 30 days notice.</w:t>
            </w:r>
          </w:p>
        </w:tc>
        <w:tc>
          <w:p>
            <w:r>
              <w:t xml:space="preserve">Either party may terminate for convenience on 60 days notice.</w:t>
            </w:r>
          </w:p>
        </w:tc>
        <w:tc>
          <w:p>
            <w:r>
              <w:t xml:space="preserve"/>
            </w:r>
          </w:p>
        </w:tc>
      </w:tr>
    </w:tbl>
    <w:sectPr/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